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46831" w14:textId="77777777" w:rsidR="009117DE" w:rsidRPr="00FB238B" w:rsidRDefault="009117DE" w:rsidP="009117DE">
      <w:pPr>
        <w:spacing w:after="120" w:line="264" w:lineRule="atLeast"/>
        <w:ind w:left="40"/>
        <w:jc w:val="center"/>
        <w:outlineLvl w:val="1"/>
        <w:rPr>
          <w:rFonts w:asciiTheme="minorHAnsi" w:hAnsiTheme="minorHAnsi" w:cstheme="minorHAnsi"/>
          <w:sz w:val="28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OGŁOSZENIE O NABORZE WNIOSKÓW nr 7/2020/FBW</w:t>
      </w:r>
    </w:p>
    <w:p w14:paraId="5F5DFA9D" w14:textId="77777777" w:rsidR="009117DE" w:rsidRPr="00FB238B" w:rsidRDefault="009117DE" w:rsidP="009117DE">
      <w:pPr>
        <w:spacing w:after="120" w:line="264" w:lineRule="atLeast"/>
        <w:ind w:left="40"/>
        <w:jc w:val="center"/>
        <w:outlineLvl w:val="1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OTWARTY KONKURS W RAMACH FUNDUSZU BEZPIECZEŃSTWA WEWNĘTRZNEGO</w:t>
      </w:r>
    </w:p>
    <w:p w14:paraId="33643892" w14:textId="77777777" w:rsidR="009117DE" w:rsidRPr="00FB238B" w:rsidRDefault="009117DE" w:rsidP="009117DE">
      <w:pPr>
        <w:spacing w:after="120" w:line="264" w:lineRule="atLeast"/>
        <w:ind w:left="40"/>
        <w:jc w:val="center"/>
        <w:outlineLvl w:val="1"/>
        <w:rPr>
          <w:rFonts w:asciiTheme="minorHAnsi" w:hAnsiTheme="minorHAnsi" w:cstheme="minorHAnsi"/>
          <w:sz w:val="28"/>
          <w:szCs w:val="24"/>
          <w:lang w:eastAsia="pl-PL"/>
        </w:rPr>
      </w:pPr>
    </w:p>
    <w:p w14:paraId="26DB0338" w14:textId="77777777" w:rsidR="009117DE" w:rsidRPr="00FB238B" w:rsidRDefault="009117DE" w:rsidP="009117DE">
      <w:pPr>
        <w:spacing w:after="0" w:line="0" w:lineRule="atLeast"/>
        <w:ind w:left="40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MINISTERSTWO SPRAW WEWNĘTRZNYCH I ADMINISTRACJI</w:t>
      </w:r>
    </w:p>
    <w:p w14:paraId="3B174E71" w14:textId="77777777" w:rsidR="009117DE" w:rsidRPr="00FB238B" w:rsidRDefault="009117DE" w:rsidP="009117DE">
      <w:pPr>
        <w:spacing w:after="0" w:line="0" w:lineRule="atLeast"/>
        <w:ind w:left="40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DEPARTAMENT FUNDUSZY EUROPEJSKICH</w:t>
      </w:r>
    </w:p>
    <w:p w14:paraId="08290964" w14:textId="77777777" w:rsidR="009117DE" w:rsidRPr="00FB238B" w:rsidRDefault="009117DE" w:rsidP="009117DE">
      <w:pPr>
        <w:spacing w:after="0" w:line="0" w:lineRule="atLeast"/>
        <w:ind w:left="40"/>
        <w:jc w:val="center"/>
        <w:rPr>
          <w:rFonts w:asciiTheme="minorHAnsi" w:hAnsiTheme="minorHAnsi" w:cstheme="minorHAnsi"/>
          <w:b/>
          <w:bCs/>
          <w:sz w:val="28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(ORGAN ODPOWIEDZIALNY)</w:t>
      </w:r>
    </w:p>
    <w:p w14:paraId="2959E79E" w14:textId="557199D4" w:rsidR="009117DE" w:rsidRPr="00FB238B" w:rsidRDefault="009117DE" w:rsidP="009117DE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theme="minorHAnsi"/>
          <w:b/>
          <w:sz w:val="28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8"/>
          <w:szCs w:val="24"/>
          <w:lang w:eastAsia="pl-PL"/>
        </w:rPr>
        <w:t>OGŁASZA NABÓR</w:t>
      </w:r>
      <w:r w:rsidRPr="00FB238B">
        <w:rPr>
          <w:rFonts w:asciiTheme="minorHAnsi" w:hAnsiTheme="minorHAnsi" w:cstheme="minorHAnsi"/>
          <w:b/>
          <w:bCs/>
          <w:sz w:val="28"/>
          <w:szCs w:val="24"/>
          <w:lang w:eastAsia="pl-PL"/>
        </w:rPr>
        <w:br/>
        <w:t>WNIOSKÓW W TRYBIE KONKURSOWYM NA DOFINANSOWANIE PROJEKTÓW</w:t>
      </w:r>
      <w:r w:rsidRPr="00FB238B">
        <w:rPr>
          <w:rFonts w:asciiTheme="minorHAnsi" w:hAnsiTheme="minorHAnsi" w:cstheme="minorHAnsi"/>
          <w:sz w:val="28"/>
          <w:szCs w:val="24"/>
          <w:lang w:eastAsia="pl-PL"/>
        </w:rPr>
        <w:br/>
      </w:r>
      <w:r w:rsidRPr="00FB238B">
        <w:rPr>
          <w:rFonts w:asciiTheme="minorHAnsi" w:hAnsiTheme="minorHAnsi" w:cstheme="minorHAnsi"/>
          <w:b/>
          <w:sz w:val="28"/>
          <w:szCs w:val="24"/>
          <w:lang w:eastAsia="pl-PL"/>
        </w:rPr>
        <w:t xml:space="preserve">na kwotę 3 000 000 EUR – </w:t>
      </w:r>
      <w:r w:rsidR="002B7EB4">
        <w:rPr>
          <w:rFonts w:asciiTheme="minorHAnsi" w:hAnsiTheme="minorHAnsi" w:cstheme="minorHAnsi"/>
          <w:b/>
          <w:sz w:val="28"/>
          <w:szCs w:val="24"/>
          <w:lang w:eastAsia="pl-PL"/>
        </w:rPr>
        <w:t>13 326 9</w:t>
      </w:r>
      <w:r w:rsidR="00BA16B6" w:rsidRPr="00BA16B6">
        <w:rPr>
          <w:rFonts w:asciiTheme="minorHAnsi" w:hAnsiTheme="minorHAnsi" w:cstheme="minorHAnsi"/>
          <w:b/>
          <w:sz w:val="28"/>
          <w:szCs w:val="24"/>
          <w:lang w:eastAsia="pl-PL"/>
        </w:rPr>
        <w:t>00 PLN</w:t>
      </w:r>
      <w:r w:rsidRPr="00FB238B">
        <w:rPr>
          <w:rFonts w:asciiTheme="minorHAnsi" w:hAnsiTheme="minorHAnsi" w:cstheme="minorHAnsi"/>
          <w:b/>
          <w:sz w:val="28"/>
          <w:szCs w:val="24"/>
          <w:lang w:eastAsia="pl-PL"/>
        </w:rPr>
        <w:t>*</w:t>
      </w:r>
    </w:p>
    <w:p w14:paraId="79176B44" w14:textId="41D6B55F" w:rsidR="009117DE" w:rsidRPr="00FB238B" w:rsidRDefault="009117DE" w:rsidP="009117DE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theme="minorHAnsi"/>
          <w:b/>
        </w:rPr>
      </w:pPr>
      <w:r w:rsidRPr="00FB238B">
        <w:rPr>
          <w:rFonts w:asciiTheme="minorHAnsi" w:hAnsiTheme="minorHAnsi" w:cstheme="minorHAnsi"/>
          <w:b/>
          <w:sz w:val="28"/>
          <w:szCs w:val="24"/>
        </w:rPr>
        <w:t>*</w:t>
      </w:r>
      <w:r w:rsidRPr="00FB238B">
        <w:rPr>
          <w:rFonts w:asciiTheme="minorHAnsi" w:hAnsiTheme="minorHAnsi" w:cstheme="minorHAnsi"/>
          <w:b/>
        </w:rPr>
        <w:t xml:space="preserve">liczone wg średniego rocznego kursu publikowanego na podstawie danych Europejskiego Banku Centralnego, liczonego dla 12 miesięcznego okresu sprzed miesiąca publikacji ogłoszenia, </w:t>
      </w:r>
      <w:r w:rsidR="00BA16B6">
        <w:rPr>
          <w:rFonts w:asciiTheme="minorHAnsi" w:hAnsiTheme="minorHAnsi" w:cstheme="minorHAnsi"/>
          <w:b/>
        </w:rPr>
        <w:br/>
      </w:r>
      <w:r w:rsidRPr="00FB238B">
        <w:rPr>
          <w:rFonts w:asciiTheme="minorHAnsi" w:hAnsiTheme="minorHAnsi" w:cstheme="minorHAnsi"/>
          <w:b/>
        </w:rPr>
        <w:t>tj. 1 EUR = 4,</w:t>
      </w:r>
      <w:r w:rsidR="002B7EB4">
        <w:rPr>
          <w:rFonts w:asciiTheme="minorHAnsi" w:hAnsiTheme="minorHAnsi" w:cstheme="minorHAnsi"/>
          <w:b/>
        </w:rPr>
        <w:t>4423</w:t>
      </w:r>
      <w:r w:rsidRPr="00FB238B">
        <w:rPr>
          <w:rFonts w:asciiTheme="minorHAnsi" w:hAnsiTheme="minorHAnsi" w:cstheme="minorHAnsi"/>
          <w:b/>
        </w:rPr>
        <w:t xml:space="preserve"> PLN. Organ Odpowiedzialny zastrzega sobie prawo do zwiększenia dostępnego dofinansowania w przypadku otrzymania dużej liczby wysokiej jakości wniosków.</w:t>
      </w:r>
    </w:p>
    <w:p w14:paraId="127B0BDD" w14:textId="77777777" w:rsidR="009117DE" w:rsidRPr="00FB238B" w:rsidRDefault="009117DE" w:rsidP="009117DE">
      <w:pPr>
        <w:tabs>
          <w:tab w:val="center" w:pos="4556"/>
          <w:tab w:val="left" w:pos="6495"/>
        </w:tabs>
        <w:spacing w:after="0" w:line="336" w:lineRule="atLeast"/>
        <w:ind w:left="40"/>
        <w:rPr>
          <w:rFonts w:asciiTheme="minorHAnsi" w:hAnsiTheme="minorHAnsi" w:cstheme="minorHAnsi"/>
          <w:b/>
          <w:sz w:val="28"/>
          <w:szCs w:val="24"/>
        </w:rPr>
      </w:pPr>
    </w:p>
    <w:p w14:paraId="1582D004" w14:textId="77777777" w:rsidR="009117DE" w:rsidRPr="00FB238B" w:rsidRDefault="009117DE" w:rsidP="009117DE">
      <w:pPr>
        <w:spacing w:before="100" w:beforeAutospacing="1" w:after="100" w:afterAutospacing="1" w:line="336" w:lineRule="atLeast"/>
        <w:ind w:left="4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sz w:val="24"/>
          <w:szCs w:val="24"/>
          <w:lang w:eastAsia="pl-PL"/>
        </w:rPr>
        <w:t>Szczegółowy zakres naboru nr 7/2020/FBW</w:t>
      </w:r>
    </w:p>
    <w:p w14:paraId="5672DBCE" w14:textId="77777777" w:rsidR="009117DE" w:rsidRPr="00FB238B" w:rsidRDefault="009117DE" w:rsidP="009117DE">
      <w:pPr>
        <w:spacing w:after="120" w:line="312" w:lineRule="atLeast"/>
        <w:ind w:left="40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Cel szczegółowy: </w:t>
      </w:r>
      <w:r w:rsidRPr="002072EA">
        <w:rPr>
          <w:rFonts w:asciiTheme="minorHAnsi" w:hAnsiTheme="minorHAnsi" w:cstheme="minorHAnsi"/>
          <w:b/>
          <w:lang w:eastAsia="pl-PL"/>
        </w:rPr>
        <w:t>Zapobieganie i zwalczanie przestępczości</w:t>
      </w:r>
    </w:p>
    <w:p w14:paraId="0F674A13" w14:textId="77777777" w:rsidR="009117DE" w:rsidRPr="00FB238B" w:rsidRDefault="009117DE" w:rsidP="009117DE">
      <w:pPr>
        <w:spacing w:after="120" w:line="312" w:lineRule="atLeast"/>
        <w:ind w:left="40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Cel krajowy: </w:t>
      </w:r>
      <w:r w:rsidRPr="002072EA">
        <w:rPr>
          <w:rFonts w:asciiTheme="minorHAnsi" w:hAnsiTheme="minorHAnsi" w:cstheme="minorHAnsi"/>
          <w:b/>
          <w:lang w:eastAsia="pl-PL"/>
        </w:rPr>
        <w:t>wspieranie ofiar</w:t>
      </w:r>
    </w:p>
    <w:p w14:paraId="08918563" w14:textId="77777777" w:rsidR="00630EB3" w:rsidRPr="002072EA" w:rsidRDefault="00630EB3" w:rsidP="00630EB3">
      <w:pPr>
        <w:ind w:left="720"/>
        <w:jc w:val="both"/>
        <w:rPr>
          <w:rFonts w:asciiTheme="minorHAnsi" w:hAnsiTheme="minorHAnsi" w:cstheme="minorHAnsi"/>
          <w:b/>
          <w:lang w:eastAsia="pl-PL"/>
        </w:rPr>
      </w:pPr>
    </w:p>
    <w:p w14:paraId="51B6C935" w14:textId="31B861EF" w:rsidR="00C27803" w:rsidRDefault="00C27803" w:rsidP="00C27803">
      <w:pPr>
        <w:spacing w:after="0" w:line="336" w:lineRule="atLeast"/>
        <w:ind w:right="240"/>
        <w:jc w:val="both"/>
        <w:rPr>
          <w:rFonts w:asciiTheme="minorHAnsi" w:hAnsiTheme="minorHAnsi" w:cstheme="minorHAnsi"/>
          <w:color w:val="010101"/>
          <w:sz w:val="24"/>
          <w:szCs w:val="24"/>
          <w:lang w:eastAsia="pl-PL"/>
        </w:rPr>
      </w:pPr>
      <w:r w:rsidRPr="00FB238B">
        <w:rPr>
          <w:rFonts w:asciiTheme="minorHAnsi" w:hAnsiTheme="minorHAnsi" w:cstheme="minorHAnsi"/>
          <w:b/>
          <w:bCs/>
          <w:color w:val="010101"/>
          <w:sz w:val="24"/>
          <w:szCs w:val="24"/>
          <w:lang w:eastAsia="pl-PL"/>
        </w:rPr>
        <w:t>Zakres naboru</w:t>
      </w:r>
      <w:r w:rsidR="000C71AE">
        <w:rPr>
          <w:rFonts w:asciiTheme="minorHAnsi" w:hAnsiTheme="minorHAnsi" w:cstheme="minorHAnsi"/>
          <w:color w:val="010101"/>
          <w:sz w:val="24"/>
          <w:szCs w:val="24"/>
          <w:lang w:eastAsia="pl-PL"/>
        </w:rPr>
        <w:t>:</w:t>
      </w:r>
      <w:r w:rsidRPr="00FB238B">
        <w:rPr>
          <w:rFonts w:asciiTheme="minorHAnsi" w:hAnsiTheme="minorHAnsi" w:cstheme="minorHAnsi"/>
          <w:color w:val="010101"/>
          <w:sz w:val="24"/>
          <w:szCs w:val="24"/>
          <w:lang w:eastAsia="pl-PL"/>
        </w:rPr>
        <w:t xml:space="preserve"> </w:t>
      </w:r>
    </w:p>
    <w:p w14:paraId="0991ECD6" w14:textId="77777777" w:rsidR="00341B72" w:rsidRPr="00FB238B" w:rsidRDefault="00341B72" w:rsidP="00C27803">
      <w:pPr>
        <w:spacing w:after="0" w:line="336" w:lineRule="atLeast"/>
        <w:ind w:right="240"/>
        <w:jc w:val="both"/>
        <w:rPr>
          <w:rFonts w:asciiTheme="minorHAnsi" w:hAnsiTheme="minorHAnsi" w:cstheme="minorHAnsi"/>
          <w:color w:val="010101"/>
          <w:sz w:val="24"/>
          <w:szCs w:val="24"/>
          <w:lang w:eastAsia="pl-PL"/>
        </w:rPr>
      </w:pPr>
    </w:p>
    <w:p w14:paraId="12A17CF5" w14:textId="77777777" w:rsidR="00C27803" w:rsidRPr="002072EA" w:rsidRDefault="00C27803" w:rsidP="00C27803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2072EA">
        <w:rPr>
          <w:rFonts w:asciiTheme="minorHAnsi" w:hAnsiTheme="minorHAnsi" w:cstheme="minorHAnsi"/>
          <w:lang w:eastAsia="pl-PL"/>
        </w:rPr>
        <w:t>Wzmocnienie kompetencji i umiejętności odpowiednich służb udzielających wsparcia osobom  będącym ofiarami wybranych przestępstw;</w:t>
      </w:r>
    </w:p>
    <w:p w14:paraId="58437907" w14:textId="77777777" w:rsidR="00C27803" w:rsidRPr="002072EA" w:rsidRDefault="00C27803" w:rsidP="00C27803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2072EA">
        <w:rPr>
          <w:rFonts w:asciiTheme="minorHAnsi" w:hAnsiTheme="minorHAnsi" w:cstheme="minorHAnsi"/>
          <w:lang w:eastAsia="pl-PL"/>
        </w:rPr>
        <w:t xml:space="preserve">Uproszczenie procedur związanych ze zgłaszaniem wszelkiego rodzaju zdarzeń, przestępstw </w:t>
      </w:r>
      <w:r w:rsidRPr="002072EA">
        <w:rPr>
          <w:rFonts w:asciiTheme="minorHAnsi" w:hAnsiTheme="minorHAnsi" w:cstheme="minorHAnsi"/>
          <w:lang w:eastAsia="pl-PL"/>
        </w:rPr>
        <w:br/>
        <w:t>i wykroczeń;</w:t>
      </w:r>
    </w:p>
    <w:p w14:paraId="2F86D9F6" w14:textId="2D04FEA1" w:rsidR="00C27803" w:rsidRPr="002072EA" w:rsidRDefault="00C27803" w:rsidP="00C27803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2072EA">
        <w:rPr>
          <w:rFonts w:asciiTheme="minorHAnsi" w:hAnsiTheme="minorHAnsi" w:cstheme="minorHAnsi"/>
          <w:lang w:eastAsia="pl-PL"/>
        </w:rPr>
        <w:t>Zapewnienie pomocy ofiarom przestępstw;</w:t>
      </w:r>
    </w:p>
    <w:p w14:paraId="636472BB" w14:textId="77777777" w:rsidR="00C27803" w:rsidRPr="002072EA" w:rsidRDefault="00C27803" w:rsidP="00C27803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2072EA">
        <w:rPr>
          <w:rFonts w:asciiTheme="minorHAnsi" w:hAnsiTheme="minorHAnsi" w:cstheme="minorHAnsi"/>
          <w:lang w:eastAsia="pl-PL"/>
        </w:rPr>
        <w:t>Wypracowanie mechanizmów oraz najlepszych praktyk w zakresie wczesnej identyfikacji, ochrony i wsparcia świadków oraz ofiar przestępstw;</w:t>
      </w:r>
    </w:p>
    <w:p w14:paraId="1F924AE6" w14:textId="77777777" w:rsidR="00C27803" w:rsidRPr="002072EA" w:rsidRDefault="00C27803" w:rsidP="00C27803">
      <w:pPr>
        <w:pStyle w:val="Akapitzlist"/>
        <w:numPr>
          <w:ilvl w:val="0"/>
          <w:numId w:val="6"/>
        </w:numPr>
        <w:spacing w:line="276" w:lineRule="auto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2072EA">
        <w:rPr>
          <w:rFonts w:asciiTheme="minorHAnsi" w:hAnsiTheme="minorHAnsi" w:cstheme="minorHAnsi"/>
          <w:lang w:eastAsia="pl-PL"/>
        </w:rPr>
        <w:t>Upowszechnianie wiedzy na temat specyfiki różnych zagrożeń, w tym kampanie edukacyjno-informacyjne i spotkania edukacyjne.</w:t>
      </w:r>
    </w:p>
    <w:p w14:paraId="71A3B124" w14:textId="77777777" w:rsidR="000C71AE" w:rsidRDefault="000C71AE" w:rsidP="00C27803">
      <w:pPr>
        <w:jc w:val="both"/>
        <w:rPr>
          <w:rFonts w:asciiTheme="minorHAnsi" w:hAnsiTheme="minorHAnsi" w:cstheme="minorHAnsi"/>
          <w:lang w:eastAsia="pl-PL"/>
        </w:rPr>
      </w:pPr>
    </w:p>
    <w:p w14:paraId="3E378D82" w14:textId="44584147" w:rsidR="00341B72" w:rsidRDefault="000C71AE" w:rsidP="00C27803">
      <w:pPr>
        <w:jc w:val="both"/>
        <w:rPr>
          <w:rFonts w:asciiTheme="minorHAnsi" w:hAnsiTheme="minorHAnsi" w:cstheme="minorHAnsi"/>
          <w:b/>
          <w:color w:val="010101"/>
          <w:sz w:val="24"/>
          <w:szCs w:val="24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 xml:space="preserve">Działania przewidziane w projekcie </w:t>
      </w:r>
      <w:r w:rsidRPr="00BA16B6">
        <w:rPr>
          <w:rFonts w:asciiTheme="minorHAnsi" w:hAnsiTheme="minorHAnsi" w:cstheme="minorHAnsi"/>
          <w:b/>
          <w:lang w:eastAsia="pl-PL"/>
        </w:rPr>
        <w:t>muszą być</w:t>
      </w:r>
      <w:r w:rsidRPr="00FB238B">
        <w:rPr>
          <w:rFonts w:asciiTheme="minorHAnsi" w:hAnsiTheme="minorHAnsi" w:cstheme="minorHAnsi"/>
          <w:lang w:eastAsia="pl-PL"/>
        </w:rPr>
        <w:t xml:space="preserve"> </w:t>
      </w:r>
      <w:r w:rsidRPr="00BA16B6">
        <w:rPr>
          <w:rFonts w:asciiTheme="minorHAnsi" w:hAnsiTheme="minorHAnsi" w:cstheme="minorHAnsi"/>
          <w:b/>
          <w:lang w:eastAsia="pl-PL"/>
        </w:rPr>
        <w:t>zgodne z celami Funduszu Bezpieczeństwa Wewnętrznego</w:t>
      </w:r>
      <w:r w:rsidRPr="00FB238B">
        <w:rPr>
          <w:rFonts w:asciiTheme="minorHAnsi" w:hAnsiTheme="minorHAnsi" w:cstheme="minorHAnsi"/>
          <w:lang w:eastAsia="pl-PL"/>
        </w:rPr>
        <w:t xml:space="preserve">. Z tego względu </w:t>
      </w:r>
      <w:r>
        <w:rPr>
          <w:rFonts w:asciiTheme="minorHAnsi" w:hAnsiTheme="minorHAnsi" w:cstheme="minorHAnsi"/>
          <w:lang w:eastAsia="pl-PL"/>
        </w:rPr>
        <w:t>preferowane będą</w:t>
      </w:r>
      <w:r w:rsidRPr="00FB238B">
        <w:rPr>
          <w:rFonts w:asciiTheme="minorHAnsi" w:hAnsiTheme="minorHAnsi" w:cstheme="minorHAnsi"/>
          <w:lang w:eastAsia="pl-PL"/>
        </w:rPr>
        <w:t xml:space="preserve"> w szczególności działania mające na celu wspieranie ofiar handlu ludźmi i przestępczości zorganizowanej, ofiar przestępstw</w:t>
      </w:r>
      <w:r w:rsidR="00427233">
        <w:rPr>
          <w:rFonts w:asciiTheme="minorHAnsi" w:hAnsiTheme="minorHAnsi" w:cstheme="minorHAnsi"/>
          <w:lang w:eastAsia="pl-PL"/>
        </w:rPr>
        <w:t xml:space="preserve"> </w:t>
      </w:r>
      <w:r w:rsidRPr="00FB238B">
        <w:rPr>
          <w:rFonts w:asciiTheme="minorHAnsi" w:hAnsiTheme="minorHAnsi" w:cstheme="minorHAnsi"/>
          <w:lang w:eastAsia="pl-PL"/>
        </w:rPr>
        <w:t>z nienawiści</w:t>
      </w:r>
      <w:r>
        <w:rPr>
          <w:rFonts w:asciiTheme="minorHAnsi" w:hAnsiTheme="minorHAnsi" w:cstheme="minorHAnsi"/>
          <w:lang w:eastAsia="pl-PL"/>
        </w:rPr>
        <w:t>,</w:t>
      </w:r>
      <w:r w:rsidRPr="00FB238B">
        <w:rPr>
          <w:rFonts w:asciiTheme="minorHAnsi" w:hAnsiTheme="minorHAnsi" w:cstheme="minorHAnsi"/>
          <w:lang w:eastAsia="pl-PL"/>
        </w:rPr>
        <w:t xml:space="preserve"> </w:t>
      </w:r>
      <w:r w:rsidR="00341B72">
        <w:rPr>
          <w:rFonts w:asciiTheme="minorHAnsi" w:hAnsiTheme="minorHAnsi" w:cstheme="minorHAnsi"/>
          <w:lang w:eastAsia="pl-PL"/>
        </w:rPr>
        <w:br/>
      </w:r>
      <w:r w:rsidRPr="00FB238B">
        <w:rPr>
          <w:rFonts w:asciiTheme="minorHAnsi" w:hAnsiTheme="minorHAnsi" w:cstheme="minorHAnsi"/>
          <w:lang w:eastAsia="pl-PL"/>
        </w:rPr>
        <w:t>czy ofiar zagrożeń wynikających z użytkowania Internetu</w:t>
      </w:r>
      <w:r>
        <w:rPr>
          <w:rFonts w:asciiTheme="minorHAnsi" w:hAnsiTheme="minorHAnsi" w:cstheme="minorHAnsi"/>
          <w:lang w:eastAsia="pl-PL"/>
        </w:rPr>
        <w:t>.</w:t>
      </w:r>
    </w:p>
    <w:p w14:paraId="4A5020A9" w14:textId="382549C8" w:rsidR="00C27803" w:rsidRPr="00BA16B6" w:rsidRDefault="00C27803" w:rsidP="00C27803">
      <w:pPr>
        <w:jc w:val="both"/>
        <w:rPr>
          <w:rFonts w:asciiTheme="minorHAnsi" w:hAnsiTheme="minorHAnsi" w:cstheme="minorHAnsi"/>
          <w:lang w:eastAsia="pl-PL"/>
        </w:rPr>
      </w:pPr>
      <w:r w:rsidRPr="00427233">
        <w:rPr>
          <w:rFonts w:asciiTheme="minorHAnsi" w:hAnsiTheme="minorHAnsi" w:cstheme="minorHAnsi"/>
          <w:b/>
          <w:color w:val="010101"/>
          <w:lang w:eastAsia="pl-PL"/>
        </w:rPr>
        <w:lastRenderedPageBreak/>
        <w:t>Preferowane będą projekty systemowe</w:t>
      </w:r>
      <w:r w:rsidRPr="00427233">
        <w:rPr>
          <w:rFonts w:asciiTheme="minorHAnsi" w:hAnsiTheme="minorHAnsi" w:cstheme="minorHAnsi"/>
          <w:color w:val="010101"/>
          <w:lang w:eastAsia="pl-PL"/>
        </w:rPr>
        <w:t xml:space="preserve">, </w:t>
      </w:r>
      <w:r w:rsidR="00A17501" w:rsidRPr="00427233">
        <w:rPr>
          <w:rFonts w:asciiTheme="minorHAnsi" w:hAnsiTheme="minorHAnsi" w:cstheme="minorHAnsi"/>
          <w:lang w:eastAsia="pl-PL"/>
        </w:rPr>
        <w:t>różniące się od rutynowych działań beneficj</w:t>
      </w:r>
      <w:r w:rsidR="00AD7D2A" w:rsidRPr="00427233">
        <w:rPr>
          <w:rFonts w:asciiTheme="minorHAnsi" w:hAnsiTheme="minorHAnsi" w:cstheme="minorHAnsi"/>
          <w:lang w:eastAsia="pl-PL"/>
        </w:rPr>
        <w:t>en</w:t>
      </w:r>
      <w:r w:rsidR="00A17501" w:rsidRPr="00427233">
        <w:rPr>
          <w:rFonts w:asciiTheme="minorHAnsi" w:hAnsiTheme="minorHAnsi" w:cstheme="minorHAnsi"/>
          <w:lang w:eastAsia="pl-PL"/>
        </w:rPr>
        <w:t>ta/partnera,</w:t>
      </w:r>
      <w:r w:rsidR="00A17501" w:rsidRPr="00427233">
        <w:rPr>
          <w:rFonts w:asciiTheme="minorHAnsi" w:hAnsiTheme="minorHAnsi" w:cstheme="minorHAnsi"/>
          <w:color w:val="010101"/>
          <w:lang w:eastAsia="pl-PL"/>
        </w:rPr>
        <w:t xml:space="preserve"> </w:t>
      </w:r>
      <w:r w:rsidR="00BA16B6">
        <w:rPr>
          <w:rFonts w:asciiTheme="minorHAnsi" w:hAnsiTheme="minorHAnsi" w:cstheme="minorHAnsi"/>
          <w:color w:val="010101"/>
          <w:lang w:eastAsia="pl-PL"/>
        </w:rPr>
        <w:br/>
      </w:r>
      <w:r w:rsidRPr="00427233">
        <w:rPr>
          <w:rFonts w:asciiTheme="minorHAnsi" w:hAnsiTheme="minorHAnsi" w:cstheme="minorHAnsi"/>
          <w:color w:val="010101"/>
          <w:lang w:eastAsia="pl-PL"/>
        </w:rPr>
        <w:t xml:space="preserve">o charakterze międzynarodowym, posiadające szeroki, ponadregionalny zakres oraz ujmujące problem całościowo, a także projekty realizowane w partnerstwie pomiędzy jednostkami sektora publicznego </w:t>
      </w:r>
      <w:r w:rsidR="00BA16B6">
        <w:rPr>
          <w:rFonts w:asciiTheme="minorHAnsi" w:hAnsiTheme="minorHAnsi" w:cstheme="minorHAnsi"/>
          <w:color w:val="010101"/>
          <w:lang w:eastAsia="pl-PL"/>
        </w:rPr>
        <w:br/>
      </w:r>
      <w:r w:rsidRPr="00427233">
        <w:rPr>
          <w:rFonts w:asciiTheme="minorHAnsi" w:hAnsiTheme="minorHAnsi" w:cstheme="minorHAnsi"/>
          <w:color w:val="010101"/>
          <w:lang w:eastAsia="pl-PL"/>
        </w:rPr>
        <w:t>a organizacjami pozarządowym</w:t>
      </w:r>
      <w:r w:rsidR="00A17501" w:rsidRPr="00427233">
        <w:rPr>
          <w:rFonts w:asciiTheme="minorHAnsi" w:hAnsiTheme="minorHAnsi" w:cstheme="minorHAnsi"/>
          <w:color w:val="010101"/>
          <w:lang w:eastAsia="pl-PL"/>
        </w:rPr>
        <w:t>i</w:t>
      </w:r>
      <w:r w:rsidRPr="00427233">
        <w:rPr>
          <w:rFonts w:asciiTheme="minorHAnsi" w:hAnsiTheme="minorHAnsi" w:cstheme="minorHAnsi"/>
          <w:color w:val="010101"/>
          <w:lang w:eastAsia="pl-PL"/>
        </w:rPr>
        <w:t>,</w:t>
      </w:r>
      <w:r w:rsidR="001334CB">
        <w:rPr>
          <w:rFonts w:asciiTheme="minorHAnsi" w:hAnsiTheme="minorHAnsi" w:cstheme="minorHAnsi"/>
          <w:color w:val="010101"/>
          <w:lang w:eastAsia="pl-PL"/>
        </w:rPr>
        <w:t xml:space="preserve"> uwzględniające w szczególności:</w:t>
      </w:r>
    </w:p>
    <w:p w14:paraId="7F01DBB1" w14:textId="18643D09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B238B">
        <w:rPr>
          <w:rFonts w:asciiTheme="minorHAnsi" w:hAnsiTheme="minorHAnsi" w:cstheme="minorHAnsi"/>
          <w:shd w:val="clear" w:color="auto" w:fill="FFFFFF"/>
        </w:rPr>
        <w:t>uproszczenie procedur związanych ze zgłaszaniem wszelkiego rodzaju zdarzeń, przestępstw i wykroczeń, ograniczanie do niezbędnego minimum czynności procesowych z udziałem ofiar przestępstw, szczególnie dzieci i młodzieży oraz właściwe funkcjonowanie komunikacji wewnętrznej właściwych służb;</w:t>
      </w:r>
    </w:p>
    <w:p w14:paraId="05560F83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FB238B">
        <w:rPr>
          <w:rFonts w:asciiTheme="minorHAnsi" w:hAnsiTheme="minorHAnsi" w:cstheme="minorHAnsi"/>
          <w:shd w:val="clear" w:color="auto" w:fill="FFFFFF"/>
        </w:rPr>
        <w:t>działania koncentrujące się na wypracowywaniu i doskonaleniu skutecznych sposobów komunikacji pomiędzy służbami a obywatelami (infolinie, strony internetowe, kontakt bezpośredni za pośrednictwem odpowiednich służb, itd.);</w:t>
      </w:r>
    </w:p>
    <w:p w14:paraId="519DD1F5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B238B">
        <w:rPr>
          <w:rFonts w:asciiTheme="minorHAnsi" w:hAnsiTheme="minorHAnsi" w:cstheme="minorHAnsi"/>
        </w:rPr>
        <w:t xml:space="preserve">wzmocnienie kompetencji i umiejętności odpowiednich służb udzielających wsparcia osobom  będącym ofiarami wybranych przestępstw, a także ich rodzin; </w:t>
      </w:r>
    </w:p>
    <w:p w14:paraId="2E8C74C7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B238B">
        <w:rPr>
          <w:rFonts w:asciiTheme="minorHAnsi" w:hAnsiTheme="minorHAnsi" w:cstheme="minorHAnsi"/>
        </w:rPr>
        <w:t>szkolenia dla osób pracujących z ofiarami przestępstw, w tym międzynarodowa wymiana doświadczeń w zakresie istniejących systemów wsparcia ofiar i świadków przestępstw;</w:t>
      </w:r>
    </w:p>
    <w:p w14:paraId="5D68C8CA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 xml:space="preserve">wypracowanie mechanizmów oraz najlepszych praktyk w zakresie wczesnej identyfikacji, ochrony i wsparcia świadków oraz ofiar przestępstw; </w:t>
      </w:r>
    </w:p>
    <w:p w14:paraId="17EBC6B3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>doposażenie istniejących struktur w wyposażenie służące ofiarom przestępstw takie jak urządzenia multimedialne, edukacyjne i sportowo-rekreacyjne;</w:t>
      </w:r>
    </w:p>
    <w:p w14:paraId="4B328849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>szkolenia, kampanie informacyjne, w tym ogólnopolskie kampanie edukacyjno-informacyjne;</w:t>
      </w:r>
    </w:p>
    <w:p w14:paraId="6CA32864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 xml:space="preserve">przeprowadzenie diagnozy  w zakresie identyfikacji grup potencjalnych ofiar przestępstw, </w:t>
      </w:r>
    </w:p>
    <w:p w14:paraId="4A51764B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 xml:space="preserve">zapewnienie wzrostu świadomości w zakresie najczęściej popełnianych przestępstw </w:t>
      </w:r>
      <w:r w:rsidRPr="00FB238B">
        <w:rPr>
          <w:rFonts w:asciiTheme="minorHAnsi" w:hAnsiTheme="minorHAnsi" w:cstheme="minorHAnsi"/>
          <w:lang w:eastAsia="pl-PL"/>
        </w:rPr>
        <w:br/>
        <w:t xml:space="preserve">oraz kształtowanie właściwych postaw; </w:t>
      </w:r>
    </w:p>
    <w:p w14:paraId="3233FFBA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 xml:space="preserve">organizację wydarzeń promujących problematykę wspierania ofiar przestępstw skierowanych do ogółu społeczeństwa; </w:t>
      </w:r>
    </w:p>
    <w:p w14:paraId="0FE64C4E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>przeprowadzenie spotkań edukacyjnych na temat przeciwdziałania wybranym przestępstwom na terenie całego kraju;</w:t>
      </w:r>
    </w:p>
    <w:p w14:paraId="1109F5A0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 xml:space="preserve">opracowanie i dystrybucję materiałów informacyjnych na temat wybranych przestępstw, </w:t>
      </w:r>
      <w:r w:rsidRPr="00FB238B">
        <w:rPr>
          <w:rFonts w:asciiTheme="minorHAnsi" w:hAnsiTheme="minorHAnsi" w:cstheme="minorHAnsi"/>
          <w:lang w:eastAsia="pl-PL"/>
        </w:rPr>
        <w:br/>
        <w:t xml:space="preserve">w tym przygotowanie materiałów informacyjno-edukacyjnych do wykorzystania przez nauczycieli i uczniów; </w:t>
      </w:r>
    </w:p>
    <w:p w14:paraId="4620B1D3" w14:textId="77777777" w:rsidR="00C27803" w:rsidRPr="00FB238B" w:rsidRDefault="00C27803" w:rsidP="00C2780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>upowszechnienie wiedzy nt. wybranych przestępstw wśród młodzieży szkolnej i studentów poprzez organizację spotkań informacyjnych;</w:t>
      </w:r>
    </w:p>
    <w:p w14:paraId="6F52B60E" w14:textId="5886343F" w:rsidR="00C27803" w:rsidRPr="00FB238B" w:rsidRDefault="00C27803" w:rsidP="00C27803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FB238B">
        <w:rPr>
          <w:rFonts w:asciiTheme="minorHAnsi" w:hAnsiTheme="minorHAnsi" w:cstheme="minorHAnsi"/>
          <w:lang w:eastAsia="pl-PL"/>
        </w:rPr>
        <w:t xml:space="preserve">działania mające na celu zapewnienie ofiarom przestępstw opieki zdrowotnej </w:t>
      </w:r>
      <w:r w:rsidRPr="00FB238B">
        <w:rPr>
          <w:rFonts w:asciiTheme="minorHAnsi" w:hAnsiTheme="minorHAnsi" w:cstheme="minorHAnsi"/>
          <w:lang w:eastAsia="pl-PL"/>
        </w:rPr>
        <w:br/>
        <w:t xml:space="preserve">i psychologicznej, pomocy socjalnej, a także doradztwa prawnego, zapewnienie usług pomocniczych w postaci wsparcia tłumacza dla migrantów będących ofiarami przestępstw </w:t>
      </w:r>
      <w:r w:rsidRPr="00FB238B">
        <w:rPr>
          <w:rFonts w:asciiTheme="minorHAnsi" w:hAnsiTheme="minorHAnsi" w:cstheme="minorHAnsi"/>
          <w:lang w:eastAsia="pl-PL"/>
        </w:rPr>
        <w:br/>
        <w:t>w tym ofiarami handlu ludzi będą mogły być dofinansowane tylko na zasadzie pilotażu – jako element dodatkowy projektu.</w:t>
      </w:r>
    </w:p>
    <w:p w14:paraId="4FB32FE9" w14:textId="77777777" w:rsidR="00341B72" w:rsidRDefault="00341B72" w:rsidP="00BA16B6">
      <w:pPr>
        <w:spacing w:line="336" w:lineRule="atLeast"/>
        <w:jc w:val="both"/>
        <w:rPr>
          <w:rFonts w:asciiTheme="minorHAnsi" w:hAnsiTheme="minorHAnsi" w:cstheme="minorHAnsi"/>
          <w:b/>
          <w:color w:val="010101"/>
          <w:lang w:eastAsia="pl-PL"/>
        </w:rPr>
      </w:pPr>
    </w:p>
    <w:p w14:paraId="645E54CB" w14:textId="1A87005E" w:rsidR="000C71AE" w:rsidRPr="00427233" w:rsidRDefault="000C71AE" w:rsidP="00BA16B6">
      <w:pPr>
        <w:spacing w:line="336" w:lineRule="atLeast"/>
        <w:jc w:val="both"/>
        <w:rPr>
          <w:rFonts w:asciiTheme="minorHAnsi" w:hAnsiTheme="minorHAnsi" w:cstheme="minorHAnsi"/>
          <w:b/>
          <w:color w:val="010101"/>
          <w:lang w:eastAsia="pl-PL"/>
        </w:rPr>
      </w:pPr>
      <w:r w:rsidRPr="00427233">
        <w:rPr>
          <w:rFonts w:asciiTheme="minorHAnsi" w:hAnsiTheme="minorHAnsi" w:cstheme="minorHAnsi"/>
          <w:b/>
          <w:color w:val="010101"/>
          <w:lang w:eastAsia="pl-PL"/>
        </w:rPr>
        <w:t xml:space="preserve">Działania projektu oraz sposób ich realizacji muszą być zgodne z polityką Unii Europejskiej </w:t>
      </w:r>
      <w:r w:rsidRPr="00427233">
        <w:rPr>
          <w:rFonts w:asciiTheme="minorHAnsi" w:hAnsiTheme="minorHAnsi" w:cstheme="minorHAnsi"/>
          <w:b/>
          <w:color w:val="010101"/>
          <w:lang w:eastAsia="pl-PL"/>
        </w:rPr>
        <w:br/>
        <w:t>i Polski.</w:t>
      </w:r>
    </w:p>
    <w:p w14:paraId="265BCAEA" w14:textId="77777777" w:rsidR="00BA16B6" w:rsidRDefault="00BA16B6" w:rsidP="00BC18CA">
      <w:pPr>
        <w:rPr>
          <w:bCs/>
          <w:sz w:val="24"/>
          <w:szCs w:val="24"/>
          <w:lang w:eastAsia="pl-PL"/>
        </w:rPr>
      </w:pPr>
    </w:p>
    <w:p w14:paraId="09154C20" w14:textId="42A827E4" w:rsidR="004E7194" w:rsidRPr="00FB238B" w:rsidRDefault="001334CB" w:rsidP="004E7194">
      <w:pPr>
        <w:pStyle w:val="Akapitzlist"/>
        <w:spacing w:line="336" w:lineRule="atLeast"/>
        <w:ind w:left="360" w:right="24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>UWAGA!</w:t>
      </w:r>
      <w:r w:rsidR="00427233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</w:p>
    <w:p w14:paraId="466D247D" w14:textId="19FF33A2" w:rsidR="004E7194" w:rsidRPr="001814B2" w:rsidRDefault="001814B2" w:rsidP="00A223C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eastAsia="pl-PL"/>
        </w:rPr>
      </w:pPr>
      <w:r w:rsidRPr="001814B2">
        <w:rPr>
          <w:rFonts w:asciiTheme="minorHAnsi" w:hAnsiTheme="minorHAnsi" w:cstheme="minorHAnsi"/>
          <w:bCs/>
          <w:lang w:eastAsia="pl-PL"/>
        </w:rPr>
        <w:t>W ramach naboru nr 7/2020/FBW wnioskodawca może złożyć tylko 1 wniosek. Jednocześnie organizacja może figurować jako partner tylko w 2 projektach innych organizacji/instytucji.</w:t>
      </w:r>
    </w:p>
    <w:p w14:paraId="39AFEEB4" w14:textId="77777777" w:rsidR="00C27803" w:rsidRPr="00427233" w:rsidRDefault="00C27803" w:rsidP="00AD7D2A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27233">
        <w:rPr>
          <w:rFonts w:asciiTheme="minorHAnsi" w:hAnsiTheme="minorHAnsi" w:cstheme="minorHAnsi"/>
          <w:b/>
          <w:lang w:eastAsia="pl-PL"/>
        </w:rPr>
        <w:t>Minimalna wartość projektu nie powinna być niższa niż 1 500 000 PLN</w:t>
      </w:r>
      <w:r w:rsidRPr="00427233">
        <w:rPr>
          <w:rFonts w:asciiTheme="minorHAnsi" w:hAnsiTheme="minorHAnsi" w:cstheme="minorHAnsi"/>
          <w:lang w:eastAsia="pl-PL"/>
        </w:rPr>
        <w:t xml:space="preserve">, przy czym obniżenie wartości projektu w trakcie trwania oceny merytorycznej nie będzie przesłanką do dyskwalifikacji i odrzucenia projektu. </w:t>
      </w:r>
    </w:p>
    <w:p w14:paraId="2D653BAB" w14:textId="60553540" w:rsidR="00C27803" w:rsidRPr="00427233" w:rsidRDefault="00C27803" w:rsidP="00AD7D2A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eastAsia="pl-PL"/>
        </w:rPr>
      </w:pPr>
      <w:r w:rsidRPr="00427233">
        <w:rPr>
          <w:rFonts w:asciiTheme="minorHAnsi" w:hAnsiTheme="minorHAnsi" w:cstheme="minorHAnsi"/>
          <w:lang w:eastAsia="pl-PL"/>
        </w:rPr>
        <w:t>Dofi</w:t>
      </w:r>
      <w:r w:rsidR="00AD7D2A" w:rsidRPr="00427233">
        <w:rPr>
          <w:rFonts w:asciiTheme="minorHAnsi" w:hAnsiTheme="minorHAnsi" w:cstheme="minorHAnsi"/>
          <w:lang w:eastAsia="pl-PL"/>
        </w:rPr>
        <w:t>nansowanie z Funduszu wyniesie 7</w:t>
      </w:r>
      <w:r w:rsidRPr="00427233">
        <w:rPr>
          <w:rFonts w:asciiTheme="minorHAnsi" w:hAnsiTheme="minorHAnsi" w:cstheme="minorHAnsi"/>
          <w:lang w:eastAsia="pl-PL"/>
        </w:rPr>
        <w:t>5% całkowitych kosztów kwalifikowalnych projektu</w:t>
      </w:r>
      <w:r w:rsidR="00AD7D2A" w:rsidRPr="00427233">
        <w:rPr>
          <w:rFonts w:asciiTheme="minorHAnsi" w:hAnsiTheme="minorHAnsi" w:cstheme="minorHAnsi"/>
          <w:lang w:eastAsia="pl-PL"/>
        </w:rPr>
        <w:t>, zaś 2</w:t>
      </w:r>
      <w:r w:rsidRPr="00427233">
        <w:rPr>
          <w:rFonts w:asciiTheme="minorHAnsi" w:hAnsiTheme="minorHAnsi" w:cstheme="minorHAnsi"/>
          <w:lang w:eastAsia="pl-PL"/>
        </w:rPr>
        <w:t>5% całkowitych kosztów kwalifikowalnych projektu to wkład własny wnioskodawcy.</w:t>
      </w:r>
    </w:p>
    <w:p w14:paraId="1FAEE584" w14:textId="7FCE3AB0" w:rsidR="00C27803" w:rsidRPr="00391AF0" w:rsidRDefault="00BA16B6" w:rsidP="00AD7D2A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91AF0">
        <w:rPr>
          <w:rFonts w:asciiTheme="minorHAnsi" w:hAnsiTheme="minorHAnsi" w:cstheme="minorHAnsi"/>
          <w:lang w:eastAsia="pl-PL"/>
        </w:rPr>
        <w:t>P</w:t>
      </w:r>
      <w:r w:rsidR="00C27803" w:rsidRPr="00391AF0">
        <w:rPr>
          <w:rFonts w:asciiTheme="minorHAnsi" w:hAnsiTheme="minorHAnsi" w:cstheme="minorHAnsi"/>
          <w:lang w:eastAsia="pl-PL"/>
        </w:rPr>
        <w:t xml:space="preserve">oczątkowa data kwalifikowalności wydatków to </w:t>
      </w:r>
      <w:r w:rsidR="008A78CF" w:rsidRPr="00391AF0">
        <w:rPr>
          <w:rFonts w:asciiTheme="minorHAnsi" w:hAnsiTheme="minorHAnsi" w:cstheme="minorHAnsi"/>
          <w:lang w:eastAsia="pl-PL"/>
        </w:rPr>
        <w:t>najwcześnie</w:t>
      </w:r>
      <w:r w:rsidR="00341B72" w:rsidRPr="00391AF0">
        <w:rPr>
          <w:rFonts w:asciiTheme="minorHAnsi" w:hAnsiTheme="minorHAnsi" w:cstheme="minorHAnsi"/>
          <w:lang w:eastAsia="pl-PL"/>
        </w:rPr>
        <w:t xml:space="preserve">j </w:t>
      </w:r>
      <w:r w:rsidR="000C71AE" w:rsidRPr="00391AF0">
        <w:rPr>
          <w:rFonts w:asciiTheme="minorHAnsi" w:hAnsiTheme="minorHAnsi" w:cstheme="minorHAnsi"/>
          <w:lang w:eastAsia="pl-PL"/>
        </w:rPr>
        <w:t xml:space="preserve">1 </w:t>
      </w:r>
      <w:r w:rsidRPr="00391AF0">
        <w:rPr>
          <w:rFonts w:asciiTheme="minorHAnsi" w:hAnsiTheme="minorHAnsi" w:cstheme="minorHAnsi"/>
          <w:lang w:eastAsia="pl-PL"/>
        </w:rPr>
        <w:t>stycznia</w:t>
      </w:r>
      <w:r w:rsidR="000C71AE" w:rsidRPr="00391AF0">
        <w:rPr>
          <w:rFonts w:asciiTheme="minorHAnsi" w:hAnsiTheme="minorHAnsi" w:cstheme="minorHAnsi"/>
          <w:lang w:eastAsia="pl-PL"/>
        </w:rPr>
        <w:t xml:space="preserve"> </w:t>
      </w:r>
      <w:r w:rsidR="00C27803" w:rsidRPr="00391AF0">
        <w:rPr>
          <w:rFonts w:asciiTheme="minorHAnsi" w:hAnsiTheme="minorHAnsi" w:cstheme="minorHAnsi"/>
          <w:lang w:eastAsia="pl-PL"/>
        </w:rPr>
        <w:t>202</w:t>
      </w:r>
      <w:r w:rsidR="000C71AE" w:rsidRPr="00391AF0">
        <w:rPr>
          <w:rFonts w:asciiTheme="minorHAnsi" w:hAnsiTheme="minorHAnsi" w:cstheme="minorHAnsi"/>
          <w:lang w:eastAsia="pl-PL"/>
        </w:rPr>
        <w:t>1</w:t>
      </w:r>
      <w:r w:rsidR="00C27803" w:rsidRPr="00391AF0">
        <w:rPr>
          <w:rFonts w:asciiTheme="minorHAnsi" w:hAnsiTheme="minorHAnsi" w:cstheme="minorHAnsi"/>
          <w:lang w:eastAsia="pl-PL"/>
        </w:rPr>
        <w:t xml:space="preserve"> r., a końcowa nie może wykraczać poza dzień </w:t>
      </w:r>
      <w:r w:rsidR="00C27803" w:rsidRPr="00391AF0">
        <w:rPr>
          <w:rFonts w:asciiTheme="minorHAnsi" w:eastAsia="Times New Roman" w:hAnsiTheme="minorHAnsi" w:cstheme="minorHAnsi"/>
          <w:lang w:eastAsia="pl-PL"/>
        </w:rPr>
        <w:t xml:space="preserve">31 grudnia 2022 r. </w:t>
      </w:r>
    </w:p>
    <w:p w14:paraId="2F8F1394" w14:textId="69327DED" w:rsidR="00E46002" w:rsidRPr="00427233" w:rsidRDefault="00496E56" w:rsidP="00BA16B6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lang w:eastAsia="pl-PL"/>
        </w:rPr>
      </w:pPr>
      <w:r w:rsidRPr="00BA16B6">
        <w:rPr>
          <w:rFonts w:asciiTheme="minorHAnsi" w:hAnsiTheme="minorHAnsi" w:cstheme="minorHAnsi"/>
          <w:lang w:eastAsia="pl-PL"/>
        </w:rPr>
        <w:t>Podmioty uprawnione do ubiegania się o dofinansowanie: podmioty public</w:t>
      </w:r>
      <w:r w:rsidRPr="00427233">
        <w:rPr>
          <w:rFonts w:asciiTheme="minorHAnsi" w:hAnsiTheme="minorHAnsi" w:cstheme="minorHAnsi"/>
          <w:lang w:eastAsia="pl-PL"/>
        </w:rPr>
        <w:t xml:space="preserve">zne lub prywatne </w:t>
      </w:r>
      <w:r w:rsidR="00E46002" w:rsidRPr="00427233">
        <w:rPr>
          <w:rFonts w:asciiTheme="minorHAnsi" w:hAnsiTheme="minorHAnsi" w:cstheme="minorHAnsi"/>
          <w:lang w:eastAsia="pl-PL"/>
        </w:rPr>
        <w:br/>
      </w:r>
      <w:r w:rsidRPr="00427233">
        <w:rPr>
          <w:rFonts w:asciiTheme="minorHAnsi" w:hAnsiTheme="minorHAnsi" w:cstheme="minorHAnsi"/>
          <w:lang w:eastAsia="pl-PL"/>
        </w:rPr>
        <w:t>(z wyłączeniem osób fizycznych oraz osób fizycznych prowadzących działalność gospodarczą) prowadzące działalność zarejestrowaną w jednym z państw członkowskich Unii Europejskiej, organizacje międzynarodowe lub Międzynarodowy Komitet Czerwonego Krzyża („MKCK”) lub Międzynarodowa Federacja Krajowych Stowarzyszeń Czerwonego Krzyża i Czerwonego Półksiężyca.</w:t>
      </w:r>
    </w:p>
    <w:p w14:paraId="6CB4D75E" w14:textId="69327DED" w:rsidR="00496E56" w:rsidRPr="00427233" w:rsidRDefault="00496E56" w:rsidP="00AD7D2A">
      <w:pPr>
        <w:pStyle w:val="Akapitzlis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lang w:eastAsia="pl-PL"/>
        </w:rPr>
      </w:pPr>
      <w:r w:rsidRPr="00427233">
        <w:rPr>
          <w:rFonts w:asciiTheme="minorHAnsi" w:hAnsiTheme="minorHAnsi" w:cstheme="minorHAnsi"/>
          <w:lang w:eastAsia="pl-PL"/>
        </w:rPr>
        <w:t>W przypadku składania wniosku w partnerstwie należy wypełnić, dodatkowo, oddzielną zakładkę w budżecie z szacunkowymi kosztami każdego członka partnerstwa.</w:t>
      </w:r>
    </w:p>
    <w:p w14:paraId="1253C750" w14:textId="77777777" w:rsidR="009E624B" w:rsidRPr="00427233" w:rsidRDefault="009E624B" w:rsidP="00AD7D2A">
      <w:pPr>
        <w:pStyle w:val="Tekstkomentarza"/>
        <w:numPr>
          <w:ilvl w:val="0"/>
          <w:numId w:val="8"/>
        </w:numPr>
        <w:spacing w:before="120" w:line="276" w:lineRule="auto"/>
        <w:rPr>
          <w:sz w:val="22"/>
          <w:szCs w:val="22"/>
        </w:rPr>
      </w:pPr>
      <w:r w:rsidRPr="00427233">
        <w:rPr>
          <w:sz w:val="22"/>
          <w:szCs w:val="22"/>
        </w:rPr>
        <w:t>Zaplanowane działania w projekcie musza być jawne.</w:t>
      </w:r>
    </w:p>
    <w:p w14:paraId="56B4C68F" w14:textId="77777777" w:rsidR="00630EB3" w:rsidRPr="00FB238B" w:rsidRDefault="00630EB3" w:rsidP="00630EB3">
      <w:pPr>
        <w:jc w:val="both"/>
        <w:rPr>
          <w:rFonts w:asciiTheme="minorHAnsi" w:hAnsiTheme="minorHAnsi" w:cstheme="minorHAnsi"/>
        </w:rPr>
      </w:pPr>
    </w:p>
    <w:p w14:paraId="5CA339E8" w14:textId="77777777" w:rsidR="00496E56" w:rsidRPr="00FB238B" w:rsidRDefault="00496E56" w:rsidP="00496E56">
      <w:pPr>
        <w:numPr>
          <w:ilvl w:val="0"/>
          <w:numId w:val="9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FB238B">
        <w:rPr>
          <w:rFonts w:asciiTheme="minorHAnsi" w:hAnsiTheme="minorHAnsi" w:cstheme="minorHAnsi"/>
          <w:sz w:val="24"/>
          <w:szCs w:val="24"/>
          <w:lang w:eastAsia="pl-PL"/>
        </w:rPr>
        <w:t>Wartość dofinansowania</w:t>
      </w:r>
    </w:p>
    <w:p w14:paraId="7CF1706A" w14:textId="15007AB0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W przypadku projektów wybranych w otwartym naborze, w tym projektów organizacji pozarządowych, dofinansow</w:t>
      </w:r>
      <w:r w:rsidR="004D04BE" w:rsidRPr="00BC18CA">
        <w:rPr>
          <w:rFonts w:asciiTheme="minorHAnsi" w:hAnsiTheme="minorHAnsi" w:cstheme="minorHAnsi"/>
          <w:lang w:eastAsia="pl-PL"/>
        </w:rPr>
        <w:t xml:space="preserve">anie z Funduszu nie przekroczy </w:t>
      </w:r>
      <w:r w:rsidR="00AD7D2A" w:rsidRPr="00BC18CA">
        <w:rPr>
          <w:rFonts w:asciiTheme="minorHAnsi" w:hAnsiTheme="minorHAnsi" w:cstheme="minorHAnsi"/>
          <w:lang w:eastAsia="pl-PL"/>
        </w:rPr>
        <w:t>7</w:t>
      </w:r>
      <w:r w:rsidRPr="00BC18CA">
        <w:rPr>
          <w:rFonts w:asciiTheme="minorHAnsi" w:hAnsiTheme="minorHAnsi" w:cstheme="minorHAnsi"/>
          <w:lang w:eastAsia="pl-PL"/>
        </w:rPr>
        <w:t xml:space="preserve">5% całkowitych kosztów kwalifikowanych projektu. Pozostałe dofinansowanie projektów musi być zapewnione przez beneficjentów/partnerów projektów. </w:t>
      </w:r>
    </w:p>
    <w:p w14:paraId="55728B5E" w14:textId="77777777" w:rsidR="00496E56" w:rsidRPr="008A78CF" w:rsidRDefault="00496E56" w:rsidP="00496E56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A78C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Wydatki kwalifikowane i niekwalifikowane</w:t>
      </w:r>
    </w:p>
    <w:p w14:paraId="26596E8A" w14:textId="1E07B19D" w:rsidR="00496E56" w:rsidRPr="00BC18CA" w:rsidRDefault="00496E56" w:rsidP="00496E56">
      <w:pPr>
        <w:spacing w:before="100" w:beforeAutospacing="1" w:after="100" w:afterAutospacing="1" w:line="336" w:lineRule="atLeast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Dokładny katalog i opis wydatków kwalifikowalnych zawiera Podręcznik dla Beneficjenta</w:t>
      </w:r>
      <w:r w:rsidR="00892AFA" w:rsidRPr="00BC18CA">
        <w:rPr>
          <w:rFonts w:asciiTheme="minorHAnsi" w:hAnsiTheme="minorHAnsi" w:cstheme="minorHAnsi"/>
          <w:lang w:eastAsia="pl-PL"/>
        </w:rPr>
        <w:t xml:space="preserve"> FBW</w:t>
      </w:r>
      <w:r w:rsidRPr="00BC18CA">
        <w:rPr>
          <w:rFonts w:asciiTheme="minorHAnsi" w:hAnsiTheme="minorHAnsi" w:cstheme="minorHAnsi"/>
          <w:lang w:eastAsia="pl-PL"/>
        </w:rPr>
        <w:t>.</w:t>
      </w:r>
    </w:p>
    <w:p w14:paraId="4FF2725B" w14:textId="77777777" w:rsidR="00496E56" w:rsidRPr="00BC18CA" w:rsidRDefault="00496E56" w:rsidP="00496E56">
      <w:pPr>
        <w:spacing w:before="100" w:beforeAutospacing="1" w:after="100" w:afterAutospacing="1" w:line="336" w:lineRule="atLeast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Kwalifikowalne są poniższe kategorie wydatków:</w:t>
      </w:r>
    </w:p>
    <w:p w14:paraId="2319FF2D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koszty personelu (z wyłączeniem kosztów zarządzania projektem)</w:t>
      </w:r>
    </w:p>
    <w:p w14:paraId="375F2D53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koszty transportu, podróży i utrzymania</w:t>
      </w:r>
    </w:p>
    <w:p w14:paraId="595AAA09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sprzęt i wyposażenie</w:t>
      </w:r>
    </w:p>
    <w:p w14:paraId="0639EFCB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nieruchomości (zakup, budowa, remont, najem, usługi ogólne)</w:t>
      </w:r>
    </w:p>
    <w:p w14:paraId="77B0EE06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towary zużywające się i zaopatrzenie, inne wydatki drobne</w:t>
      </w:r>
    </w:p>
    <w:p w14:paraId="59A84D9F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usługi zewnętrzne (podwykonawstwo)</w:t>
      </w:r>
    </w:p>
    <w:p w14:paraId="28B6A6E7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informacje, publikacje i promocja</w:t>
      </w:r>
    </w:p>
    <w:p w14:paraId="022DB31B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lastRenderedPageBreak/>
        <w:t>inne koszy bezpośrednie</w:t>
      </w:r>
    </w:p>
    <w:p w14:paraId="2E3CB55A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koszty niestanowiące podstawy obliczenia kosztów pośrednich</w:t>
      </w:r>
    </w:p>
    <w:p w14:paraId="6A060D6B" w14:textId="77777777" w:rsidR="00496E56" w:rsidRPr="00BC18CA" w:rsidRDefault="00496E56" w:rsidP="00496E56">
      <w:pPr>
        <w:numPr>
          <w:ilvl w:val="0"/>
          <w:numId w:val="10"/>
        </w:numPr>
        <w:spacing w:after="0" w:line="336" w:lineRule="atLeast"/>
        <w:ind w:left="240" w:right="240" w:hanging="98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koszty pośrednie</w:t>
      </w:r>
    </w:p>
    <w:p w14:paraId="053DBCE8" w14:textId="77777777" w:rsidR="00496E56" w:rsidRPr="009E624B" w:rsidRDefault="00496E56" w:rsidP="00496E56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  <w:lang w:eastAsia="pl-PL"/>
        </w:rPr>
      </w:pPr>
      <w:r w:rsidRPr="009E62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Koszty pośrednie</w:t>
      </w:r>
    </w:p>
    <w:p w14:paraId="42E420B7" w14:textId="2407617B" w:rsidR="0064072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Kalkulację kosztów pośrednich w projektach dokonuje się w sposób określony w rozdziale 3.1</w:t>
      </w:r>
      <w:r w:rsidR="00341B72">
        <w:rPr>
          <w:rFonts w:asciiTheme="minorHAnsi" w:hAnsiTheme="minorHAnsi" w:cstheme="minorHAnsi"/>
          <w:lang w:eastAsia="pl-PL"/>
        </w:rPr>
        <w:t>1</w:t>
      </w:r>
      <w:r w:rsidRPr="00BC18CA">
        <w:rPr>
          <w:rFonts w:asciiTheme="minorHAnsi" w:hAnsiTheme="minorHAnsi" w:cstheme="minorHAnsi"/>
          <w:lang w:eastAsia="pl-PL"/>
        </w:rPr>
        <w:t xml:space="preserve"> Podręcznika dla Beneficjenta.</w:t>
      </w:r>
    </w:p>
    <w:p w14:paraId="7DCC6A55" w14:textId="77777777" w:rsidR="00496E56" w:rsidRPr="00FB238B" w:rsidRDefault="00496E56" w:rsidP="00496E56">
      <w:pPr>
        <w:numPr>
          <w:ilvl w:val="0"/>
          <w:numId w:val="11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AD7D2A">
        <w:rPr>
          <w:rFonts w:asciiTheme="minorHAnsi" w:hAnsiTheme="minorHAnsi" w:cstheme="minorHAnsi"/>
          <w:sz w:val="24"/>
          <w:szCs w:val="24"/>
          <w:lang w:eastAsia="pl-PL"/>
        </w:rPr>
        <w:t xml:space="preserve">System przepływów finansowych jest szczegółowo opisany w rozdziale 4.1 </w:t>
      </w:r>
      <w:r w:rsidRPr="00FB238B">
        <w:rPr>
          <w:rFonts w:asciiTheme="minorHAnsi" w:hAnsiTheme="minorHAnsi" w:cstheme="minorHAnsi"/>
          <w:sz w:val="24"/>
          <w:szCs w:val="24"/>
          <w:lang w:eastAsia="pl-PL"/>
        </w:rPr>
        <w:t>Podręcznika dla Beneficjenta.</w:t>
      </w:r>
    </w:p>
    <w:p w14:paraId="26183FFB" w14:textId="77777777" w:rsidR="00496E56" w:rsidRPr="00BC18CA" w:rsidRDefault="00496E56" w:rsidP="00496E56">
      <w:pPr>
        <w:spacing w:before="100" w:beforeAutospacing="1" w:after="100" w:afterAutospacing="1" w:line="336" w:lineRule="atLeast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i/>
          <w:iCs/>
          <w:lang w:eastAsia="pl-PL"/>
        </w:rPr>
        <w:t>Państwowe Jednostki Budżetowe</w:t>
      </w:r>
    </w:p>
    <w:p w14:paraId="0B5B58D4" w14:textId="63996B1A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Wydatki państwowych jednostek budżetowych objęte zostaną w całości prefinansowaniem </w:t>
      </w:r>
      <w:r w:rsidR="00E46002" w:rsidRPr="00BC18CA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z budżetu państwa.</w:t>
      </w:r>
    </w:p>
    <w:p w14:paraId="4A6B6BEC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i/>
          <w:iCs/>
          <w:lang w:eastAsia="pl-PL"/>
        </w:rPr>
        <w:t>Podmioty niebędące państwowymi jednostkami budżetowymi</w:t>
      </w:r>
    </w:p>
    <w:p w14:paraId="16180B56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Pierwsza płatność zaliczki</w:t>
      </w:r>
      <w:r w:rsidRPr="00BC18CA">
        <w:rPr>
          <w:rFonts w:asciiTheme="minorHAnsi" w:hAnsiTheme="minorHAnsi" w:cstheme="minorHAnsi"/>
          <w:lang w:eastAsia="pl-PL"/>
        </w:rPr>
        <w:t> – Beneficjent składa wniosek o pierwszą zaliczkę do Organu Delegowanego w terminach określonych w zawartej Umowie.</w:t>
      </w:r>
    </w:p>
    <w:p w14:paraId="3377AA79" w14:textId="7C282223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Druga płatność zaliczki –</w:t>
      </w:r>
      <w:r w:rsidRPr="00BC18CA">
        <w:rPr>
          <w:rFonts w:asciiTheme="minorHAnsi" w:hAnsiTheme="minorHAnsi" w:cstheme="minorHAnsi"/>
          <w:lang w:eastAsia="pl-PL"/>
        </w:rPr>
        <w:t xml:space="preserve"> może być przekazana, jeżeli Beneficjent rozliczy w raporcie kwartalnym za pierwszy kwartał realizacji Projektu min. 70% wydatków planowanych w pierwszym kwartale.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Jeżeli wydatki rozliczone w pierwszym kwartale realizacji Projektu nie osiągną progu 70% wydatków planowanych w tym kwartale Beneficjent może złożyć raport dodatkowy za kolejne miesiące realizacji Projektu, jeżeli w tym okresie osiągnie próg 70% wydatków planowanych w pierwszym kwartale.</w:t>
      </w:r>
    </w:p>
    <w:p w14:paraId="10D3C1B2" w14:textId="2AB29859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Trzecia płatność zaliczki –</w:t>
      </w:r>
      <w:r w:rsidRPr="00BC18CA">
        <w:rPr>
          <w:rFonts w:asciiTheme="minorHAnsi" w:hAnsiTheme="minorHAnsi" w:cstheme="minorHAnsi"/>
          <w:lang w:eastAsia="pl-PL"/>
        </w:rPr>
        <w:t xml:space="preserve"> może być przekazana, jeżeli Beneficjent rozliczy w raportach kwartalnych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za drugi i trzeci kwartał realizacji Projektu min. 70% wydatków planowanych w tych kwartałach.</w:t>
      </w:r>
    </w:p>
    <w:p w14:paraId="26BA860F" w14:textId="208B560A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Jeżeli wydatki rozliczone w drugim i trzecim kwartale realizacji Projektu nie osiągną progu 70% wydatków planowanych w tych kwartałach Beneficjent może złożyć raport dodatkowy za kolejne miesiące realizacji Projektu, jeżeli w tym okresie osiągnie próg 70% wydatków planowanych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w kwartałach drugim i trzecim.</w:t>
      </w:r>
    </w:p>
    <w:p w14:paraId="44C7E126" w14:textId="738A846E" w:rsidR="00640726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Czwarta i następne płatności zaliczki</w:t>
      </w:r>
      <w:r w:rsidRPr="00BC18CA">
        <w:rPr>
          <w:rFonts w:asciiTheme="minorHAnsi" w:hAnsiTheme="minorHAnsi" w:cstheme="minorHAnsi"/>
          <w:lang w:eastAsia="pl-PL"/>
        </w:rPr>
        <w:t xml:space="preserve"> – czwarta i następne płatności zaliczki wypłacane </w:t>
      </w:r>
      <w:r w:rsidR="00E46002" w:rsidRPr="00BC18CA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są w sposób analogiczny do zaliczki trzeciej, tj. zaliczka na kwartały n i n+1 może być przekazana, jeżeli Beneficjent rozliczy w raportach kwartalnych za kwartały n-2 i n-3 realizacji Projektu min. 70% wydatków planowanych w tych kwartałach, z uwzględnieniem możliwości składania raportów dodatkowych.</w:t>
      </w:r>
    </w:p>
    <w:p w14:paraId="19CA7022" w14:textId="77777777" w:rsidR="00D10557" w:rsidRPr="00BC18CA" w:rsidRDefault="00D10557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</w:p>
    <w:p w14:paraId="413B9B21" w14:textId="77777777" w:rsidR="00496E56" w:rsidRPr="00AD7D2A" w:rsidRDefault="00496E56" w:rsidP="00496E56">
      <w:pPr>
        <w:numPr>
          <w:ilvl w:val="0"/>
          <w:numId w:val="12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AD7D2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Okres kwalifikowalności wydatków w naborze</w:t>
      </w:r>
    </w:p>
    <w:p w14:paraId="30CE2EA7" w14:textId="70E09A40" w:rsidR="001334CB" w:rsidRPr="00391AF0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b/>
          <w:lang w:eastAsia="pl-PL"/>
        </w:rPr>
      </w:pPr>
      <w:r w:rsidRPr="00391AF0">
        <w:rPr>
          <w:rFonts w:asciiTheme="minorHAnsi" w:hAnsiTheme="minorHAnsi" w:cstheme="minorHAnsi"/>
          <w:lang w:eastAsia="pl-PL"/>
        </w:rPr>
        <w:t xml:space="preserve">Początkowa data kwalifikowalności wydatków to </w:t>
      </w:r>
      <w:r w:rsidRPr="00391AF0">
        <w:rPr>
          <w:rFonts w:asciiTheme="minorHAnsi" w:hAnsiTheme="minorHAnsi" w:cstheme="minorHAnsi"/>
          <w:b/>
          <w:lang w:eastAsia="pl-PL"/>
        </w:rPr>
        <w:t xml:space="preserve">1 </w:t>
      </w:r>
      <w:r w:rsidR="00BA16B6" w:rsidRPr="00391AF0">
        <w:rPr>
          <w:rFonts w:asciiTheme="minorHAnsi" w:hAnsiTheme="minorHAnsi" w:cstheme="minorHAnsi"/>
          <w:b/>
          <w:lang w:eastAsia="pl-PL"/>
        </w:rPr>
        <w:t xml:space="preserve">stycznia </w:t>
      </w:r>
      <w:r w:rsidRPr="00391AF0">
        <w:rPr>
          <w:rFonts w:asciiTheme="minorHAnsi" w:hAnsiTheme="minorHAnsi" w:cstheme="minorHAnsi"/>
          <w:b/>
          <w:lang w:eastAsia="pl-PL"/>
        </w:rPr>
        <w:t>20</w:t>
      </w:r>
      <w:r w:rsidR="00892AFA" w:rsidRPr="00391AF0">
        <w:rPr>
          <w:rFonts w:asciiTheme="minorHAnsi" w:hAnsiTheme="minorHAnsi" w:cstheme="minorHAnsi"/>
          <w:b/>
          <w:lang w:eastAsia="pl-PL"/>
        </w:rPr>
        <w:t>2</w:t>
      </w:r>
      <w:r w:rsidR="000C71AE" w:rsidRPr="00391AF0">
        <w:rPr>
          <w:rFonts w:asciiTheme="minorHAnsi" w:hAnsiTheme="minorHAnsi" w:cstheme="minorHAnsi"/>
          <w:b/>
          <w:lang w:eastAsia="pl-PL"/>
        </w:rPr>
        <w:t>1</w:t>
      </w:r>
      <w:r w:rsidRPr="00391AF0">
        <w:rPr>
          <w:rFonts w:asciiTheme="minorHAnsi" w:hAnsiTheme="minorHAnsi" w:cstheme="minorHAnsi"/>
          <w:b/>
          <w:lang w:eastAsia="pl-PL"/>
        </w:rPr>
        <w:t xml:space="preserve"> r. </w:t>
      </w:r>
      <w:r w:rsidRPr="00391AF0">
        <w:rPr>
          <w:rFonts w:asciiTheme="minorHAnsi" w:hAnsiTheme="minorHAnsi" w:cstheme="minorHAnsi"/>
          <w:lang w:eastAsia="pl-PL"/>
        </w:rPr>
        <w:t xml:space="preserve">Końcowa data kwalifikowalności wydatków nie może wykraczać poza dzień </w:t>
      </w:r>
      <w:r w:rsidR="000C71AE" w:rsidRPr="00391AF0">
        <w:rPr>
          <w:rFonts w:asciiTheme="minorHAnsi" w:hAnsiTheme="minorHAnsi" w:cstheme="minorHAnsi"/>
          <w:b/>
          <w:lang w:eastAsia="pl-PL"/>
        </w:rPr>
        <w:t xml:space="preserve">31 </w:t>
      </w:r>
      <w:r w:rsidR="00892AFA" w:rsidRPr="00391AF0">
        <w:rPr>
          <w:rFonts w:asciiTheme="minorHAnsi" w:hAnsiTheme="minorHAnsi" w:cstheme="minorHAnsi"/>
          <w:b/>
          <w:lang w:eastAsia="pl-PL"/>
        </w:rPr>
        <w:t>grudnia</w:t>
      </w:r>
      <w:r w:rsidRPr="00391AF0">
        <w:rPr>
          <w:rFonts w:asciiTheme="minorHAnsi" w:hAnsiTheme="minorHAnsi" w:cstheme="minorHAnsi"/>
          <w:b/>
          <w:lang w:eastAsia="pl-PL"/>
        </w:rPr>
        <w:t xml:space="preserve"> 2022 r.</w:t>
      </w:r>
    </w:p>
    <w:p w14:paraId="05E95934" w14:textId="77777777" w:rsidR="00496E56" w:rsidRPr="002304B4" w:rsidRDefault="00496E56" w:rsidP="00496E56">
      <w:pPr>
        <w:numPr>
          <w:ilvl w:val="0"/>
          <w:numId w:val="13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2304B4">
        <w:rPr>
          <w:rFonts w:asciiTheme="minorHAnsi" w:hAnsiTheme="minorHAnsi" w:cstheme="minorHAnsi"/>
          <w:sz w:val="24"/>
          <w:szCs w:val="24"/>
          <w:lang w:eastAsia="pl-PL"/>
        </w:rPr>
        <w:t>Ocena projektów</w:t>
      </w:r>
    </w:p>
    <w:p w14:paraId="640FD337" w14:textId="77777777" w:rsidR="00496E56" w:rsidRPr="00BC18CA" w:rsidRDefault="00496E56" w:rsidP="00496E56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lang w:eastAsia="pl-PL"/>
        </w:rPr>
      </w:pPr>
      <w:r w:rsidRPr="00BC18CA">
        <w:rPr>
          <w:rFonts w:asciiTheme="minorHAnsi" w:hAnsiTheme="minorHAnsi" w:cstheme="minorHAnsi"/>
          <w:b/>
          <w:bCs/>
          <w:u w:val="single"/>
          <w:lang w:eastAsia="pl-PL"/>
        </w:rPr>
        <w:t>Ocena formalna</w:t>
      </w:r>
    </w:p>
    <w:p w14:paraId="4E26CF14" w14:textId="2575B9E2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Wnioski o dofinansowanie podlegają ocenie formalnej niezwłocznie po ich złożeniu do COPE </w:t>
      </w:r>
      <w:r w:rsidRPr="00BC18CA">
        <w:rPr>
          <w:rFonts w:asciiTheme="minorHAnsi" w:eastAsia="Times New Roman" w:hAnsiTheme="minorHAnsi" w:cstheme="minorHAnsi"/>
          <w:lang w:eastAsia="pl-PL"/>
        </w:rPr>
        <w:t>MSWiA przez ekspertów COPE MSWiA</w:t>
      </w:r>
      <w:r w:rsidRPr="00BC18CA">
        <w:rPr>
          <w:rFonts w:asciiTheme="minorHAnsi" w:hAnsiTheme="minorHAnsi" w:cstheme="minorHAnsi"/>
        </w:rPr>
        <w:t xml:space="preserve"> </w:t>
      </w:r>
      <w:r w:rsidRPr="00BC18CA">
        <w:rPr>
          <w:rFonts w:asciiTheme="minorHAnsi" w:hAnsiTheme="minorHAnsi" w:cstheme="minorHAnsi"/>
          <w:lang w:eastAsia="pl-PL"/>
        </w:rPr>
        <w:t xml:space="preserve">przy użyciu Arkusza oceny formalnej, którego wzór został załączony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do niniejszego ogłoszenia.</w:t>
      </w:r>
    </w:p>
    <w:p w14:paraId="41E313E6" w14:textId="3068D364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Po stwierdzeniu braków lub błędów formalnych podlegających procedurze uzupełnień, wskazanych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 xml:space="preserve">w pkt. V niniejszego ogłoszenia, do wnioskodawcy wysyłane jest pismo z prośbą o korektę wniosku. Przesłana przez wnioskodawcę korekta nie może powodować zmiany merytorycznej zawartości wniosku. Wprowadzenie we wniosku zmian wykraczających poza prośbę o korektę skierowaną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do wnioskodawcy może zostać potraktowane, jako niedopuszczalna modyfikacja wniosku i skutkować jego odrzuceniem.</w:t>
      </w:r>
    </w:p>
    <w:p w14:paraId="3F7F2C08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Uwaga! Jeżeli uzupełnienie wniosku nie zmieni ogólnego układu dokumentu należy przysyłać jedynie zmienioną część wniosku.</w:t>
      </w:r>
    </w:p>
    <w:p w14:paraId="0CC901B5" w14:textId="16D69538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Jeżeli w terminie określonym w piśmie do wnioskodawcy korekta nie zostanie przesłana wniosek zostanie odrzucony. </w:t>
      </w:r>
      <w:r w:rsidR="0009735A" w:rsidRPr="00BC18CA">
        <w:rPr>
          <w:rFonts w:asciiTheme="minorHAnsi" w:hAnsiTheme="minorHAnsi" w:cstheme="minorHAnsi"/>
          <w:lang w:eastAsia="pl-PL"/>
        </w:rPr>
        <w:t>O</w:t>
      </w:r>
      <w:r w:rsidR="00E46002" w:rsidRPr="00BC18CA">
        <w:rPr>
          <w:rFonts w:asciiTheme="minorHAnsi" w:hAnsiTheme="minorHAnsi" w:cstheme="minorHAnsi"/>
          <w:lang w:eastAsia="pl-PL"/>
        </w:rPr>
        <w:t xml:space="preserve"> d</w:t>
      </w:r>
      <w:r w:rsidRPr="00BC18CA">
        <w:rPr>
          <w:rFonts w:asciiTheme="minorHAnsi" w:hAnsiTheme="minorHAnsi" w:cstheme="minorHAnsi"/>
          <w:lang w:eastAsia="pl-PL"/>
        </w:rPr>
        <w:t>ochowaniu terminu decyduje data</w:t>
      </w:r>
      <w:r w:rsidR="001555B2" w:rsidRPr="00BC18CA">
        <w:rPr>
          <w:rFonts w:asciiTheme="minorHAnsi" w:hAnsiTheme="minorHAnsi" w:cstheme="minorHAnsi"/>
          <w:lang w:eastAsia="pl-PL"/>
        </w:rPr>
        <w:t xml:space="preserve"> wpływu dokumentu do COPE MSWiA</w:t>
      </w:r>
      <w:r w:rsidRPr="00BC18CA">
        <w:rPr>
          <w:rFonts w:asciiTheme="minorHAnsi" w:hAnsiTheme="minorHAnsi" w:cstheme="minorHAnsi"/>
          <w:lang w:eastAsia="pl-PL"/>
        </w:rPr>
        <w:t>.</w:t>
      </w:r>
    </w:p>
    <w:p w14:paraId="16532538" w14:textId="77777777" w:rsidR="00496E56" w:rsidRPr="00BC18CA" w:rsidRDefault="00496E56" w:rsidP="00496E56">
      <w:pPr>
        <w:spacing w:before="100" w:beforeAutospacing="1" w:after="100" w:afterAutospacing="1" w:line="336" w:lineRule="atLeast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u w:val="single"/>
          <w:lang w:eastAsia="pl-PL"/>
        </w:rPr>
        <w:t>Odwołanie od oceny formalnej</w:t>
      </w:r>
    </w:p>
    <w:p w14:paraId="0EC78C1F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Wnioskodawca ma prawo do złożenia odwołania na tym etapie oceny. </w:t>
      </w:r>
    </w:p>
    <w:p w14:paraId="18572C46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Odwołanie będzie rozpatrywane przez eksperta wybranego w drodze losowania z puli ekspertów wybranych do oceny projektów dla przedmiotowego naboru.</w:t>
      </w:r>
    </w:p>
    <w:p w14:paraId="634A36F2" w14:textId="493E858C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W celu rozpatrzenia odwołania COPE MSWiA analizuje wniosek pod względem kryteriów formalnych, biorąc pod uwagę argumentację Wnioskodawcy zawartą w odwołaniu.</w:t>
      </w:r>
      <w:r w:rsidR="00A26194">
        <w:rPr>
          <w:rFonts w:asciiTheme="minorHAnsi" w:hAnsiTheme="minorHAnsi" w:cstheme="minorHAnsi"/>
          <w:lang w:eastAsia="pl-PL"/>
        </w:rPr>
        <w:t xml:space="preserve"> </w:t>
      </w:r>
      <w:r w:rsidRPr="00BC18CA">
        <w:rPr>
          <w:rFonts w:asciiTheme="minorHAnsi" w:hAnsiTheme="minorHAnsi" w:cstheme="minorHAnsi"/>
          <w:lang w:eastAsia="pl-PL"/>
        </w:rPr>
        <w:t>Po zakończonej ponownej ocenie Wnioskodawca jest informowany o wyniku rozpatrzenia odwołania. W przypadku uznania odwołania Wnioskodawcy i pozytywnej oceny wniosku pod względem kryteriów formalnych, wniosek podlega ocenie merytorycznej.</w:t>
      </w:r>
    </w:p>
    <w:p w14:paraId="40827753" w14:textId="0058A75F" w:rsidR="0009648C" w:rsidRDefault="00496E56" w:rsidP="001A6C6E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Odwołanie powinno zostać złożone do </w:t>
      </w:r>
      <w:r w:rsidR="008A78CF" w:rsidRPr="00BC18CA">
        <w:rPr>
          <w:rFonts w:asciiTheme="minorHAnsi" w:hAnsiTheme="minorHAnsi" w:cstheme="minorHAnsi"/>
          <w:lang w:eastAsia="pl-PL"/>
        </w:rPr>
        <w:t xml:space="preserve">COPE </w:t>
      </w:r>
      <w:r w:rsidRPr="00BC18CA">
        <w:rPr>
          <w:rFonts w:asciiTheme="minorHAnsi" w:eastAsia="Times New Roman" w:hAnsiTheme="minorHAnsi" w:cstheme="minorHAnsi"/>
          <w:lang w:eastAsia="pl-PL"/>
        </w:rPr>
        <w:t>MSWiA</w:t>
      </w:r>
      <w:r w:rsidRPr="00BC18CA">
        <w:rPr>
          <w:rFonts w:asciiTheme="minorHAnsi" w:hAnsiTheme="minorHAnsi" w:cstheme="minorHAnsi"/>
          <w:lang w:eastAsia="pl-PL"/>
        </w:rPr>
        <w:t xml:space="preserve"> w ciągu 10 dni kalendarzowych od daty otrzymania przez Wnioskodawcę pisma zawiadamiającego o odrzuceniu wniosku na etapie oceny formalnej.</w:t>
      </w:r>
    </w:p>
    <w:p w14:paraId="2C7D7D39" w14:textId="77777777" w:rsidR="001E3F49" w:rsidRDefault="001E3F49" w:rsidP="00496E56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u w:val="single"/>
          <w:lang w:eastAsia="pl-PL"/>
        </w:rPr>
      </w:pPr>
    </w:p>
    <w:p w14:paraId="502C8461" w14:textId="77777777" w:rsidR="00496E56" w:rsidRPr="00BC18CA" w:rsidRDefault="00496E56" w:rsidP="00496E56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lang w:eastAsia="pl-PL"/>
        </w:rPr>
      </w:pPr>
      <w:r w:rsidRPr="00BC18CA">
        <w:rPr>
          <w:rFonts w:asciiTheme="minorHAnsi" w:hAnsiTheme="minorHAnsi" w:cstheme="minorHAnsi"/>
          <w:b/>
          <w:bCs/>
          <w:u w:val="single"/>
          <w:lang w:eastAsia="pl-PL"/>
        </w:rPr>
        <w:lastRenderedPageBreak/>
        <w:t>Ocena merytoryczna projektów</w:t>
      </w:r>
    </w:p>
    <w:p w14:paraId="56DF574D" w14:textId="5D989713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Oceny merytorycznej projektów dokonują eksperci wyznaczeni przez Organ Odpowiedzialny (Departament Funduszy Europejskich Ministerstwa Spraw </w:t>
      </w:r>
      <w:r w:rsidRPr="00BC18CA">
        <w:rPr>
          <w:rFonts w:asciiTheme="minorHAnsi" w:hAnsiTheme="minorHAnsi" w:cstheme="minorHAnsi"/>
        </w:rPr>
        <w:t>Wewnętrznych i Administracji</w:t>
      </w:r>
      <w:r w:rsidR="008A78CF" w:rsidRPr="00BC18CA">
        <w:rPr>
          <w:rFonts w:asciiTheme="minorHAnsi" w:hAnsiTheme="minorHAnsi" w:cstheme="minorHAnsi"/>
        </w:rPr>
        <w:t>]</w:t>
      </w:r>
      <w:r w:rsidRPr="00BC18CA">
        <w:rPr>
          <w:rFonts w:asciiTheme="minorHAnsi" w:hAnsiTheme="minorHAnsi" w:cstheme="minorHAnsi"/>
          <w:lang w:eastAsia="pl-PL"/>
        </w:rPr>
        <w:t>. Zadaniem osób oceniających jest dokonanie niezależnej i bezstronnej oceny zgłoszonych przez wnioskodawców projektów wg kryteriów zestawionych w formularzu Arkusz Oceny Merytorycznej Wniosku, którego wzór został załączony do niniejszego ogłoszenia.</w:t>
      </w:r>
    </w:p>
    <w:p w14:paraId="51250B8C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Ocena merytoryczna odbywa się w ciągu maks. 45 dni po zakończeniu oceny formalnej. Osoby oceniające zobowiązują się do przestrzegania zasad bezstronności i poufności.</w:t>
      </w:r>
    </w:p>
    <w:p w14:paraId="1538ED40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Organ Odpowiedzialny losuje osoby oceniające poszczególne projekty.</w:t>
      </w:r>
    </w:p>
    <w:p w14:paraId="43F27F99" w14:textId="68287661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W przypadku, gdy rozbieżność punktowa między osobami oceniającymi dany wniosek wynosi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 xml:space="preserve">min. 30 punktów lub gdy ogólna punktacja przyznana przez jednego z oceniających jest poniżej progu kwalifikującego do dofinansowania, zaś punktacja przyznana przez drugiego </w:t>
      </w:r>
      <w:r w:rsidR="00E46002" w:rsidRPr="00BC18CA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 xml:space="preserve">z oceniających jest powyżej progu kwalifikującego do dofinansowania (pod warunkiem, </w:t>
      </w:r>
      <w:r w:rsidR="00E46002" w:rsidRPr="00BC18CA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że w żadnej z kategorii B, C lub D obaj oceniający jednocześnie nie zdyskwalifikowali wniosku) wniosek podlega dodatkowej ocenie przez trzeciego oceniającego, wyznaczanego przez Przewodniczącego Komitetu Oceny Projektów (KOP).</w:t>
      </w:r>
    </w:p>
    <w:p w14:paraId="4915F822" w14:textId="1AB63DF1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W takiej sytuacji ostateczną oceną wniosku jest ocena trzeciego oceniającego oraz tego </w:t>
      </w:r>
      <w:r w:rsidR="00E46002" w:rsidRPr="00BC18CA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z pierwotnych oceniających, którego ocena jest bliższa punktowo ocenie trzeciego oceniającego</w:t>
      </w:r>
      <w:r w:rsidR="000E4BBF" w:rsidRPr="00BC18CA">
        <w:rPr>
          <w:rFonts w:asciiTheme="minorHAnsi" w:hAnsiTheme="minorHAnsi" w:cstheme="minorHAnsi"/>
          <w:lang w:eastAsia="pl-PL"/>
        </w:rPr>
        <w:t xml:space="preserve"> (pod warunkiem, że jego ocena ogólna dot. rekomendacji projektu jest identyczna)</w:t>
      </w:r>
      <w:r w:rsidRPr="00BC18CA">
        <w:rPr>
          <w:rFonts w:asciiTheme="minorHAnsi" w:hAnsiTheme="minorHAnsi" w:cstheme="minorHAnsi"/>
          <w:lang w:eastAsia="pl-PL"/>
        </w:rPr>
        <w:t>. W przypadku, gdy ocena trzeciego oceniającego jest punktowo jednakowo oddalona od ocen obu pierwotnych oceniających pod uwagę bierze się ocenę z większą liczbą punktów</w:t>
      </w:r>
      <w:r w:rsidR="000E4BBF" w:rsidRPr="00BC18CA">
        <w:rPr>
          <w:rFonts w:asciiTheme="minorHAnsi" w:hAnsiTheme="minorHAnsi" w:cstheme="minorHAnsi"/>
          <w:lang w:eastAsia="pl-PL"/>
        </w:rPr>
        <w:t xml:space="preserve"> (z zastrzeżeniem ww. warunku)</w:t>
      </w:r>
      <w:r w:rsidRPr="00BC18CA">
        <w:rPr>
          <w:rFonts w:asciiTheme="minorHAnsi" w:hAnsiTheme="minorHAnsi" w:cstheme="minorHAnsi"/>
          <w:lang w:eastAsia="pl-PL"/>
        </w:rPr>
        <w:t>.</w:t>
      </w:r>
    </w:p>
    <w:p w14:paraId="6ADD0B3D" w14:textId="77777777" w:rsidR="00496E56" w:rsidRPr="00BC18CA" w:rsidRDefault="00496E56" w:rsidP="00496E56">
      <w:pPr>
        <w:spacing w:before="100" w:beforeAutospacing="1" w:after="100" w:afterAutospacing="1" w:line="264" w:lineRule="atLeast"/>
        <w:outlineLvl w:val="3"/>
        <w:rPr>
          <w:rFonts w:asciiTheme="minorHAnsi" w:hAnsiTheme="minorHAnsi" w:cstheme="minorHAnsi"/>
          <w:b/>
          <w:bCs/>
          <w:lang w:eastAsia="pl-PL"/>
        </w:rPr>
      </w:pPr>
      <w:r w:rsidRPr="00BC18CA">
        <w:rPr>
          <w:rFonts w:asciiTheme="minorHAnsi" w:hAnsiTheme="minorHAnsi" w:cstheme="minorHAnsi"/>
          <w:b/>
          <w:bCs/>
          <w:u w:val="single"/>
          <w:lang w:eastAsia="pl-PL"/>
        </w:rPr>
        <w:t>Wybór wniosków</w:t>
      </w:r>
    </w:p>
    <w:p w14:paraId="3D0509AA" w14:textId="73524F29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Na podstawie rekomendacji KOP, wyboru wniosków dokonuje Międzyresortowy Zespół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ds. Europejskich Funduszy Spraw Wewnętrznych (dalej: Międzyresortowy Zespół).</w:t>
      </w:r>
    </w:p>
    <w:p w14:paraId="055084D2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Decyzja Międzyresortowego Zespołu jest ostateczna.</w:t>
      </w:r>
    </w:p>
    <w:p w14:paraId="29413F96" w14:textId="6539C228" w:rsidR="00BD0731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Akceptację Międzyresortowego Zespołu mogą uzyskać jedynie wnioski, które otrzymały co najmniej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65 punktów oraz minimum 50% punktów możliwych do uzyskania w kategorii B, C i D „Arkusza Oceny Merytorycznej Wniosku”. Kolejność akceptacji wniosków do finansowania jest zgodna z liczbą punktów przyznanych podczas oceny merytorycznej.</w:t>
      </w:r>
    </w:p>
    <w:p w14:paraId="73DA5930" w14:textId="77777777" w:rsidR="001E3F49" w:rsidRDefault="001E3F49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</w:p>
    <w:p w14:paraId="1A9C6C6B" w14:textId="77777777" w:rsidR="001E3F49" w:rsidRDefault="001E3F49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</w:p>
    <w:p w14:paraId="7DF80096" w14:textId="77777777" w:rsidR="001E3F49" w:rsidRPr="00BC18CA" w:rsidRDefault="001E3F49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</w:p>
    <w:p w14:paraId="214F1EDF" w14:textId="77777777" w:rsidR="00496E56" w:rsidRPr="001E1CE5" w:rsidRDefault="00496E56" w:rsidP="00496E56">
      <w:pPr>
        <w:numPr>
          <w:ilvl w:val="0"/>
          <w:numId w:val="14"/>
        </w:numPr>
        <w:spacing w:after="120" w:line="312" w:lineRule="atLeast"/>
        <w:ind w:left="240" w:right="240"/>
        <w:outlineLvl w:val="2"/>
        <w:rPr>
          <w:rFonts w:asciiTheme="minorHAnsi" w:hAnsiTheme="minorHAnsi" w:cstheme="minorHAnsi"/>
          <w:sz w:val="24"/>
          <w:szCs w:val="24"/>
          <w:lang w:eastAsia="pl-PL"/>
        </w:rPr>
      </w:pPr>
      <w:r w:rsidRPr="001E1CE5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Kryteria wyboru projektów</w:t>
      </w:r>
    </w:p>
    <w:p w14:paraId="73600921" w14:textId="77777777" w:rsidR="00496E56" w:rsidRPr="00BC18CA" w:rsidRDefault="00496E56" w:rsidP="00496E56">
      <w:pPr>
        <w:spacing w:before="100" w:beforeAutospacing="1" w:after="100" w:afterAutospacing="1" w:line="336" w:lineRule="atLeast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Kryteria formalne dla naboru wniosków są następujące:</w:t>
      </w:r>
    </w:p>
    <w:p w14:paraId="464B3910" w14:textId="77777777" w:rsidR="00496E56" w:rsidRPr="00BC18CA" w:rsidRDefault="00496E56" w:rsidP="00496E56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KRYTERIA OCENY FORMALNEJ NIEPODLEGAJĄCE TRYBOWI UZUPEŁNIEŃ</w:t>
      </w:r>
    </w:p>
    <w:p w14:paraId="4ED9013D" w14:textId="77777777" w:rsidR="00496E56" w:rsidRPr="00BC18CA" w:rsidRDefault="00496E56" w:rsidP="00496E56">
      <w:pPr>
        <w:numPr>
          <w:ilvl w:val="1"/>
          <w:numId w:val="15"/>
        </w:numPr>
        <w:spacing w:after="0" w:line="336" w:lineRule="atLeast"/>
        <w:ind w:left="480" w:right="48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Wniosek wpłynął do COPE </w:t>
      </w:r>
      <w:r w:rsidRPr="00BC18CA">
        <w:rPr>
          <w:rFonts w:asciiTheme="minorHAnsi" w:eastAsia="Times New Roman" w:hAnsiTheme="minorHAnsi" w:cstheme="minorHAnsi"/>
          <w:lang w:eastAsia="pl-PL"/>
        </w:rPr>
        <w:t>MSWiA</w:t>
      </w:r>
      <w:r w:rsidRPr="00BC18CA">
        <w:rPr>
          <w:rFonts w:asciiTheme="minorHAnsi" w:hAnsiTheme="minorHAnsi" w:cstheme="minorHAnsi"/>
          <w:lang w:eastAsia="pl-PL"/>
        </w:rPr>
        <w:t xml:space="preserve"> w wyznaczonym terminie</w:t>
      </w:r>
    </w:p>
    <w:p w14:paraId="7611669C" w14:textId="77777777" w:rsidR="00496E56" w:rsidRPr="00BC18CA" w:rsidRDefault="00496E56" w:rsidP="00496E56">
      <w:pPr>
        <w:numPr>
          <w:ilvl w:val="1"/>
          <w:numId w:val="15"/>
        </w:numPr>
        <w:spacing w:after="0" w:line="336" w:lineRule="atLeast"/>
        <w:ind w:left="480" w:right="48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Wniosek został przygotowany na odpowiednim formularzu</w:t>
      </w:r>
    </w:p>
    <w:p w14:paraId="149A6CA1" w14:textId="77777777" w:rsidR="00496E56" w:rsidRPr="00BC18CA" w:rsidRDefault="00496E56" w:rsidP="00496E56">
      <w:pPr>
        <w:numPr>
          <w:ilvl w:val="1"/>
          <w:numId w:val="15"/>
        </w:numPr>
        <w:spacing w:after="0" w:line="336" w:lineRule="atLeast"/>
        <w:ind w:left="480" w:right="48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Wnioskodawca jest uprawniony do ubiegania się o dofinansowanie w ramach Funduszu</w:t>
      </w:r>
    </w:p>
    <w:p w14:paraId="03461D01" w14:textId="267DEFBC" w:rsidR="00496E56" w:rsidRPr="00391AF0" w:rsidRDefault="00391AF0" w:rsidP="00391AF0">
      <w:pPr>
        <w:numPr>
          <w:ilvl w:val="1"/>
          <w:numId w:val="15"/>
        </w:numPr>
        <w:spacing w:after="0" w:line="336" w:lineRule="atLeast"/>
        <w:ind w:left="480" w:right="480"/>
        <w:rPr>
          <w:rFonts w:asciiTheme="minorHAnsi" w:hAnsiTheme="minorHAnsi" w:cstheme="minorHAnsi"/>
          <w:lang w:eastAsia="pl-PL"/>
        </w:rPr>
      </w:pPr>
      <w:r w:rsidRPr="00391AF0">
        <w:rPr>
          <w:rFonts w:asciiTheme="minorHAnsi" w:hAnsiTheme="minorHAnsi" w:cstheme="minorHAnsi"/>
          <w:lang w:eastAsia="pl-PL"/>
        </w:rPr>
        <w:t xml:space="preserve">Początkowa data kwalifikowalności wydatków to 1 stycznia 2021 r. Końcowa data kwalifikowalności wydatków nie </w:t>
      </w:r>
      <w:r w:rsidR="00D10557">
        <w:rPr>
          <w:rFonts w:asciiTheme="minorHAnsi" w:hAnsiTheme="minorHAnsi" w:cstheme="minorHAnsi"/>
          <w:lang w:eastAsia="pl-PL"/>
        </w:rPr>
        <w:t>wykracza</w:t>
      </w:r>
      <w:r w:rsidRPr="00391AF0">
        <w:rPr>
          <w:rFonts w:asciiTheme="minorHAnsi" w:hAnsiTheme="minorHAnsi" w:cstheme="minorHAnsi"/>
          <w:lang w:eastAsia="pl-PL"/>
        </w:rPr>
        <w:t xml:space="preserve"> poza dzień 31 grudnia 2022 r.</w:t>
      </w:r>
    </w:p>
    <w:p w14:paraId="33D371E7" w14:textId="77777777" w:rsidR="00496E56" w:rsidRPr="00BC18CA" w:rsidRDefault="00496E56" w:rsidP="00496E56">
      <w:pPr>
        <w:numPr>
          <w:ilvl w:val="1"/>
          <w:numId w:val="15"/>
        </w:numPr>
        <w:spacing w:after="0" w:line="336" w:lineRule="atLeast"/>
        <w:ind w:left="480" w:right="48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Wartość projektu nie jest niższa niż minimalna wartość projektu określona w naborze </w:t>
      </w:r>
    </w:p>
    <w:p w14:paraId="51C569C9" w14:textId="77777777" w:rsidR="00496E56" w:rsidRPr="00BC18CA" w:rsidRDefault="00496E56" w:rsidP="00496E56">
      <w:pPr>
        <w:numPr>
          <w:ilvl w:val="1"/>
          <w:numId w:val="15"/>
        </w:numPr>
        <w:spacing w:after="0" w:line="336" w:lineRule="atLeast"/>
        <w:ind w:left="480" w:right="48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Daty rozpoczęcia i zakończenia projektu nie wykraczają poza dopuszczalny termin kwalifikowalności wydatków ustalony dla naboru </w:t>
      </w:r>
    </w:p>
    <w:p w14:paraId="1D781DB6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KRYTERIA OCENY FORMALNEJ PODLEGAJĄCE PROCEDURZE UZUPEŁNIEŃ W TRYBIE 3 DNI ROBOCZYCH</w:t>
      </w:r>
    </w:p>
    <w:p w14:paraId="241892DB" w14:textId="55BD4A27" w:rsidR="00496E56" w:rsidRPr="00BC18CA" w:rsidRDefault="00496E56" w:rsidP="00496E56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Złożono 2 wymagane egzemplarze wniosku w formie pisemnej (dwa oryginały albo jeden oryginał i kopia potwierdzona za zgodność z oryginałem) </w:t>
      </w:r>
      <w:r w:rsidR="00C30184">
        <w:rPr>
          <w:rFonts w:asciiTheme="minorHAnsi" w:hAnsiTheme="minorHAnsi" w:cstheme="minorHAnsi"/>
          <w:lang w:eastAsia="pl-PL"/>
        </w:rPr>
        <w:t xml:space="preserve">bądź jeden egzemplarz wniosku podpisany kwalifikowanym podpisem elektronicznym </w:t>
      </w:r>
      <w:r w:rsidRPr="00BC18CA">
        <w:rPr>
          <w:rFonts w:asciiTheme="minorHAnsi" w:hAnsiTheme="minorHAnsi" w:cstheme="minorHAnsi"/>
          <w:lang w:eastAsia="pl-PL"/>
        </w:rPr>
        <w:t>i dokumentom nie brakuje żadnej ze stron</w:t>
      </w:r>
    </w:p>
    <w:p w14:paraId="5DC696D3" w14:textId="6FDBDB79" w:rsidR="00496E56" w:rsidRPr="00BC18CA" w:rsidRDefault="00496E56" w:rsidP="00496E56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Złożono wszystkie obowiązkowe załączniki w 2 egzemplarzach w formie pisemnej (dwa oryginały albo jeden oryginał i kopia potwierdzona za zgodność z oryginałem; bilans oraz rachunek zysków i strat, lub inny dokument umożliwiający ocenę kondycji finansowej wnioskodawcy mogą zostać złożone jako kopie potwierdzone za zgodność z oryginałem przez upoważnione do tego osoby), </w:t>
      </w:r>
      <w:r w:rsidR="00C30184">
        <w:rPr>
          <w:rFonts w:asciiTheme="minorHAnsi" w:hAnsiTheme="minorHAnsi" w:cstheme="minorHAnsi"/>
          <w:lang w:eastAsia="pl-PL"/>
        </w:rPr>
        <w:t xml:space="preserve">bądź jeden egzemplarz wniosku podpisany kwalifikowanym podpisem elektronicznym </w:t>
      </w:r>
      <w:r w:rsidRPr="00BC18CA">
        <w:rPr>
          <w:rFonts w:asciiTheme="minorHAnsi" w:hAnsiTheme="minorHAnsi" w:cstheme="minorHAnsi"/>
          <w:lang w:eastAsia="pl-PL"/>
        </w:rPr>
        <w:t>dokumentom nie brakuje żadnej ze stron</w:t>
      </w:r>
    </w:p>
    <w:p w14:paraId="2695107E" w14:textId="2EFC9308" w:rsidR="00496E56" w:rsidRPr="00BC18CA" w:rsidRDefault="00496E56" w:rsidP="00496E56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Złożono płytę CD/DVD lub pendrive zawierającą edytowalną wersję wniosku i wszystkich obowiązkowych załączników, </w:t>
      </w:r>
      <w:r w:rsidRPr="00BC18CA">
        <w:rPr>
          <w:rFonts w:asciiTheme="minorHAnsi" w:hAnsiTheme="minorHAnsi" w:cstheme="minorHAnsi"/>
          <w:spacing w:val="-2"/>
        </w:rPr>
        <w:t>tj. załączników A, B1, B2, i C</w:t>
      </w:r>
      <w:r w:rsidR="00B36B9C">
        <w:rPr>
          <w:rFonts w:cs="Calibri"/>
          <w:spacing w:val="-2"/>
        </w:rPr>
        <w:t xml:space="preserve"> </w:t>
      </w:r>
      <w:r w:rsidR="00B36B9C" w:rsidRPr="00B364D3">
        <w:rPr>
          <w:rFonts w:cs="Calibri"/>
          <w:spacing w:val="-2"/>
        </w:rPr>
        <w:t xml:space="preserve">w formie pisemnej </w:t>
      </w:r>
      <w:r w:rsidR="00B36B9C">
        <w:rPr>
          <w:rFonts w:cs="Calibri"/>
          <w:lang w:eastAsia="pl-PL"/>
        </w:rPr>
        <w:t>bądź jako załączniki</w:t>
      </w:r>
      <w:r w:rsidR="00B36B9C" w:rsidRPr="00B364D3">
        <w:rPr>
          <w:rFonts w:cs="Calibri"/>
          <w:lang w:eastAsia="pl-PL"/>
        </w:rPr>
        <w:t xml:space="preserve"> do wniosku podpisanego kwalifikowanym podpisem elektronicznym</w:t>
      </w:r>
    </w:p>
    <w:p w14:paraId="3FA68492" w14:textId="74242F62" w:rsidR="00496E56" w:rsidRPr="00BC18CA" w:rsidRDefault="00496E56" w:rsidP="00496E56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Wnioskodawca zadeklarował identyczność wersji papierowej z elektroniczną wersją złożonej dokumentacji</w:t>
      </w:r>
      <w:r w:rsidR="008E2D11" w:rsidRPr="008E2D11">
        <w:rPr>
          <w:rFonts w:cs="Calibri"/>
          <w:lang w:eastAsia="pl-PL"/>
        </w:rPr>
        <w:t xml:space="preserve"> </w:t>
      </w:r>
      <w:r w:rsidR="008E2D11" w:rsidRPr="00B364D3">
        <w:rPr>
          <w:rFonts w:cs="Calibri"/>
          <w:lang w:eastAsia="pl-PL"/>
        </w:rPr>
        <w:t>jeżeli złożona została wersja papierowa i podpisana kwalifikowanym podpisem elektronicznym</w:t>
      </w:r>
    </w:p>
    <w:p w14:paraId="7B30EAC2" w14:textId="60DD7FD2" w:rsidR="009E48B4" w:rsidRPr="001E3F49" w:rsidRDefault="00496E56" w:rsidP="001E3F49">
      <w:pPr>
        <w:numPr>
          <w:ilvl w:val="0"/>
          <w:numId w:val="16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Podpisy i pieczęci (niezbędne jeśli podpis jest nieczytelny) Wnioskodawcy pod wnioskiem i obowiązkowymi załącznikami oraz Partnera/ów pod Deklaracją Partnerstwa (jeśli dotyczy)</w:t>
      </w:r>
    </w:p>
    <w:p w14:paraId="1EAB179A" w14:textId="77777777" w:rsidR="009E48B4" w:rsidRDefault="009E48B4" w:rsidP="00AD7D2A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bCs/>
          <w:lang w:eastAsia="pl-PL"/>
        </w:rPr>
      </w:pPr>
    </w:p>
    <w:p w14:paraId="3988BFBA" w14:textId="77777777" w:rsidR="001E3F49" w:rsidRDefault="001E3F49" w:rsidP="00AD7D2A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bCs/>
          <w:lang w:eastAsia="pl-PL"/>
        </w:rPr>
      </w:pPr>
    </w:p>
    <w:p w14:paraId="4E3013A4" w14:textId="77777777" w:rsidR="001E3F49" w:rsidRDefault="001E3F49" w:rsidP="00AD7D2A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bCs/>
          <w:lang w:eastAsia="pl-PL"/>
        </w:rPr>
      </w:pPr>
    </w:p>
    <w:p w14:paraId="256E68F3" w14:textId="77777777" w:rsidR="001E3F49" w:rsidRDefault="001E3F49" w:rsidP="00AD7D2A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bCs/>
          <w:lang w:eastAsia="pl-PL"/>
        </w:rPr>
      </w:pPr>
    </w:p>
    <w:p w14:paraId="21E23E62" w14:textId="77777777" w:rsidR="00EE1E50" w:rsidRPr="00BC18CA" w:rsidRDefault="00496E56" w:rsidP="00AD7D2A">
      <w:pPr>
        <w:spacing w:before="100" w:beforeAutospacing="1" w:after="100" w:afterAutospacing="1" w:line="336" w:lineRule="atLeast"/>
        <w:rPr>
          <w:rFonts w:asciiTheme="minorHAnsi" w:hAnsiTheme="minorHAnsi" w:cstheme="minorHAnsi"/>
          <w:b/>
          <w:bCs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lastRenderedPageBreak/>
        <w:t>KRYTERIA MERYTORYCZNE dla naboru wniosków są następujące:</w:t>
      </w:r>
    </w:p>
    <w:p w14:paraId="26C67F68" w14:textId="2F86DBB5" w:rsidR="00E041D8" w:rsidRPr="00BC18CA" w:rsidRDefault="00E041D8" w:rsidP="00E041D8">
      <w:pPr>
        <w:spacing w:before="60" w:after="60"/>
        <w:rPr>
          <w:b/>
        </w:rPr>
      </w:pPr>
      <w:r w:rsidRPr="00BC18CA">
        <w:rPr>
          <w:b/>
        </w:rPr>
        <w:t>Kategoria A:</w:t>
      </w:r>
    </w:p>
    <w:p w14:paraId="0100A7EB" w14:textId="6C4084A6" w:rsidR="00EE1E50" w:rsidRPr="00BC18CA" w:rsidRDefault="00EE1E50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snapToGrid w:val="0"/>
          <w:lang w:eastAsia="pl-PL"/>
        </w:rPr>
        <w:t>Projekt jest zgodny z zakresem ogłoszonego konkursu (</w:t>
      </w:r>
      <w:r w:rsidRPr="00BC18CA">
        <w:rPr>
          <w:rFonts w:eastAsia="Times New Roman"/>
          <w:lang w:eastAsia="pl-PL"/>
        </w:rPr>
        <w:t>przede wszystkim dotyczy ofiar/świadków przestępstw)</w:t>
      </w:r>
      <w:r w:rsidR="00E041D8" w:rsidRPr="00BC18CA">
        <w:rPr>
          <w:rFonts w:eastAsia="Times New Roman"/>
          <w:lang w:eastAsia="pl-PL"/>
        </w:rPr>
        <w:t xml:space="preserve"> </w:t>
      </w:r>
    </w:p>
    <w:p w14:paraId="0996A757" w14:textId="77777777" w:rsidR="0009648C" w:rsidRPr="00BC18CA" w:rsidRDefault="0009648C" w:rsidP="00BC18CA">
      <w:p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</w:p>
    <w:p w14:paraId="2D4462A9" w14:textId="155A59F5" w:rsidR="00E041D8" w:rsidRPr="00BC18CA" w:rsidRDefault="00E041D8" w:rsidP="00AD7D2A">
      <w:pPr>
        <w:spacing w:before="60" w:after="60"/>
        <w:rPr>
          <w:i/>
        </w:rPr>
      </w:pPr>
      <w:r w:rsidRPr="00BC18CA">
        <w:rPr>
          <w:i/>
        </w:rPr>
        <w:t>UWAGA: W przypadku odpowiedzi NIE projekt nie podlega dalszej ocenie</w:t>
      </w:r>
      <w:r w:rsidR="00BE0F83">
        <w:rPr>
          <w:i/>
        </w:rPr>
        <w:t>.</w:t>
      </w:r>
    </w:p>
    <w:p w14:paraId="7E752204" w14:textId="77777777" w:rsidR="00B8596C" w:rsidRPr="00BC18CA" w:rsidRDefault="00B8596C" w:rsidP="00AD7D2A">
      <w:pPr>
        <w:spacing w:before="60" w:after="60"/>
        <w:rPr>
          <w:b/>
        </w:rPr>
      </w:pPr>
    </w:p>
    <w:p w14:paraId="474A6E35" w14:textId="0D72C930" w:rsidR="00E041D8" w:rsidRPr="00BC18CA" w:rsidRDefault="00E041D8" w:rsidP="00AD7D2A">
      <w:pPr>
        <w:spacing w:before="60" w:after="60"/>
        <w:rPr>
          <w:b/>
        </w:rPr>
      </w:pPr>
      <w:r w:rsidRPr="00BC18CA">
        <w:rPr>
          <w:b/>
        </w:rPr>
        <w:t>Kategoria B:</w:t>
      </w:r>
    </w:p>
    <w:p w14:paraId="76983212" w14:textId="04CE3E47" w:rsidR="00EE1E50" w:rsidRPr="00BC18CA" w:rsidRDefault="00EE1E50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 xml:space="preserve">Projekt powiązany jest z przestępczością zorganizowaną, w szczególności </w:t>
      </w:r>
      <w:r w:rsidRPr="00BC18CA">
        <w:rPr>
          <w:rFonts w:eastAsia="Times New Roman"/>
          <w:lang w:eastAsia="pl-PL"/>
        </w:rPr>
        <w:br/>
        <w:t>o charakterze międzynarodowym</w:t>
      </w:r>
      <w:r w:rsidRPr="00BC18CA">
        <w:rPr>
          <w:rFonts w:cs="Calibri"/>
          <w:lang w:eastAsia="pl-PL"/>
        </w:rPr>
        <w:t xml:space="preserve"> </w:t>
      </w:r>
    </w:p>
    <w:p w14:paraId="55BE68FB" w14:textId="01F55300" w:rsidR="00EE1E50" w:rsidRPr="00BC18CA" w:rsidRDefault="00EE1E50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>Projekt wykazuje istotną wartość dodaną - różni się od rutynowych działań beneficjenta/partnera (bez środków FBW nie zostałby zrealizowany lub zostałby zrealizowany znacznie później lub w ograniczonym zakresie)</w:t>
      </w:r>
    </w:p>
    <w:p w14:paraId="3B7DD3CF" w14:textId="1F33D288" w:rsidR="00EE1E50" w:rsidRPr="00BC18CA" w:rsidRDefault="00EE1E50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>Projekt tworzy rozwiązania systemowe</w:t>
      </w:r>
    </w:p>
    <w:p w14:paraId="22206EFE" w14:textId="65E27E82" w:rsidR="00EE1E50" w:rsidRPr="00BC18CA" w:rsidRDefault="00EE1E50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 xml:space="preserve">Projekt skierowany jest do grupy docelowej preferowanej w tym konkursie, </w:t>
      </w:r>
      <w:r w:rsidR="003C3D9D" w:rsidRPr="00BC18CA">
        <w:rPr>
          <w:rFonts w:eastAsia="Times New Roman"/>
          <w:lang w:eastAsia="pl-PL"/>
        </w:rPr>
        <w:br/>
      </w:r>
      <w:r w:rsidRPr="00BC18CA">
        <w:rPr>
          <w:rFonts w:eastAsia="Times New Roman"/>
          <w:lang w:eastAsia="pl-PL"/>
        </w:rPr>
        <w:t>w szczególności wymagającej specjalnego traktowania (np. małoletni bez opieki)</w:t>
      </w:r>
    </w:p>
    <w:p w14:paraId="17545B3F" w14:textId="1F9C6914" w:rsidR="00EE1E50" w:rsidRPr="00BC18CA" w:rsidRDefault="00EE1E50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 xml:space="preserve">Projekt przyczyni się do długofalowej poprawy sytuacji grupy docelowej </w:t>
      </w:r>
    </w:p>
    <w:p w14:paraId="4E77EC7F" w14:textId="4BADA8E6" w:rsidR="00EE1E50" w:rsidRPr="00BC18CA" w:rsidRDefault="00EE1E50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>Projekt jest wyczerpujący, spójny i logiczny w zakresie</w:t>
      </w:r>
      <w:r w:rsidR="003C3D9D" w:rsidRPr="00BC18CA">
        <w:rPr>
          <w:rFonts w:eastAsia="Times New Roman"/>
          <w:lang w:eastAsia="pl-PL"/>
        </w:rPr>
        <w:t>:</w:t>
      </w:r>
    </w:p>
    <w:p w14:paraId="60354E27" w14:textId="0A4CDA4A" w:rsidR="003C3D9D" w:rsidRPr="00BC18CA" w:rsidRDefault="003C3D9D" w:rsidP="00AD7D2A">
      <w:p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>- uzasadnienia – właściwie i wyczerpująco opisano sytuację wyjściową i problemy grupy docelowej</w:t>
      </w:r>
    </w:p>
    <w:p w14:paraId="794867A6" w14:textId="5C28317D" w:rsidR="003C3D9D" w:rsidRPr="00BC18CA" w:rsidRDefault="003C3D9D" w:rsidP="00AD7D2A">
      <w:pPr>
        <w:spacing w:after="0" w:line="336" w:lineRule="atLeast"/>
        <w:ind w:left="480" w:right="480"/>
        <w:jc w:val="both"/>
      </w:pPr>
      <w:r w:rsidRPr="00BC18CA">
        <w:rPr>
          <w:rFonts w:eastAsia="Times New Roman"/>
          <w:lang w:eastAsia="pl-PL"/>
        </w:rPr>
        <w:t xml:space="preserve">- </w:t>
      </w:r>
      <w:r w:rsidRPr="00BC18CA">
        <w:t xml:space="preserve">celów, rezultatów i wskaźników </w:t>
      </w:r>
      <w:r w:rsidRPr="00BC18CA">
        <w:rPr>
          <w:rFonts w:eastAsia="Times New Roman"/>
          <w:lang w:eastAsia="pl-PL"/>
        </w:rPr>
        <w:t xml:space="preserve">– </w:t>
      </w:r>
      <w:r w:rsidRPr="00BC18CA">
        <w:t xml:space="preserve"> są trafne, mierzalne, powiązane ze sobą, realistyczne</w:t>
      </w:r>
    </w:p>
    <w:p w14:paraId="32D4AC7D" w14:textId="57A558AC" w:rsidR="003C3D9D" w:rsidRPr="00BC18CA" w:rsidRDefault="003C3D9D" w:rsidP="00AD7D2A">
      <w:pPr>
        <w:spacing w:after="0" w:line="336" w:lineRule="atLeast"/>
        <w:ind w:left="480" w:right="480"/>
        <w:jc w:val="both"/>
        <w:rPr>
          <w:rFonts w:eastAsia="Times New Roman"/>
          <w:lang w:eastAsia="pl-PL"/>
        </w:rPr>
      </w:pPr>
      <w:r w:rsidRPr="00BC18CA">
        <w:t xml:space="preserve">- </w:t>
      </w:r>
      <w:r w:rsidRPr="00BC18CA">
        <w:rPr>
          <w:rFonts w:eastAsia="Times New Roman"/>
          <w:lang w:eastAsia="pl-PL"/>
        </w:rPr>
        <w:t>opisu działań, harmonogramu, budżetu – są spójne, konkretne i wyczerpująco opisane</w:t>
      </w:r>
    </w:p>
    <w:p w14:paraId="415EFED5" w14:textId="44773F6D" w:rsidR="003C3D9D" w:rsidRPr="00BC18CA" w:rsidRDefault="003C3D9D" w:rsidP="00AD7D2A">
      <w:p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>- analizy ryzyka –  właściwie określono kluczowe ryzyka i sposoby przeciwdziałania</w:t>
      </w:r>
    </w:p>
    <w:p w14:paraId="586BE7B6" w14:textId="196FD052" w:rsidR="003C3D9D" w:rsidRPr="00BC18CA" w:rsidRDefault="003C3D9D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snapToGrid w:val="0"/>
          <w:lang w:eastAsia="pl-PL"/>
        </w:rPr>
        <w:t xml:space="preserve">Kompatybilność  i komplementarność proponowanych działań w ramach projektu </w:t>
      </w:r>
      <w:r w:rsidR="00E041D8" w:rsidRPr="00BC18CA">
        <w:rPr>
          <w:rFonts w:eastAsia="Times New Roman"/>
          <w:snapToGrid w:val="0"/>
          <w:lang w:eastAsia="pl-PL"/>
        </w:rPr>
        <w:br/>
      </w:r>
      <w:r w:rsidRPr="00BC18CA">
        <w:rPr>
          <w:rFonts w:eastAsia="Times New Roman"/>
          <w:snapToGrid w:val="0"/>
          <w:lang w:eastAsia="pl-PL"/>
        </w:rPr>
        <w:t>z innymi programami (np. z Funduszem Sprawiedliwości)</w:t>
      </w:r>
    </w:p>
    <w:p w14:paraId="72B46E3D" w14:textId="77777777" w:rsidR="001845C5" w:rsidRDefault="001845C5" w:rsidP="00AD7D2A">
      <w:pPr>
        <w:spacing w:after="0" w:line="336" w:lineRule="atLeast"/>
        <w:ind w:right="480"/>
        <w:jc w:val="both"/>
        <w:rPr>
          <w:rFonts w:eastAsia="Times New Roman"/>
          <w:snapToGrid w:val="0"/>
          <w:sz w:val="24"/>
          <w:szCs w:val="24"/>
          <w:lang w:eastAsia="pl-PL"/>
        </w:rPr>
      </w:pPr>
    </w:p>
    <w:p w14:paraId="50BF24FE" w14:textId="2E125F86" w:rsidR="001845C5" w:rsidRPr="00BC18CA" w:rsidRDefault="001845C5" w:rsidP="001845C5">
      <w:pPr>
        <w:spacing w:before="60" w:after="60"/>
        <w:rPr>
          <w:b/>
        </w:rPr>
      </w:pPr>
      <w:r w:rsidRPr="00BC18CA">
        <w:rPr>
          <w:b/>
        </w:rPr>
        <w:t>Kategoria C:</w:t>
      </w:r>
    </w:p>
    <w:p w14:paraId="1481F39F" w14:textId="29391029" w:rsidR="003C3D9D" w:rsidRPr="00BC18CA" w:rsidRDefault="009859AD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t>Konieczność i adekwatność poszczególnych wydatków</w:t>
      </w:r>
      <w:r w:rsidR="003C3D9D" w:rsidRPr="00BC18CA">
        <w:t xml:space="preserve"> (w tym ich wysokość) dla realizacji działań przewidzianych w projekcie</w:t>
      </w:r>
    </w:p>
    <w:p w14:paraId="265092BA" w14:textId="28B7BA5F" w:rsidR="003C3D9D" w:rsidRPr="00BC18CA" w:rsidRDefault="00E041D8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t>Zadawalający</w:t>
      </w:r>
      <w:r w:rsidR="003C3D9D" w:rsidRPr="00BC18CA">
        <w:t xml:space="preserve"> ogólny stosunek między szacowanymi kosztami a oczekiwanymi rezultatami </w:t>
      </w:r>
    </w:p>
    <w:p w14:paraId="11E75B58" w14:textId="77777777" w:rsidR="001845C5" w:rsidRPr="00BC18CA" w:rsidRDefault="001845C5" w:rsidP="00AD7D2A">
      <w:pPr>
        <w:spacing w:after="0" w:line="336" w:lineRule="atLeast"/>
        <w:ind w:right="480"/>
        <w:jc w:val="both"/>
      </w:pPr>
    </w:p>
    <w:p w14:paraId="73A7F344" w14:textId="24F1F7BE" w:rsidR="001845C5" w:rsidRPr="00BC18CA" w:rsidRDefault="001845C5" w:rsidP="00AD7D2A">
      <w:pPr>
        <w:spacing w:before="60" w:after="60"/>
        <w:rPr>
          <w:b/>
        </w:rPr>
      </w:pPr>
      <w:r w:rsidRPr="00BC18CA">
        <w:rPr>
          <w:b/>
        </w:rPr>
        <w:t>Kategoria D</w:t>
      </w:r>
      <w:r w:rsidR="00E46002" w:rsidRPr="00BC18CA">
        <w:rPr>
          <w:b/>
        </w:rPr>
        <w:t xml:space="preserve">: </w:t>
      </w:r>
    </w:p>
    <w:p w14:paraId="44F28120" w14:textId="3B5DA15D" w:rsidR="003C3D9D" w:rsidRPr="00BC18CA" w:rsidRDefault="001845C5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 xml:space="preserve">Właściwe </w:t>
      </w:r>
      <w:r w:rsidR="003C3D9D" w:rsidRPr="00BC18CA">
        <w:rPr>
          <w:rFonts w:eastAsia="Times New Roman"/>
          <w:lang w:eastAsia="pl-PL"/>
        </w:rPr>
        <w:t xml:space="preserve">kompetencje merytoryczne wnioskodawcy oraz </w:t>
      </w:r>
      <w:r w:rsidR="00E041D8" w:rsidRPr="00BC18CA">
        <w:rPr>
          <w:rFonts w:eastAsia="Times New Roman"/>
          <w:lang w:eastAsia="pl-PL"/>
        </w:rPr>
        <w:t>partnerów, a także zaproponowanej kadry</w:t>
      </w:r>
      <w:r w:rsidR="003C3D9D" w:rsidRPr="00BC18CA">
        <w:rPr>
          <w:rFonts w:eastAsia="Times New Roman"/>
          <w:lang w:eastAsia="pl-PL"/>
        </w:rPr>
        <w:t xml:space="preserve"> specjalistów zaangażowanych w projekt </w:t>
      </w:r>
    </w:p>
    <w:p w14:paraId="073FDB00" w14:textId="4E573E68" w:rsidR="003C3D9D" w:rsidRPr="00BC18CA" w:rsidRDefault="001845C5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 xml:space="preserve">Właściwe </w:t>
      </w:r>
      <w:r w:rsidR="003C3D9D" w:rsidRPr="00BC18CA">
        <w:rPr>
          <w:rFonts w:eastAsia="Times New Roman"/>
          <w:lang w:eastAsia="pl-PL"/>
        </w:rPr>
        <w:t xml:space="preserve">doświadczenie wnioskodawcy oraz partnerów w zarządzaniu projektami </w:t>
      </w:r>
      <w:r w:rsidR="0009648C">
        <w:rPr>
          <w:rFonts w:eastAsia="Times New Roman"/>
          <w:lang w:eastAsia="pl-PL"/>
        </w:rPr>
        <w:br/>
      </w:r>
      <w:r w:rsidR="003C3D9D" w:rsidRPr="00BC18CA">
        <w:rPr>
          <w:rFonts w:eastAsia="Times New Roman"/>
          <w:lang w:eastAsia="pl-PL"/>
        </w:rPr>
        <w:t xml:space="preserve">o tematyce odpowiadającej przedmiotowemu projektowi </w:t>
      </w:r>
    </w:p>
    <w:p w14:paraId="53C4EE30" w14:textId="1074CE4B" w:rsidR="003C3D9D" w:rsidRPr="00BC18CA" w:rsidRDefault="00E041D8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eastAsia="Times New Roman"/>
          <w:lang w:eastAsia="pl-PL"/>
        </w:rPr>
        <w:t>Z</w:t>
      </w:r>
      <w:r w:rsidR="003C3D9D" w:rsidRPr="00BC18CA">
        <w:rPr>
          <w:rFonts w:eastAsia="Times New Roman"/>
          <w:lang w:eastAsia="pl-PL"/>
        </w:rPr>
        <w:t>asoby techniczne i rzeczowe wnioskodawcy oraz partnerów umożliwiają realizację projektu</w:t>
      </w:r>
    </w:p>
    <w:p w14:paraId="5DC84D5E" w14:textId="2F78325F" w:rsidR="003C3D9D" w:rsidRPr="00BC18CA" w:rsidRDefault="003C3D9D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t>Źródła finansowan</w:t>
      </w:r>
      <w:r w:rsidR="00E041D8" w:rsidRPr="00BC18CA">
        <w:t xml:space="preserve">ia wnioskodawcy oraz partnerów </w:t>
      </w:r>
      <w:r w:rsidRPr="00BC18CA">
        <w:t>zapewniają ciągłość realizacji projektu</w:t>
      </w:r>
    </w:p>
    <w:p w14:paraId="09E65E59" w14:textId="118DC8E7" w:rsidR="00EE1E50" w:rsidRPr="00BC18CA" w:rsidRDefault="001845C5" w:rsidP="00AD7D2A">
      <w:pPr>
        <w:numPr>
          <w:ilvl w:val="1"/>
          <w:numId w:val="20"/>
        </w:numPr>
        <w:spacing w:after="0" w:line="336" w:lineRule="atLeast"/>
        <w:ind w:left="480" w:right="48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color w:val="000000"/>
        </w:rPr>
        <w:lastRenderedPageBreak/>
        <w:t>Realizacja projektu</w:t>
      </w:r>
      <w:r w:rsidR="003C3D9D" w:rsidRPr="00BC18CA">
        <w:rPr>
          <w:color w:val="000000"/>
        </w:rPr>
        <w:t xml:space="preserve"> w partnerstwie, </w:t>
      </w:r>
      <w:r w:rsidRPr="00BC18CA">
        <w:rPr>
          <w:color w:val="000000"/>
        </w:rPr>
        <w:t xml:space="preserve">w szczególności z organizacjami </w:t>
      </w:r>
      <w:r w:rsidR="003C3D9D" w:rsidRPr="00BC18CA">
        <w:rPr>
          <w:color w:val="000000"/>
        </w:rPr>
        <w:t>pozarządowymi, instytutami badawczymi/naukowymi.</w:t>
      </w:r>
    </w:p>
    <w:p w14:paraId="4ED156F8" w14:textId="0401F493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Projekty, które uzyskają co najmniej 65 punktów w wyniku oceny merytorycznej (w tym minimum 50% punktacji w ramach kategorii B, C i D) zostaną umieszczone na liście rankingowej. Projekty, które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ze względu na niewystarczającą ilość środków nie uzyskały dofinansowania, będą umieszczone na liście rezerwowej.</w:t>
      </w:r>
    </w:p>
    <w:p w14:paraId="50024E72" w14:textId="129FD9B6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Karty oceny formalnej i merytorycznej zawierające kryteria wyboru projektów znajdują się </w:t>
      </w:r>
      <w:r w:rsidR="00E041D8" w:rsidRPr="00BC18CA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w załączniku do ogłoszenia.</w:t>
      </w:r>
    </w:p>
    <w:p w14:paraId="4105C486" w14:textId="77777777" w:rsidR="00BD0731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b/>
          <w:bCs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 xml:space="preserve">Ostatecznej rekomendacji projektów do dofinansowania dokonuje </w:t>
      </w:r>
      <w:r w:rsidRPr="00BC18CA">
        <w:rPr>
          <w:rFonts w:asciiTheme="minorHAnsi" w:hAnsiTheme="minorHAnsi" w:cstheme="minorHAnsi"/>
          <w:b/>
          <w:bCs/>
          <w:iCs/>
          <w:lang w:eastAsia="pl-PL"/>
        </w:rPr>
        <w:t>Międzyresortowy Zespół</w:t>
      </w:r>
      <w:r w:rsidRPr="00BC18CA">
        <w:rPr>
          <w:rFonts w:asciiTheme="minorHAnsi" w:hAnsiTheme="minorHAnsi" w:cstheme="minorHAnsi"/>
          <w:b/>
          <w:bCs/>
          <w:lang w:eastAsia="pl-PL"/>
        </w:rPr>
        <w:t>.</w:t>
      </w:r>
    </w:p>
    <w:p w14:paraId="1E87D845" w14:textId="15512179" w:rsidR="00496E56" w:rsidRPr="00BD0731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b/>
          <w:bCs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Termin, miejsce i sposób składania wniosków o dofinansowanie projektów</w:t>
      </w:r>
    </w:p>
    <w:p w14:paraId="5C808F21" w14:textId="0A5C1BB6" w:rsidR="00496E56" w:rsidRPr="00247802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4780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Nabór projektów odbywa się w okresie od dnia </w:t>
      </w:r>
      <w:r w:rsidR="006F04B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4 stycznia 2021 r.</w:t>
      </w:r>
      <w:r w:rsidRPr="0024780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 dnia </w:t>
      </w:r>
      <w:r w:rsidR="006F04B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26 lutego 2021 r.</w:t>
      </w:r>
      <w:r w:rsidRPr="0024780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, do godz. 1</w:t>
      </w:r>
      <w:r w:rsidR="001555B2" w:rsidRPr="0024780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  <w:r w:rsidRPr="0024780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.00.</w:t>
      </w:r>
    </w:p>
    <w:p w14:paraId="4AFFCA71" w14:textId="427BFF3F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2 komplety dokumentów w języku polskim (dwa oryginały albo jeden oryginał i kopia potwierdzona </w:t>
      </w:r>
      <w:r w:rsidR="0009648C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za zgodność z oryginałem) w wersji papierowej wraz z 2 egzemplarzami załączników oraz wersjami edytowalnymi Wniosku i załączników obowiązkowych na płycie CD/DVD lub pendrive powinny być dostarczone w kopercie lub paczce, drogą pocztową, przesyłką kurierską (decyduje data</w:t>
      </w:r>
      <w:r w:rsidR="001555B2" w:rsidRPr="00BC18CA">
        <w:rPr>
          <w:rFonts w:asciiTheme="minorHAnsi" w:hAnsiTheme="minorHAnsi" w:cstheme="minorHAnsi"/>
          <w:lang w:eastAsia="pl-PL"/>
        </w:rPr>
        <w:t xml:space="preserve"> wpływu do COPE MSWiA</w:t>
      </w:r>
      <w:r w:rsidRPr="00BC18CA">
        <w:rPr>
          <w:rFonts w:asciiTheme="minorHAnsi" w:hAnsiTheme="minorHAnsi" w:cstheme="minorHAnsi"/>
          <w:lang w:eastAsia="pl-PL"/>
        </w:rPr>
        <w:t>) lub osobiście do COPE MSWiA na adres:</w:t>
      </w:r>
    </w:p>
    <w:p w14:paraId="5DA0CAA8" w14:textId="5A10683E" w:rsidR="009E624B" w:rsidRDefault="00496E56" w:rsidP="009E624B">
      <w:pPr>
        <w:spacing w:before="100" w:beforeAutospacing="1" w:after="100" w:afterAutospacing="1" w:line="336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2304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Centrum Obsługi Projektów Europejskich Ministerstwa</w:t>
      </w:r>
      <w:r w:rsidRPr="002304B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Spraw Wewnętrznych</w:t>
      </w:r>
      <w:r w:rsidR="0009648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br/>
      </w:r>
      <w:r w:rsidRPr="002304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i Administracji</w:t>
      </w:r>
      <w:r w:rsidR="009E624B" w:rsidRPr="009E62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4EDF910A" w14:textId="7C8B845E" w:rsidR="009E624B" w:rsidRPr="002304B4" w:rsidRDefault="009E624B" w:rsidP="009E624B">
      <w:pPr>
        <w:spacing w:before="100" w:beforeAutospacing="1" w:after="100" w:afterAutospacing="1" w:line="336" w:lineRule="atLeast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304B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ul. </w:t>
      </w:r>
      <w:r w:rsidRPr="002304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Puławska 99A, </w:t>
      </w:r>
      <w:r w:rsidRPr="002304B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02-</w:t>
      </w:r>
      <w:r w:rsidRPr="002304B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595</w:t>
      </w:r>
      <w:r w:rsidRPr="002304B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Warszawa</w:t>
      </w:r>
    </w:p>
    <w:p w14:paraId="7334D312" w14:textId="77777777" w:rsidR="00247802" w:rsidRDefault="00247802" w:rsidP="00FB238B">
      <w:pPr>
        <w:spacing w:before="100" w:beforeAutospacing="1" w:after="100" w:afterAutospacing="1" w:line="336" w:lineRule="atLeast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C9257B8" w14:textId="5AC9391D" w:rsidR="00247802" w:rsidRPr="00BD0731" w:rsidRDefault="0009735A" w:rsidP="00BD0731">
      <w:pPr>
        <w:spacing w:before="100" w:beforeAutospacing="1" w:after="100" w:afterAutospacing="1" w:line="336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Bądź jeden egzemplarz wniosku, podpisany kwalifikowanym podpisem elektronicznym </w:t>
      </w:r>
      <w:r w:rsidRPr="000973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na adres skrytki </w:t>
      </w:r>
      <w:proofErr w:type="spellStart"/>
      <w:r w:rsidRPr="000973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ePUAP</w:t>
      </w:r>
      <w:proofErr w:type="spellEnd"/>
      <w:r w:rsidRPr="000973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 /COPEMSW/</w:t>
      </w:r>
      <w:proofErr w:type="spellStart"/>
      <w:r w:rsidRPr="000973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SkrytkaESP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lub mailem </w:t>
      </w:r>
      <w:r w:rsidR="0065166E" w:rsidRPr="0065166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cope@copemswia.gov.pl</w:t>
      </w:r>
    </w:p>
    <w:p w14:paraId="5232252B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Koperta lub paczka zawierająca kompletną dokumentację aplikacyjną powinna być opatrzona następującymi sformułowaniami:</w:t>
      </w:r>
    </w:p>
    <w:p w14:paraId="68C8CBF8" w14:textId="555F0EA8" w:rsidR="00496E56" w:rsidRPr="00BC18CA" w:rsidRDefault="00496E56" w:rsidP="00496E56">
      <w:pPr>
        <w:numPr>
          <w:ilvl w:val="0"/>
          <w:numId w:val="18"/>
        </w:numPr>
        <w:spacing w:after="0" w:line="336" w:lineRule="atLeast"/>
        <w:ind w:left="240" w:right="240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 xml:space="preserve">Fundusz </w:t>
      </w:r>
      <w:r w:rsidR="00C0603C" w:rsidRPr="00BC18CA">
        <w:rPr>
          <w:rFonts w:asciiTheme="minorHAnsi" w:hAnsiTheme="minorHAnsi" w:cstheme="minorHAnsi"/>
          <w:b/>
          <w:bCs/>
          <w:lang w:eastAsia="pl-PL"/>
        </w:rPr>
        <w:t xml:space="preserve">Bezpieczeństwa </w:t>
      </w:r>
      <w:r w:rsidR="007A06DD" w:rsidRPr="00BC18CA">
        <w:rPr>
          <w:rFonts w:asciiTheme="minorHAnsi" w:hAnsiTheme="minorHAnsi" w:cstheme="minorHAnsi"/>
          <w:b/>
          <w:bCs/>
          <w:lang w:eastAsia="pl-PL"/>
        </w:rPr>
        <w:t>Wewnętrznego</w:t>
      </w:r>
      <w:r w:rsidRPr="00BC18CA">
        <w:rPr>
          <w:rFonts w:asciiTheme="minorHAnsi" w:hAnsiTheme="minorHAnsi" w:cstheme="minorHAnsi"/>
          <w:b/>
          <w:bCs/>
          <w:lang w:eastAsia="pl-PL"/>
        </w:rPr>
        <w:t xml:space="preserve"> - wniosek o dofinansowanie projektu w ramach naboru nr </w:t>
      </w:r>
      <w:r w:rsidR="00C0603C" w:rsidRPr="00BC18CA">
        <w:rPr>
          <w:rFonts w:asciiTheme="minorHAnsi" w:hAnsiTheme="minorHAnsi" w:cstheme="minorHAnsi"/>
          <w:b/>
          <w:bCs/>
          <w:lang w:eastAsia="pl-PL"/>
        </w:rPr>
        <w:t>7/2020</w:t>
      </w:r>
      <w:r w:rsidRPr="00BC18CA">
        <w:rPr>
          <w:rFonts w:asciiTheme="minorHAnsi" w:hAnsiTheme="minorHAnsi" w:cstheme="minorHAnsi"/>
          <w:b/>
          <w:bCs/>
          <w:lang w:eastAsia="pl-PL"/>
        </w:rPr>
        <w:t>/F</w:t>
      </w:r>
      <w:r w:rsidR="00C0603C" w:rsidRPr="00BC18CA">
        <w:rPr>
          <w:rFonts w:asciiTheme="minorHAnsi" w:hAnsiTheme="minorHAnsi" w:cstheme="minorHAnsi"/>
          <w:b/>
          <w:bCs/>
          <w:lang w:eastAsia="pl-PL"/>
        </w:rPr>
        <w:t>BW</w:t>
      </w:r>
    </w:p>
    <w:p w14:paraId="7A45D1C4" w14:textId="77777777" w:rsidR="00496E56" w:rsidRPr="00BC18CA" w:rsidRDefault="00496E56" w:rsidP="00496E56">
      <w:pPr>
        <w:numPr>
          <w:ilvl w:val="0"/>
          <w:numId w:val="18"/>
        </w:numPr>
        <w:spacing w:after="0" w:line="336" w:lineRule="atLeast"/>
        <w:ind w:left="240" w:right="24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pełna nazwa Wnioskodawcy</w:t>
      </w:r>
    </w:p>
    <w:p w14:paraId="638D42E3" w14:textId="77777777" w:rsidR="00496E56" w:rsidRPr="00BC18CA" w:rsidRDefault="00496E56" w:rsidP="00496E56">
      <w:pPr>
        <w:numPr>
          <w:ilvl w:val="0"/>
          <w:numId w:val="18"/>
        </w:numPr>
        <w:spacing w:after="0" w:line="336" w:lineRule="atLeast"/>
        <w:ind w:left="240" w:right="24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adres Wnioskodawcy</w:t>
      </w:r>
    </w:p>
    <w:p w14:paraId="3D4BF3E1" w14:textId="77777777" w:rsidR="00496E56" w:rsidRPr="00BC18CA" w:rsidRDefault="00496E56" w:rsidP="00496E56">
      <w:pPr>
        <w:numPr>
          <w:ilvl w:val="0"/>
          <w:numId w:val="18"/>
        </w:numPr>
        <w:spacing w:after="0" w:line="336" w:lineRule="atLeast"/>
        <w:ind w:left="240" w:right="240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>tytuł projektu</w:t>
      </w:r>
    </w:p>
    <w:p w14:paraId="25D7CA6B" w14:textId="4074E650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eastAsia="Times New Roman" w:hAnsiTheme="minorHAnsi" w:cstheme="minorHAnsi"/>
          <w:lang w:eastAsia="pl-PL"/>
        </w:rPr>
        <w:lastRenderedPageBreak/>
        <w:t xml:space="preserve">O dochowaniu terminu decyduje data  </w:t>
      </w:r>
      <w:r w:rsidR="007A06DD" w:rsidRPr="00BC18CA">
        <w:rPr>
          <w:rFonts w:asciiTheme="minorHAnsi" w:eastAsia="Times New Roman" w:hAnsiTheme="minorHAnsi" w:cstheme="minorHAnsi"/>
          <w:lang w:eastAsia="pl-PL"/>
        </w:rPr>
        <w:t>złożenia projektu</w:t>
      </w:r>
      <w:r w:rsidRPr="00BC18CA">
        <w:rPr>
          <w:rFonts w:asciiTheme="minorHAnsi" w:hAnsiTheme="minorHAnsi" w:cstheme="minorHAnsi"/>
          <w:lang w:eastAsia="pl-PL"/>
        </w:rPr>
        <w:t>.</w:t>
      </w:r>
    </w:p>
    <w:p w14:paraId="627D2FE1" w14:textId="77777777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Dodatkowe informacje dot. naboru udzielane są w formie pisemnej.</w:t>
      </w:r>
    </w:p>
    <w:p w14:paraId="77A2AFBD" w14:textId="5FB45324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 xml:space="preserve">Korespondencja w sprawie złożonych wniosków przekazywana jest wnioskodawcy przez </w:t>
      </w:r>
      <w:r w:rsidRPr="00BC18CA">
        <w:rPr>
          <w:rFonts w:asciiTheme="minorHAnsi" w:eastAsia="Times New Roman" w:hAnsiTheme="minorHAnsi" w:cstheme="minorHAnsi"/>
          <w:lang w:eastAsia="pl-PL"/>
        </w:rPr>
        <w:t>COPE MSWiA</w:t>
      </w:r>
      <w:r w:rsidRPr="00BC18CA">
        <w:rPr>
          <w:rFonts w:asciiTheme="minorHAnsi" w:hAnsiTheme="minorHAnsi" w:cstheme="minorHAnsi"/>
          <w:lang w:eastAsia="pl-PL"/>
        </w:rPr>
        <w:t xml:space="preserve"> </w:t>
      </w:r>
      <w:r w:rsidR="00EF4CFF" w:rsidRPr="00BC18CA">
        <w:rPr>
          <w:rFonts w:asciiTheme="minorHAnsi" w:hAnsiTheme="minorHAnsi" w:cstheme="minorHAnsi"/>
          <w:lang w:eastAsia="pl-PL"/>
        </w:rPr>
        <w:t xml:space="preserve">i/lub MSWiA </w:t>
      </w:r>
      <w:r w:rsidRPr="00BC18CA">
        <w:rPr>
          <w:rFonts w:asciiTheme="minorHAnsi" w:hAnsiTheme="minorHAnsi" w:cstheme="minorHAnsi"/>
          <w:lang w:eastAsia="pl-PL"/>
        </w:rPr>
        <w:t>faksem</w:t>
      </w:r>
      <w:r w:rsidR="00EF4CFF" w:rsidRPr="00BC18CA">
        <w:rPr>
          <w:rFonts w:asciiTheme="minorHAnsi" w:hAnsiTheme="minorHAnsi" w:cstheme="minorHAnsi"/>
          <w:lang w:eastAsia="pl-PL"/>
        </w:rPr>
        <w:t>,</w:t>
      </w:r>
      <w:r w:rsidRPr="00BC18CA">
        <w:rPr>
          <w:rFonts w:asciiTheme="minorHAnsi" w:hAnsiTheme="minorHAnsi" w:cstheme="minorHAnsi"/>
          <w:lang w:eastAsia="pl-PL"/>
        </w:rPr>
        <w:t xml:space="preserve"> pocztą elektroniczną </w:t>
      </w:r>
      <w:r w:rsidR="00EF4CFF" w:rsidRPr="00BC18CA">
        <w:rPr>
          <w:rFonts w:asciiTheme="minorHAnsi" w:hAnsiTheme="minorHAnsi" w:cstheme="minorHAnsi"/>
          <w:lang w:eastAsia="pl-PL"/>
        </w:rPr>
        <w:t xml:space="preserve">lub poprzez </w:t>
      </w:r>
      <w:proofErr w:type="spellStart"/>
      <w:r w:rsidR="00EF4CFF" w:rsidRPr="00BC18CA">
        <w:rPr>
          <w:rFonts w:asciiTheme="minorHAnsi" w:hAnsiTheme="minorHAnsi" w:cstheme="minorHAnsi"/>
          <w:lang w:eastAsia="pl-PL"/>
        </w:rPr>
        <w:t>ePUAP</w:t>
      </w:r>
      <w:proofErr w:type="spellEnd"/>
      <w:r w:rsidR="00AB74C7" w:rsidRPr="00BC18CA">
        <w:rPr>
          <w:rFonts w:asciiTheme="minorHAnsi" w:hAnsiTheme="minorHAnsi" w:cstheme="minorHAnsi"/>
          <w:lang w:eastAsia="pl-PL"/>
        </w:rPr>
        <w:t xml:space="preserve"> </w:t>
      </w:r>
      <w:r w:rsidRPr="00BC18CA">
        <w:rPr>
          <w:rFonts w:asciiTheme="minorHAnsi" w:hAnsiTheme="minorHAnsi" w:cstheme="minorHAnsi"/>
          <w:lang w:eastAsia="pl-PL"/>
        </w:rPr>
        <w:t xml:space="preserve">– zgodnie z danymi podanymi przez wnioskodawcę we wniosku aplikacyjnym. </w:t>
      </w:r>
    </w:p>
    <w:p w14:paraId="373CE02B" w14:textId="253C0330" w:rsidR="00496E56" w:rsidRPr="00BC18CA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Terminy liczone są od terminu przekazania wnioskodawcy informacji faksem (data liczona od potwierdzenia przesłania faksu)</w:t>
      </w:r>
      <w:r w:rsidR="00FB112E" w:rsidRPr="00BC18CA">
        <w:rPr>
          <w:rFonts w:asciiTheme="minorHAnsi" w:hAnsiTheme="minorHAnsi" w:cstheme="minorHAnsi"/>
          <w:lang w:eastAsia="pl-PL"/>
        </w:rPr>
        <w:t xml:space="preserve">, </w:t>
      </w:r>
      <w:r w:rsidRPr="00BC18CA">
        <w:rPr>
          <w:rFonts w:asciiTheme="minorHAnsi" w:hAnsiTheme="minorHAnsi" w:cstheme="minorHAnsi"/>
          <w:lang w:eastAsia="pl-PL"/>
        </w:rPr>
        <w:t xml:space="preserve">terminu przesłania wiadomości pocztą elektroniczną </w:t>
      </w:r>
      <w:r w:rsidR="00247802">
        <w:rPr>
          <w:rFonts w:asciiTheme="minorHAnsi" w:hAnsiTheme="minorHAnsi" w:cstheme="minorHAnsi"/>
          <w:lang w:eastAsia="pl-PL"/>
        </w:rPr>
        <w:br/>
      </w:r>
      <w:r w:rsidRPr="00BC18CA">
        <w:rPr>
          <w:rFonts w:asciiTheme="minorHAnsi" w:hAnsiTheme="minorHAnsi" w:cstheme="minorHAnsi"/>
          <w:lang w:eastAsia="pl-PL"/>
        </w:rPr>
        <w:t>za potwierdzeniem odbioru</w:t>
      </w:r>
      <w:r w:rsidR="00FB112E" w:rsidRPr="00BC18CA">
        <w:rPr>
          <w:rFonts w:asciiTheme="minorHAnsi" w:hAnsiTheme="minorHAnsi" w:cstheme="minorHAnsi"/>
          <w:lang w:eastAsia="pl-PL"/>
        </w:rPr>
        <w:t xml:space="preserve"> lub poprzez </w:t>
      </w:r>
      <w:proofErr w:type="spellStart"/>
      <w:r w:rsidR="00FB112E" w:rsidRPr="00BC18CA">
        <w:rPr>
          <w:rFonts w:asciiTheme="minorHAnsi" w:hAnsiTheme="minorHAnsi" w:cstheme="minorHAnsi"/>
          <w:lang w:eastAsia="pl-PL"/>
        </w:rPr>
        <w:t>ePUAP</w:t>
      </w:r>
      <w:proofErr w:type="spellEnd"/>
      <w:r w:rsidRPr="00BC18CA">
        <w:rPr>
          <w:rFonts w:asciiTheme="minorHAnsi" w:hAnsiTheme="minorHAnsi" w:cstheme="minorHAnsi"/>
          <w:lang w:eastAsia="pl-PL"/>
        </w:rPr>
        <w:t>.</w:t>
      </w:r>
    </w:p>
    <w:p w14:paraId="4B660DD4" w14:textId="77777777" w:rsidR="00BD0731" w:rsidRDefault="00496E56" w:rsidP="00496E56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lang w:eastAsia="pl-PL"/>
        </w:rPr>
        <w:t>Odpowiedź na zapytanie wnioskodawcy przekazywana jest w terminie 5 dni roboczych.</w:t>
      </w:r>
    </w:p>
    <w:p w14:paraId="7032430C" w14:textId="74A0ED71" w:rsidR="00B72B96" w:rsidRPr="00FB238B" w:rsidRDefault="00496E56" w:rsidP="00BD0731">
      <w:pPr>
        <w:spacing w:before="100" w:beforeAutospacing="1" w:after="100" w:afterAutospacing="1" w:line="336" w:lineRule="atLeast"/>
        <w:jc w:val="both"/>
        <w:rPr>
          <w:rFonts w:asciiTheme="minorHAnsi" w:hAnsiTheme="minorHAnsi" w:cstheme="minorHAnsi"/>
          <w:lang w:eastAsia="pl-PL"/>
        </w:rPr>
      </w:pPr>
      <w:r w:rsidRPr="00BC18CA">
        <w:rPr>
          <w:rFonts w:asciiTheme="minorHAnsi" w:hAnsiTheme="minorHAnsi" w:cstheme="minorHAnsi"/>
          <w:b/>
          <w:bCs/>
          <w:lang w:eastAsia="pl-PL"/>
        </w:rPr>
        <w:t xml:space="preserve">Zapytania należy kierować na adres poczty elektronicznej: </w:t>
      </w:r>
      <w:hyperlink r:id="rId8" w:history="1">
        <w:r w:rsidRPr="00BC18CA">
          <w:rPr>
            <w:rFonts w:asciiTheme="minorHAnsi" w:hAnsiTheme="minorHAnsi" w:cstheme="minorHAnsi"/>
            <w:b/>
            <w:bCs/>
            <w:u w:val="single"/>
            <w:lang w:eastAsia="pl-PL"/>
          </w:rPr>
          <w:t>fundusze.kontakt@MSWiA.gov.pl</w:t>
        </w:r>
      </w:hyperlink>
    </w:p>
    <w:sectPr w:rsidR="00B72B96" w:rsidRPr="00FB23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4D24" w14:textId="77777777" w:rsidR="00897238" w:rsidRDefault="00897238" w:rsidP="00C27803">
      <w:pPr>
        <w:spacing w:after="0" w:line="240" w:lineRule="auto"/>
      </w:pPr>
      <w:r>
        <w:separator/>
      </w:r>
    </w:p>
  </w:endnote>
  <w:endnote w:type="continuationSeparator" w:id="0">
    <w:p w14:paraId="3BD12315" w14:textId="77777777" w:rsidR="00897238" w:rsidRDefault="00897238" w:rsidP="00C2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614500"/>
      <w:docPartObj>
        <w:docPartGallery w:val="Page Numbers (Bottom of Page)"/>
        <w:docPartUnique/>
      </w:docPartObj>
    </w:sdtPr>
    <w:sdtEndPr/>
    <w:sdtContent>
      <w:p w14:paraId="5FD17622" w14:textId="0604435D" w:rsidR="00FB238B" w:rsidRDefault="00FB23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49">
          <w:rPr>
            <w:noProof/>
          </w:rPr>
          <w:t>10</w:t>
        </w:r>
        <w:r>
          <w:fldChar w:fldCharType="end"/>
        </w:r>
      </w:p>
    </w:sdtContent>
  </w:sdt>
  <w:p w14:paraId="08A04B28" w14:textId="77777777" w:rsidR="00FB238B" w:rsidRDefault="00FB2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59969" w14:textId="77777777" w:rsidR="00897238" w:rsidRDefault="00897238" w:rsidP="00C27803">
      <w:pPr>
        <w:spacing w:after="0" w:line="240" w:lineRule="auto"/>
      </w:pPr>
      <w:r>
        <w:separator/>
      </w:r>
    </w:p>
  </w:footnote>
  <w:footnote w:type="continuationSeparator" w:id="0">
    <w:p w14:paraId="06DF97E3" w14:textId="77777777" w:rsidR="00897238" w:rsidRDefault="00897238" w:rsidP="00C2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00BF40E1"/>
    <w:multiLevelType w:val="multilevel"/>
    <w:tmpl w:val="4CEECD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27172"/>
    <w:multiLevelType w:val="hybridMultilevel"/>
    <w:tmpl w:val="F8E28A4A"/>
    <w:lvl w:ilvl="0" w:tplc="074EBDC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B5313C5"/>
    <w:multiLevelType w:val="hybridMultilevel"/>
    <w:tmpl w:val="0C9C3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596E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7809C2"/>
    <w:multiLevelType w:val="hybridMultilevel"/>
    <w:tmpl w:val="13D08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5B22"/>
    <w:multiLevelType w:val="hybridMultilevel"/>
    <w:tmpl w:val="F67ED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008D7"/>
    <w:multiLevelType w:val="multilevel"/>
    <w:tmpl w:val="83BEAD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E0696F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C07032"/>
    <w:multiLevelType w:val="multilevel"/>
    <w:tmpl w:val="E7CE83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755E6C"/>
    <w:multiLevelType w:val="hybridMultilevel"/>
    <w:tmpl w:val="056C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A3174"/>
    <w:multiLevelType w:val="multilevel"/>
    <w:tmpl w:val="E7BA7B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C9E561B"/>
    <w:multiLevelType w:val="hybridMultilevel"/>
    <w:tmpl w:val="FF16B7E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D6D309A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A40671"/>
    <w:multiLevelType w:val="multilevel"/>
    <w:tmpl w:val="99002A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A58CF"/>
    <w:multiLevelType w:val="hybridMultilevel"/>
    <w:tmpl w:val="9B80E922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5" w15:restartNumberingAfterBreak="0">
    <w:nsid w:val="56FA70E8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953C40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269189B"/>
    <w:multiLevelType w:val="multilevel"/>
    <w:tmpl w:val="701C65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331C26"/>
    <w:multiLevelType w:val="multilevel"/>
    <w:tmpl w:val="39442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A156CF5"/>
    <w:multiLevelType w:val="multilevel"/>
    <w:tmpl w:val="6F8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A5E7017"/>
    <w:multiLevelType w:val="hybridMultilevel"/>
    <w:tmpl w:val="CA8E5CA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2267061"/>
    <w:multiLevelType w:val="multilevel"/>
    <w:tmpl w:val="1982FB5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B4442A8"/>
    <w:multiLevelType w:val="multilevel"/>
    <w:tmpl w:val="BC74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20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10"/>
  </w:num>
  <w:num w:numId="10">
    <w:abstractNumId w:val="22"/>
  </w:num>
  <w:num w:numId="11">
    <w:abstractNumId w:val="17"/>
  </w:num>
  <w:num w:numId="12">
    <w:abstractNumId w:val="6"/>
  </w:num>
  <w:num w:numId="13">
    <w:abstractNumId w:val="8"/>
  </w:num>
  <w:num w:numId="14">
    <w:abstractNumId w:val="21"/>
  </w:num>
  <w:num w:numId="15">
    <w:abstractNumId w:val="12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7"/>
  </w:num>
  <w:num w:numId="21">
    <w:abstractNumId w:val="1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B3"/>
    <w:rsid w:val="00046816"/>
    <w:rsid w:val="000534F5"/>
    <w:rsid w:val="00067651"/>
    <w:rsid w:val="0009648C"/>
    <w:rsid w:val="0009735A"/>
    <w:rsid w:val="000B25E9"/>
    <w:rsid w:val="000C19D8"/>
    <w:rsid w:val="000C71AE"/>
    <w:rsid w:val="000E2658"/>
    <w:rsid w:val="000E4BBF"/>
    <w:rsid w:val="001334CB"/>
    <w:rsid w:val="001555B2"/>
    <w:rsid w:val="001814B2"/>
    <w:rsid w:val="001845C5"/>
    <w:rsid w:val="0019285D"/>
    <w:rsid w:val="001A6C6E"/>
    <w:rsid w:val="001E1CE5"/>
    <w:rsid w:val="001E3F49"/>
    <w:rsid w:val="002072EA"/>
    <w:rsid w:val="002304B4"/>
    <w:rsid w:val="00247802"/>
    <w:rsid w:val="002877B7"/>
    <w:rsid w:val="002B5E57"/>
    <w:rsid w:val="002B7EB4"/>
    <w:rsid w:val="00310907"/>
    <w:rsid w:val="00341B72"/>
    <w:rsid w:val="00354819"/>
    <w:rsid w:val="0037021B"/>
    <w:rsid w:val="00391AF0"/>
    <w:rsid w:val="003C3D9D"/>
    <w:rsid w:val="00427233"/>
    <w:rsid w:val="00496E56"/>
    <w:rsid w:val="004D04BE"/>
    <w:rsid w:val="004E7194"/>
    <w:rsid w:val="00564797"/>
    <w:rsid w:val="005E6A36"/>
    <w:rsid w:val="00630EB3"/>
    <w:rsid w:val="00640726"/>
    <w:rsid w:val="00642288"/>
    <w:rsid w:val="0065166E"/>
    <w:rsid w:val="006C72D9"/>
    <w:rsid w:val="006F04B0"/>
    <w:rsid w:val="007331BE"/>
    <w:rsid w:val="007A06DD"/>
    <w:rsid w:val="00892AFA"/>
    <w:rsid w:val="00897238"/>
    <w:rsid w:val="008A78CF"/>
    <w:rsid w:val="008E2D11"/>
    <w:rsid w:val="00904EAE"/>
    <w:rsid w:val="009117DE"/>
    <w:rsid w:val="00914B37"/>
    <w:rsid w:val="009859AD"/>
    <w:rsid w:val="00990DB9"/>
    <w:rsid w:val="00993DB0"/>
    <w:rsid w:val="009E48B4"/>
    <w:rsid w:val="009E624B"/>
    <w:rsid w:val="00A17501"/>
    <w:rsid w:val="00A223C1"/>
    <w:rsid w:val="00A245F4"/>
    <w:rsid w:val="00A26194"/>
    <w:rsid w:val="00A30B9D"/>
    <w:rsid w:val="00AB74C7"/>
    <w:rsid w:val="00AD7D2A"/>
    <w:rsid w:val="00B04B7C"/>
    <w:rsid w:val="00B36B9C"/>
    <w:rsid w:val="00B72B96"/>
    <w:rsid w:val="00B8596C"/>
    <w:rsid w:val="00BA16B6"/>
    <w:rsid w:val="00BC18CA"/>
    <w:rsid w:val="00BD0731"/>
    <w:rsid w:val="00BE0F83"/>
    <w:rsid w:val="00C0603C"/>
    <w:rsid w:val="00C27803"/>
    <w:rsid w:val="00C30184"/>
    <w:rsid w:val="00C4479A"/>
    <w:rsid w:val="00D10557"/>
    <w:rsid w:val="00D21C1C"/>
    <w:rsid w:val="00D95FBF"/>
    <w:rsid w:val="00E041D8"/>
    <w:rsid w:val="00E46002"/>
    <w:rsid w:val="00E54B4E"/>
    <w:rsid w:val="00E97EA8"/>
    <w:rsid w:val="00EE1E50"/>
    <w:rsid w:val="00EF4CFF"/>
    <w:rsid w:val="00F80143"/>
    <w:rsid w:val="00FB112E"/>
    <w:rsid w:val="00FB238B"/>
    <w:rsid w:val="00FB3464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606183"/>
  <w15:chartTrackingRefBased/>
  <w15:docId w15:val="{81BC2EEA-09E4-4871-863B-5D02A68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A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630EB3"/>
    <w:pPr>
      <w:spacing w:after="0" w:line="240" w:lineRule="auto"/>
      <w:ind w:left="720"/>
    </w:pPr>
  </w:style>
  <w:style w:type="paragraph" w:customStyle="1" w:styleId="Normalnyzwciciemakapitowym">
    <w:name w:val="Normalny z wcięciem akapitowym"/>
    <w:basedOn w:val="Normalny"/>
    <w:link w:val="NormalnyzwciciemakapitowymZnak"/>
    <w:qFormat/>
    <w:rsid w:val="00630EB3"/>
    <w:pPr>
      <w:suppressAutoHyphens/>
      <w:ind w:firstLine="340"/>
      <w:jc w:val="both"/>
    </w:pPr>
    <w:rPr>
      <w:rFonts w:ascii="Palatino Linotype" w:eastAsia="Palatino Linotype" w:hAnsi="Palatino Linotype"/>
      <w:lang w:eastAsia="pl-PL"/>
    </w:rPr>
  </w:style>
  <w:style w:type="character" w:customStyle="1" w:styleId="NormalnyzwciciemakapitowymZnak">
    <w:name w:val="Normalny z wcięciem akapitowym Znak"/>
    <w:link w:val="Normalnyzwciciemakapitowym"/>
    <w:rsid w:val="00630EB3"/>
    <w:rPr>
      <w:rFonts w:ascii="Palatino Linotype" w:eastAsia="Palatino Linotype" w:hAnsi="Palatino Linotype" w:cs="Times New Roman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basedOn w:val="Domylnaczcionkaakapitu"/>
    <w:link w:val="Akapitzlist"/>
    <w:uiPriority w:val="34"/>
    <w:locked/>
    <w:rsid w:val="00630EB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7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7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D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8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8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8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3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2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.kontakt@ms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58A4-ED51-4C55-8624-D6316CBA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2823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Dargiel Katarzyna</dc:creator>
  <cp:keywords/>
  <dc:description/>
  <cp:lastModifiedBy>Krzemińska Katarzyna</cp:lastModifiedBy>
  <cp:revision>30</cp:revision>
  <cp:lastPrinted>2020-12-30T15:56:00Z</cp:lastPrinted>
  <dcterms:created xsi:type="dcterms:W3CDTF">2020-11-26T11:56:00Z</dcterms:created>
  <dcterms:modified xsi:type="dcterms:W3CDTF">2021-01-04T11:06:00Z</dcterms:modified>
</cp:coreProperties>
</file>