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7904F6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433A7">
        <w:rPr>
          <w:rFonts w:ascii="Arial" w:hAnsi="Arial" w:cs="Arial"/>
          <w:b/>
          <w:color w:val="auto"/>
          <w:sz w:val="24"/>
          <w:szCs w:val="24"/>
        </w:rPr>
        <w:t>IV</w:t>
      </w:r>
      <w:r w:rsidR="00E433A7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0204D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F857F2"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  <w:bookmarkStart w:id="0" w:name="_GoBack"/>
      <w:bookmarkEnd w:id="0"/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97C00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  <w:r w:rsidR="00830ECF">
              <w:rPr>
                <w:rFonts w:ascii="Arial" w:hAnsi="Arial" w:cs="Arial"/>
              </w:rPr>
              <w:t>, Funduszy i Polityki Regionalnej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4028A" w14:textId="7642F30A" w:rsidR="00E433A7" w:rsidRPr="000B1B75" w:rsidRDefault="00E433A7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D7B9A">
              <w:rPr>
                <w:rFonts w:ascii="Arial" w:hAnsi="Arial" w:cs="Arial"/>
              </w:rPr>
              <w:t>Centrum Informatyki Resortu Finansów*</w:t>
            </w:r>
          </w:p>
          <w:p w14:paraId="7101EAD6" w14:textId="28127638" w:rsidR="00CA516B" w:rsidRPr="00987B78" w:rsidRDefault="00E433A7" w:rsidP="0025481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0B1B75">
              <w:rPr>
                <w:rFonts w:ascii="Arial" w:hAnsi="Arial" w:cs="Arial"/>
              </w:rPr>
              <w:t>* CPPC pismem</w:t>
            </w:r>
            <w:r w:rsidR="00757F95" w:rsidRPr="000B1B75">
              <w:rPr>
                <w:rFonts w:ascii="Arial" w:hAnsi="Arial" w:cs="Arial"/>
              </w:rPr>
              <w:t xml:space="preserve"> nr</w:t>
            </w:r>
            <w:r w:rsidR="00DD0059" w:rsidRPr="000B1B75">
              <w:rPr>
                <w:rFonts w:ascii="Arial" w:hAnsi="Arial" w:cs="Arial"/>
              </w:rPr>
              <w:t xml:space="preserve"> </w:t>
            </w:r>
            <w:r w:rsidR="00DD0059" w:rsidRPr="00130548">
              <w:rPr>
                <w:rFonts w:ascii="Arial" w:eastAsia="Arial" w:hAnsi="Arial" w:cs="Arial"/>
              </w:rPr>
              <w:t xml:space="preserve">CPPC-DEA.63.4.2.82.2019/MPr z dnia </w:t>
            </w:r>
            <w:r w:rsidR="000B1B75">
              <w:rPr>
                <w:rFonts w:ascii="Arial" w:eastAsia="Arial" w:hAnsi="Arial" w:cs="Arial"/>
              </w:rPr>
              <w:br/>
            </w:r>
            <w:r w:rsidR="00DD0059" w:rsidRPr="00130548">
              <w:rPr>
                <w:rFonts w:ascii="Arial" w:eastAsia="Arial" w:hAnsi="Arial" w:cs="Arial"/>
              </w:rPr>
              <w:t>29 grudnia 2020 r. wyraził</w:t>
            </w:r>
            <w:r w:rsidR="0087387B">
              <w:rPr>
                <w:rFonts w:ascii="Arial" w:eastAsia="Arial" w:hAnsi="Arial" w:cs="Arial"/>
              </w:rPr>
              <w:t>o</w:t>
            </w:r>
            <w:r w:rsidR="00DD0059" w:rsidRPr="00130548">
              <w:rPr>
                <w:rFonts w:ascii="Arial" w:eastAsia="Arial" w:hAnsi="Arial" w:cs="Arial"/>
              </w:rPr>
              <w:t xml:space="preserve"> zgodę na </w:t>
            </w:r>
            <w:r w:rsidR="00DD0059" w:rsidRPr="0083222E">
              <w:rPr>
                <w:rFonts w:ascii="Arial" w:hAnsi="Arial" w:cs="Arial"/>
              </w:rPr>
              <w:t xml:space="preserve"> </w:t>
            </w:r>
            <w:r w:rsidR="00DD0059" w:rsidRPr="00130548">
              <w:rPr>
                <w:rFonts w:ascii="Arial" w:hAnsi="Arial" w:cs="Arial"/>
              </w:rPr>
              <w:t xml:space="preserve">zmianę </w:t>
            </w:r>
            <w:r w:rsidR="002C385F" w:rsidRPr="002C385F">
              <w:rPr>
                <w:rFonts w:ascii="Arial" w:hAnsi="Arial" w:cs="Arial"/>
              </w:rPr>
              <w:t>Beneficjenta projektu</w:t>
            </w:r>
            <w:r w:rsidR="00DD0059" w:rsidRPr="00130548">
              <w:rPr>
                <w:rFonts w:ascii="Arial" w:hAnsi="Arial" w:cs="Arial"/>
              </w:rPr>
              <w:t xml:space="preserve"> z Ministerstwa Finansów na Centrum Informatyki Resortu Finansów</w:t>
            </w:r>
            <w:r w:rsidR="000B1B75">
              <w:rPr>
                <w:rFonts w:ascii="Arial" w:hAnsi="Arial" w:cs="Arial"/>
              </w:rPr>
              <w:t>.</w:t>
            </w:r>
            <w:r w:rsidR="000B1B75" w:rsidRPr="000B1B75">
              <w:rPr>
                <w:rFonts w:ascii="Arial" w:hAnsi="Arial" w:cs="Arial"/>
              </w:rPr>
              <w:t xml:space="preserve"> Proces aneksowania Porozumienia o dofinansowanie jest w trakcie realizacji.</w:t>
            </w:r>
            <w:r w:rsidR="000B1B75">
              <w:rPr>
                <w:rFonts w:ascii="Arial" w:hAnsi="Arial" w:cs="Arial"/>
              </w:rPr>
              <w:t xml:space="preserve"> </w:t>
            </w:r>
            <w:r w:rsidR="00757F95" w:rsidRPr="0083222E">
              <w:rPr>
                <w:rFonts w:ascii="Arial" w:hAnsi="Arial" w:cs="Arial"/>
              </w:rPr>
              <w:t xml:space="preserve"> </w:t>
            </w:r>
            <w:r w:rsidRPr="002D7B9A">
              <w:rPr>
                <w:rFonts w:ascii="Arial" w:hAnsi="Arial" w:cs="Arial"/>
              </w:rPr>
              <w:t xml:space="preserve">  </w:t>
            </w:r>
            <w:r w:rsidRPr="000B1B75">
              <w:rPr>
                <w:rFonts w:ascii="Arial" w:hAnsi="Arial" w:cs="Arial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2AA249D7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220286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20286">
              <w:rPr>
                <w:rFonts w:ascii="Arial" w:hAnsi="Arial" w:cs="Arial"/>
              </w:rPr>
              <w:t xml:space="preserve">3-letni okres realizacji </w:t>
            </w:r>
            <w:r w:rsidR="00C07368" w:rsidRPr="00220286">
              <w:rPr>
                <w:rFonts w:ascii="Arial" w:hAnsi="Arial" w:cs="Arial"/>
              </w:rPr>
              <w:t>p</w:t>
            </w:r>
            <w:r w:rsidRPr="00220286">
              <w:rPr>
                <w:rFonts w:ascii="Arial" w:hAnsi="Arial" w:cs="Arial"/>
              </w:rPr>
              <w:t xml:space="preserve">rojektu określony w porozumieniu </w:t>
            </w:r>
            <w:r w:rsidRPr="00220286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0286" w:rsidRDefault="00161D2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</w:rPr>
            </w:pPr>
            <w:r w:rsidRPr="00220286">
              <w:rPr>
                <w:rFonts w:ascii="Arial" w:hAnsi="Arial" w:cs="Arial"/>
              </w:rPr>
              <w:t>data rozpoczęcia realizacji projektu: 01.0</w:t>
            </w:r>
            <w:r w:rsidR="00195ECC" w:rsidRPr="00220286">
              <w:rPr>
                <w:rFonts w:ascii="Arial" w:hAnsi="Arial" w:cs="Arial"/>
              </w:rPr>
              <w:t>7</w:t>
            </w:r>
            <w:r w:rsidRPr="00220286">
              <w:rPr>
                <w:rFonts w:ascii="Arial" w:hAnsi="Arial" w:cs="Arial"/>
              </w:rPr>
              <w:t>.2019 r.</w:t>
            </w:r>
          </w:p>
          <w:p w14:paraId="40522481" w14:textId="77777777" w:rsidR="00CA516B" w:rsidRPr="00220286" w:rsidRDefault="0093384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  <w:i/>
              </w:rPr>
            </w:pPr>
            <w:r w:rsidRPr="00220286">
              <w:rPr>
                <w:rFonts w:ascii="Arial" w:hAnsi="Arial" w:cs="Arial"/>
              </w:rPr>
              <w:t xml:space="preserve">pierwotna </w:t>
            </w:r>
            <w:r w:rsidR="00161D2B" w:rsidRPr="00220286">
              <w:rPr>
                <w:rFonts w:ascii="Arial" w:hAnsi="Arial" w:cs="Arial"/>
              </w:rPr>
              <w:t>data zak</w:t>
            </w:r>
            <w:r w:rsidR="00195ECC" w:rsidRPr="00220286">
              <w:rPr>
                <w:rFonts w:ascii="Arial" w:hAnsi="Arial" w:cs="Arial"/>
              </w:rPr>
              <w:t>ończenia realizacji projektu: 30.06</w:t>
            </w:r>
            <w:r w:rsidR="00161D2B" w:rsidRPr="00220286">
              <w:rPr>
                <w:rFonts w:ascii="Arial" w:hAnsi="Arial" w:cs="Arial"/>
              </w:rPr>
              <w:t>.202</w:t>
            </w:r>
            <w:r w:rsidR="00195ECC" w:rsidRPr="00220286">
              <w:rPr>
                <w:rFonts w:ascii="Arial" w:hAnsi="Arial" w:cs="Arial"/>
              </w:rPr>
              <w:t>2</w:t>
            </w:r>
            <w:r w:rsidR="00161D2B" w:rsidRPr="00220286">
              <w:rPr>
                <w:rFonts w:ascii="Arial" w:hAnsi="Arial" w:cs="Arial"/>
              </w:rPr>
              <w:t xml:space="preserve"> r.</w:t>
            </w:r>
          </w:p>
          <w:p w14:paraId="23DFB965" w14:textId="2C227F00" w:rsidR="0093384B" w:rsidRPr="00220286" w:rsidRDefault="0093384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  <w:i/>
              </w:rPr>
            </w:pPr>
            <w:r w:rsidRPr="00220286">
              <w:rPr>
                <w:rFonts w:ascii="Arial" w:hAnsi="Arial" w:cs="Arial"/>
              </w:rPr>
              <w:t>nowa data zakończenia realizacji projektu: 28.</w:t>
            </w:r>
            <w:r w:rsidR="00220286" w:rsidRPr="00220286">
              <w:rPr>
                <w:rFonts w:ascii="Arial" w:hAnsi="Arial" w:cs="Arial"/>
              </w:rPr>
              <w:t>0</w:t>
            </w:r>
            <w:r w:rsidRPr="00220286">
              <w:rPr>
                <w:rFonts w:ascii="Arial" w:hAnsi="Arial" w:cs="Arial"/>
              </w:rPr>
              <w:t>9.2022 r.</w:t>
            </w:r>
            <w:r w:rsidR="005B4988">
              <w:rPr>
                <w:rFonts w:ascii="Arial" w:hAnsi="Arial" w:cs="Arial"/>
              </w:rPr>
              <w:t>*</w:t>
            </w:r>
          </w:p>
          <w:p w14:paraId="1FE06A87" w14:textId="77777777" w:rsidR="0093384B" w:rsidRPr="00220286" w:rsidRDefault="0093384B" w:rsidP="0093384B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14:paraId="55CE9679" w14:textId="7F648788" w:rsidR="0093384B" w:rsidRPr="00220286" w:rsidRDefault="005B4988" w:rsidP="00BD79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220286">
              <w:rPr>
                <w:rFonts w:ascii="Arial" w:hAnsi="Arial" w:cs="Arial"/>
              </w:rPr>
              <w:t xml:space="preserve">Na </w:t>
            </w:r>
            <w:r w:rsidR="00BD798C">
              <w:rPr>
                <w:rFonts w:ascii="Arial" w:hAnsi="Arial" w:cs="Arial"/>
              </w:rPr>
              <w:t xml:space="preserve">podstawie </w:t>
            </w:r>
            <w:r w:rsidR="00220286">
              <w:rPr>
                <w:rFonts w:ascii="Arial" w:hAnsi="Arial" w:cs="Arial"/>
              </w:rPr>
              <w:t>ustawy z dnia 3 kwietnia</w:t>
            </w:r>
            <w:r w:rsidR="00220286" w:rsidRPr="00220286">
              <w:rPr>
                <w:rFonts w:ascii="Arial" w:hAnsi="Arial" w:cs="Arial"/>
              </w:rPr>
              <w:t xml:space="preserve"> 2020 r. o szczególnych </w:t>
            </w:r>
            <w:r w:rsidR="00220286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 xml:space="preserve">rozwiązaniach wspierających realizację programów operacyjnych w związku z wystąpieniem COVID-19 w 2020 r., CPPC </w:t>
            </w:r>
            <w:r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poinformowało o wydłużeniu terminu realizacji projektu e-</w:t>
            </w:r>
            <w:r>
              <w:rPr>
                <w:rFonts w:ascii="Arial" w:hAnsi="Arial" w:cs="Arial"/>
              </w:rPr>
              <w:t>Urząd</w:t>
            </w:r>
            <w:r w:rsidR="00220286" w:rsidRPr="00220286">
              <w:rPr>
                <w:rFonts w:ascii="Arial" w:hAnsi="Arial" w:cs="Arial"/>
              </w:rPr>
              <w:t xml:space="preserve"> </w:t>
            </w:r>
            <w:r w:rsidR="00220286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o 90 dni z mocy prawa.</w:t>
            </w:r>
            <w:r w:rsidR="00220286">
              <w:rPr>
                <w:rFonts w:ascii="Arial" w:hAnsi="Arial" w:cs="Arial"/>
              </w:rPr>
              <w:t xml:space="preserve"> </w:t>
            </w:r>
            <w:r w:rsidR="00220286" w:rsidRPr="00220286">
              <w:rPr>
                <w:rFonts w:ascii="Arial" w:hAnsi="Arial" w:cs="Arial"/>
              </w:rPr>
              <w:t xml:space="preserve">Proces aneksowania </w:t>
            </w:r>
            <w:r w:rsidR="00403B54">
              <w:rPr>
                <w:rFonts w:ascii="Arial" w:hAnsi="Arial" w:cs="Arial"/>
              </w:rPr>
              <w:t xml:space="preserve">Porozumienia </w:t>
            </w:r>
            <w:r w:rsidR="00403B54">
              <w:rPr>
                <w:rFonts w:ascii="Arial" w:hAnsi="Arial" w:cs="Arial"/>
              </w:rPr>
              <w:br/>
            </w:r>
            <w:r w:rsidR="0093384B" w:rsidRPr="00220286">
              <w:rPr>
                <w:rFonts w:ascii="Arial" w:hAnsi="Arial" w:cs="Arial"/>
              </w:rPr>
              <w:t>o dofinansowanie</w:t>
            </w:r>
            <w:r w:rsidR="00220286" w:rsidRPr="00220286">
              <w:rPr>
                <w:rFonts w:ascii="Arial" w:hAnsi="Arial" w:cs="Arial"/>
              </w:rPr>
              <w:t xml:space="preserve">, w tym harmonogramu wyznaczającego </w:t>
            </w:r>
            <w:r w:rsidR="00403B54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kamienie milowe</w:t>
            </w:r>
            <w:r w:rsidR="0093384B" w:rsidRPr="00220286">
              <w:rPr>
                <w:rFonts w:ascii="Arial" w:hAnsi="Arial" w:cs="Arial"/>
              </w:rPr>
              <w:t xml:space="preserve"> </w:t>
            </w:r>
            <w:r w:rsidR="00220286" w:rsidRPr="00220286">
              <w:rPr>
                <w:rFonts w:ascii="Arial" w:hAnsi="Arial" w:cs="Arial"/>
              </w:rPr>
              <w:t xml:space="preserve">jest </w:t>
            </w:r>
            <w:r w:rsidR="0093384B" w:rsidRPr="00220286">
              <w:rPr>
                <w:rFonts w:ascii="Arial" w:hAnsi="Arial" w:cs="Arial"/>
              </w:rPr>
              <w:t>w trakcie realizacji</w:t>
            </w:r>
            <w:r w:rsidR="00403B54">
              <w:rPr>
                <w:rFonts w:ascii="Arial" w:hAnsi="Arial" w:cs="Arial"/>
              </w:rPr>
              <w:t>.</w:t>
            </w:r>
          </w:p>
        </w:tc>
      </w:tr>
    </w:tbl>
    <w:p w14:paraId="3DCF219A" w14:textId="27C60EA0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3AE1C16A" w:rsidR="004C1D48" w:rsidRPr="00987B78" w:rsidRDefault="009B0933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Zmiany wymagają następujące akty wykonawcze w randze rozporządzenia, do których delegację ustawową posiada Minister Finansów:</w:t>
      </w:r>
    </w:p>
    <w:p w14:paraId="4ACAD0C5" w14:textId="168FE003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28 grudnia 2015 r. w sprawie zakresu i warunków korzystania z portalu podatkowego (t.j. Dz. U. z </w:t>
      </w:r>
      <w:r w:rsidR="00D0204D" w:rsidRPr="00987B78">
        <w:rPr>
          <w:rFonts w:ascii="Arial" w:hAnsi="Arial" w:cs="Arial"/>
        </w:rPr>
        <w:t>201</w:t>
      </w:r>
      <w:r w:rsidR="00D0204D">
        <w:rPr>
          <w:rFonts w:ascii="Arial" w:hAnsi="Arial" w:cs="Arial"/>
        </w:rPr>
        <w:t>9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r. poz. </w:t>
      </w:r>
      <w:r w:rsidR="00673B79">
        <w:rPr>
          <w:rFonts w:ascii="Arial" w:hAnsi="Arial" w:cs="Arial"/>
        </w:rPr>
        <w:t>2367</w:t>
      </w:r>
      <w:r w:rsidRPr="00987B78">
        <w:rPr>
          <w:rFonts w:ascii="Arial" w:hAnsi="Arial" w:cs="Arial"/>
        </w:rPr>
        <w:t>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(t.j.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289192A1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lastRenderedPageBreak/>
        <w:t xml:space="preserve">Rozporządzenie Ministra Finansów z dnia </w:t>
      </w:r>
      <w:r w:rsidR="00D0204D">
        <w:rPr>
          <w:rFonts w:ascii="Arial" w:hAnsi="Arial" w:cs="Arial"/>
        </w:rPr>
        <w:t>28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(t.</w:t>
      </w:r>
      <w:r w:rsidR="00812379" w:rsidRPr="00987B78">
        <w:rPr>
          <w:rFonts w:ascii="Arial" w:hAnsi="Arial" w:cs="Arial"/>
        </w:rPr>
        <w:t>j.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38C1C996" w:rsidR="00907F6D" w:rsidRPr="00E65D20" w:rsidRDefault="001F269F" w:rsidP="00B0377B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46</w:t>
            </w:r>
            <w:r w:rsidR="00F562CE" w:rsidRPr="00E65D20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032D5A44" w14:textId="7D5F5D00" w:rsidR="00907F6D" w:rsidRPr="00E65D20" w:rsidRDefault="003B7E72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2E251E" w:rsidRPr="00E65D20">
              <w:rPr>
                <w:rFonts w:ascii="Arial" w:hAnsi="Arial" w:cs="Arial"/>
              </w:rPr>
              <w:t>%</w:t>
            </w:r>
          </w:p>
          <w:p w14:paraId="761404DB" w14:textId="4E7FBD37" w:rsidR="002E251E" w:rsidRPr="00E65D20" w:rsidRDefault="003B7E72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2E251E" w:rsidRPr="00E65D20">
              <w:rPr>
                <w:rFonts w:ascii="Arial" w:hAnsi="Arial" w:cs="Arial"/>
              </w:rPr>
              <w:t>%</w:t>
            </w:r>
          </w:p>
          <w:p w14:paraId="4929DAC9" w14:textId="5F06B550" w:rsidR="00154E64" w:rsidRPr="00E65D20" w:rsidRDefault="00987ADE" w:rsidP="008B43D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E65D20">
              <w:rPr>
                <w:rFonts w:ascii="Arial" w:hAnsi="Arial" w:cs="Arial"/>
              </w:rPr>
              <w:t>Nie dotyczy.</w:t>
            </w:r>
          </w:p>
        </w:tc>
        <w:tc>
          <w:tcPr>
            <w:tcW w:w="3402" w:type="dxa"/>
          </w:tcPr>
          <w:p w14:paraId="4F89AC3C" w14:textId="77777777" w:rsidR="00F562CE" w:rsidRPr="00E65D20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158AB655" w:rsidR="00907F6D" w:rsidRPr="00E65D20" w:rsidRDefault="003B7E72" w:rsidP="00E90F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="002E251E" w:rsidRPr="00E65D20">
              <w:rPr>
                <w:rFonts w:ascii="Arial" w:hAnsi="Arial" w:cs="Arial"/>
              </w:rPr>
              <w:t>%</w:t>
            </w:r>
          </w:p>
          <w:p w14:paraId="65BB31D3" w14:textId="7E9D3074" w:rsidR="00154E64" w:rsidRPr="00E65D20" w:rsidRDefault="00154E64" w:rsidP="003A29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37AB8CB4" w:rsidR="00531D8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  <w:p w14:paraId="4B41A44A" w14:textId="77777777" w:rsidR="004350B8" w:rsidRPr="00531D8B" w:rsidRDefault="004350B8" w:rsidP="00531D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26F1A0DB" w:rsidR="003B6B8D" w:rsidRPr="000C371F" w:rsidRDefault="00BD79CE" w:rsidP="00ED182D">
            <w:pPr>
              <w:jc w:val="center"/>
              <w:rPr>
                <w:rFonts w:ascii="Arial" w:hAnsi="Arial" w:cs="Arial"/>
              </w:rPr>
            </w:pPr>
            <w:r w:rsidRPr="00BD79CE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275A41AF" w:rsidR="002F0A26" w:rsidRPr="000C371F" w:rsidRDefault="00B43717" w:rsidP="00EA7583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494DF5">
              <w:rPr>
                <w:rFonts w:ascii="Arial" w:hAnsi="Arial" w:cs="Arial"/>
                <w:lang w:eastAsia="ar-SA"/>
              </w:rPr>
              <w:t>11</w:t>
            </w:r>
            <w:r w:rsidR="002F0A26" w:rsidRPr="00494DF5">
              <w:rPr>
                <w:rFonts w:ascii="Arial" w:hAnsi="Arial" w:cs="Arial"/>
                <w:lang w:eastAsia="ar-SA"/>
              </w:rPr>
              <w:t>-2020</w:t>
            </w:r>
          </w:p>
        </w:tc>
        <w:tc>
          <w:tcPr>
            <w:tcW w:w="1914" w:type="dxa"/>
            <w:vAlign w:val="center"/>
          </w:tcPr>
          <w:p w14:paraId="71BB5A6C" w14:textId="0C781369" w:rsidR="002F0A26" w:rsidRPr="007F0DB2" w:rsidRDefault="002F0A26" w:rsidP="0011204E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C1F216" w14:textId="77777777" w:rsidR="002F0A26" w:rsidRDefault="00A63DE8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trakcie realizacji </w:t>
            </w:r>
          </w:p>
          <w:p w14:paraId="4F9649C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51FCBC52" w14:textId="644ABCAE" w:rsidR="00504F7F" w:rsidRDefault="00504F7F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Zakłada się osiągnięcie kamienia milowego przed datą punktu ostatecznego.</w:t>
            </w:r>
          </w:p>
          <w:p w14:paraId="06E48BDD" w14:textId="7010368C" w:rsidR="007C0D48" w:rsidRDefault="007C0D48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Przyczyną wydłużenia części procedur przetargowych </w:t>
            </w:r>
            <w:r w:rsidR="00494DF5">
              <w:rPr>
                <w:rFonts w:ascii="Arial" w:hAnsi="Arial" w:cs="Arial"/>
              </w:rPr>
              <w:t>są m.in. odwołania Wykonawców i konieczność ponownej oceny ofert.</w:t>
            </w:r>
            <w:r>
              <w:rPr>
                <w:rFonts w:ascii="Arial" w:hAnsi="Arial" w:cs="Arial"/>
              </w:rPr>
              <w:t xml:space="preserve"> </w:t>
            </w:r>
          </w:p>
          <w:p w14:paraId="245F0D8B" w14:textId="77777777" w:rsidR="00504F7F" w:rsidRDefault="00504F7F" w:rsidP="000C371F">
            <w:pPr>
              <w:jc w:val="center"/>
              <w:rPr>
                <w:rFonts w:ascii="Arial" w:hAnsi="Arial" w:cs="Arial"/>
              </w:rPr>
            </w:pPr>
          </w:p>
          <w:p w14:paraId="2625FBBB" w14:textId="39ABCAC4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Na podstawie ustawy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z dnia 3 kwietnia 2020 r.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o szczególnych </w:t>
            </w:r>
          </w:p>
          <w:p w14:paraId="1A36FE4B" w14:textId="68CE228D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>rozwiązaniach wspierającyc</w:t>
            </w:r>
            <w:r>
              <w:rPr>
                <w:rFonts w:ascii="Arial" w:hAnsi="Arial" w:cs="Arial"/>
              </w:rPr>
              <w:t>h realizację programów operacyj</w:t>
            </w:r>
            <w:r w:rsidRPr="00C14C0E">
              <w:rPr>
                <w:rFonts w:ascii="Arial" w:hAnsi="Arial" w:cs="Arial"/>
              </w:rPr>
              <w:t xml:space="preserve">nych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w związku z wystąpieniem COVID-19 w 2020 r., CPPC </w:t>
            </w:r>
          </w:p>
          <w:p w14:paraId="4AC6300E" w14:textId="36D6B82D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poinformowało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o wydłużeniu terminu realizacji projektu e-Urząd </w:t>
            </w:r>
          </w:p>
          <w:p w14:paraId="302E5464" w14:textId="77777777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7C6848DB" w14:textId="77777777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6A50681A" w14:textId="3EC9077C" w:rsidR="00FC5F7F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kamienie milowe jest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>w trakcie realizacji.</w:t>
            </w:r>
          </w:p>
          <w:p w14:paraId="3B88DAFE" w14:textId="13891DED" w:rsidR="00C14C0E" w:rsidRPr="000C371F" w:rsidRDefault="00C14C0E" w:rsidP="00C14C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Beneficjent </w:t>
            </w:r>
            <w:r w:rsidR="00531D8B">
              <w:rPr>
                <w:rFonts w:ascii="Arial" w:hAnsi="Arial" w:cs="Arial"/>
              </w:rPr>
              <w:t>przedłożył</w:t>
            </w:r>
            <w:r>
              <w:rPr>
                <w:rFonts w:ascii="Arial" w:hAnsi="Arial" w:cs="Arial"/>
              </w:rPr>
              <w:t xml:space="preserve"> zaktualizowany harmonogram wydłużający terminy wszystkich kamieni mil</w:t>
            </w:r>
            <w:r w:rsidR="00EB1F92">
              <w:rPr>
                <w:rFonts w:ascii="Arial" w:hAnsi="Arial" w:cs="Arial"/>
              </w:rPr>
              <w:t xml:space="preserve">owych proporcjonalnie </w:t>
            </w:r>
            <w:r w:rsidR="00EB1F92">
              <w:rPr>
                <w:rFonts w:ascii="Arial" w:hAnsi="Arial" w:cs="Arial"/>
              </w:rPr>
              <w:br/>
              <w:t>o 90 dni</w:t>
            </w:r>
            <w:r>
              <w:rPr>
                <w:rFonts w:ascii="Arial" w:hAnsi="Arial" w:cs="Arial"/>
              </w:rPr>
              <w:t xml:space="preserve">, korespondujący z terminem wydłużenia </w:t>
            </w:r>
            <w:r w:rsidR="00531D8B">
              <w:rPr>
                <w:rFonts w:ascii="Arial" w:hAnsi="Arial" w:cs="Arial"/>
              </w:rPr>
              <w:t xml:space="preserve">okresu realizacji </w:t>
            </w:r>
            <w:r>
              <w:rPr>
                <w:rFonts w:ascii="Arial" w:hAnsi="Arial" w:cs="Arial"/>
              </w:rPr>
              <w:t>projektu z mocy prawa.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6D975832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3D5F7028" w:rsidR="0051204C" w:rsidRPr="00ED182D" w:rsidRDefault="001410A5" w:rsidP="00ED182D">
            <w:pPr>
              <w:jc w:val="center"/>
              <w:rPr>
                <w:rFonts w:ascii="Arial" w:hAnsi="Arial" w:cs="Arial"/>
              </w:rPr>
            </w:pPr>
            <w:r w:rsidRPr="001410A5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498240A2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5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="00EA7583" w:rsidRPr="000C371F">
              <w:rPr>
                <w:rFonts w:ascii="Arial" w:hAnsi="Arial" w:cs="Arial"/>
                <w:lang w:eastAsia="ar-SA"/>
              </w:rPr>
              <w:t>202</w:t>
            </w:r>
            <w:r w:rsidR="00EA7583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C011366" w14:textId="7F7739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D4EF793" w14:textId="39F216B6" w:rsidR="002F0A26" w:rsidRDefault="00FC5F7F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560B14D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1956882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27B28DA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07EFE8DA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19C4AFB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2996B68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15E472B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005220AD" w14:textId="2DEA691E" w:rsidR="00FC5F7F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milowych proporcjonaln</w:t>
            </w:r>
            <w:r w:rsidR="00EB1F92">
              <w:rPr>
                <w:rFonts w:ascii="Arial" w:hAnsi="Arial" w:cs="Arial"/>
              </w:rPr>
              <w:t xml:space="preserve">ie </w:t>
            </w:r>
            <w:r w:rsidR="00EB1F92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18BA9111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5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="00EA7583" w:rsidRPr="000C371F">
              <w:rPr>
                <w:rFonts w:ascii="Arial" w:hAnsi="Arial" w:cs="Arial"/>
                <w:lang w:eastAsia="ar-SA"/>
              </w:rPr>
              <w:t>202</w:t>
            </w:r>
            <w:r w:rsidR="00EA7583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BA3B870" w14:textId="1BF2E7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F57DC5F" w14:textId="62BA29AF" w:rsidR="002F0A26" w:rsidRDefault="00EB1F92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  <w:p w14:paraId="1A67C8B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566A473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463A0495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3ACEA38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464D60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4B74804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4F6AB9B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02E78B2A" w14:textId="1ADDFB90" w:rsidR="00FC5F7F" w:rsidRPr="000C371F" w:rsidRDefault="00531D8B" w:rsidP="00EB1F92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Beneficjent przedłożył zaktualizowany harmonogram wydłużający terminy wszystkich kamieni milowych proporcjonalnie </w:t>
            </w:r>
            <w:r w:rsidRPr="00531D8B">
              <w:rPr>
                <w:rFonts w:ascii="Arial" w:hAnsi="Arial" w:cs="Arial"/>
              </w:rPr>
              <w:br/>
              <w:t>o 90 dni, korespondujący z terminem wydłużenia okresu realizacji projektu z mocy prawa.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72D" w14:textId="3AF63C37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KPI3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18,3</w:t>
            </w:r>
            <w:r w:rsidR="00ED182D">
              <w:rPr>
                <w:rFonts w:ascii="Arial" w:hAnsi="Arial" w:cs="Arial"/>
              </w:rPr>
              <w:t xml:space="preserve"> </w:t>
            </w:r>
            <w:r w:rsidRPr="00DB5B45">
              <w:rPr>
                <w:rFonts w:ascii="Arial" w:hAnsi="Arial" w:cs="Arial"/>
              </w:rPr>
              <w:t xml:space="preserve">TB, </w:t>
            </w:r>
          </w:p>
          <w:p w14:paraId="2622A074" w14:textId="77777777" w:rsidR="00ED182D" w:rsidRDefault="00ED182D" w:rsidP="00DB5B45">
            <w:pPr>
              <w:jc w:val="center"/>
              <w:rPr>
                <w:rFonts w:ascii="Arial" w:hAnsi="Arial" w:cs="Arial"/>
              </w:rPr>
            </w:pPr>
          </w:p>
          <w:p w14:paraId="0419B45B" w14:textId="29F48F1A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KPI8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 50 Teraflops</w:t>
            </w:r>
          </w:p>
          <w:p w14:paraId="3752161A" w14:textId="378F493E" w:rsidR="00CD5045" w:rsidRPr="000C371F" w:rsidRDefault="00CD5045" w:rsidP="00CD50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08959FB9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ar-SA"/>
              </w:rPr>
              <w:t>01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Pr="000C371F">
              <w:rPr>
                <w:rFonts w:ascii="Arial" w:hAnsi="Arial" w:cs="Arial"/>
                <w:lang w:eastAsia="ar-SA"/>
              </w:rPr>
              <w:t>202</w:t>
            </w:r>
            <w:r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1914" w:type="dxa"/>
            <w:vAlign w:val="center"/>
          </w:tcPr>
          <w:p w14:paraId="60078D63" w14:textId="50B4EAF6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3421BC3" w14:textId="77777777" w:rsidR="007E20DD" w:rsidRPr="007E20DD" w:rsidRDefault="007E20DD" w:rsidP="007E20DD">
            <w:pPr>
              <w:jc w:val="center"/>
              <w:rPr>
                <w:rFonts w:ascii="Arial" w:hAnsi="Arial" w:cs="Arial"/>
              </w:rPr>
            </w:pPr>
            <w:r w:rsidRPr="007E20DD">
              <w:rPr>
                <w:rFonts w:ascii="Arial" w:hAnsi="Arial" w:cs="Arial"/>
              </w:rPr>
              <w:t>w trakcie realizacji</w:t>
            </w:r>
          </w:p>
          <w:p w14:paraId="08001702" w14:textId="77777777" w:rsidR="00941A6A" w:rsidRDefault="00941A6A" w:rsidP="000C371F">
            <w:pPr>
              <w:jc w:val="center"/>
              <w:rPr>
                <w:rFonts w:ascii="Arial" w:hAnsi="Arial" w:cs="Arial"/>
              </w:rPr>
            </w:pPr>
          </w:p>
          <w:p w14:paraId="5264E1D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33999A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53C76DC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4CA952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0AC7E1D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312EC5B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CC8080D" w14:textId="69059963" w:rsidR="00941A6A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EB1F92">
              <w:rPr>
                <w:rFonts w:ascii="Arial" w:hAnsi="Arial" w:cs="Arial"/>
              </w:rPr>
              <w:t xml:space="preserve">owych proporcjonalnie </w:t>
            </w:r>
            <w:r w:rsidR="00EB1F92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D697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5608A772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45224FAD" w14:textId="7C88E319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6F1D409D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20C39EC" w14:textId="77777777" w:rsidR="00B44980" w:rsidRPr="00B44980" w:rsidRDefault="00B44980" w:rsidP="00B44980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2FEE77B1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2EB585F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4E2016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6D5D3CC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CF1DFD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5624CF1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5D2A521E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517E20ED" w14:textId="53D87F7F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milowych p</w:t>
            </w:r>
            <w:r w:rsidR="007153D8">
              <w:rPr>
                <w:rFonts w:ascii="Arial" w:hAnsi="Arial" w:cs="Arial"/>
              </w:rPr>
              <w:t xml:space="preserve">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BD0C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6908CEEB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1BD43841" w14:textId="202E88D2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5044C105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8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959F0D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5A88F598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77F854B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CD6456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</w:t>
            </w:r>
            <w:r w:rsidRPr="00531D8B">
              <w:rPr>
                <w:rFonts w:ascii="Arial" w:hAnsi="Arial" w:cs="Arial"/>
              </w:rPr>
              <w:lastRenderedPageBreak/>
              <w:t xml:space="preserve">COVID-19 w 2020 r., CPPC </w:t>
            </w:r>
          </w:p>
          <w:p w14:paraId="133122F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5F17071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1177E16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3F0E593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5010E18A" w14:textId="250955B5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DA49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0DDF977C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2DC5825F" w14:textId="0A660D03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78ADAB90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C28E7BC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77220516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14C83DC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60F5C94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5036F95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68093F7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45D3F06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6EB9654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2C308B15" w14:textId="4E449002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5A13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358AE6CD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DA77012" w14:textId="36A70E06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399BAFD8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7B24F0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3FBD2D83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367D85E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887FEF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644CF4B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7755DA8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33ADBED8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lastRenderedPageBreak/>
              <w:t xml:space="preserve">o dofinansowanie, w tym harmonogramu wyznaczającego </w:t>
            </w:r>
          </w:p>
          <w:p w14:paraId="2B7F2EB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B40ECDF" w14:textId="21F9EECA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33B7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2FD1BAC8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9CF15E5" w14:textId="24338176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24B5C71D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B81C4CE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4730E47B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1B90756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FF4457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291A7CD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78331E7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5C23979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5C7B3AB8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90B79EE" w14:textId="5D4A0393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6CA46E9C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9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9ED3785" w14:textId="2AAD0911" w:rsidR="002F0A26" w:rsidRDefault="00531D8B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743C6565" w14:textId="77777777" w:rsidR="00531D8B" w:rsidRDefault="00531D8B" w:rsidP="000C371F">
            <w:pPr>
              <w:jc w:val="center"/>
              <w:rPr>
                <w:rFonts w:ascii="Arial" w:hAnsi="Arial" w:cs="Arial"/>
              </w:rPr>
            </w:pPr>
          </w:p>
          <w:p w14:paraId="4C0AC8E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54C93CE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47312EB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44DB394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2930C46A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4EEBE0C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232EDD05" w14:textId="45C8A532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Beneficjent przedłożył zaktualizowany harmonogram wydłużający terminy </w:t>
            </w:r>
            <w:r w:rsidRPr="00531D8B">
              <w:rPr>
                <w:rFonts w:ascii="Arial" w:hAnsi="Arial" w:cs="Arial"/>
              </w:rPr>
              <w:lastRenderedPageBreak/>
              <w:t>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992"/>
        <w:gridCol w:w="2551"/>
        <w:gridCol w:w="2268"/>
      </w:tblGrid>
      <w:tr w:rsidR="00047D9D" w:rsidRPr="002B50C0" w14:paraId="2D861F35" w14:textId="77777777" w:rsidTr="005512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5512CD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2551" w:type="dxa"/>
            <w:vAlign w:val="center"/>
          </w:tcPr>
          <w:p w14:paraId="35F8C7F7" w14:textId="77777777" w:rsidR="00A54B75" w:rsidRDefault="002F5202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E931D49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CD77560" w14:textId="3EA74D50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 w:rsidR="005512CD"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hAnsi="Arial" w:cs="Arial"/>
                <w:lang w:eastAsia="pl-PL"/>
              </w:rPr>
              <w:t xml:space="preserve">w związku </w:t>
            </w:r>
            <w:r w:rsidR="005512CD">
              <w:rPr>
                <w:rFonts w:ascii="Arial" w:hAnsi="Arial" w:cs="Arial"/>
                <w:lang w:eastAsia="pl-PL"/>
              </w:rPr>
              <w:t xml:space="preserve">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0BEC762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48DC139" w14:textId="10BEB794" w:rsidR="00E65D20" w:rsidRPr="000C371F" w:rsidRDefault="00E65D20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 w:rsidR="005512CD"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="005512CD">
              <w:rPr>
                <w:rFonts w:ascii="Arial" w:hAnsi="Arial" w:cs="Arial"/>
                <w:lang w:eastAsia="pl-PL"/>
              </w:rPr>
              <w:t xml:space="preserve">jest </w:t>
            </w:r>
            <w:r w:rsidR="005512CD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5512CD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vAlign w:val="center"/>
          </w:tcPr>
          <w:p w14:paraId="334AC09A" w14:textId="77777777" w:rsidR="005512CD" w:rsidRDefault="005512CD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8C8696F" w14:textId="77777777" w:rsidR="00A54B75" w:rsidRDefault="002F5202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8D012FF" w14:textId="77777777" w:rsidR="005512CD" w:rsidRDefault="005512CD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09F64A3" w14:textId="12E5B71D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DE46327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B09A6FE" w14:textId="3EAA27B2" w:rsidR="005512CD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37592918" w14:textId="77777777" w:rsidTr="005512CD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99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2551" w:type="dxa"/>
            <w:vAlign w:val="center"/>
          </w:tcPr>
          <w:p w14:paraId="1C2A5301" w14:textId="77777777" w:rsidR="00A54B75" w:rsidRDefault="003A4888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BA37E7E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3F674290" w14:textId="71D434DC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7716E11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6F019CE" w14:textId="3AE6A9E1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5512CD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99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2551" w:type="dxa"/>
            <w:vAlign w:val="center"/>
          </w:tcPr>
          <w:p w14:paraId="1E5F26C4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435EF56F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5797CBEE" w14:textId="218A60E9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5775C40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lastRenderedPageBreak/>
              <w:t xml:space="preserve">o 90 dni z mocy prawa. Proces aneksowania Porozumienia </w:t>
            </w:r>
          </w:p>
          <w:p w14:paraId="67ED1DE4" w14:textId="64D7F919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0</w:t>
            </w:r>
          </w:p>
        </w:tc>
      </w:tr>
      <w:tr w:rsidR="00A54B75" w:rsidRPr="002B50C0" w14:paraId="7040CFE3" w14:textId="77777777" w:rsidTr="005512CD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99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2551" w:type="dxa"/>
            <w:vAlign w:val="center"/>
          </w:tcPr>
          <w:p w14:paraId="6DABF874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56A8074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632FAFF" w14:textId="2F7ECD16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2CD3E793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3E9D72C" w14:textId="70A293FD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D6C98AE" w14:textId="77777777" w:rsidTr="005512CD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99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2551" w:type="dxa"/>
            <w:vAlign w:val="center"/>
          </w:tcPr>
          <w:p w14:paraId="3426A975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D00445B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C1F913B" w14:textId="2C14D53B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21345C6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2561038" w14:textId="75759C51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5512CD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vAlign w:val="center"/>
          </w:tcPr>
          <w:p w14:paraId="26D0C41F" w14:textId="77777777" w:rsidR="008F6BF9" w:rsidRDefault="00326313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8F21630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BEBFD98" w14:textId="10F22F1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476C67AA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1DCF74E" w14:textId="5F4928C9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5512CD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Teraflopsy</w:t>
            </w:r>
          </w:p>
        </w:tc>
        <w:tc>
          <w:tcPr>
            <w:tcW w:w="99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2551" w:type="dxa"/>
            <w:vAlign w:val="center"/>
          </w:tcPr>
          <w:p w14:paraId="17DD2763" w14:textId="77777777" w:rsidR="008F6BF9" w:rsidRDefault="00326313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7BE3CB5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FEB29D7" w14:textId="02D20480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1BB0D8D3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5C6D9305" w14:textId="2AE581BA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</w:t>
            </w:r>
            <w:r>
              <w:rPr>
                <w:rFonts w:ascii="Arial" w:hAnsi="Arial" w:cs="Arial"/>
                <w:lang w:eastAsia="pl-PL"/>
              </w:rPr>
              <w:lastRenderedPageBreak/>
              <w:t xml:space="preserve">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0</w:t>
            </w:r>
          </w:p>
        </w:tc>
      </w:tr>
      <w:tr w:rsidR="00A54B75" w:rsidRPr="002B50C0" w14:paraId="7FBD5E66" w14:textId="77777777" w:rsidTr="005512CD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99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255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4EFEB31E" w:rsidR="00A54B75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6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5DFCB720" w14:textId="77777777" w:rsidR="00E65D20" w:rsidRDefault="00E65D20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552F2CD0" w14:textId="7264D9B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DD715EF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40F7D4DF" w14:textId="180B922C" w:rsidR="008F6BF9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2445"/>
        <w:gridCol w:w="1417"/>
        <w:gridCol w:w="2835"/>
      </w:tblGrid>
      <w:tr w:rsidR="007D38BD" w:rsidRPr="002B50C0" w14:paraId="1F33CC02" w14:textId="77777777" w:rsidTr="00E65D2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E65D20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2445" w:type="dxa"/>
          </w:tcPr>
          <w:p w14:paraId="2015893D" w14:textId="77777777" w:rsidR="008524FD" w:rsidRDefault="008524FD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B6424D">
              <w:rPr>
                <w:rFonts w:ascii="Arial" w:hAnsi="Arial" w:cs="Arial"/>
                <w:lang w:eastAsia="pl-PL"/>
              </w:rPr>
              <w:t>6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9B78BFE" w14:textId="77777777" w:rsidR="00E65D20" w:rsidRDefault="00E65D20" w:rsidP="00B6424D">
            <w:pPr>
              <w:rPr>
                <w:rFonts w:ascii="Arial" w:hAnsi="Arial" w:cs="Arial"/>
                <w:lang w:eastAsia="pl-PL"/>
              </w:rPr>
            </w:pPr>
          </w:p>
          <w:p w14:paraId="71827074" w14:textId="045C61D6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34210289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B98F19F" w14:textId="4B6EBDA0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E65D20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2445" w:type="dxa"/>
          </w:tcPr>
          <w:p w14:paraId="28979249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08</w:t>
            </w:r>
            <w:r w:rsidR="008524FD"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07B539E6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4E7AEBCB" w14:textId="0A36FE6B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5CB4B046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7883AAF1" w14:textId="468B4414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E65D20">
        <w:tc>
          <w:tcPr>
            <w:tcW w:w="2937" w:type="dxa"/>
          </w:tcPr>
          <w:p w14:paraId="56EE177A" w14:textId="2CFE1891" w:rsidR="00E65D20" w:rsidRPr="00E65D20" w:rsidRDefault="008524FD" w:rsidP="00C1106C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2445" w:type="dxa"/>
          </w:tcPr>
          <w:p w14:paraId="4063C94C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06</w:t>
            </w:r>
            <w:r w:rsidR="006425E4" w:rsidRPr="000C371F">
              <w:rPr>
                <w:rFonts w:ascii="Arial" w:hAnsi="Arial" w:cs="Arial"/>
                <w:lang w:eastAsia="ar-SA"/>
              </w:rPr>
              <w:t>-2022</w:t>
            </w:r>
          </w:p>
          <w:p w14:paraId="1C6155A9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5D1FF7AE" w14:textId="7FE5682A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2E6DAC66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lastRenderedPageBreak/>
              <w:t xml:space="preserve">o 90 dni z mocy prawa. Proces aneksowania Porozumienia </w:t>
            </w:r>
          </w:p>
          <w:p w14:paraId="07078182" w14:textId="311CA1C5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E65D20">
        <w:tc>
          <w:tcPr>
            <w:tcW w:w="2937" w:type="dxa"/>
          </w:tcPr>
          <w:p w14:paraId="2AA8237C" w14:textId="2B1BFEA7" w:rsidR="008524FD" w:rsidRPr="00E65D20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  <w:r w:rsidR="00E65D20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2445" w:type="dxa"/>
          </w:tcPr>
          <w:p w14:paraId="5A878A79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06</w:t>
            </w:r>
            <w:r w:rsidR="006425E4"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0F8930A2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1D1B8082" w14:textId="6F7841DB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431DC3E8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F661D46" w14:textId="41287114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E65D20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2445" w:type="dxa"/>
          </w:tcPr>
          <w:p w14:paraId="2C9D3769" w14:textId="77777777" w:rsidR="008524FD" w:rsidRDefault="006425E4" w:rsidP="00E65D20">
            <w:pPr>
              <w:jc w:val="center"/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 w:rsidR="00B6424D">
              <w:rPr>
                <w:rFonts w:ascii="Arial" w:hAnsi="Arial" w:cs="Arial"/>
                <w:lang w:eastAsia="ar-SA"/>
              </w:rPr>
              <w:t>6</w:t>
            </w:r>
            <w:r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4D483367" w14:textId="77777777" w:rsidR="00E65D20" w:rsidRDefault="00E65D20" w:rsidP="00B6424D">
            <w:pPr>
              <w:rPr>
                <w:rFonts w:ascii="Arial" w:hAnsi="Arial" w:cs="Arial"/>
                <w:lang w:eastAsia="ar-SA"/>
              </w:rPr>
            </w:pPr>
          </w:p>
          <w:p w14:paraId="65E8D427" w14:textId="0228021E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Pr="00E65D20">
              <w:rPr>
                <w:rFonts w:ascii="Arial" w:hAnsi="Arial" w:cs="Arial"/>
                <w:lang w:eastAsia="pl-PL"/>
              </w:rPr>
              <w:t>w</w:t>
            </w:r>
            <w:r w:rsidR="0001454E">
              <w:rPr>
                <w:rFonts w:ascii="Arial" w:hAnsi="Arial" w:cs="Arial"/>
                <w:lang w:eastAsia="pl-PL"/>
              </w:rPr>
              <w:t xml:space="preserve"> 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301FBEED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4BF36181" w14:textId="2053276F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1417"/>
        <w:gridCol w:w="2835"/>
      </w:tblGrid>
      <w:tr w:rsidR="00C6751B" w:rsidRPr="002B50C0" w14:paraId="7ED4D618" w14:textId="77777777" w:rsidTr="00E65D2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65D20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lastRenderedPageBreak/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2445" w:type="dxa"/>
            <w:vAlign w:val="center"/>
          </w:tcPr>
          <w:p w14:paraId="1C07ACC9" w14:textId="483A82A6" w:rsidR="00C6751B" w:rsidRDefault="00C209E7" w:rsidP="00E65D20">
            <w:pPr>
              <w:ind w:left="44"/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lastRenderedPageBreak/>
              <w:t>0</w:t>
            </w:r>
            <w:r w:rsidR="00B6424D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7251E641" w14:textId="77777777" w:rsidR="00E65D20" w:rsidRDefault="00E65D20" w:rsidP="0068592E">
            <w:pPr>
              <w:ind w:left="44"/>
              <w:jc w:val="both"/>
              <w:rPr>
                <w:rFonts w:ascii="Arial" w:hAnsi="Arial" w:cs="Arial"/>
                <w:lang w:eastAsia="pl-PL"/>
              </w:rPr>
            </w:pPr>
          </w:p>
          <w:p w14:paraId="67B7C1AD" w14:textId="42795AEB" w:rsidR="00E65D20" w:rsidRPr="00E65D20" w:rsidRDefault="0001454E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Planowany termin wdrożenia</w:t>
            </w:r>
            <w:r w:rsidR="00E65D20">
              <w:rPr>
                <w:rFonts w:ascii="Arial" w:hAnsi="Arial" w:cs="Arial"/>
                <w:lang w:eastAsia="pl-PL"/>
              </w:rPr>
              <w:t xml:space="preserve"> wydłużony proporcjonalnie o 90 dni w związku </w:t>
            </w:r>
            <w:r>
              <w:rPr>
                <w:rFonts w:ascii="Arial" w:hAnsi="Arial" w:cs="Arial"/>
                <w:lang w:eastAsia="pl-PL"/>
              </w:rPr>
              <w:t xml:space="preserve">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>
              <w:rPr>
                <w:rFonts w:ascii="Arial" w:hAnsi="Arial" w:cs="Arial"/>
                <w:lang w:eastAsia="pl-PL"/>
              </w:rPr>
              <w:t>em</w:t>
            </w:r>
            <w:r w:rsidR="00E65D20"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F8E00FD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55C8960B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  <w:p w14:paraId="3CB4308F" w14:textId="77777777" w:rsidR="00E65D20" w:rsidRPr="00E65D20" w:rsidRDefault="00E65D20" w:rsidP="0068592E">
            <w:pPr>
              <w:ind w:left="44"/>
              <w:jc w:val="both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1B4EFEBF" w:rsidR="00535E1A" w:rsidRDefault="00B6424D" w:rsidP="00535E1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835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01A297C9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>baza zagregowanych danych podatkowych z różnych systemów/rejestrów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54D9080C" w:rsidR="00C209E7" w:rsidRPr="00280006" w:rsidRDefault="00EA7583" w:rsidP="00EA7583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7</w:t>
            </w:r>
            <w:r w:rsidR="00B8526C"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1843" w:type="dxa"/>
            <w:vAlign w:val="center"/>
          </w:tcPr>
          <w:p w14:paraId="1D18D9D1" w14:textId="059CE248" w:rsidR="00C209E7" w:rsidRPr="00280006" w:rsidRDefault="00A3206C" w:rsidP="00B8526C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7</w:t>
            </w:r>
            <w:r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3543" w:type="dxa"/>
          </w:tcPr>
          <w:p w14:paraId="51710A2F" w14:textId="77777777" w:rsidR="00C209E7" w:rsidRPr="00280006" w:rsidRDefault="00C209E7" w:rsidP="00A95CD0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5"/>
              <w:gridCol w:w="1083"/>
              <w:gridCol w:w="1119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Poltax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4D7F9B04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336ADA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EgaPoltax</w:t>
                  </w:r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253BBFE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7C5DEF5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 xml:space="preserve">specyfikowanie </w:t>
                  </w:r>
                  <w:r w:rsidR="0041603D" w:rsidRPr="0041603D">
                    <w:rPr>
                      <w:rFonts w:ascii="Arial" w:hAnsi="Arial" w:cs="Arial"/>
                    </w:rPr>
                    <w:lastRenderedPageBreak/>
                    <w:t>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– kanał masowy 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3AB3CAE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1E7BD02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e-Podatki - Scentralizowany System Poboru 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dot. podatków PCC, SD, KP – dane 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EEDC9B5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1BD3BD8" w14:textId="0919E443" w:rsidR="0041603D" w:rsidRPr="0041603D" w:rsidRDefault="001C493C" w:rsidP="0041603D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  <w:p w14:paraId="41168E27" w14:textId="535FCE30" w:rsidR="001C493C" w:rsidRDefault="001C493C" w:rsidP="007869E1">
                  <w:pPr>
                    <w:rPr>
                      <w:rFonts w:ascii="Arial" w:hAnsi="Arial" w:cs="Arial"/>
                    </w:rPr>
                  </w:pPr>
                </w:p>
                <w:p w14:paraId="4E552E75" w14:textId="77777777" w:rsidR="0041603D" w:rsidRDefault="0041603D" w:rsidP="007869E1">
                  <w:pPr>
                    <w:rPr>
                      <w:rFonts w:ascii="Arial" w:hAnsi="Arial" w:cs="Arial"/>
                    </w:rPr>
                  </w:pPr>
                </w:p>
                <w:p w14:paraId="412FE76E" w14:textId="10698AAF" w:rsidR="0041603D" w:rsidRPr="00280006" w:rsidRDefault="0041603D" w:rsidP="007869E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lastRenderedPageBreak/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1BBC0AE3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</w:t>
            </w:r>
            <w:r w:rsidR="00A3206C">
              <w:rPr>
                <w:rFonts w:ascii="Arial" w:hAnsi="Arial" w:cs="Arial"/>
                <w:lang w:eastAsia="pl-PL"/>
              </w:rPr>
              <w:t>9</w:t>
            </w:r>
            <w:r w:rsidRPr="00280006">
              <w:rPr>
                <w:rFonts w:ascii="Arial" w:hAnsi="Arial" w:cs="Arial"/>
                <w:lang w:eastAsia="pl-PL"/>
              </w:rPr>
              <w:t>-2022</w:t>
            </w:r>
          </w:p>
          <w:p w14:paraId="283461F2" w14:textId="77777777" w:rsidR="00C209E7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1FEB8DE" w14:textId="77777777" w:rsidR="00A3206C" w:rsidRPr="00E65D20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wdrożenia wydłużony proporcjonalnie o 90 dni w związku 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6406EB52" w14:textId="77777777" w:rsidR="00A3206C" w:rsidRPr="00E65D20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16F292B5" w14:textId="32464457" w:rsidR="00A3206C" w:rsidRPr="00280006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</w:t>
            </w:r>
            <w:r w:rsidR="00CD2947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18665A">
              <w:rPr>
                <w:rFonts w:ascii="Arial" w:hAnsi="Arial" w:cs="Arial"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A95CD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>do której dostęp 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42C63AB4" w14:textId="3AAAD419" w:rsidR="00ED182D" w:rsidRPr="00ED182D" w:rsidRDefault="00BB059E" w:rsidP="00ED182D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73F29F5" w14:textId="77777777" w:rsidR="00C335CE" w:rsidRPr="002B50C0" w:rsidRDefault="00C335CE" w:rsidP="00C335C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7628C61D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zapewnienie dostępności odpowiednich zasobów ludzkich na potrzeby projektu.</w:t>
            </w:r>
          </w:p>
          <w:p w14:paraId="123846CA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55824959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6E15261F" w14:textId="3D0867D8" w:rsidR="00953F03" w:rsidRPr="00953F03" w:rsidRDefault="00953F03" w:rsidP="00953F03">
            <w:pPr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</w:t>
            </w:r>
            <w:r w:rsidR="00ED182D">
              <w:rPr>
                <w:rFonts w:ascii="Arial" w:hAnsi="Arial" w:cs="Arial"/>
              </w:rPr>
              <w:t xml:space="preserve"> </w:t>
            </w:r>
            <w:r w:rsidRPr="00953F03">
              <w:rPr>
                <w:rFonts w:ascii="Arial" w:hAnsi="Arial" w:cs="Arial"/>
              </w:rPr>
              <w:t>brak konieczności procedowania dodatkowych zmian legislacyjnych, względem wykazanych w pkt 1 raportu.</w:t>
            </w:r>
          </w:p>
          <w:p w14:paraId="0435CE27" w14:textId="207F9F4E" w:rsidR="00BD2675" w:rsidRPr="005C40E2" w:rsidRDefault="00BD2675" w:rsidP="00C335CE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16848772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określenie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7829318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6FF4A3DC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A95C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A95C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A95C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A95C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37225C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37225C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92A26" w14:textId="77777777" w:rsidR="003B7E72" w:rsidRDefault="003B7E72" w:rsidP="00BB2420">
      <w:pPr>
        <w:spacing w:after="0" w:line="240" w:lineRule="auto"/>
      </w:pPr>
      <w:r>
        <w:separator/>
      </w:r>
    </w:p>
  </w:endnote>
  <w:endnote w:type="continuationSeparator" w:id="0">
    <w:p w14:paraId="4B8861C9" w14:textId="77777777" w:rsidR="003B7E72" w:rsidRDefault="003B7E7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EndPr/>
    <w:sdtContent>
      <w:sdt>
        <w:sdtPr>
          <w:id w:val="-1605412537"/>
          <w:docPartObj>
            <w:docPartGallery w:val="Page Numbers (Top of Page)"/>
            <w:docPartUnique/>
          </w:docPartObj>
        </w:sdtPr>
        <w:sdtEndPr/>
        <w:sdtContent>
          <w:p w14:paraId="17EEF4C9" w14:textId="49B8699E" w:rsidR="003B7E72" w:rsidRDefault="003B7E7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0AF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19</w:t>
            </w:r>
          </w:p>
        </w:sdtContent>
      </w:sdt>
    </w:sdtContent>
  </w:sdt>
  <w:p w14:paraId="402AEB21" w14:textId="77777777" w:rsidR="003B7E72" w:rsidRDefault="003B7E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48658" w14:textId="77777777" w:rsidR="003B7E72" w:rsidRDefault="003B7E72" w:rsidP="00BB2420">
      <w:pPr>
        <w:spacing w:after="0" w:line="240" w:lineRule="auto"/>
      </w:pPr>
      <w:r>
        <w:separator/>
      </w:r>
    </w:p>
  </w:footnote>
  <w:footnote w:type="continuationSeparator" w:id="0">
    <w:p w14:paraId="4F6D2536" w14:textId="77777777" w:rsidR="003B7E72" w:rsidRDefault="003B7E7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B7E72" w:rsidRDefault="003B7E7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59186746"/>
    <w:lvl w:ilvl="0" w:tplc="6FF0BC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3F8D"/>
    <w:multiLevelType w:val="hybridMultilevel"/>
    <w:tmpl w:val="865CF642"/>
    <w:lvl w:ilvl="0" w:tplc="CE9CEC8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1ACA"/>
    <w:multiLevelType w:val="multilevel"/>
    <w:tmpl w:val="CEAA0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6"/>
  </w:num>
  <w:num w:numId="3">
    <w:abstractNumId w:val="32"/>
  </w:num>
  <w:num w:numId="4">
    <w:abstractNumId w:val="20"/>
  </w:num>
  <w:num w:numId="5">
    <w:abstractNumId w:val="29"/>
  </w:num>
  <w:num w:numId="6">
    <w:abstractNumId w:val="9"/>
  </w:num>
  <w:num w:numId="7">
    <w:abstractNumId w:val="26"/>
  </w:num>
  <w:num w:numId="8">
    <w:abstractNumId w:val="1"/>
  </w:num>
  <w:num w:numId="9">
    <w:abstractNumId w:val="16"/>
  </w:num>
  <w:num w:numId="10">
    <w:abstractNumId w:val="11"/>
  </w:num>
  <w:num w:numId="11">
    <w:abstractNumId w:val="13"/>
  </w:num>
  <w:num w:numId="12">
    <w:abstractNumId w:val="28"/>
  </w:num>
  <w:num w:numId="13">
    <w:abstractNumId w:val="24"/>
  </w:num>
  <w:num w:numId="14">
    <w:abstractNumId w:val="5"/>
  </w:num>
  <w:num w:numId="15">
    <w:abstractNumId w:val="30"/>
  </w:num>
  <w:num w:numId="16">
    <w:abstractNumId w:val="18"/>
  </w:num>
  <w:num w:numId="17">
    <w:abstractNumId w:val="22"/>
  </w:num>
  <w:num w:numId="18">
    <w:abstractNumId w:val="21"/>
  </w:num>
  <w:num w:numId="19">
    <w:abstractNumId w:val="19"/>
  </w:num>
  <w:num w:numId="20">
    <w:abstractNumId w:val="31"/>
  </w:num>
  <w:num w:numId="21">
    <w:abstractNumId w:val="12"/>
  </w:num>
  <w:num w:numId="22">
    <w:abstractNumId w:val="15"/>
  </w:num>
  <w:num w:numId="23">
    <w:abstractNumId w:val="4"/>
  </w:num>
  <w:num w:numId="24">
    <w:abstractNumId w:val="10"/>
  </w:num>
  <w:num w:numId="25">
    <w:abstractNumId w:val="17"/>
  </w:num>
  <w:num w:numId="26">
    <w:abstractNumId w:val="8"/>
  </w:num>
  <w:num w:numId="27">
    <w:abstractNumId w:val="14"/>
  </w:num>
  <w:num w:numId="28">
    <w:abstractNumId w:val="27"/>
  </w:num>
  <w:num w:numId="29">
    <w:abstractNumId w:val="7"/>
  </w:num>
  <w:num w:numId="30">
    <w:abstractNumId w:val="25"/>
  </w:num>
  <w:num w:numId="31">
    <w:abstractNumId w:val="0"/>
  </w:num>
  <w:num w:numId="32">
    <w:abstractNumId w:val="2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1D4"/>
    <w:rsid w:val="0001454E"/>
    <w:rsid w:val="00037942"/>
    <w:rsid w:val="00042057"/>
    <w:rsid w:val="00043DD9"/>
    <w:rsid w:val="00044D68"/>
    <w:rsid w:val="00047D9D"/>
    <w:rsid w:val="0006351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A8A"/>
    <w:rsid w:val="000B1B75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0034F"/>
    <w:rsid w:val="00104840"/>
    <w:rsid w:val="0011204E"/>
    <w:rsid w:val="0011668C"/>
    <w:rsid w:val="0011693F"/>
    <w:rsid w:val="0011746E"/>
    <w:rsid w:val="00117F5C"/>
    <w:rsid w:val="00122388"/>
    <w:rsid w:val="00124C3D"/>
    <w:rsid w:val="00130548"/>
    <w:rsid w:val="0013205A"/>
    <w:rsid w:val="00140DB6"/>
    <w:rsid w:val="001410A5"/>
    <w:rsid w:val="00141A92"/>
    <w:rsid w:val="00142E0D"/>
    <w:rsid w:val="00145E84"/>
    <w:rsid w:val="0015102C"/>
    <w:rsid w:val="00153381"/>
    <w:rsid w:val="00154DAB"/>
    <w:rsid w:val="00154E64"/>
    <w:rsid w:val="00161D2B"/>
    <w:rsid w:val="00176FBB"/>
    <w:rsid w:val="00181E97"/>
    <w:rsid w:val="00182A08"/>
    <w:rsid w:val="00184BBA"/>
    <w:rsid w:val="0018665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269F"/>
    <w:rsid w:val="001F4A5E"/>
    <w:rsid w:val="001F67EC"/>
    <w:rsid w:val="0020330A"/>
    <w:rsid w:val="00215926"/>
    <w:rsid w:val="00220286"/>
    <w:rsid w:val="00225AFC"/>
    <w:rsid w:val="00237279"/>
    <w:rsid w:val="00240D69"/>
    <w:rsid w:val="00241B5E"/>
    <w:rsid w:val="00252087"/>
    <w:rsid w:val="00254811"/>
    <w:rsid w:val="00254E31"/>
    <w:rsid w:val="00263392"/>
    <w:rsid w:val="00265194"/>
    <w:rsid w:val="00276C00"/>
    <w:rsid w:val="002777F2"/>
    <w:rsid w:val="00280006"/>
    <w:rsid w:val="00292B7B"/>
    <w:rsid w:val="00293351"/>
    <w:rsid w:val="00294349"/>
    <w:rsid w:val="002A3C02"/>
    <w:rsid w:val="002A5452"/>
    <w:rsid w:val="002B0268"/>
    <w:rsid w:val="002B4889"/>
    <w:rsid w:val="002B50C0"/>
    <w:rsid w:val="002B6F21"/>
    <w:rsid w:val="002C0153"/>
    <w:rsid w:val="002C385F"/>
    <w:rsid w:val="002C7981"/>
    <w:rsid w:val="002D3D4A"/>
    <w:rsid w:val="002D7ADA"/>
    <w:rsid w:val="002D7B9A"/>
    <w:rsid w:val="002E251E"/>
    <w:rsid w:val="002E2FAF"/>
    <w:rsid w:val="002F0A26"/>
    <w:rsid w:val="002F29A3"/>
    <w:rsid w:val="002F5202"/>
    <w:rsid w:val="002F5A44"/>
    <w:rsid w:val="0030196F"/>
    <w:rsid w:val="00302775"/>
    <w:rsid w:val="00304D04"/>
    <w:rsid w:val="003060D3"/>
    <w:rsid w:val="00310D8E"/>
    <w:rsid w:val="0031596C"/>
    <w:rsid w:val="003221F2"/>
    <w:rsid w:val="00322614"/>
    <w:rsid w:val="003234D4"/>
    <w:rsid w:val="00326313"/>
    <w:rsid w:val="00334A24"/>
    <w:rsid w:val="003410FE"/>
    <w:rsid w:val="00342969"/>
    <w:rsid w:val="003508E7"/>
    <w:rsid w:val="003542F1"/>
    <w:rsid w:val="00356A3E"/>
    <w:rsid w:val="00357A6D"/>
    <w:rsid w:val="003642B8"/>
    <w:rsid w:val="0037225C"/>
    <w:rsid w:val="003749FD"/>
    <w:rsid w:val="00376034"/>
    <w:rsid w:val="003761C0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B7E72"/>
    <w:rsid w:val="003C0707"/>
    <w:rsid w:val="003C0FF3"/>
    <w:rsid w:val="003C7325"/>
    <w:rsid w:val="003D7DD0"/>
    <w:rsid w:val="003E3144"/>
    <w:rsid w:val="00403B54"/>
    <w:rsid w:val="00405EA4"/>
    <w:rsid w:val="00407A4A"/>
    <w:rsid w:val="0041034F"/>
    <w:rsid w:val="004118A3"/>
    <w:rsid w:val="0041603D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5272D"/>
    <w:rsid w:val="004729D1"/>
    <w:rsid w:val="00473174"/>
    <w:rsid w:val="00484B72"/>
    <w:rsid w:val="00494DF5"/>
    <w:rsid w:val="004C1D48"/>
    <w:rsid w:val="004D65CA"/>
    <w:rsid w:val="004F1D15"/>
    <w:rsid w:val="004F6E89"/>
    <w:rsid w:val="005017A6"/>
    <w:rsid w:val="005047D6"/>
    <w:rsid w:val="00504F7F"/>
    <w:rsid w:val="005076A1"/>
    <w:rsid w:val="00510B7C"/>
    <w:rsid w:val="0051204C"/>
    <w:rsid w:val="00513213"/>
    <w:rsid w:val="00517F12"/>
    <w:rsid w:val="0052102C"/>
    <w:rsid w:val="005212C8"/>
    <w:rsid w:val="00521FDD"/>
    <w:rsid w:val="00524E6C"/>
    <w:rsid w:val="00531D8B"/>
    <w:rsid w:val="00532D14"/>
    <w:rsid w:val="005332D6"/>
    <w:rsid w:val="00533F28"/>
    <w:rsid w:val="00535E1A"/>
    <w:rsid w:val="00544DFE"/>
    <w:rsid w:val="005512CD"/>
    <w:rsid w:val="00552A1D"/>
    <w:rsid w:val="005548F2"/>
    <w:rsid w:val="00571FE7"/>
    <w:rsid w:val="005734CE"/>
    <w:rsid w:val="005743D0"/>
    <w:rsid w:val="00574F8E"/>
    <w:rsid w:val="005840AB"/>
    <w:rsid w:val="00586664"/>
    <w:rsid w:val="00593290"/>
    <w:rsid w:val="00595802"/>
    <w:rsid w:val="005A0E33"/>
    <w:rsid w:val="005A12F7"/>
    <w:rsid w:val="005A1B30"/>
    <w:rsid w:val="005B1A32"/>
    <w:rsid w:val="005B4988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3A3"/>
    <w:rsid w:val="00611A6B"/>
    <w:rsid w:val="0062054D"/>
    <w:rsid w:val="00620F2C"/>
    <w:rsid w:val="006334BF"/>
    <w:rsid w:val="00635A54"/>
    <w:rsid w:val="006425E4"/>
    <w:rsid w:val="00660AB4"/>
    <w:rsid w:val="00661A62"/>
    <w:rsid w:val="006731D9"/>
    <w:rsid w:val="00673B79"/>
    <w:rsid w:val="00677D96"/>
    <w:rsid w:val="00681FC9"/>
    <w:rsid w:val="006822BC"/>
    <w:rsid w:val="0068592E"/>
    <w:rsid w:val="00692FBD"/>
    <w:rsid w:val="006948D3"/>
    <w:rsid w:val="006A60AA"/>
    <w:rsid w:val="006A6D6D"/>
    <w:rsid w:val="006B034F"/>
    <w:rsid w:val="006B5117"/>
    <w:rsid w:val="006C78AE"/>
    <w:rsid w:val="006E0CFA"/>
    <w:rsid w:val="006E5C63"/>
    <w:rsid w:val="006E6205"/>
    <w:rsid w:val="006F21C5"/>
    <w:rsid w:val="00701800"/>
    <w:rsid w:val="00705CE0"/>
    <w:rsid w:val="00711C0E"/>
    <w:rsid w:val="007153D8"/>
    <w:rsid w:val="00725708"/>
    <w:rsid w:val="00736D70"/>
    <w:rsid w:val="00740A47"/>
    <w:rsid w:val="00746828"/>
    <w:rsid w:val="00746ABD"/>
    <w:rsid w:val="0075701F"/>
    <w:rsid w:val="00757F95"/>
    <w:rsid w:val="007722F3"/>
    <w:rsid w:val="0077418F"/>
    <w:rsid w:val="00775C44"/>
    <w:rsid w:val="00776802"/>
    <w:rsid w:val="007775AA"/>
    <w:rsid w:val="007869E1"/>
    <w:rsid w:val="007924CE"/>
    <w:rsid w:val="00795AFA"/>
    <w:rsid w:val="007A4742"/>
    <w:rsid w:val="007B0251"/>
    <w:rsid w:val="007B3605"/>
    <w:rsid w:val="007C0D48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20DD"/>
    <w:rsid w:val="007E341A"/>
    <w:rsid w:val="007F0DB2"/>
    <w:rsid w:val="007F126F"/>
    <w:rsid w:val="007F3913"/>
    <w:rsid w:val="007F58CB"/>
    <w:rsid w:val="00803FBE"/>
    <w:rsid w:val="00805178"/>
    <w:rsid w:val="00806134"/>
    <w:rsid w:val="00812379"/>
    <w:rsid w:val="00825D5F"/>
    <w:rsid w:val="00825E37"/>
    <w:rsid w:val="00830B70"/>
    <w:rsid w:val="00830ECF"/>
    <w:rsid w:val="0083222E"/>
    <w:rsid w:val="00840749"/>
    <w:rsid w:val="008524FD"/>
    <w:rsid w:val="00856B80"/>
    <w:rsid w:val="0086265B"/>
    <w:rsid w:val="00873430"/>
    <w:rsid w:val="0087387B"/>
    <w:rsid w:val="0087452F"/>
    <w:rsid w:val="00875528"/>
    <w:rsid w:val="00876E58"/>
    <w:rsid w:val="00884686"/>
    <w:rsid w:val="008A1F69"/>
    <w:rsid w:val="008A332F"/>
    <w:rsid w:val="008A3AC7"/>
    <w:rsid w:val="008A52F6"/>
    <w:rsid w:val="008B43D0"/>
    <w:rsid w:val="008B4681"/>
    <w:rsid w:val="008C37A9"/>
    <w:rsid w:val="008C4BCD"/>
    <w:rsid w:val="008C6721"/>
    <w:rsid w:val="008D1617"/>
    <w:rsid w:val="008D3826"/>
    <w:rsid w:val="008D5A22"/>
    <w:rsid w:val="008F2D9B"/>
    <w:rsid w:val="008F67EE"/>
    <w:rsid w:val="008F6BF9"/>
    <w:rsid w:val="0090157F"/>
    <w:rsid w:val="00901DCD"/>
    <w:rsid w:val="00907F6D"/>
    <w:rsid w:val="00911190"/>
    <w:rsid w:val="0091332C"/>
    <w:rsid w:val="009235C0"/>
    <w:rsid w:val="009256F2"/>
    <w:rsid w:val="0093384B"/>
    <w:rsid w:val="00933BEC"/>
    <w:rsid w:val="009347B8"/>
    <w:rsid w:val="00936729"/>
    <w:rsid w:val="00941A6A"/>
    <w:rsid w:val="0095183B"/>
    <w:rsid w:val="00952126"/>
    <w:rsid w:val="00952617"/>
    <w:rsid w:val="00953F03"/>
    <w:rsid w:val="009609C4"/>
    <w:rsid w:val="009663A6"/>
    <w:rsid w:val="009700F9"/>
    <w:rsid w:val="00971A40"/>
    <w:rsid w:val="00974844"/>
    <w:rsid w:val="00976434"/>
    <w:rsid w:val="0098170E"/>
    <w:rsid w:val="00987ADE"/>
    <w:rsid w:val="00987B78"/>
    <w:rsid w:val="00992EA3"/>
    <w:rsid w:val="009967CA"/>
    <w:rsid w:val="009A17FF"/>
    <w:rsid w:val="009B0933"/>
    <w:rsid w:val="009B415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03DD8"/>
    <w:rsid w:val="00A11788"/>
    <w:rsid w:val="00A30847"/>
    <w:rsid w:val="00A3206C"/>
    <w:rsid w:val="00A36AE2"/>
    <w:rsid w:val="00A43E49"/>
    <w:rsid w:val="00A44EA2"/>
    <w:rsid w:val="00A54B75"/>
    <w:rsid w:val="00A56D63"/>
    <w:rsid w:val="00A63DE8"/>
    <w:rsid w:val="00A67685"/>
    <w:rsid w:val="00A728AE"/>
    <w:rsid w:val="00A804AE"/>
    <w:rsid w:val="00A86449"/>
    <w:rsid w:val="00A8656A"/>
    <w:rsid w:val="00A87C1C"/>
    <w:rsid w:val="00A92887"/>
    <w:rsid w:val="00A95CD0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0377B"/>
    <w:rsid w:val="00B11E68"/>
    <w:rsid w:val="00B17709"/>
    <w:rsid w:val="00B23828"/>
    <w:rsid w:val="00B261EA"/>
    <w:rsid w:val="00B34344"/>
    <w:rsid w:val="00B41415"/>
    <w:rsid w:val="00B42825"/>
    <w:rsid w:val="00B43717"/>
    <w:rsid w:val="00B440C3"/>
    <w:rsid w:val="00B44980"/>
    <w:rsid w:val="00B46B7D"/>
    <w:rsid w:val="00B50560"/>
    <w:rsid w:val="00B576E2"/>
    <w:rsid w:val="00B6424D"/>
    <w:rsid w:val="00B64B3C"/>
    <w:rsid w:val="00B673C6"/>
    <w:rsid w:val="00B74859"/>
    <w:rsid w:val="00B83E66"/>
    <w:rsid w:val="00B8526C"/>
    <w:rsid w:val="00B87D3D"/>
    <w:rsid w:val="00B91243"/>
    <w:rsid w:val="00B93F4A"/>
    <w:rsid w:val="00BA481C"/>
    <w:rsid w:val="00BB059E"/>
    <w:rsid w:val="00BB2420"/>
    <w:rsid w:val="00BB3889"/>
    <w:rsid w:val="00BB49AC"/>
    <w:rsid w:val="00BB5ACE"/>
    <w:rsid w:val="00BC1BD2"/>
    <w:rsid w:val="00BC6BE4"/>
    <w:rsid w:val="00BD2675"/>
    <w:rsid w:val="00BD798C"/>
    <w:rsid w:val="00BD79CE"/>
    <w:rsid w:val="00BE47CD"/>
    <w:rsid w:val="00BE5BF9"/>
    <w:rsid w:val="00C07368"/>
    <w:rsid w:val="00C1106C"/>
    <w:rsid w:val="00C14C0E"/>
    <w:rsid w:val="00C209E7"/>
    <w:rsid w:val="00C26361"/>
    <w:rsid w:val="00C302F1"/>
    <w:rsid w:val="00C335CE"/>
    <w:rsid w:val="00C3575F"/>
    <w:rsid w:val="00C40EA8"/>
    <w:rsid w:val="00C42AEA"/>
    <w:rsid w:val="00C42EB8"/>
    <w:rsid w:val="00C57985"/>
    <w:rsid w:val="00C61F4B"/>
    <w:rsid w:val="00C6751B"/>
    <w:rsid w:val="00CA0AFE"/>
    <w:rsid w:val="00CA516B"/>
    <w:rsid w:val="00CC7E21"/>
    <w:rsid w:val="00CD2947"/>
    <w:rsid w:val="00CD5045"/>
    <w:rsid w:val="00CD5123"/>
    <w:rsid w:val="00CE6557"/>
    <w:rsid w:val="00CE74F9"/>
    <w:rsid w:val="00CE7777"/>
    <w:rsid w:val="00CF2E64"/>
    <w:rsid w:val="00D01EA7"/>
    <w:rsid w:val="00D0204D"/>
    <w:rsid w:val="00D02F6D"/>
    <w:rsid w:val="00D037B5"/>
    <w:rsid w:val="00D13A14"/>
    <w:rsid w:val="00D22C21"/>
    <w:rsid w:val="00D24CA8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5B45"/>
    <w:rsid w:val="00DB69FD"/>
    <w:rsid w:val="00DC0A8A"/>
    <w:rsid w:val="00DC1705"/>
    <w:rsid w:val="00DC39A9"/>
    <w:rsid w:val="00DC4C79"/>
    <w:rsid w:val="00DD0059"/>
    <w:rsid w:val="00DE6249"/>
    <w:rsid w:val="00DE731D"/>
    <w:rsid w:val="00E0076D"/>
    <w:rsid w:val="00E04FC4"/>
    <w:rsid w:val="00E11B44"/>
    <w:rsid w:val="00E15DEB"/>
    <w:rsid w:val="00E1688D"/>
    <w:rsid w:val="00E16E0E"/>
    <w:rsid w:val="00E203EB"/>
    <w:rsid w:val="00E35401"/>
    <w:rsid w:val="00E375DB"/>
    <w:rsid w:val="00E42938"/>
    <w:rsid w:val="00E433A7"/>
    <w:rsid w:val="00E47508"/>
    <w:rsid w:val="00E55EB0"/>
    <w:rsid w:val="00E57BB7"/>
    <w:rsid w:val="00E61CB0"/>
    <w:rsid w:val="00E657EA"/>
    <w:rsid w:val="00E65D20"/>
    <w:rsid w:val="00E71256"/>
    <w:rsid w:val="00E71BCF"/>
    <w:rsid w:val="00E75B53"/>
    <w:rsid w:val="00E81D7C"/>
    <w:rsid w:val="00E83FA4"/>
    <w:rsid w:val="00E86020"/>
    <w:rsid w:val="00E90F70"/>
    <w:rsid w:val="00E9144D"/>
    <w:rsid w:val="00E95CCD"/>
    <w:rsid w:val="00EA03AB"/>
    <w:rsid w:val="00EA0B4F"/>
    <w:rsid w:val="00EA7583"/>
    <w:rsid w:val="00EB1F7B"/>
    <w:rsid w:val="00EB1F92"/>
    <w:rsid w:val="00EB44D1"/>
    <w:rsid w:val="00EC2AFC"/>
    <w:rsid w:val="00ED182D"/>
    <w:rsid w:val="00F07DF3"/>
    <w:rsid w:val="00F138F7"/>
    <w:rsid w:val="00F17FF5"/>
    <w:rsid w:val="00F2008A"/>
    <w:rsid w:val="00F21D9E"/>
    <w:rsid w:val="00F25348"/>
    <w:rsid w:val="00F27B92"/>
    <w:rsid w:val="00F33252"/>
    <w:rsid w:val="00F45506"/>
    <w:rsid w:val="00F5293A"/>
    <w:rsid w:val="00F562CE"/>
    <w:rsid w:val="00F60062"/>
    <w:rsid w:val="00F60FBC"/>
    <w:rsid w:val="00F613CC"/>
    <w:rsid w:val="00F6687E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C5F7F"/>
    <w:rsid w:val="00FD5A76"/>
    <w:rsid w:val="00FE716C"/>
    <w:rsid w:val="00FF03A2"/>
    <w:rsid w:val="00FF12C6"/>
    <w:rsid w:val="00FF22C4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D8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D51F-32BA-4381-A785-058CBE96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3075</Words>
  <Characters>18452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2021-01-17T23:33:00Z</dcterms:created>
  <dcterms:modified xsi:type="dcterms:W3CDTF">2021-01-17T23:33:00Z</dcterms:modified>
</cp:coreProperties>
</file>