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0821F" w14:textId="77777777" w:rsidR="009372F4" w:rsidRDefault="009372F4" w:rsidP="00E76425">
      <w:pPr>
        <w:suppressAutoHyphens/>
      </w:pPr>
    </w:p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2"/>
        <w:gridCol w:w="531"/>
        <w:gridCol w:w="738"/>
        <w:gridCol w:w="146"/>
        <w:gridCol w:w="298"/>
        <w:gridCol w:w="259"/>
        <w:gridCol w:w="110"/>
        <w:gridCol w:w="586"/>
        <w:gridCol w:w="177"/>
        <w:gridCol w:w="584"/>
        <w:gridCol w:w="222"/>
        <w:gridCol w:w="181"/>
        <w:gridCol w:w="321"/>
        <w:gridCol w:w="708"/>
        <w:gridCol w:w="325"/>
        <w:gridCol w:w="120"/>
        <w:gridCol w:w="261"/>
        <w:gridCol w:w="127"/>
        <w:gridCol w:w="36"/>
        <w:gridCol w:w="151"/>
        <w:gridCol w:w="392"/>
        <w:gridCol w:w="707"/>
        <w:gridCol w:w="706"/>
        <w:gridCol w:w="548"/>
        <w:gridCol w:w="237"/>
        <w:gridCol w:w="911"/>
      </w:tblGrid>
      <w:tr w:rsidR="006A701A" w:rsidRPr="003A6202" w14:paraId="718DFAAB" w14:textId="77777777" w:rsidTr="00D65487">
        <w:trPr>
          <w:trHeight w:val="1611"/>
        </w:trPr>
        <w:tc>
          <w:tcPr>
            <w:tcW w:w="6748" w:type="dxa"/>
            <w:gridSpan w:val="15"/>
          </w:tcPr>
          <w:p w14:paraId="325CB38F" w14:textId="77777777" w:rsidR="006A701A" w:rsidRPr="003A6202" w:rsidRDefault="006A701A" w:rsidP="00387EE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3A620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A620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A4F11A5" w14:textId="44367B81" w:rsidR="00F0664F" w:rsidRPr="00F0664F" w:rsidRDefault="004B47E3" w:rsidP="00F0664F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4B47E3">
              <w:rPr>
                <w:rFonts w:ascii="Times New Roman" w:hAnsi="Times New Roman"/>
                <w:color w:val="000000"/>
              </w:rPr>
              <w:t xml:space="preserve">Rozporządzenie Ministra Sprawiedliwości </w:t>
            </w:r>
            <w:r w:rsidR="00F0664F" w:rsidRPr="00F0664F">
              <w:rPr>
                <w:rFonts w:ascii="Times New Roman" w:hAnsi="Times New Roman"/>
                <w:color w:val="000000"/>
              </w:rPr>
              <w:t xml:space="preserve">w sprawie sposobu i trybu prowadzenia akt oraz zbioru dokumentów, w tym stosowania urządzeń ewidencyjnych, a także udostępniania tych akt oraz zbioru dokumentów w postępowaniu o zawarcie układu </w:t>
            </w:r>
            <w:bookmarkStart w:id="1" w:name="_Hlk64408187"/>
            <w:r w:rsidR="00F0664F" w:rsidRPr="00F0664F">
              <w:rPr>
                <w:rFonts w:ascii="Times New Roman" w:hAnsi="Times New Roman"/>
                <w:color w:val="000000"/>
              </w:rPr>
              <w:t>na zgromadzeniu wierzycieli przez osobę fizyczną nieprowadzącą działalności gospodarczej</w:t>
            </w:r>
            <w:bookmarkEnd w:id="1"/>
            <w:r w:rsidR="00F0664F">
              <w:rPr>
                <w:rFonts w:ascii="Times New Roman" w:hAnsi="Times New Roman"/>
                <w:color w:val="000000"/>
              </w:rPr>
              <w:t>.</w:t>
            </w:r>
          </w:p>
          <w:p w14:paraId="76C464B7" w14:textId="0B2C794F" w:rsidR="004B47E3" w:rsidRDefault="004B47E3" w:rsidP="00F0664F">
            <w:pPr>
              <w:suppressAutoHyphens/>
              <w:spacing w:before="120" w:line="240" w:lineRule="auto"/>
              <w:ind w:left="-45"/>
              <w:rPr>
                <w:rFonts w:ascii="Times New Roman" w:hAnsi="Times New Roman"/>
                <w:color w:val="000000"/>
              </w:rPr>
            </w:pPr>
          </w:p>
          <w:p w14:paraId="11557862" w14:textId="7FBC52E0" w:rsidR="006A701A" w:rsidRPr="003A6202" w:rsidRDefault="006A701A" w:rsidP="00EE6D9F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6F7FA1B" w14:textId="77777777" w:rsidR="00484ACF" w:rsidRPr="00BC5B33" w:rsidRDefault="0092602A" w:rsidP="00F83BB9">
            <w:pPr>
              <w:suppressAutoHyphens/>
              <w:spacing w:line="240" w:lineRule="auto"/>
              <w:ind w:hanging="45"/>
              <w:rPr>
                <w:rFonts w:ascii="Times New Roman" w:hAnsi="Times New Roman"/>
              </w:rPr>
            </w:pPr>
            <w:r w:rsidRPr="00BC5B33">
              <w:rPr>
                <w:rFonts w:ascii="Times New Roman" w:hAnsi="Times New Roman"/>
              </w:rPr>
              <w:t xml:space="preserve">Ministerstwo Sprawiedliwości </w:t>
            </w:r>
          </w:p>
          <w:p w14:paraId="4242A19E" w14:textId="77777777" w:rsidR="00AA57C1" w:rsidRPr="003A6202" w:rsidRDefault="00AA57C1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113F1300" w14:textId="0947FF8E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  <w:r w:rsidR="00EC588A" w:rsidRPr="003A6202">
              <w:rPr>
                <w:rFonts w:ascii="Times New Roman" w:hAnsi="Times New Roman"/>
                <w:b/>
              </w:rPr>
              <w:t xml:space="preserve"> </w:t>
            </w:r>
          </w:p>
          <w:p w14:paraId="3BC8B05B" w14:textId="0F55B1C0" w:rsidR="00CA1592" w:rsidRPr="003A6202" w:rsidRDefault="005326D1" w:rsidP="00E7642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Katarzyna Frydrych, Podsekretarz Stanu</w:t>
            </w:r>
          </w:p>
          <w:p w14:paraId="1D22663B" w14:textId="77777777" w:rsidR="006A701A" w:rsidRPr="003A6202" w:rsidRDefault="006A701A" w:rsidP="00E7642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9E686F0" w14:textId="1CFF3BD1" w:rsidR="00BC5B33" w:rsidRDefault="004B47E3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Aleksandra Mielcarz</w:t>
            </w:r>
            <w:r w:rsidR="000F6AA6">
              <w:rPr>
                <w:rFonts w:ascii="Times New Roman" w:hAnsi="Times New Roman"/>
                <w:color w:val="000000"/>
              </w:rPr>
              <w:t>,</w:t>
            </w:r>
            <w:r w:rsidR="000F6AA6" w:rsidRPr="000F6AA6">
              <w:rPr>
                <w:rFonts w:ascii="Times New Roman" w:hAnsi="Times New Roman"/>
                <w:color w:val="000000"/>
              </w:rPr>
              <w:t xml:space="preserve"> Główny Specjalista - Referendarz Sądowy</w:t>
            </w:r>
            <w:r w:rsidR="000F6AA6">
              <w:rPr>
                <w:rFonts w:ascii="Times New Roman" w:hAnsi="Times New Roman"/>
                <w:color w:val="000000"/>
              </w:rPr>
              <w:t>,</w:t>
            </w:r>
            <w:r w:rsidR="000F6AA6">
              <w:rPr>
                <w:rFonts w:ascii="Times New Roman" w:hAnsi="Times New Roman"/>
                <w:color w:val="000000"/>
              </w:rPr>
              <w:br/>
            </w:r>
            <w:r w:rsidR="000F6AA6" w:rsidRPr="000F6AA6">
              <w:rPr>
                <w:rFonts w:ascii="Times New Roman" w:hAnsi="Times New Roman"/>
                <w:color w:val="000000"/>
              </w:rPr>
              <w:t>Departament Legislacyjny Prawa Cywilnego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0F6AA6">
              <w:rPr>
                <w:rFonts w:ascii="Times New Roman" w:hAnsi="Times New Roman"/>
                <w:color w:val="000000"/>
              </w:rPr>
              <w:t xml:space="preserve"> tel. 22 </w:t>
            </w:r>
            <w:r w:rsidRPr="004B47E3">
              <w:rPr>
                <w:rFonts w:ascii="Times New Roman" w:hAnsi="Times New Roman"/>
                <w:color w:val="000000"/>
              </w:rPr>
              <w:t>39-76-408</w:t>
            </w:r>
          </w:p>
          <w:p w14:paraId="07610B32" w14:textId="659901CA" w:rsidR="00EE6D9F" w:rsidRPr="003A6202" w:rsidRDefault="00EE6D9F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6" w:type="dxa"/>
            <w:gridSpan w:val="11"/>
            <w:shd w:val="clear" w:color="auto" w:fill="FFFFFF"/>
          </w:tcPr>
          <w:p w14:paraId="30F72A0C" w14:textId="38E51885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Data sporządzenia</w:t>
            </w:r>
            <w:r w:rsidRPr="003A6202">
              <w:rPr>
                <w:rFonts w:ascii="Times New Roman" w:hAnsi="Times New Roman"/>
                <w:b/>
              </w:rPr>
              <w:br/>
            </w:r>
            <w:r w:rsidR="009D22B8">
              <w:rPr>
                <w:rFonts w:ascii="Times New Roman" w:hAnsi="Times New Roman"/>
              </w:rPr>
              <w:t>03.08.</w:t>
            </w:r>
            <w:r w:rsidR="00855B9E" w:rsidRPr="003A6202">
              <w:rPr>
                <w:rFonts w:ascii="Times New Roman" w:hAnsi="Times New Roman"/>
              </w:rPr>
              <w:t>20</w:t>
            </w:r>
            <w:r w:rsidR="000F6AA6">
              <w:rPr>
                <w:rFonts w:ascii="Times New Roman" w:hAnsi="Times New Roman"/>
              </w:rPr>
              <w:t>2</w:t>
            </w:r>
            <w:r w:rsidR="00855B9E" w:rsidRPr="003A6202">
              <w:rPr>
                <w:rFonts w:ascii="Times New Roman" w:hAnsi="Times New Roman"/>
              </w:rPr>
              <w:t>1 r.</w:t>
            </w:r>
          </w:p>
          <w:p w14:paraId="1514E0A2" w14:textId="77777777" w:rsidR="00F76884" w:rsidRPr="003A6202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5CFA6B42" w14:textId="77777777" w:rsidR="00F379DA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3A6202">
              <w:rPr>
                <w:rFonts w:ascii="Times New Roman" w:hAnsi="Times New Roman"/>
                <w:b/>
              </w:rPr>
              <w:t xml:space="preserve">Źródło: </w:t>
            </w:r>
          </w:p>
          <w:p w14:paraId="51D870A5" w14:textId="572EE786" w:rsidR="004B47E3" w:rsidRDefault="004B47E3" w:rsidP="00E76425">
            <w:pPr>
              <w:suppressAutoHyphens/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4B47E3">
              <w:rPr>
                <w:rFonts w:ascii="Times New Roman" w:hAnsi="Times New Roman"/>
                <w:color w:val="000000"/>
              </w:rPr>
              <w:t>art. 491</w:t>
            </w:r>
            <w:r w:rsidRPr="004B47E3">
              <w:rPr>
                <w:rFonts w:ascii="Times New Roman" w:hAnsi="Times New Roman"/>
                <w:color w:val="000000"/>
                <w:vertAlign w:val="superscript"/>
              </w:rPr>
              <w:t>37</w:t>
            </w:r>
            <w:r w:rsidRPr="004B47E3">
              <w:rPr>
                <w:rFonts w:ascii="Times New Roman" w:hAnsi="Times New Roman"/>
                <w:color w:val="000000"/>
              </w:rPr>
              <w:t xml:space="preserve"> ust. 7 ustawy z dnia 28 lutego 2003 r. - Prawo upadłościowe </w:t>
            </w:r>
            <w:r w:rsidR="002A0B3C" w:rsidRPr="00E40DB5">
              <w:rPr>
                <w:rFonts w:ascii="Times New Roman" w:hAnsi="Times New Roman"/>
                <w:sz w:val="24"/>
                <w:szCs w:val="24"/>
              </w:rPr>
              <w:t>(Dz.</w:t>
            </w:r>
            <w:r w:rsidR="002A0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B3C" w:rsidRPr="00E40DB5">
              <w:rPr>
                <w:rFonts w:ascii="Times New Roman" w:hAnsi="Times New Roman"/>
                <w:sz w:val="24"/>
                <w:szCs w:val="24"/>
              </w:rPr>
              <w:t>U. z 2020 r. poz. 1228</w:t>
            </w:r>
            <w:r w:rsidR="002A0B3C">
              <w:rPr>
                <w:rFonts w:ascii="Times New Roman" w:hAnsi="Times New Roman"/>
                <w:sz w:val="24"/>
                <w:szCs w:val="24"/>
              </w:rPr>
              <w:t xml:space="preserve"> i 2320 oraz z 2021 r. poz. 1080</w:t>
            </w:r>
            <w:r w:rsidR="002A0B3C" w:rsidRPr="00E40DB5">
              <w:rPr>
                <w:rFonts w:ascii="Times New Roman" w:hAnsi="Times New Roman"/>
                <w:sz w:val="24"/>
                <w:szCs w:val="24"/>
              </w:rPr>
              <w:t>)</w:t>
            </w:r>
            <w:r w:rsidR="002A0B3C" w:rsidRPr="004B47E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DEAF81F" w14:textId="2FAB1885" w:rsidR="006A701A" w:rsidRPr="003A6202" w:rsidRDefault="006A701A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w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ie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0A3D6D12" w14:textId="0BB69206" w:rsidR="006A701A" w:rsidRPr="003A6202" w:rsidRDefault="00521FDD" w:rsidP="00E76425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A423</w:t>
            </w:r>
          </w:p>
        </w:tc>
      </w:tr>
      <w:tr w:rsidR="006A701A" w:rsidRPr="0022687A" w14:paraId="2F9FBD5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6ED655A0" w14:textId="77777777" w:rsidR="006A701A" w:rsidRPr="00627221" w:rsidRDefault="006A701A" w:rsidP="00E76425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38EE316F" w14:textId="77777777" w:rsidTr="00D65487">
        <w:trPr>
          <w:trHeight w:val="33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1E302AFF" w14:textId="77777777" w:rsidR="006A701A" w:rsidRPr="008B4FE6" w:rsidRDefault="003D12F6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275BFE9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24EB3D07" w14:textId="195721DB" w:rsidR="00F83BB9" w:rsidRPr="00914406" w:rsidRDefault="00F83BB9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stanowi wykonanie upoważnienia zawartego </w:t>
            </w:r>
            <w:r w:rsidR="00652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 </w:t>
            </w:r>
            <w:r w:rsidR="005C65FA" w:rsidRPr="005C65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art. 491</w:t>
            </w:r>
            <w:r w:rsidR="005C65FA" w:rsidRPr="005C65FA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perscript"/>
              </w:rPr>
              <w:t>37</w:t>
            </w:r>
            <w:r w:rsidR="005C65FA" w:rsidRPr="005C65F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ust. 7 ustawy z dnia 28 lutego 2003 r. - Prawo upadłościowe</w:t>
            </w:r>
            <w:r w:rsidR="00BE3B0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2A0B3C" w:rsidRPr="00E40DB5">
              <w:rPr>
                <w:rFonts w:ascii="Times New Roman" w:hAnsi="Times New Roman"/>
                <w:sz w:val="24"/>
                <w:szCs w:val="24"/>
              </w:rPr>
              <w:t>(Dz.</w:t>
            </w:r>
            <w:r w:rsidR="002A0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B3C" w:rsidRPr="00E40DB5">
              <w:rPr>
                <w:rFonts w:ascii="Times New Roman" w:hAnsi="Times New Roman"/>
                <w:sz w:val="24"/>
                <w:szCs w:val="24"/>
              </w:rPr>
              <w:t>U. z 2020 r. poz. 1228</w:t>
            </w:r>
            <w:r w:rsidR="002A0B3C">
              <w:rPr>
                <w:rFonts w:ascii="Times New Roman" w:hAnsi="Times New Roman"/>
                <w:sz w:val="24"/>
                <w:szCs w:val="24"/>
              </w:rPr>
              <w:t xml:space="preserve"> i 2320 oraz z 2021 r. poz. 1080</w:t>
            </w:r>
            <w:r w:rsidR="002A0B3C" w:rsidRPr="00E40DB5">
              <w:rPr>
                <w:rFonts w:ascii="Times New Roman" w:hAnsi="Times New Roman"/>
                <w:sz w:val="24"/>
                <w:szCs w:val="24"/>
              </w:rPr>
              <w:t>)</w:t>
            </w:r>
            <w:r w:rsidR="002A0B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F0664F" w:rsidRPr="00F0664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zwanej dalej „ustawą” w brzmieniu nadanym </w:t>
            </w:r>
            <w:r w:rsidR="002A0B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ustawą z dnia 28 maja 2021 r. </w:t>
            </w:r>
            <w:r w:rsidR="00F0664F" w:rsidRPr="00F0664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o zmianie ustawy</w:t>
            </w:r>
            <w:r w:rsidR="00F0664F" w:rsidRPr="00F0664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F0664F" w:rsidRPr="00F0664F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o Krajowym Rejestrze Zadłużonych oraz niektórych innych ustaw</w:t>
            </w:r>
            <w:r w:rsid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6F90F6E1" w14:textId="58DCE239" w:rsidR="00B8067B" w:rsidRPr="00914406" w:rsidRDefault="00B91424" w:rsidP="007F35B3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Zgodnie z przytoczonym przepisem 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Minister Sprawiedliwości określi, w drodze rozporządzenia, </w:t>
            </w:r>
            <w:r w:rsidR="00FA287E" w:rsidRPr="00FA287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sposób i tryb prowadzenia </w:t>
            </w:r>
            <w:r w:rsidR="0032715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akt oraz zbioru dokumentów, w tym stosowane urządzenia ewidencyjne, a także udostępniania tych akt oraz zbioru dokumentów, mając na względzie zapewnienie bezpieczeństwa i ochrony danych w nich zawartych. </w:t>
            </w:r>
            <w:r w:rsid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1 </w:t>
            </w:r>
            <w:r w:rsidR="00F0664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grudnia </w:t>
            </w:r>
            <w:r w:rsid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2021 r. wejdzie w życie ustawa </w:t>
            </w:r>
            <w:r w:rsidR="00511674" w:rsidRP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 dnia 6 grudnia 2018 r. </w:t>
            </w:r>
            <w:r w:rsidR="00511674" w:rsidRPr="00521FDD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o Krajowym Rejestrze Zadłużonych</w:t>
            </w:r>
            <w:r w:rsidR="00511674">
              <w:rPr>
                <w:rStyle w:val="Odwoanieprzypisudolnego"/>
                <w:rFonts w:ascii="Times New Roman" w:hAnsi="Times New Roman"/>
                <w:color w:val="000000"/>
                <w:spacing w:val="-2"/>
                <w:sz w:val="24"/>
                <w:szCs w:val="24"/>
              </w:rPr>
              <w:footnoteReference w:id="1"/>
            </w:r>
            <w:r w:rsid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 zgodnie z</w:t>
            </w:r>
            <w:r w:rsidR="00523C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 </w:t>
            </w:r>
            <w:r w:rsid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którą </w:t>
            </w:r>
            <w:r w:rsidR="00511674" w:rsidRPr="0051167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akta spraw o zawarcie układu na zgromadzeniu wierzycieli przez osobę fizyczną nieprowadzącą działalności gospodarczej będą tworzone i prowadzone w systemie teleinformatycznym.</w:t>
            </w:r>
            <w:r w:rsidR="003803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Powoduje to konieczność interwencji legislacyjnej w postaci nowego rozporządzenia.</w:t>
            </w:r>
          </w:p>
        </w:tc>
      </w:tr>
      <w:tr w:rsidR="006A701A" w:rsidRPr="008B4FE6" w14:paraId="67558614" w14:textId="77777777" w:rsidTr="00D65487">
        <w:trPr>
          <w:trHeight w:val="410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F41B8A7" w14:textId="77777777" w:rsidR="006A701A" w:rsidRPr="008B4FE6" w:rsidRDefault="0013216E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04C81034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6DE06DC6" w14:textId="2654844B" w:rsidR="007A0BAA" w:rsidRDefault="007A0BAA" w:rsidP="003803EE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</w:t>
            </w:r>
            <w:r w:rsidR="003803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przewiduje, </w:t>
            </w:r>
            <w:r w:rsidR="00B37D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że </w:t>
            </w:r>
            <w:r w:rsidR="00B37D6F" w:rsidRPr="00B37D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akta będą rejestrowane w urządzeniu ewidencyjnym w postaci repertorium „GR</w:t>
            </w:r>
            <w:r w:rsidR="005D11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</w:t>
            </w:r>
            <w:r w:rsidR="00B37D6F" w:rsidRPr="00B37D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-n</w:t>
            </w:r>
            <w:r w:rsidR="005D11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</w:t>
            </w:r>
            <w:r w:rsidR="00B37D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, zgodnie z dotychczasowym oznaczeniem akt restrukturyzacyjnych w repetytorium sądowym. Zachowają one odrębność, gdyż będzie je prowadził </w:t>
            </w:r>
            <w:r w:rsidR="0054695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organ </w:t>
            </w:r>
            <w:r w:rsidR="00B37D6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pozasądowy jakim jest nadzorca sądowy. Będzie on prowadził odrębne akta dla każdego dłużnika.</w:t>
            </w:r>
          </w:p>
          <w:p w14:paraId="3951161B" w14:textId="77777777" w:rsidR="00DB2F35" w:rsidRDefault="00B37D6F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Sygnatura akt będzie składała się z</w:t>
            </w:r>
            <w:r w:rsid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:</w:t>
            </w:r>
          </w:p>
          <w:p w14:paraId="590498E5" w14:textId="44713650" w:rsidR="00683983" w:rsidRDefault="002A0B3C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</w:t>
            </w:r>
            <w:r w:rsidR="006839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odu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wydziału </w:t>
            </w:r>
            <w:r w:rsidR="006839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sądu</w:t>
            </w:r>
            <w:r w:rsidR="00B37D6F"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upadłościowego, który wydał postanowienie o otwarciu postępowania o zawarcie układu na</w:t>
            </w:r>
            <w:r w:rsidR="00523C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 </w:t>
            </w:r>
            <w:r w:rsidR="00B37D6F"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zgromadzeniu wierzycieli</w:t>
            </w:r>
            <w:r w:rsidR="00BE3B0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7B7E44AA" w14:textId="3EC33334" w:rsidR="00DB2F35" w:rsidRDefault="002A0B3C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</w:t>
            </w:r>
            <w:r w:rsidR="0068398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naku łamania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4775A35D" w14:textId="77777777" w:rsidR="00683983" w:rsidRDefault="00B37D6F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oznaczenia kodu ewidencyjnego „GRp-ns</w:t>
            </w:r>
            <w:r w:rsid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”</w:t>
            </w:r>
            <w:r w:rsidR="00BE3B0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0D887600" w14:textId="463D7520" w:rsidR="00DB2F35" w:rsidRDefault="00683983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znaku łamania</w:t>
            </w:r>
            <w:r w:rsidR="002A0B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2E4D226B" w14:textId="491B6818" w:rsidR="00DB2F35" w:rsidRDefault="00B37D6F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numeru porządkowego sprawy wygenerowanego w repertorium „GRp-ns” prowadzonego w systemie teleinformatycznym</w:t>
            </w:r>
            <w:r w:rsidR="00BE3B0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4DC06890" w14:textId="3B7532FE" w:rsidR="00DB2F35" w:rsidRDefault="00B37D6F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znaku łamania</w:t>
            </w:r>
            <w:r w:rsidR="00BE3B0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09D0AE25" w14:textId="16FF7725" w:rsidR="00DB2F35" w:rsidRDefault="00683983" w:rsidP="00DB2F35">
            <w:pPr>
              <w:pStyle w:val="Akapitzlist"/>
              <w:numPr>
                <w:ilvl w:val="0"/>
                <w:numId w:val="39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czterech</w:t>
            </w:r>
            <w:r w:rsidR="00B37D6F"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ostatnich cyfr roku kalendarzowego, w którym akta zostały założone. </w:t>
            </w:r>
          </w:p>
          <w:p w14:paraId="0A2DE075" w14:textId="77777777" w:rsidR="00CA4A12" w:rsidRDefault="00B37D6F" w:rsidP="00DB2F3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Będzie ona unikatowa w skali kraju, zachowa ciągłość numeracji w obszarze właściwości sądu upadłościowego oraz pozwoli na oznaczenie sprawy.</w:t>
            </w:r>
          </w:p>
          <w:p w14:paraId="027DFE0B" w14:textId="77777777" w:rsidR="00DB2F35" w:rsidRDefault="00DB2F35" w:rsidP="00DB2F3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Do akt dołączane będą:</w:t>
            </w:r>
          </w:p>
          <w:p w14:paraId="4EAA3521" w14:textId="1A31FEB0" w:rsidR="00DB2F35" w:rsidRDefault="00DB2F35" w:rsidP="00DB2F35">
            <w:pPr>
              <w:pStyle w:val="Akapitzlist"/>
              <w:numPr>
                <w:ilvl w:val="0"/>
                <w:numId w:val="40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pisma lub dokumenty otrzymane przez nadzorcę sądowego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20950AD1" w14:textId="0B045333" w:rsidR="00DB2F35" w:rsidRDefault="00DB2F35" w:rsidP="00DB2F35">
            <w:pPr>
              <w:pStyle w:val="Akapitzlist"/>
              <w:numPr>
                <w:ilvl w:val="0"/>
                <w:numId w:val="40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pisma wysłane przez nadzorcę sądowego z potwierdzeniem ich odbioru przez adresata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28709005" w14:textId="3FF873EA" w:rsidR="00DB2F35" w:rsidRDefault="00DB2F35" w:rsidP="00DB2F35">
            <w:pPr>
              <w:pStyle w:val="Akapitzlist"/>
              <w:numPr>
                <w:ilvl w:val="0"/>
                <w:numId w:val="40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dokumenty wytworzone przez nadzorcę sądowego w toku postępowani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260D10FB" w14:textId="3983AE2D" w:rsidR="00DB2F35" w:rsidRDefault="00DB2F35" w:rsidP="00DB2F35">
            <w:pPr>
              <w:pStyle w:val="Akapitzlist"/>
              <w:numPr>
                <w:ilvl w:val="0"/>
                <w:numId w:val="40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protokół z przebiegu zgromadzenia wierzycieli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7F5D8774" w14:textId="0BBDC9D8" w:rsidR="00DB2F35" w:rsidRDefault="00DB2F35" w:rsidP="00DB2F35">
            <w:pPr>
              <w:pStyle w:val="Akapitzlist"/>
              <w:numPr>
                <w:ilvl w:val="0"/>
                <w:numId w:val="40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sprawozdanie nadzorcy układu wraz z załącznikami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3BA1B38C" w14:textId="61901EEA" w:rsidR="00DB2F35" w:rsidRDefault="00DB2F35" w:rsidP="00DB2F35">
            <w:pPr>
              <w:pStyle w:val="Akapitzlist"/>
              <w:numPr>
                <w:ilvl w:val="0"/>
                <w:numId w:val="40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DB2F3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spis wierzytelności, spis wierzytelności spornych oraz propozycje układowe.</w:t>
            </w:r>
          </w:p>
          <w:p w14:paraId="4B85881C" w14:textId="77777777" w:rsidR="00DB2F35" w:rsidRDefault="00DB2F35" w:rsidP="00DB2F3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Nie będą natomiast dołączane pisma dotyczące czynności nadzorczych podejmowanych przez Ministra Sprawiedliwości, gdyż są one związane z osobą nadzorcy sądowego, a nie z konkretną sprawą restrukturyzacyjną.</w:t>
            </w:r>
          </w:p>
          <w:p w14:paraId="1AD4C52D" w14:textId="4E7D0361" w:rsidR="0096701A" w:rsidRDefault="00521FDD" w:rsidP="00DB2F3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21FDD">
              <w:rPr>
                <w:rFonts w:ascii="Times New Roman" w:hAnsi="Times New Roman"/>
                <w:sz w:val="24"/>
                <w:szCs w:val="24"/>
              </w:rPr>
              <w:t xml:space="preserve">Projekt przewiduje, że akta sprawy prowadzone w systemie teleinformatycznym przez nadzorcę sądowego będą udostępniane uczestnikom postępowania za pośrednictwem ogólnodostępnych sieci teleinformatycznych, a służbie nadzoru Ministra Sprawiedliwości </w:t>
            </w:r>
            <w:r w:rsidRPr="00521FDD">
              <w:rPr>
                <w:rFonts w:ascii="Times New Roman" w:eastAsia="Times New Roman" w:hAnsi="Times New Roman" w:cs="Arial"/>
                <w:sz w:val="24"/>
                <w:szCs w:val="24"/>
              </w:rPr>
              <w:t>poprzez zgłoszenie przez Ministra Sprawiedliwości żądania wglądu do akt w systemie teleinformatycznym</w:t>
            </w:r>
            <w:r w:rsidRPr="00521FDD">
              <w:rPr>
                <w:rFonts w:ascii="Times New Roman" w:hAnsi="Times New Roman"/>
                <w:sz w:val="24"/>
                <w:szCs w:val="24"/>
              </w:rPr>
              <w:t>. Jednocześnie zapewnia się możliwość dostępu do akt oraz zbioru dokumentów także w biurze nadzorcy sądowego w godzinach</w:t>
            </w:r>
            <w:r w:rsidR="0096701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</w:t>
            </w:r>
          </w:p>
          <w:p w14:paraId="2D4DD9F5" w14:textId="1CD2990C" w:rsidR="009C3137" w:rsidRDefault="009C3137" w:rsidP="00DB2F3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Po otrzymaniu </w:t>
            </w: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odpisu postanowienia o otwarciu postępowania o zawarcie układu na zgromadzeniu wierzycieli przez osobę fizyczną nieprowadzącą działalności gospodarcze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j, nadzorca sądowy utworzy zbiór dokumentów dla</w:t>
            </w:r>
            <w:r w:rsidR="00523C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każdego postępowania. Zbiór zostanie umieszczony w oddzielnej okładce oznaczonej sygnaturą sprawy dłużnika prowadzonej w systemie teleinformatycznym.</w:t>
            </w:r>
          </w:p>
          <w:p w14:paraId="59FF3384" w14:textId="6DC0BC1B" w:rsidR="009C3137" w:rsidRDefault="009C3137" w:rsidP="00DB2F3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Na początku każdego tomu zbioru dokumentów będzie umieszczana karta przeglądowa zawierająca spis wpływających do zbioru dokumentów. Zbiór będzie zawierał:</w:t>
            </w:r>
          </w:p>
          <w:p w14:paraId="7D7F0A90" w14:textId="43E154C2" w:rsidR="009C3137" w:rsidRDefault="009C3137" w:rsidP="009C3137">
            <w:pPr>
              <w:pStyle w:val="Akapitzlist"/>
              <w:numPr>
                <w:ilvl w:val="0"/>
                <w:numId w:val="41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pisma, oświadczenia lub dokumenty papierowe otrzymane przez nadzorcę sądowego w toku postępowania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59BEF479" w14:textId="70FEECB8" w:rsidR="009C3137" w:rsidRDefault="009C3137" w:rsidP="009C3137">
            <w:pPr>
              <w:pStyle w:val="Akapitzlist"/>
              <w:numPr>
                <w:ilvl w:val="0"/>
                <w:numId w:val="41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pisma papierowe wysłane przez nadzorcę sądowego z potwierdzeniem ich odbioru przez adresata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643E4CCB" w14:textId="7ECC3664" w:rsidR="002E56A5" w:rsidRDefault="009C3137" w:rsidP="009C3137">
            <w:pPr>
              <w:pStyle w:val="Akapitzlist"/>
              <w:numPr>
                <w:ilvl w:val="0"/>
                <w:numId w:val="41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dokumenty wytworzone przez nadzorcę sądowego w toku postępowania o zawarcie układu na</w:t>
            </w:r>
            <w:r w:rsidR="00523C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 </w:t>
            </w: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zgromadzeniu wierzycieli przez osobę fizyczną nieprowadzącą działalności gospodarczej, według daty wpływu lub utworzenia przez nadzorcę sądowego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1685707D" w14:textId="6CB6779D" w:rsidR="002E56A5" w:rsidRDefault="009C3137" w:rsidP="009C3137">
            <w:pPr>
              <w:pStyle w:val="Akapitzlist"/>
              <w:numPr>
                <w:ilvl w:val="0"/>
                <w:numId w:val="41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dokumenty składane przez osoby, o których mowa w art. 216aa ust. 1 ustawy</w:t>
            </w:r>
            <w:r w:rsidR="002E56A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E2342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="002E56A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Prawo upadłościowe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;</w:t>
            </w:r>
          </w:p>
          <w:p w14:paraId="77DC645A" w14:textId="7C306500" w:rsidR="009C3137" w:rsidRDefault="009C3137" w:rsidP="009C3137">
            <w:pPr>
              <w:pStyle w:val="Akapitzlist"/>
              <w:numPr>
                <w:ilvl w:val="0"/>
                <w:numId w:val="41"/>
              </w:num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koperty, w których nadesłano pisma, gdy data stempla pocztowego stanowi podstawę ustalenia terminu, z</w:t>
            </w:r>
            <w:r w:rsidR="00523C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 </w:t>
            </w:r>
            <w:r w:rsidRPr="009C313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którego upływem wiążą się określone skutki procesowe</w:t>
            </w:r>
            <w:r w:rsidR="002E56A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52715C70" w14:textId="74160CF1" w:rsidR="002E56A5" w:rsidRDefault="00CC6F2A" w:rsidP="002E56A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Zbiory dokumentów będą musiały być przechowywane w 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pomieszczeniu biurowym, do którego dostęp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będzie miał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wyłącznie nadzorca sądowy i osoba przez niego upoważni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a. Jeśli wspólne biuro będzie prowadzone 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przez więcej niż jednego doradcę restrukturyzacyjnego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, będą musiały być 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udzielone odpowiednie upoważnienia dla osób mających dostęp do współdzielonych pomieszczeń. Nadzorca układu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będzie 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zobligowany poinformować sąd o</w:t>
            </w:r>
            <w:r w:rsidR="00523C9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 </w:t>
            </w:r>
            <w:r w:rsidRPr="00CC6F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miejscu przechowywania zbioru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1C84AB3E" w14:textId="3AD18EF2" w:rsidR="00CC6F2A" w:rsidRDefault="000E7510" w:rsidP="002E56A5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rozporządzenia określa także </w:t>
            </w:r>
            <w:r w:rsidRPr="000E751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dane podlegające odnotowaniu, w tym o sprawie, danych dłużnika, datach obwieszczeń, datach wnoszonych środków zaskarżenia, dacie zgromadzenia wierzycieli, wydawanych orzeczeniach, sygnaturach akt powiązanych, w tym sygnatur</w:t>
            </w:r>
            <w:r w:rsidR="0060662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ze</w:t>
            </w:r>
            <w:r w:rsidRPr="000E751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akt sądowych „GRp-U” dla  sprawy po wpłynięciu wniosku o zatwierdzenie układu</w:t>
            </w:r>
            <w:r w:rsidR="00AF04D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Wskazany został również </w:t>
            </w:r>
            <w:r w:rsidR="00AF04D2" w:rsidRPr="00AF04D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katalog czynności, których skutkiem jest zakreślenie numeru sprawy w repertorium</w:t>
            </w:r>
            <w:r w:rsidR="00AF04D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159B603F" w14:textId="579D9DD9" w:rsidR="00AF04D2" w:rsidRPr="00AF04D2" w:rsidRDefault="00AF04D2" w:rsidP="00AF04D2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701A" w:rsidRPr="008B4FE6" w14:paraId="63F0FD9E" w14:textId="77777777" w:rsidTr="00D65487">
        <w:trPr>
          <w:trHeight w:val="307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A226107" w14:textId="77777777" w:rsidR="006A701A" w:rsidRPr="00917915" w:rsidRDefault="009E3C4B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14:paraId="0AC635E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2F3E7974" w14:textId="77777777" w:rsidR="00AC012F" w:rsidRPr="00914406" w:rsidRDefault="00893972" w:rsidP="00914406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Projektowana regulacja ze względu na stopień jej szczegółowości nie była poddawana analizie prawnoporównawczej.</w:t>
            </w:r>
            <w:r w:rsidR="006B366A" w:rsidRPr="0091440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6A701A" w:rsidRPr="008B4FE6" w14:paraId="7E069DBA" w14:textId="77777777" w:rsidTr="00D65487">
        <w:trPr>
          <w:trHeight w:val="359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10F9651" w14:textId="77777777" w:rsidR="006A701A" w:rsidRPr="008B4FE6" w:rsidRDefault="006A701A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79C7637D" w14:textId="77777777" w:rsidTr="00D65487">
        <w:trPr>
          <w:trHeight w:val="554"/>
        </w:trPr>
        <w:tc>
          <w:tcPr>
            <w:tcW w:w="2977" w:type="dxa"/>
            <w:gridSpan w:val="4"/>
            <w:shd w:val="clear" w:color="auto" w:fill="auto"/>
          </w:tcPr>
          <w:p w14:paraId="5EDDF5F5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417" w:type="dxa"/>
            <w:gridSpan w:val="8"/>
            <w:shd w:val="clear" w:color="auto" w:fill="auto"/>
          </w:tcPr>
          <w:p w14:paraId="0431AEEB" w14:textId="77777777" w:rsidR="00260F33" w:rsidRPr="008B4FE6" w:rsidRDefault="00563199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62" w:type="dxa"/>
            <w:gridSpan w:val="6"/>
            <w:shd w:val="clear" w:color="auto" w:fill="auto"/>
          </w:tcPr>
          <w:p w14:paraId="01102AF7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688" w:type="dxa"/>
            <w:gridSpan w:val="8"/>
            <w:shd w:val="clear" w:color="auto" w:fill="auto"/>
          </w:tcPr>
          <w:p w14:paraId="644D050B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47872" w:rsidRPr="009B55F5" w14:paraId="47EB740A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7096CE21" w14:textId="6EF634B5" w:rsidR="00247872" w:rsidRPr="000D04F2" w:rsidRDefault="008B3B2E" w:rsidP="00E93DCF">
            <w:pPr>
              <w:rPr>
                <w:rFonts w:ascii="Times New Roman" w:hAnsi="Times New Roman"/>
                <w:spacing w:val="-2"/>
              </w:rPr>
            </w:pPr>
            <w:r w:rsidRPr="008B3B2E">
              <w:rPr>
                <w:rFonts w:ascii="Times New Roman" w:hAnsi="Times New Roman"/>
                <w:spacing w:val="-2"/>
              </w:rPr>
              <w:lastRenderedPageBreak/>
              <w:t>Ludność w wieku produkcyjnym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646EAF03" w14:textId="2CB8611A" w:rsidR="00247872" w:rsidRPr="00A318FE" w:rsidRDefault="00F63DC9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10,26</w:t>
            </w:r>
            <w:r w:rsidR="008B3B2E">
              <w:rPr>
                <w:rFonts w:ascii="Times New Roman" w:hAnsi="Times New Roman"/>
                <w:spacing w:val="-2"/>
              </w:rPr>
              <w:t xml:space="preserve"> mln</w:t>
            </w:r>
            <w:r>
              <w:rPr>
                <w:rFonts w:ascii="Times New Roman" w:hAnsi="Times New Roman"/>
                <w:spacing w:val="-2"/>
              </w:rPr>
              <w:t xml:space="preserve"> – wg danych na dzień 31.12.2019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053CFD01" w14:textId="3BBFBC2B" w:rsidR="00247872" w:rsidRPr="00041906" w:rsidRDefault="00FE062F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GUS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4EADF07D" w14:textId="2EDC2E60" w:rsidR="00A234ED" w:rsidRDefault="000210CF" w:rsidP="00652951">
            <w:pPr>
              <w:spacing w:after="240"/>
              <w:jc w:val="both"/>
              <w:rPr>
                <w:rFonts w:ascii="Times New Roman" w:hAnsi="Times New Roman"/>
                <w:spacing w:val="-2"/>
              </w:rPr>
            </w:pPr>
            <w:r w:rsidRPr="000210CF">
              <w:rPr>
                <w:rFonts w:ascii="Times New Roman" w:hAnsi="Times New Roman"/>
                <w:spacing w:val="-2"/>
              </w:rPr>
              <w:t>Określenie zasad udostępniania akt oraz zbioru dokumentów w postępowaniu o</w:t>
            </w:r>
            <w:r w:rsidR="00523C9C">
              <w:rPr>
                <w:rFonts w:ascii="Times New Roman" w:hAnsi="Times New Roman"/>
                <w:spacing w:val="-2"/>
              </w:rPr>
              <w:t> </w:t>
            </w:r>
            <w:r w:rsidRPr="000210CF">
              <w:rPr>
                <w:rFonts w:ascii="Times New Roman" w:hAnsi="Times New Roman"/>
                <w:spacing w:val="-2"/>
              </w:rPr>
              <w:t>zawarcie układu na zgromadzeniu wierzycieli przez osobę fizyczną nieprowadzącą działalności gospodarczej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  <w:p w14:paraId="35A64D2C" w14:textId="63CF7447" w:rsidR="000210CF" w:rsidRPr="00A318FE" w:rsidRDefault="00652951" w:rsidP="00652951">
            <w:pPr>
              <w:spacing w:after="24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</w:t>
            </w:r>
            <w:r w:rsidRPr="00652951">
              <w:rPr>
                <w:rFonts w:ascii="Times New Roman" w:hAnsi="Times New Roman"/>
                <w:spacing w:val="-2"/>
              </w:rPr>
              <w:t>prawniejsze pozyskiwani</w:t>
            </w:r>
            <w:r>
              <w:rPr>
                <w:rFonts w:ascii="Times New Roman" w:hAnsi="Times New Roman"/>
                <w:spacing w:val="-2"/>
              </w:rPr>
              <w:t>e</w:t>
            </w:r>
            <w:r w:rsidRPr="00652951">
              <w:rPr>
                <w:rFonts w:ascii="Times New Roman" w:hAnsi="Times New Roman"/>
                <w:spacing w:val="-2"/>
              </w:rPr>
              <w:t xml:space="preserve"> przez wierzycieli danych o stanie postępowania</w:t>
            </w:r>
            <w:r>
              <w:rPr>
                <w:rFonts w:ascii="Times New Roman" w:hAnsi="Times New Roman"/>
                <w:spacing w:val="-2"/>
              </w:rPr>
              <w:t>, dzięki zachowaniu sygnatury akt.</w:t>
            </w:r>
          </w:p>
        </w:tc>
      </w:tr>
      <w:tr w:rsidR="006308ED" w:rsidRPr="009B55F5" w14:paraId="65DB6481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31CE3ABB" w14:textId="07018DE0" w:rsidR="006308ED" w:rsidRPr="008B3B2E" w:rsidRDefault="00FD4F5B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Nadzorcy sądowi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4FAFE7CF" w14:textId="39354282" w:rsidR="006308ED" w:rsidRDefault="0076237A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  <w:r w:rsidR="00FD4F5B">
              <w:rPr>
                <w:rFonts w:ascii="Times New Roman" w:hAnsi="Times New Roman"/>
                <w:spacing w:val="-2"/>
              </w:rPr>
              <w:t>531 – dane na 25 II 2021 r.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2A5CCA31" w14:textId="5642ADB7" w:rsidR="006308ED" w:rsidRDefault="00FD4F5B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2449A45B" w14:textId="0F7F2C02" w:rsidR="00652951" w:rsidRDefault="00652951" w:rsidP="00652951">
            <w:pPr>
              <w:spacing w:after="240"/>
              <w:jc w:val="both"/>
              <w:rPr>
                <w:rFonts w:ascii="Times New Roman" w:hAnsi="Times New Roman"/>
                <w:spacing w:val="-2"/>
              </w:rPr>
            </w:pPr>
            <w:r w:rsidRPr="00652951">
              <w:rPr>
                <w:rFonts w:ascii="Times New Roman" w:hAnsi="Times New Roman"/>
                <w:spacing w:val="-2"/>
              </w:rPr>
              <w:t>Określenie zasad</w:t>
            </w:r>
            <w:r>
              <w:rPr>
                <w:rFonts w:ascii="Times New Roman" w:hAnsi="Times New Roman"/>
                <w:spacing w:val="-2"/>
              </w:rPr>
              <w:t xml:space="preserve"> prowadzenia, przechowywania i </w:t>
            </w:r>
            <w:r w:rsidRPr="00652951">
              <w:rPr>
                <w:rFonts w:ascii="Times New Roman" w:hAnsi="Times New Roman"/>
                <w:spacing w:val="-2"/>
              </w:rPr>
              <w:t xml:space="preserve">udostępniania </w:t>
            </w:r>
            <w:r>
              <w:rPr>
                <w:rFonts w:ascii="Times New Roman" w:hAnsi="Times New Roman"/>
                <w:spacing w:val="-2"/>
              </w:rPr>
              <w:t>przez nadzorców sądowych</w:t>
            </w:r>
            <w:r w:rsidRPr="00652951">
              <w:rPr>
                <w:rFonts w:ascii="Times New Roman" w:hAnsi="Times New Roman"/>
                <w:spacing w:val="-2"/>
              </w:rPr>
              <w:t xml:space="preserve"> akt oraz zbioru dokumentów w postępowaniu o</w:t>
            </w:r>
            <w:r w:rsidR="00523C9C">
              <w:rPr>
                <w:rFonts w:ascii="Times New Roman" w:hAnsi="Times New Roman"/>
                <w:spacing w:val="-2"/>
              </w:rPr>
              <w:t> </w:t>
            </w:r>
            <w:r w:rsidRPr="00652951">
              <w:rPr>
                <w:rFonts w:ascii="Times New Roman" w:hAnsi="Times New Roman"/>
                <w:spacing w:val="-2"/>
              </w:rPr>
              <w:t>zawarcie układu na zgromadzeniu wierzycieli przez osobę fizyczną nieprowadzącą działalności gospodarczej.</w:t>
            </w:r>
          </w:p>
          <w:p w14:paraId="44C5730C" w14:textId="3E9EEE83" w:rsidR="00AE7909" w:rsidRDefault="00AE7909" w:rsidP="00652951">
            <w:pPr>
              <w:spacing w:after="24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Obowiązek poinformowania sądu o</w:t>
            </w:r>
            <w:r w:rsidR="00523C9C">
              <w:rPr>
                <w:rFonts w:ascii="Times New Roman" w:hAnsi="Times New Roman"/>
                <w:spacing w:val="-2"/>
              </w:rPr>
              <w:t> </w:t>
            </w:r>
            <w:r>
              <w:rPr>
                <w:rFonts w:ascii="Times New Roman" w:hAnsi="Times New Roman"/>
                <w:spacing w:val="-2"/>
              </w:rPr>
              <w:t>miejscu przechowywania zbioru dokumentów.</w:t>
            </w:r>
          </w:p>
        </w:tc>
      </w:tr>
      <w:tr w:rsidR="000210CF" w:rsidRPr="009B55F5" w14:paraId="08A5B41C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128D8182" w14:textId="752BC0EC" w:rsidR="000210CF" w:rsidRDefault="000210CF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59AE10DF" w14:textId="7CAC5E39" w:rsidR="000210CF" w:rsidRDefault="000210CF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05CA2125" w14:textId="37B2AA75" w:rsidR="000210CF" w:rsidRDefault="000210CF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36662BA9" w14:textId="5A435F4A" w:rsidR="000210CF" w:rsidRDefault="000210CF" w:rsidP="00652951">
            <w:pPr>
              <w:spacing w:after="24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Określenie zasad udostępniania służbie nadzoru Ministra Sprawiedliwości akt</w:t>
            </w:r>
            <w:r w:rsidRPr="000210CF">
              <w:rPr>
                <w:rFonts w:ascii="Times New Roman" w:hAnsi="Times New Roman"/>
                <w:spacing w:val="-2"/>
              </w:rPr>
              <w:t xml:space="preserve"> oraz zbioru dokumentów w</w:t>
            </w:r>
            <w:r w:rsidR="00523C9C">
              <w:rPr>
                <w:rFonts w:ascii="Times New Roman" w:hAnsi="Times New Roman"/>
                <w:spacing w:val="-2"/>
              </w:rPr>
              <w:t> </w:t>
            </w:r>
            <w:r w:rsidRPr="000210CF">
              <w:rPr>
                <w:rFonts w:ascii="Times New Roman" w:hAnsi="Times New Roman"/>
                <w:spacing w:val="-2"/>
              </w:rPr>
              <w:t>postępowaniu o zawarcie układu na zgromadzeniu wierzycieli przez osobę fizyczną nieprowadzącą działalności gospodarczej</w:t>
            </w:r>
            <w:r w:rsidR="00652951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B8067B" w:rsidRPr="008B4FE6" w14:paraId="7506F1A8" w14:textId="77777777" w:rsidTr="00D65487">
        <w:trPr>
          <w:trHeight w:val="30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4793328C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B8067B" w:rsidRPr="008B4FE6" w14:paraId="29F689D1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FFFFFF"/>
          </w:tcPr>
          <w:p w14:paraId="2684A64A" w14:textId="77777777" w:rsidR="00327150" w:rsidRDefault="00327150" w:rsidP="00327150">
            <w:pPr>
              <w:pStyle w:val="NIEARTTEKSTtekstnieartykuowanynppodstprawnarozplubpreambua"/>
              <w:spacing w:before="0" w:line="276" w:lineRule="auto"/>
              <w:ind w:firstLine="0"/>
              <w:rPr>
                <w:rFonts w:ascii="Times New Roman" w:eastAsia="Calibri" w:hAnsi="Times New Roman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sz w:val="22"/>
                <w:szCs w:val="18"/>
              </w:rPr>
              <w:t>Projekt rozporządzenia został udostępniony w Biuletynie Informacji Publicznej na stronie podmiotowej Rządowego Centrum Legislacji w serwisie Rządowy Proces Legislacyjny z chwilą przekazania projektu do uzgodnień z członkami Rady Ministrów, zgodnie z art. 5 ustawy z dnia 7 lipca 2005 r</w:t>
            </w:r>
            <w:r>
              <w:rPr>
                <w:i/>
                <w:iCs/>
                <w:sz w:val="22"/>
                <w:szCs w:val="18"/>
              </w:rPr>
              <w:t>. o działalności lobbingowej w procesie stanowienia prawa</w:t>
            </w:r>
            <w:r>
              <w:rPr>
                <w:sz w:val="22"/>
                <w:szCs w:val="18"/>
              </w:rPr>
              <w:t xml:space="preserve"> (Dz. U. z 2017 r. poz. 248) i § 4 uchwały Rady Ministrów z dnia 29 października 2013 r. – </w:t>
            </w:r>
            <w:r>
              <w:rPr>
                <w:i/>
                <w:iCs/>
                <w:sz w:val="22"/>
                <w:szCs w:val="18"/>
              </w:rPr>
              <w:t xml:space="preserve">Regulamin pracy Rady Ministrów </w:t>
            </w:r>
            <w:r>
              <w:rPr>
                <w:sz w:val="22"/>
                <w:szCs w:val="18"/>
              </w:rPr>
              <w:t>(M. P. z 2016 r. poz. 1006 z późn. zm.)</w:t>
            </w:r>
            <w:r>
              <w:rPr>
                <w:rFonts w:ascii="Times New Roman" w:eastAsia="Calibri" w:hAnsi="Times New Roman" w:cs="Times New Roman"/>
                <w:bCs w:val="0"/>
                <w:color w:val="000000"/>
                <w:spacing w:val="-2"/>
                <w:sz w:val="22"/>
                <w:szCs w:val="22"/>
                <w:lang w:eastAsia="en-US"/>
              </w:rPr>
              <w:t xml:space="preserve"> oraz na stronach internetowych Ministerstwa Sprawiedliwości w zakładce „Projekty aktów prawnych”.</w:t>
            </w:r>
          </w:p>
          <w:p w14:paraId="081E71A8" w14:textId="77777777" w:rsidR="003B7EB8" w:rsidRDefault="003B7EB8" w:rsidP="003B7EB8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Przedmiotowy projekt został przesłany do konsultacji społecznych do następujących organizacji:</w:t>
            </w:r>
          </w:p>
          <w:p w14:paraId="12FAED53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1) Stowarzyszenie Sędziów Polskich „Iustitia”;</w:t>
            </w:r>
          </w:p>
          <w:p w14:paraId="3F6F3639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2) Stowarzyszenie Sędziów „Themis”;</w:t>
            </w:r>
          </w:p>
          <w:p w14:paraId="287FF938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3) Stowarzyszenie Referendarzy Sądowych Rzeczpospolitej Polskiej;</w:t>
            </w:r>
          </w:p>
          <w:p w14:paraId="5088A6AB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4) Ogólnopolskie Stowarzyszenie Referendarzy Sądowych;</w:t>
            </w:r>
          </w:p>
          <w:p w14:paraId="256ED958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5) Fundacja Polskie Towarzystwo Prawnicze Opus Iuris;</w:t>
            </w:r>
          </w:p>
          <w:p w14:paraId="2894DC0A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6) Porozumienie Samorządów Zawodowych i Stowarzyszeń Prawniczych;</w:t>
            </w:r>
          </w:p>
          <w:p w14:paraId="71CA21A7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7) Stowarzyszenie Syndyków Polskich;</w:t>
            </w:r>
          </w:p>
          <w:p w14:paraId="727A0272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8) Stowarzyszenie Sędziów Upadłościowych i Restrukturyzacyjnych;</w:t>
            </w:r>
          </w:p>
          <w:p w14:paraId="4DBCB624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9) Stowarzyszenie Praktyków Restrukturyzacji;</w:t>
            </w:r>
          </w:p>
          <w:p w14:paraId="5BA45E1D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10) Krajowa Rada Kuratorów;</w:t>
            </w:r>
          </w:p>
          <w:p w14:paraId="4BBB72F9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11) Naczelna Rada Adwokacka;</w:t>
            </w:r>
          </w:p>
          <w:p w14:paraId="71369EA2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12) Krajowa Izba Radców Prawnych;</w:t>
            </w:r>
          </w:p>
          <w:p w14:paraId="5770A76F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13) Krajowa Rada Notarialna;</w:t>
            </w:r>
          </w:p>
          <w:p w14:paraId="17D42D76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14) Krajowa Rada Komornicza;</w:t>
            </w:r>
          </w:p>
          <w:p w14:paraId="41E0BD11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lastRenderedPageBreak/>
              <w:t>15) Krajowa Izba Biegłych Rewidentów;</w:t>
            </w:r>
          </w:p>
          <w:p w14:paraId="65C20DAA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16) Biuro Informacji Kredytowej;</w:t>
            </w:r>
          </w:p>
          <w:p w14:paraId="60932073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17) Krajowa Izba Doradców Restrukturyzacyjnych;</w:t>
            </w:r>
          </w:p>
          <w:p w14:paraId="0750D8FC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18) Instytut Allerhanda w Krakowie;</w:t>
            </w:r>
          </w:p>
          <w:p w14:paraId="43A10307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19) Instytut Prawa Upadłościowego i Restrukturyzacyjnego Uczelni Łazarskiego;</w:t>
            </w:r>
          </w:p>
          <w:p w14:paraId="12FE0853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20) Związek Banków Polskich;</w:t>
            </w:r>
          </w:p>
          <w:p w14:paraId="36921765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 xml:space="preserve">21) </w:t>
            </w:r>
            <w:r>
              <w:rPr>
                <w:rFonts w:ascii="Times New Roman" w:eastAsia="Times New Roman" w:hAnsi="Times New Roman"/>
                <w:lang w:eastAsia="pl-PL"/>
              </w:rPr>
              <w:t>Związek Pracodawców Business Centre Club</w:t>
            </w:r>
            <w:r>
              <w:rPr>
                <w:rFonts w:ascii="TimesNewRomanPSMT" w:eastAsia="Times New Roman" w:hAnsi="TimesNewRomanPSMT" w:cs="TimesNewRomanPSMT"/>
                <w:lang w:eastAsia="pl-PL"/>
              </w:rPr>
              <w:t>;</w:t>
            </w:r>
          </w:p>
          <w:p w14:paraId="1D983CDC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22) Krajowa Izba Gospodarcza;</w:t>
            </w:r>
          </w:p>
          <w:p w14:paraId="74637C1D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23) Związek Przedsiębiorstw Finansowych;</w:t>
            </w:r>
          </w:p>
          <w:p w14:paraId="279D6D95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24) Pracodawcy Rzeczypospolitej Polskiej;</w:t>
            </w:r>
          </w:p>
          <w:p w14:paraId="5D81A925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25) Polska Konfederacja Pracodawców Prywatnych „Lewiatan”;</w:t>
            </w:r>
          </w:p>
          <w:p w14:paraId="5242DD3D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26) Związek Przedsiębiorców i Pracodawców;</w:t>
            </w:r>
          </w:p>
          <w:p w14:paraId="6A2E3D1B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27) Związek Rzemiosła Polskiego;</w:t>
            </w:r>
          </w:p>
          <w:p w14:paraId="0AEB2DBF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28) Polska Rada Biznesu;</w:t>
            </w:r>
          </w:p>
          <w:p w14:paraId="7B46B24E" w14:textId="77777777" w:rsidR="003B7EB8" w:rsidRDefault="003B7EB8" w:rsidP="003B7EB8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29) Poczta Polska S.A.;</w:t>
            </w:r>
          </w:p>
          <w:p w14:paraId="41026846" w14:textId="623343D5" w:rsidR="003B7EB8" w:rsidRDefault="003B7EB8" w:rsidP="003B7EB8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30) Federacja Przedsiębiorców Polskich.</w:t>
            </w:r>
          </w:p>
          <w:p w14:paraId="750DB570" w14:textId="3BE450F4" w:rsidR="003B7EB8" w:rsidRPr="00B37C80" w:rsidRDefault="003B7EB8" w:rsidP="0054695F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8067B" w:rsidRPr="008B4FE6" w14:paraId="330F7ABE" w14:textId="77777777" w:rsidTr="00D65487">
        <w:trPr>
          <w:trHeight w:val="36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211E1C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B8067B" w:rsidRPr="008B4FE6" w14:paraId="023D4CD9" w14:textId="77777777" w:rsidTr="00D65487">
        <w:trPr>
          <w:trHeight w:val="142"/>
        </w:trPr>
        <w:tc>
          <w:tcPr>
            <w:tcW w:w="2093" w:type="dxa"/>
            <w:gridSpan w:val="2"/>
            <w:vMerge w:val="restart"/>
            <w:shd w:val="clear" w:color="auto" w:fill="FFFFFF"/>
          </w:tcPr>
          <w:p w14:paraId="73E490C7" w14:textId="36D83F36" w:rsidR="00B8067B" w:rsidRPr="00C53F26" w:rsidRDefault="00B8067B" w:rsidP="00B8067B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  <w:r w:rsidR="008A556F"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851" w:type="dxa"/>
            <w:gridSpan w:val="24"/>
            <w:shd w:val="clear" w:color="auto" w:fill="FFFFFF"/>
          </w:tcPr>
          <w:p w14:paraId="2293269E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8067B" w:rsidRPr="008B4FE6" w14:paraId="6DE9D604" w14:textId="77777777" w:rsidTr="00D65487">
        <w:trPr>
          <w:trHeight w:val="142"/>
        </w:trPr>
        <w:tc>
          <w:tcPr>
            <w:tcW w:w="2093" w:type="dxa"/>
            <w:gridSpan w:val="2"/>
            <w:vMerge/>
            <w:shd w:val="clear" w:color="auto" w:fill="FFFFFF"/>
          </w:tcPr>
          <w:p w14:paraId="04B9E552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shd w:val="clear" w:color="auto" w:fill="FFFFFF"/>
          </w:tcPr>
          <w:p w14:paraId="6A9F2F04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3" w:type="dxa"/>
            <w:gridSpan w:val="3"/>
            <w:shd w:val="clear" w:color="auto" w:fill="FFFFFF"/>
          </w:tcPr>
          <w:p w14:paraId="77DB8E12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696" w:type="dxa"/>
            <w:gridSpan w:val="2"/>
            <w:shd w:val="clear" w:color="auto" w:fill="FFFFFF"/>
          </w:tcPr>
          <w:p w14:paraId="3CE65375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61" w:type="dxa"/>
            <w:gridSpan w:val="2"/>
            <w:shd w:val="clear" w:color="auto" w:fill="FFFFFF"/>
          </w:tcPr>
          <w:p w14:paraId="6B1C805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24" w:type="dxa"/>
            <w:gridSpan w:val="3"/>
            <w:shd w:val="clear" w:color="auto" w:fill="FFFFFF"/>
          </w:tcPr>
          <w:p w14:paraId="3F74D62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0048B83E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6" w:type="dxa"/>
            <w:gridSpan w:val="3"/>
            <w:shd w:val="clear" w:color="auto" w:fill="FFFFFF"/>
          </w:tcPr>
          <w:p w14:paraId="00D0D1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6" w:type="dxa"/>
            <w:gridSpan w:val="4"/>
            <w:shd w:val="clear" w:color="auto" w:fill="FFFFFF"/>
          </w:tcPr>
          <w:p w14:paraId="660AB70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7" w:type="dxa"/>
            <w:shd w:val="clear" w:color="auto" w:fill="FFFFFF"/>
          </w:tcPr>
          <w:p w14:paraId="441D0D7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6" w:type="dxa"/>
            <w:shd w:val="clear" w:color="auto" w:fill="FFFFFF"/>
          </w:tcPr>
          <w:p w14:paraId="299AF6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85" w:type="dxa"/>
            <w:gridSpan w:val="2"/>
            <w:shd w:val="clear" w:color="auto" w:fill="FFFFFF"/>
          </w:tcPr>
          <w:p w14:paraId="38F855FA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11" w:type="dxa"/>
            <w:shd w:val="clear" w:color="auto" w:fill="FFFFFF"/>
          </w:tcPr>
          <w:p w14:paraId="2A071CD5" w14:textId="77777777" w:rsidR="00B8067B" w:rsidRPr="00C53F26" w:rsidRDefault="00B8067B" w:rsidP="00B8067B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B8067B" w:rsidRPr="008B4FE6" w14:paraId="0B936315" w14:textId="77777777" w:rsidTr="00D65487">
        <w:trPr>
          <w:trHeight w:val="321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3EC451F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38" w:type="dxa"/>
            <w:shd w:val="clear" w:color="auto" w:fill="FFFFFF"/>
          </w:tcPr>
          <w:p w14:paraId="0C89239C" w14:textId="227D9B77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0427D7F7" w14:textId="57097FED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0794CC5E" w14:textId="385CB145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7270D703" w14:textId="2A59213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6DF57603" w14:textId="1FEEE1C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8" w:type="dxa"/>
            <w:shd w:val="clear" w:color="auto" w:fill="FFFFFF"/>
          </w:tcPr>
          <w:p w14:paraId="7CBD4EE4" w14:textId="0D80C414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5888023" w14:textId="54EC6F90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0A86334" w14:textId="4E134936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7" w:type="dxa"/>
            <w:shd w:val="clear" w:color="auto" w:fill="FFFFFF"/>
          </w:tcPr>
          <w:p w14:paraId="36F2AD57" w14:textId="689598C9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shd w:val="clear" w:color="auto" w:fill="FFFFFF"/>
          </w:tcPr>
          <w:p w14:paraId="16F0A837" w14:textId="26821CBF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29721601" w14:textId="638CAAD2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911" w:type="dxa"/>
            <w:shd w:val="clear" w:color="auto" w:fill="FFFFFF"/>
          </w:tcPr>
          <w:p w14:paraId="18C2FDE8" w14:textId="0C098053" w:rsidR="00B8067B" w:rsidRPr="00936412" w:rsidRDefault="00B8067B" w:rsidP="00B8067B">
            <w:pPr>
              <w:rPr>
                <w:b/>
              </w:rPr>
            </w:pPr>
          </w:p>
        </w:tc>
      </w:tr>
      <w:tr w:rsidR="00B8067B" w:rsidRPr="008B4FE6" w14:paraId="240F8F33" w14:textId="77777777" w:rsidTr="00D65487">
        <w:trPr>
          <w:trHeight w:val="321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304CE02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03F91CF" w14:textId="418C7662" w:rsidR="00B8067B" w:rsidRDefault="00B8067B" w:rsidP="00B8067B"/>
        </w:tc>
        <w:tc>
          <w:tcPr>
            <w:tcW w:w="703" w:type="dxa"/>
            <w:gridSpan w:val="3"/>
            <w:shd w:val="clear" w:color="auto" w:fill="FFFFFF"/>
          </w:tcPr>
          <w:p w14:paraId="71C965AC" w14:textId="3B839233" w:rsidR="00B8067B" w:rsidRDefault="00B8067B" w:rsidP="00B8067B"/>
        </w:tc>
        <w:tc>
          <w:tcPr>
            <w:tcW w:w="696" w:type="dxa"/>
            <w:gridSpan w:val="2"/>
            <w:shd w:val="clear" w:color="auto" w:fill="FFFFFF"/>
          </w:tcPr>
          <w:p w14:paraId="564E6F85" w14:textId="6D2B91C1" w:rsidR="00B8067B" w:rsidRDefault="00B8067B" w:rsidP="00B8067B"/>
        </w:tc>
        <w:tc>
          <w:tcPr>
            <w:tcW w:w="761" w:type="dxa"/>
            <w:gridSpan w:val="2"/>
            <w:shd w:val="clear" w:color="auto" w:fill="FFFFFF"/>
          </w:tcPr>
          <w:p w14:paraId="1A191ADC" w14:textId="5F020FF8" w:rsidR="00B8067B" w:rsidRDefault="00B8067B" w:rsidP="00B8067B"/>
        </w:tc>
        <w:tc>
          <w:tcPr>
            <w:tcW w:w="724" w:type="dxa"/>
            <w:gridSpan w:val="3"/>
            <w:shd w:val="clear" w:color="auto" w:fill="FFFFFF"/>
          </w:tcPr>
          <w:p w14:paraId="50281FB8" w14:textId="24EACE88" w:rsidR="00B8067B" w:rsidRDefault="00B8067B" w:rsidP="00B8067B"/>
        </w:tc>
        <w:tc>
          <w:tcPr>
            <w:tcW w:w="708" w:type="dxa"/>
            <w:shd w:val="clear" w:color="auto" w:fill="FFFFFF"/>
          </w:tcPr>
          <w:p w14:paraId="2E55BFB8" w14:textId="234B9048" w:rsidR="00B8067B" w:rsidRDefault="00B8067B" w:rsidP="00B8067B"/>
        </w:tc>
        <w:tc>
          <w:tcPr>
            <w:tcW w:w="706" w:type="dxa"/>
            <w:gridSpan w:val="3"/>
            <w:shd w:val="clear" w:color="auto" w:fill="FFFFFF"/>
          </w:tcPr>
          <w:p w14:paraId="2AA8C292" w14:textId="4EC62A24" w:rsidR="00B8067B" w:rsidRDefault="00B8067B" w:rsidP="00B8067B"/>
        </w:tc>
        <w:tc>
          <w:tcPr>
            <w:tcW w:w="706" w:type="dxa"/>
            <w:gridSpan w:val="4"/>
            <w:shd w:val="clear" w:color="auto" w:fill="FFFFFF"/>
          </w:tcPr>
          <w:p w14:paraId="273D34E1" w14:textId="26CAD7D1" w:rsidR="00B8067B" w:rsidRDefault="00B8067B" w:rsidP="00B8067B"/>
        </w:tc>
        <w:tc>
          <w:tcPr>
            <w:tcW w:w="707" w:type="dxa"/>
            <w:shd w:val="clear" w:color="auto" w:fill="FFFFFF"/>
          </w:tcPr>
          <w:p w14:paraId="72226D68" w14:textId="0814F36A" w:rsidR="00B8067B" w:rsidRDefault="00B8067B" w:rsidP="00B8067B"/>
        </w:tc>
        <w:tc>
          <w:tcPr>
            <w:tcW w:w="706" w:type="dxa"/>
            <w:shd w:val="clear" w:color="auto" w:fill="FFFFFF"/>
          </w:tcPr>
          <w:p w14:paraId="2DCC2E89" w14:textId="24B32812" w:rsidR="00B8067B" w:rsidRDefault="00B8067B" w:rsidP="00B8067B"/>
        </w:tc>
        <w:tc>
          <w:tcPr>
            <w:tcW w:w="785" w:type="dxa"/>
            <w:gridSpan w:val="2"/>
            <w:shd w:val="clear" w:color="auto" w:fill="FFFFFF"/>
          </w:tcPr>
          <w:p w14:paraId="0D220C13" w14:textId="72FE669A" w:rsidR="00B8067B" w:rsidRDefault="00B8067B" w:rsidP="00B8067B"/>
        </w:tc>
        <w:tc>
          <w:tcPr>
            <w:tcW w:w="911" w:type="dxa"/>
            <w:shd w:val="clear" w:color="auto" w:fill="FFFFFF"/>
          </w:tcPr>
          <w:p w14:paraId="6E35E142" w14:textId="47C1DB14" w:rsidR="00B8067B" w:rsidRDefault="00B8067B" w:rsidP="00B8067B"/>
        </w:tc>
      </w:tr>
      <w:tr w:rsidR="00B8067B" w:rsidRPr="008B4FE6" w14:paraId="525D10AA" w14:textId="77777777" w:rsidTr="00D65487">
        <w:trPr>
          <w:trHeight w:val="33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3F55280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38" w:type="dxa"/>
            <w:shd w:val="clear" w:color="auto" w:fill="FFFFFF"/>
          </w:tcPr>
          <w:p w14:paraId="756AAA19" w14:textId="143A28C8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180C8ABA" w14:textId="237680D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432CEF9" w14:textId="02EEEFE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C3AF249" w14:textId="51A0050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1C6DAD78" w14:textId="3184E0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36A48AFE" w14:textId="76DA58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6175072A" w14:textId="1EBA94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1A0CEBE" w14:textId="6EA0827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71282BDB" w14:textId="02E38CE3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D2772C9" w14:textId="1E6424C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5D6B572B" w14:textId="3FF7BEE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79FBF7C4" w14:textId="44A66EDC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1B84FE32" w14:textId="77777777" w:rsidTr="00D65487">
        <w:trPr>
          <w:trHeight w:val="33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7552A57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79462A9D" w14:textId="2445460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13DDAF2A" w14:textId="3B9A29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A95A7EA" w14:textId="32D1F46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A5784B1" w14:textId="0886B4C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2A8A351F" w14:textId="5ACD140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1324B04B" w14:textId="55D801E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18BF269" w14:textId="3B8E1C1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70DF4C5B" w14:textId="41502AF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41813153" w14:textId="478E834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144E22AF" w14:textId="054BC9E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4954BC6" w14:textId="7876EC1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88A73F" w14:textId="163B3542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4944062F" w14:textId="77777777" w:rsidTr="00D65487">
        <w:trPr>
          <w:trHeight w:val="36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81883A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38" w:type="dxa"/>
            <w:shd w:val="clear" w:color="auto" w:fill="FFFFFF"/>
          </w:tcPr>
          <w:p w14:paraId="3F7E8B8F" w14:textId="19347216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74BCBF25" w14:textId="67F8DD2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07FDD240" w14:textId="26961D9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2F7792A1" w14:textId="596F86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1940F8DE" w14:textId="54158A8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6C980FF9" w14:textId="418CDD6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20A9AD8F" w14:textId="2551789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28740238" w14:textId="5E7E10A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0585EBD3" w14:textId="651E826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7DB4AA15" w14:textId="22FD291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6EDDCD2" w14:textId="5319E1E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3D1B10" w14:textId="109C313E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4BC2B80D" w14:textId="77777777" w:rsidTr="00D65487">
        <w:trPr>
          <w:trHeight w:val="36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1AE1CF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F999B5A" w14:textId="55765005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62E995F3" w14:textId="3A4A74F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62A6558" w14:textId="15640CC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37EA12F" w14:textId="24741C0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7BFA5519" w14:textId="0BB7C7A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4D9F95CB" w14:textId="3B74D26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7E42745E" w14:textId="305EAF38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5677425E" w14:textId="3541978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3839F2AE" w14:textId="5262D9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21FD195" w14:textId="6FD4D10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39B808D6" w14:textId="766DDD6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6437CD10" w14:textId="5148F1B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5C7FCD3D" w14:textId="77777777" w:rsidTr="00D65487">
        <w:trPr>
          <w:trHeight w:val="348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81BB16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297083DF" w14:textId="36E8A84F" w:rsidR="00B8067B" w:rsidRPr="00537DE3" w:rsidRDefault="00B8067B" w:rsidP="00B8067B">
            <w:pPr>
              <w:tabs>
                <w:tab w:val="left" w:pos="1309"/>
              </w:tabs>
              <w:spacing w:line="360" w:lineRule="auto"/>
              <w:ind w:left="-57"/>
              <w:jc w:val="both"/>
              <w:rPr>
                <w:rFonts w:ascii="Times New Roman" w:hAnsi="Times New Roman"/>
              </w:rPr>
            </w:pPr>
          </w:p>
        </w:tc>
      </w:tr>
      <w:tr w:rsidR="00B8067B" w:rsidRPr="008B4FE6" w14:paraId="41FAEDF3" w14:textId="77777777" w:rsidTr="00D65487">
        <w:trPr>
          <w:trHeight w:val="1119"/>
        </w:trPr>
        <w:tc>
          <w:tcPr>
            <w:tcW w:w="2093" w:type="dxa"/>
            <w:gridSpan w:val="2"/>
            <w:shd w:val="clear" w:color="auto" w:fill="FFFFFF"/>
          </w:tcPr>
          <w:p w14:paraId="2DF1851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851" w:type="dxa"/>
            <w:gridSpan w:val="24"/>
            <w:shd w:val="clear" w:color="auto" w:fill="FFFFFF"/>
          </w:tcPr>
          <w:p w14:paraId="0F54C449" w14:textId="4A9157F8" w:rsidR="00B8067B" w:rsidRPr="00914406" w:rsidRDefault="00B8067B" w:rsidP="006764ED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Wejście w życie proponowanych rozwiązań nie spowoduje skutków finansowych dla sektora finansów publicznych.</w:t>
            </w:r>
            <w:r w:rsidR="006764ED">
              <w:rPr>
                <w:rFonts w:ascii="Times New Roman" w:hAnsi="Times New Roman"/>
                <w:color w:val="000000"/>
                <w:spacing w:val="-2"/>
              </w:rPr>
              <w:t xml:space="preserve"> Koszty budowy systemu teleinformatycznego zostały uwzględnione w ocenie skutków regulacji do p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>rojekt</w:t>
            </w:r>
            <w:r w:rsidR="006764ED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 xml:space="preserve"> ustawy o Krajowym Rejestrze Zadłużonych</w:t>
            </w:r>
            <w:r w:rsidR="006764ED">
              <w:rPr>
                <w:rFonts w:ascii="Times New Roman" w:hAnsi="Times New Roman"/>
                <w:color w:val="000000"/>
                <w:spacing w:val="-2"/>
              </w:rPr>
              <w:t xml:space="preserve"> (UC 96). 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>wentualne skutki finansowe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>wynikające z wejścia w życie rozporządzenia zostaną pokryte w ramach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>dotychczasowych środków finansowych i nie będą stanowić podstawy do ubiegania się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>o dodatkowe środki z budżetu państwa w roku wejścia w życie ww. rozporządzenia oraz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764ED" w:rsidRPr="006764ED">
              <w:rPr>
                <w:rFonts w:ascii="Times New Roman" w:hAnsi="Times New Roman"/>
                <w:color w:val="000000"/>
                <w:spacing w:val="-2"/>
              </w:rPr>
              <w:t>w kolejnych latach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8067B" w:rsidRPr="008B4FE6" w14:paraId="2E17990E" w14:textId="77777777" w:rsidTr="00D65487">
        <w:trPr>
          <w:trHeight w:val="691"/>
        </w:trPr>
        <w:tc>
          <w:tcPr>
            <w:tcW w:w="10944" w:type="dxa"/>
            <w:gridSpan w:val="26"/>
            <w:shd w:val="clear" w:color="auto" w:fill="99CCFF"/>
          </w:tcPr>
          <w:p w14:paraId="52875D6A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B8067B" w:rsidRPr="008B4FE6" w14:paraId="687CBDF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A5776F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B8067B" w:rsidRPr="008B4FE6" w14:paraId="7689089E" w14:textId="77777777" w:rsidTr="00D65487">
        <w:trPr>
          <w:trHeight w:val="142"/>
        </w:trPr>
        <w:tc>
          <w:tcPr>
            <w:tcW w:w="3644" w:type="dxa"/>
            <w:gridSpan w:val="7"/>
            <w:shd w:val="clear" w:color="auto" w:fill="FFFFFF"/>
          </w:tcPr>
          <w:p w14:paraId="1491C3AB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370C3D68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6B9C80CA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55" w:type="dxa"/>
            <w:gridSpan w:val="5"/>
            <w:shd w:val="clear" w:color="auto" w:fill="FFFFFF"/>
          </w:tcPr>
          <w:p w14:paraId="6E05C68F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24" w:type="dxa"/>
            <w:gridSpan w:val="3"/>
            <w:shd w:val="clear" w:color="auto" w:fill="FFFFFF"/>
          </w:tcPr>
          <w:p w14:paraId="6E9F3B7B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50" w:type="dxa"/>
            <w:gridSpan w:val="3"/>
            <w:shd w:val="clear" w:color="auto" w:fill="FFFFFF"/>
          </w:tcPr>
          <w:p w14:paraId="6DB9CE4C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54" w:type="dxa"/>
            <w:gridSpan w:val="2"/>
            <w:shd w:val="clear" w:color="auto" w:fill="FFFFFF"/>
          </w:tcPr>
          <w:p w14:paraId="0C2C3A1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8" w:type="dxa"/>
            <w:gridSpan w:val="2"/>
            <w:shd w:val="clear" w:color="auto" w:fill="FFFFFF"/>
          </w:tcPr>
          <w:p w14:paraId="17BE31CB" w14:textId="77777777" w:rsidR="00B8067B" w:rsidRPr="001B3460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8067B" w:rsidRPr="008B4FE6" w14:paraId="7D32F3AB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21C875E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1B81DF44" w14:textId="77777777" w:rsidR="00B8067B" w:rsidRDefault="00B8067B" w:rsidP="00B8067B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605EFD6F" w14:textId="1AA7DBFC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</w:t>
            </w:r>
            <w:r w:rsidR="008A556F">
              <w:rPr>
                <w:rFonts w:ascii="Times New Roman" w:hAnsi="Times New Roman"/>
                <w:spacing w:val="-2"/>
                <w:sz w:val="21"/>
                <w:szCs w:val="21"/>
              </w:rPr>
              <w:t>21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372D71FA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657A57D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187B828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6EB09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07C7A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1188260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F28238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31E6C57C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C0F720C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6BAEE38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C51A10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129A61D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47A8D4E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32FD045A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2F9CC764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2C9A00E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B205809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12DE0FC3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A350560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79717C5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A779923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093AB2E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BED0914" w14:textId="77777777" w:rsidR="00B8067B" w:rsidRDefault="00B8067B" w:rsidP="00B8067B"/>
        </w:tc>
        <w:tc>
          <w:tcPr>
            <w:tcW w:w="1655" w:type="dxa"/>
            <w:gridSpan w:val="5"/>
            <w:shd w:val="clear" w:color="auto" w:fill="FFFFFF"/>
          </w:tcPr>
          <w:p w14:paraId="3F82059A" w14:textId="77777777" w:rsidR="00B8067B" w:rsidRDefault="00B8067B" w:rsidP="00B8067B"/>
        </w:tc>
        <w:tc>
          <w:tcPr>
            <w:tcW w:w="424" w:type="dxa"/>
            <w:gridSpan w:val="3"/>
            <w:shd w:val="clear" w:color="auto" w:fill="FFFFFF"/>
          </w:tcPr>
          <w:p w14:paraId="7A1DCDC4" w14:textId="77777777" w:rsidR="00B8067B" w:rsidRDefault="00B8067B" w:rsidP="00B8067B"/>
        </w:tc>
        <w:tc>
          <w:tcPr>
            <w:tcW w:w="1250" w:type="dxa"/>
            <w:gridSpan w:val="3"/>
            <w:shd w:val="clear" w:color="auto" w:fill="FFFFFF"/>
          </w:tcPr>
          <w:p w14:paraId="646BDCD3" w14:textId="77777777" w:rsidR="00B8067B" w:rsidRDefault="00B8067B" w:rsidP="00B8067B"/>
        </w:tc>
        <w:tc>
          <w:tcPr>
            <w:tcW w:w="1254" w:type="dxa"/>
            <w:gridSpan w:val="2"/>
            <w:shd w:val="clear" w:color="auto" w:fill="FFFFFF"/>
          </w:tcPr>
          <w:p w14:paraId="190377FA" w14:textId="77777777" w:rsidR="00B8067B" w:rsidRDefault="00B8067B" w:rsidP="00B8067B"/>
        </w:tc>
        <w:tc>
          <w:tcPr>
            <w:tcW w:w="1148" w:type="dxa"/>
            <w:gridSpan w:val="2"/>
            <w:shd w:val="clear" w:color="auto" w:fill="FFFFFF"/>
          </w:tcPr>
          <w:p w14:paraId="351E65D2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8067B" w:rsidRPr="008B4FE6" w14:paraId="7D5760B5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F1C16C9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43A2C781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56CC7954" w14:textId="356C495E" w:rsidR="00B8067B" w:rsidRPr="00914406" w:rsidRDefault="001F682B" w:rsidP="000304CC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Brak wpływu.</w:t>
            </w:r>
          </w:p>
        </w:tc>
      </w:tr>
      <w:tr w:rsidR="00B8067B" w:rsidRPr="008B4FE6" w14:paraId="64618243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1C25EDC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761EAB19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1196E1CF" w14:textId="7CB45B30" w:rsidR="00B8067B" w:rsidRPr="00914406" w:rsidRDefault="001F682B" w:rsidP="00B8067B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F682B">
              <w:rPr>
                <w:rFonts w:ascii="Times New Roman" w:hAnsi="Times New Roman"/>
                <w:color w:val="000000"/>
                <w:spacing w:val="-2"/>
              </w:rPr>
              <w:t>Przedmiotowy projekt nie określa zasad podejmowania, wykonywania lub zakończenia działalności gospodarczej, w związku z czym odstąpiono od analiz i</w:t>
            </w:r>
            <w:r w:rsidR="00523C9C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1F682B">
              <w:rPr>
                <w:rFonts w:ascii="Times New Roman" w:hAnsi="Times New Roman"/>
                <w:color w:val="000000"/>
                <w:spacing w:val="-2"/>
              </w:rPr>
              <w:t xml:space="preserve">oceny przewidywanych skutków społeczno-gospodarczych, wskazanych w art. </w:t>
            </w:r>
            <w:r w:rsidRPr="001F682B">
              <w:rPr>
                <w:rFonts w:ascii="Times New Roman" w:hAnsi="Times New Roman"/>
                <w:color w:val="000000"/>
                <w:spacing w:val="-2"/>
              </w:rPr>
              <w:lastRenderedPageBreak/>
              <w:t>66 ust. 1 ustawy z dnia 6 marca 2018 r. – Prawo przedsiębiorców (Dz. U. poz. 1292, z późn. zm.).</w:t>
            </w:r>
          </w:p>
        </w:tc>
      </w:tr>
      <w:tr w:rsidR="00B8067B" w:rsidRPr="008B4FE6" w14:paraId="67EB51ED" w14:textId="77777777" w:rsidTr="00D65487">
        <w:trPr>
          <w:trHeight w:val="596"/>
        </w:trPr>
        <w:tc>
          <w:tcPr>
            <w:tcW w:w="1562" w:type="dxa"/>
            <w:vMerge/>
            <w:shd w:val="clear" w:color="auto" w:fill="FFFFFF"/>
          </w:tcPr>
          <w:p w14:paraId="0BCF29CC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25832857" w14:textId="77777777" w:rsidR="00B8067B" w:rsidRPr="004B0744" w:rsidRDefault="00B8067B" w:rsidP="00B8067B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33AF520B" w14:textId="29440E3B" w:rsidR="00B8067B" w:rsidRPr="000C6FBF" w:rsidRDefault="001F682B" w:rsidP="000C6FBF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F682B">
              <w:rPr>
                <w:rFonts w:ascii="Times New Roman" w:hAnsi="Times New Roman"/>
                <w:color w:val="000000"/>
                <w:spacing w:val="-2"/>
              </w:rPr>
              <w:t>Określenie zasad udostępniania akt oraz zbioru dokumentów w postępowaniu o zawarcie układu na zgromadzeniu wierzycieli przez osobę fizyczną nieprowadzącą działalności gospodarczej.</w:t>
            </w:r>
          </w:p>
        </w:tc>
      </w:tr>
      <w:tr w:rsidR="00B8067B" w:rsidRPr="008B4FE6" w14:paraId="23BB8C43" w14:textId="77777777" w:rsidTr="00D65487">
        <w:trPr>
          <w:trHeight w:val="142"/>
        </w:trPr>
        <w:tc>
          <w:tcPr>
            <w:tcW w:w="1562" w:type="dxa"/>
            <w:shd w:val="clear" w:color="auto" w:fill="FFFFFF"/>
          </w:tcPr>
          <w:p w14:paraId="49B2DA72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6D733016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00" w:type="dxa"/>
            <w:gridSpan w:val="19"/>
            <w:shd w:val="clear" w:color="auto" w:fill="FFFFFF"/>
          </w:tcPr>
          <w:p w14:paraId="7708B2AD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45E9A3B2" w14:textId="77777777" w:rsidTr="00D65487">
        <w:trPr>
          <w:trHeight w:val="1135"/>
        </w:trPr>
        <w:tc>
          <w:tcPr>
            <w:tcW w:w="2093" w:type="dxa"/>
            <w:gridSpan w:val="2"/>
            <w:shd w:val="clear" w:color="auto" w:fill="FFFFFF"/>
          </w:tcPr>
          <w:p w14:paraId="6D00B217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4EBD0EB2" w14:textId="387E125C" w:rsidR="00B8067B" w:rsidRPr="00914406" w:rsidRDefault="001F682B" w:rsidP="00523C9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Projektowane zmiany pozwolą na sprawniejsze udostępnianie akt uczestnikom postępowania, co</w:t>
            </w:r>
            <w:r w:rsidR="00523C9C">
              <w:rPr>
                <w:rFonts w:ascii="Times New Roman" w:hAnsi="Times New Roman"/>
                <w:color w:val="000000"/>
                <w:spacing w:val="-2"/>
              </w:rPr>
              <w:t> </w:t>
            </w:r>
            <w:r>
              <w:rPr>
                <w:rFonts w:ascii="Times New Roman" w:hAnsi="Times New Roman"/>
                <w:color w:val="000000"/>
                <w:spacing w:val="-2"/>
              </w:rPr>
              <w:t>ułatwi obywatelom pozyskiwanie informacji.</w:t>
            </w:r>
          </w:p>
        </w:tc>
      </w:tr>
      <w:tr w:rsidR="00B8067B" w:rsidRPr="008B4FE6" w14:paraId="567260A9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2F39C61F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8067B" w:rsidRPr="008B4FE6" w14:paraId="16F5BE71" w14:textId="77777777" w:rsidTr="00D65487">
        <w:trPr>
          <w:trHeight w:val="151"/>
        </w:trPr>
        <w:tc>
          <w:tcPr>
            <w:tcW w:w="10944" w:type="dxa"/>
            <w:gridSpan w:val="26"/>
            <w:shd w:val="clear" w:color="auto" w:fill="FFFFFF"/>
          </w:tcPr>
          <w:p w14:paraId="7CF32595" w14:textId="413C6DA0" w:rsidR="00B8067B" w:rsidRPr="008B4FE6" w:rsidRDefault="003E3262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B8067B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8067B" w:rsidRPr="008B4FE6" w14:paraId="2F01B075" w14:textId="77777777" w:rsidTr="00D65487">
        <w:trPr>
          <w:trHeight w:val="946"/>
        </w:trPr>
        <w:tc>
          <w:tcPr>
            <w:tcW w:w="5394" w:type="dxa"/>
            <w:gridSpan w:val="12"/>
            <w:shd w:val="clear" w:color="auto" w:fill="FFFFFF"/>
          </w:tcPr>
          <w:p w14:paraId="6C97AB85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19C0F8C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B0D15A6" w14:textId="7BA2DDD8" w:rsidR="00B8067B" w:rsidRDefault="003E3262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0044617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76C29977" w14:textId="77777777" w:rsidTr="00D65487">
        <w:trPr>
          <w:trHeight w:val="1245"/>
        </w:trPr>
        <w:tc>
          <w:tcPr>
            <w:tcW w:w="5394" w:type="dxa"/>
            <w:gridSpan w:val="12"/>
            <w:shd w:val="clear" w:color="auto" w:fill="FFFFFF"/>
          </w:tcPr>
          <w:p w14:paraId="6EDB32A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A32E258" w14:textId="2ED9D9A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D22344B" w14:textId="237BEF54" w:rsidR="00B8067B" w:rsidRDefault="001F682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B8067B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643CF16B" w14:textId="77777777" w:rsidR="00B8067B" w:rsidRPr="008B4FE6" w:rsidRDefault="00B8067B" w:rsidP="00B8067B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1067D5A" w14:textId="76C76A8C" w:rsidR="00B8067B" w:rsidRPr="008B4FE6" w:rsidRDefault="001F682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41039341" w14:textId="325D6972" w:rsidR="00B8067B" w:rsidRPr="008B4FE6" w:rsidRDefault="000C6FB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134E8E0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5D69F0F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5A0D971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8067B" w:rsidRPr="008B4FE6" w14:paraId="442E75CE" w14:textId="77777777" w:rsidTr="00D65487">
        <w:trPr>
          <w:trHeight w:val="870"/>
        </w:trPr>
        <w:tc>
          <w:tcPr>
            <w:tcW w:w="5394" w:type="dxa"/>
            <w:gridSpan w:val="12"/>
            <w:shd w:val="clear" w:color="auto" w:fill="FFFFFF"/>
          </w:tcPr>
          <w:p w14:paraId="22866D22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A15716B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3ACD4F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72B8F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1869E58E" w14:textId="77777777" w:rsidTr="00D65487">
        <w:trPr>
          <w:trHeight w:val="330"/>
        </w:trPr>
        <w:tc>
          <w:tcPr>
            <w:tcW w:w="10944" w:type="dxa"/>
            <w:gridSpan w:val="26"/>
            <w:shd w:val="clear" w:color="auto" w:fill="FFFFFF"/>
          </w:tcPr>
          <w:p w14:paraId="1397F873" w14:textId="55891126" w:rsidR="00DB15F1" w:rsidRDefault="00B8067B" w:rsidP="00523C9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Komentarz: 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Projekt przewiduje zwiększenie liczby procedur i dokumentów poprzez nałożenie na nadzorców sądowych obowiązku </w:t>
            </w:r>
            <w:r w:rsidR="001F682B" w:rsidRPr="001F682B">
              <w:rPr>
                <w:rFonts w:ascii="Times New Roman" w:hAnsi="Times New Roman"/>
                <w:color w:val="000000"/>
                <w:spacing w:val="-2"/>
              </w:rPr>
              <w:t>poinformowania sądu o miejscu przechowywania zbioru dokumentów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 oraz uzyskania </w:t>
            </w:r>
            <w:r w:rsidR="001F682B" w:rsidRPr="001F682B">
              <w:rPr>
                <w:rFonts w:ascii="Times New Roman" w:hAnsi="Times New Roman"/>
                <w:color w:val="000000"/>
                <w:spacing w:val="-2"/>
              </w:rPr>
              <w:t>odpowiedni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 xml:space="preserve">ch </w:t>
            </w:r>
            <w:r w:rsidR="001F682B" w:rsidRPr="001F682B">
              <w:rPr>
                <w:rFonts w:ascii="Times New Roman" w:hAnsi="Times New Roman"/>
                <w:color w:val="000000"/>
                <w:spacing w:val="-2"/>
              </w:rPr>
              <w:t>upoważnie</w:t>
            </w:r>
            <w:r w:rsidR="001F682B">
              <w:rPr>
                <w:rFonts w:ascii="Times New Roman" w:hAnsi="Times New Roman"/>
                <w:color w:val="000000"/>
                <w:spacing w:val="-2"/>
              </w:rPr>
              <w:t>ń</w:t>
            </w:r>
            <w:r w:rsidR="001F682B" w:rsidRPr="001F682B">
              <w:rPr>
                <w:rFonts w:ascii="Times New Roman" w:hAnsi="Times New Roman"/>
                <w:color w:val="000000"/>
                <w:spacing w:val="-2"/>
              </w:rPr>
              <w:t xml:space="preserve"> dla osób mających dostęp do </w:t>
            </w:r>
            <w:r w:rsidR="003E3262">
              <w:rPr>
                <w:rFonts w:ascii="Times New Roman" w:hAnsi="Times New Roman"/>
                <w:color w:val="000000"/>
                <w:spacing w:val="-2"/>
              </w:rPr>
              <w:t>pomieszczeń, w których przechowywany jest zbiór dokumentów.</w:t>
            </w:r>
          </w:p>
          <w:p w14:paraId="456A41C4" w14:textId="3D3B8E49" w:rsidR="00B8067B" w:rsidRPr="00914406" w:rsidRDefault="003E3262" w:rsidP="00523C9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Jednocześnie skróceniu ulegnie czas na załatwienie sprawy, gdyż uczestnicy postępowania oraz służba nadzoru Ministra Sprawiedliwości uzyska dostęp do akt za pośrednictwem systemu teleinformatycznego.</w:t>
            </w:r>
          </w:p>
        </w:tc>
      </w:tr>
      <w:tr w:rsidR="00B8067B" w:rsidRPr="008B4FE6" w14:paraId="381859E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31983AE6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8067B" w:rsidRPr="008B4FE6" w14:paraId="4EC8A00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193CDBCA" w14:textId="77777777" w:rsidR="00B8067B" w:rsidRPr="00273693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 w życie projektowanych regulacji nie wpłynie na rynek pracy.</w:t>
            </w:r>
          </w:p>
        </w:tc>
      </w:tr>
      <w:tr w:rsidR="00B8067B" w:rsidRPr="008B4FE6" w14:paraId="09903F4C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1B14AD3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8067B" w:rsidRPr="008B4FE6" w14:paraId="4FB9355A" w14:textId="77777777" w:rsidTr="00D65487">
        <w:trPr>
          <w:trHeight w:val="1031"/>
        </w:trPr>
        <w:tc>
          <w:tcPr>
            <w:tcW w:w="3275" w:type="dxa"/>
            <w:gridSpan w:val="5"/>
            <w:shd w:val="clear" w:color="auto" w:fill="FFFFFF"/>
          </w:tcPr>
          <w:p w14:paraId="7DD8F46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724907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0C7D2D2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2CEF79B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168" w:type="dxa"/>
            <w:gridSpan w:val="15"/>
            <w:shd w:val="clear" w:color="auto" w:fill="FFFFFF"/>
          </w:tcPr>
          <w:p w14:paraId="7A1E0B0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99A3F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A344353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501" w:type="dxa"/>
            <w:gridSpan w:val="6"/>
            <w:shd w:val="clear" w:color="auto" w:fill="FFFFFF"/>
          </w:tcPr>
          <w:p w14:paraId="0207A617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A7B7926" w14:textId="242FD201" w:rsidR="00B8067B" w:rsidRDefault="006461C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6DE39ADE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93E2A">
              <w:rPr>
                <w:rFonts w:ascii="Times New Roman" w:hAnsi="Times New Roman"/>
                <w:color w:val="000000"/>
              </w:rPr>
            </w:r>
            <w:r w:rsidR="00893E2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B8067B" w:rsidRPr="008B4FE6" w14:paraId="31A3C3B2" w14:textId="77777777" w:rsidTr="00D65487">
        <w:trPr>
          <w:trHeight w:val="486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F409D8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3CE82A19" w14:textId="4544A91D" w:rsidR="00B8067B" w:rsidRPr="008B4FE6" w:rsidRDefault="000C6FBF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przewiduje</w:t>
            </w:r>
            <w:r w:rsidR="003E3262">
              <w:rPr>
                <w:rFonts w:ascii="Times New Roman" w:hAnsi="Times New Roman"/>
                <w:color w:val="000000"/>
                <w:spacing w:val="-2"/>
              </w:rPr>
              <w:t xml:space="preserve"> udostępnianie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E3262" w:rsidRPr="003E3262">
              <w:rPr>
                <w:rFonts w:ascii="Times New Roman" w:hAnsi="Times New Roman"/>
                <w:color w:val="000000"/>
                <w:spacing w:val="-2"/>
              </w:rPr>
              <w:t>akt oraz zbioru dokumentów w postępowaniu o zawarcie układu na zgromadzeniu wierzycieli przez osobę fizyczną nieprowadzącą działalności gospodarczej</w:t>
            </w:r>
            <w:r w:rsidR="003E3262">
              <w:rPr>
                <w:rFonts w:ascii="Times New Roman" w:hAnsi="Times New Roman"/>
                <w:color w:val="000000"/>
                <w:spacing w:val="-2"/>
              </w:rPr>
              <w:t xml:space="preserve"> za</w:t>
            </w:r>
            <w:r w:rsidR="00523C9C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3E3262">
              <w:rPr>
                <w:rFonts w:ascii="Times New Roman" w:hAnsi="Times New Roman"/>
                <w:color w:val="000000"/>
                <w:spacing w:val="-2"/>
              </w:rPr>
              <w:t>pośrednictwem systemu teleinformatycznego.</w:t>
            </w:r>
          </w:p>
        </w:tc>
      </w:tr>
      <w:tr w:rsidR="00B8067B" w:rsidRPr="008B4FE6" w14:paraId="30EB721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7297497F" w14:textId="77777777" w:rsidR="00B8067B" w:rsidRPr="00627221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8067B" w:rsidRPr="008B4FE6" w14:paraId="00ED10D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383C36D" w14:textId="7D8D9892" w:rsidR="00B8067B" w:rsidRPr="004B0744" w:rsidRDefault="003E3262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E3262">
              <w:rPr>
                <w:rFonts w:ascii="Times New Roman" w:hAnsi="Times New Roman"/>
                <w:spacing w:val="-2"/>
              </w:rPr>
              <w:t xml:space="preserve">Rozporządzenie wchodzi w życie z dniem 1 </w:t>
            </w:r>
            <w:r w:rsidR="0050480C">
              <w:rPr>
                <w:rFonts w:ascii="Times New Roman" w:hAnsi="Times New Roman"/>
                <w:spacing w:val="-2"/>
              </w:rPr>
              <w:t>grudnia</w:t>
            </w:r>
            <w:r w:rsidRPr="003E3262">
              <w:rPr>
                <w:rFonts w:ascii="Times New Roman" w:hAnsi="Times New Roman"/>
                <w:spacing w:val="-2"/>
              </w:rPr>
              <w:t xml:space="preserve"> 2021 r.</w:t>
            </w:r>
          </w:p>
        </w:tc>
      </w:tr>
      <w:tr w:rsidR="00B8067B" w:rsidRPr="008B4FE6" w14:paraId="6B7AC99D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21AC5663" w14:textId="77777777" w:rsidR="00B8067B" w:rsidRPr="004B0744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B8067B" w:rsidRPr="008B4FE6" w14:paraId="607BCCAF" w14:textId="77777777" w:rsidTr="00D65487">
        <w:trPr>
          <w:trHeight w:val="238"/>
        </w:trPr>
        <w:tc>
          <w:tcPr>
            <w:tcW w:w="10944" w:type="dxa"/>
            <w:gridSpan w:val="26"/>
            <w:shd w:val="clear" w:color="auto" w:fill="FFFFFF"/>
          </w:tcPr>
          <w:p w14:paraId="60957379" w14:textId="77777777" w:rsidR="00B8067B" w:rsidRPr="003643DD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643DD">
              <w:rPr>
                <w:rFonts w:ascii="Times New Roman" w:hAnsi="Times New Roman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B8067B" w:rsidRPr="008B4FE6" w14:paraId="2453B49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8684CB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8067B" w:rsidRPr="008B4FE6" w14:paraId="7B2D77F3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3A44C45A" w14:textId="77777777" w:rsidR="00B8067B" w:rsidRPr="00B37C80" w:rsidRDefault="00B8067B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A5F9B84" w14:textId="77777777" w:rsidR="006176ED" w:rsidRPr="00522D94" w:rsidRDefault="006176ED" w:rsidP="0079738A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A38AC" w14:textId="77777777" w:rsidR="00946F4C" w:rsidRDefault="00946F4C" w:rsidP="00044739">
      <w:pPr>
        <w:spacing w:line="240" w:lineRule="auto"/>
      </w:pPr>
      <w:r>
        <w:separator/>
      </w:r>
    </w:p>
  </w:endnote>
  <w:endnote w:type="continuationSeparator" w:id="0">
    <w:p w14:paraId="07CA1237" w14:textId="77777777" w:rsidR="00946F4C" w:rsidRDefault="00946F4C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5715C" w14:textId="77777777" w:rsidR="00946F4C" w:rsidRDefault="00946F4C" w:rsidP="00044739">
      <w:pPr>
        <w:spacing w:line="240" w:lineRule="auto"/>
      </w:pPr>
      <w:r>
        <w:separator/>
      </w:r>
    </w:p>
  </w:footnote>
  <w:footnote w:type="continuationSeparator" w:id="0">
    <w:p w14:paraId="219FFCA4" w14:textId="77777777" w:rsidR="00946F4C" w:rsidRDefault="00946F4C" w:rsidP="00044739">
      <w:pPr>
        <w:spacing w:line="240" w:lineRule="auto"/>
      </w:pPr>
      <w:r>
        <w:continuationSeparator/>
      </w:r>
    </w:p>
  </w:footnote>
  <w:footnote w:id="1">
    <w:p w14:paraId="6AA358CB" w14:textId="662D99EE" w:rsidR="00511674" w:rsidRPr="00CB1808" w:rsidRDefault="00511674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511674">
        <w:t>Dz. U. z 2019 r. poz. 55, 912, 1214 i 1802 z 2020 r. poz. 1747</w:t>
      </w:r>
      <w:r w:rsidR="00CB1808">
        <w:t xml:space="preserve"> oraz z </w:t>
      </w:r>
      <w:r w:rsidR="00CB1808" w:rsidRPr="00CB1808">
        <w:rPr>
          <w:rFonts w:asciiTheme="minorHAnsi" w:eastAsia="Times New Roman" w:hAnsiTheme="minorHAnsi" w:cstheme="minorHAnsi"/>
          <w:lang w:eastAsia="pl-PL"/>
        </w:rPr>
        <w:t>2021 r. poz. 1080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08C1"/>
    <w:multiLevelType w:val="hybridMultilevel"/>
    <w:tmpl w:val="FAF64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A16E5"/>
    <w:multiLevelType w:val="hybridMultilevel"/>
    <w:tmpl w:val="0CB8444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34CE8"/>
    <w:multiLevelType w:val="hybridMultilevel"/>
    <w:tmpl w:val="31D4FA64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6" w15:restartNumberingAfterBreak="0">
    <w:nsid w:val="14733D3B"/>
    <w:multiLevelType w:val="hybridMultilevel"/>
    <w:tmpl w:val="29262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D2EDB"/>
    <w:multiLevelType w:val="hybridMultilevel"/>
    <w:tmpl w:val="9FCCC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2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D6EF5"/>
    <w:multiLevelType w:val="hybridMultilevel"/>
    <w:tmpl w:val="E6107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05794"/>
    <w:multiLevelType w:val="hybridMultilevel"/>
    <w:tmpl w:val="0C800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34C35"/>
    <w:multiLevelType w:val="hybridMultilevel"/>
    <w:tmpl w:val="8DD2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94892"/>
    <w:multiLevelType w:val="hybridMultilevel"/>
    <w:tmpl w:val="8DF09E34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BC41168"/>
    <w:multiLevelType w:val="hybridMultilevel"/>
    <w:tmpl w:val="0FD2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D59BE"/>
    <w:multiLevelType w:val="hybridMultilevel"/>
    <w:tmpl w:val="DD2470F4"/>
    <w:lvl w:ilvl="0" w:tplc="21A8A9E8">
      <w:start w:val="1"/>
      <w:numFmt w:val="decimal"/>
      <w:lvlText w:val="%1."/>
      <w:lvlJc w:val="left"/>
      <w:pPr>
        <w:ind w:left="708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2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4" w15:restartNumberingAfterBreak="0">
    <w:nsid w:val="4C3963EF"/>
    <w:multiLevelType w:val="hybridMultilevel"/>
    <w:tmpl w:val="0B5E767E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85255"/>
    <w:multiLevelType w:val="hybridMultilevel"/>
    <w:tmpl w:val="315A9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3EB3426"/>
    <w:multiLevelType w:val="hybridMultilevel"/>
    <w:tmpl w:val="B106A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42B2A"/>
    <w:multiLevelType w:val="hybridMultilevel"/>
    <w:tmpl w:val="59740AF0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9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AF93A0D"/>
    <w:multiLevelType w:val="hybridMultilevel"/>
    <w:tmpl w:val="825EE70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5" w15:restartNumberingAfterBreak="0">
    <w:nsid w:val="62F46486"/>
    <w:multiLevelType w:val="hybridMultilevel"/>
    <w:tmpl w:val="900A532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6" w15:restartNumberingAfterBreak="0">
    <w:nsid w:val="6F975414"/>
    <w:multiLevelType w:val="hybridMultilevel"/>
    <w:tmpl w:val="770EBA0A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717A21"/>
    <w:multiLevelType w:val="hybridMultilevel"/>
    <w:tmpl w:val="0750D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691E49"/>
    <w:multiLevelType w:val="hybridMultilevel"/>
    <w:tmpl w:val="F9B096CE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587317"/>
    <w:multiLevelType w:val="hybridMultilevel"/>
    <w:tmpl w:val="F262630A"/>
    <w:lvl w:ilvl="0" w:tplc="0415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1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33"/>
  </w:num>
  <w:num w:numId="5">
    <w:abstractNumId w:val="4"/>
  </w:num>
  <w:num w:numId="6">
    <w:abstractNumId w:val="12"/>
  </w:num>
  <w:num w:numId="7">
    <w:abstractNumId w:val="22"/>
  </w:num>
  <w:num w:numId="8">
    <w:abstractNumId w:val="9"/>
  </w:num>
  <w:num w:numId="9">
    <w:abstractNumId w:val="26"/>
  </w:num>
  <w:num w:numId="10">
    <w:abstractNumId w:val="19"/>
  </w:num>
  <w:num w:numId="11">
    <w:abstractNumId w:val="23"/>
  </w:num>
  <w:num w:numId="12">
    <w:abstractNumId w:val="5"/>
  </w:num>
  <w:num w:numId="13">
    <w:abstractNumId w:val="18"/>
  </w:num>
  <w:num w:numId="14">
    <w:abstractNumId w:val="34"/>
  </w:num>
  <w:num w:numId="15">
    <w:abstractNumId w:val="29"/>
  </w:num>
  <w:num w:numId="16">
    <w:abstractNumId w:val="32"/>
  </w:num>
  <w:num w:numId="17">
    <w:abstractNumId w:val="10"/>
  </w:num>
  <w:num w:numId="18">
    <w:abstractNumId w:val="37"/>
  </w:num>
  <w:num w:numId="19">
    <w:abstractNumId w:val="41"/>
  </w:num>
  <w:num w:numId="20">
    <w:abstractNumId w:val="31"/>
  </w:num>
  <w:num w:numId="21">
    <w:abstractNumId w:val="11"/>
  </w:num>
  <w:num w:numId="22">
    <w:abstractNumId w:val="16"/>
  </w:num>
  <w:num w:numId="23">
    <w:abstractNumId w:val="30"/>
  </w:num>
  <w:num w:numId="24">
    <w:abstractNumId w:val="24"/>
  </w:num>
  <w:num w:numId="25">
    <w:abstractNumId w:val="6"/>
  </w:num>
  <w:num w:numId="26">
    <w:abstractNumId w:val="2"/>
  </w:num>
  <w:num w:numId="27">
    <w:abstractNumId w:val="13"/>
  </w:num>
  <w:num w:numId="28">
    <w:abstractNumId w:val="39"/>
  </w:num>
  <w:num w:numId="29">
    <w:abstractNumId w:val="14"/>
  </w:num>
  <w:num w:numId="30">
    <w:abstractNumId w:val="3"/>
  </w:num>
  <w:num w:numId="31">
    <w:abstractNumId w:val="20"/>
  </w:num>
  <w:num w:numId="32">
    <w:abstractNumId w:val="36"/>
  </w:num>
  <w:num w:numId="33">
    <w:abstractNumId w:val="25"/>
  </w:num>
  <w:num w:numId="34">
    <w:abstractNumId w:val="35"/>
  </w:num>
  <w:num w:numId="35">
    <w:abstractNumId w:val="21"/>
  </w:num>
  <w:num w:numId="36">
    <w:abstractNumId w:val="28"/>
  </w:num>
  <w:num w:numId="37">
    <w:abstractNumId w:val="40"/>
  </w:num>
  <w:num w:numId="38">
    <w:abstractNumId w:val="15"/>
  </w:num>
  <w:num w:numId="39">
    <w:abstractNumId w:val="0"/>
  </w:num>
  <w:num w:numId="40">
    <w:abstractNumId w:val="27"/>
  </w:num>
  <w:num w:numId="41">
    <w:abstractNumId w:val="7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34B7"/>
    <w:rsid w:val="00003DF4"/>
    <w:rsid w:val="00004C6A"/>
    <w:rsid w:val="00006519"/>
    <w:rsid w:val="00006C7A"/>
    <w:rsid w:val="00006D04"/>
    <w:rsid w:val="00010370"/>
    <w:rsid w:val="000128B5"/>
    <w:rsid w:val="000128C0"/>
    <w:rsid w:val="00012D11"/>
    <w:rsid w:val="00013EB5"/>
    <w:rsid w:val="00013FEE"/>
    <w:rsid w:val="000144DA"/>
    <w:rsid w:val="00014C8A"/>
    <w:rsid w:val="00015CBF"/>
    <w:rsid w:val="00016CA1"/>
    <w:rsid w:val="000210CF"/>
    <w:rsid w:val="00021758"/>
    <w:rsid w:val="0002288D"/>
    <w:rsid w:val="00023836"/>
    <w:rsid w:val="00026FA9"/>
    <w:rsid w:val="000304CC"/>
    <w:rsid w:val="0003188D"/>
    <w:rsid w:val="000356A9"/>
    <w:rsid w:val="00040AAB"/>
    <w:rsid w:val="00041906"/>
    <w:rsid w:val="00041EF3"/>
    <w:rsid w:val="00044046"/>
    <w:rsid w:val="00044138"/>
    <w:rsid w:val="00044739"/>
    <w:rsid w:val="000459FE"/>
    <w:rsid w:val="00046A0D"/>
    <w:rsid w:val="00051637"/>
    <w:rsid w:val="00052888"/>
    <w:rsid w:val="00052EE8"/>
    <w:rsid w:val="0005584D"/>
    <w:rsid w:val="00055D91"/>
    <w:rsid w:val="00056681"/>
    <w:rsid w:val="00056929"/>
    <w:rsid w:val="00057B49"/>
    <w:rsid w:val="000648A7"/>
    <w:rsid w:val="0006618B"/>
    <w:rsid w:val="000670C0"/>
    <w:rsid w:val="000717BB"/>
    <w:rsid w:val="00071B0B"/>
    <w:rsid w:val="00071B99"/>
    <w:rsid w:val="00074AC0"/>
    <w:rsid w:val="000753A5"/>
    <w:rsid w:val="000756E5"/>
    <w:rsid w:val="0007704E"/>
    <w:rsid w:val="000774D3"/>
    <w:rsid w:val="00080EC8"/>
    <w:rsid w:val="000847BE"/>
    <w:rsid w:val="000863B0"/>
    <w:rsid w:val="00087775"/>
    <w:rsid w:val="00087D3F"/>
    <w:rsid w:val="00090194"/>
    <w:rsid w:val="000926A7"/>
    <w:rsid w:val="00092D36"/>
    <w:rsid w:val="00093752"/>
    <w:rsid w:val="000944AC"/>
    <w:rsid w:val="00094CB9"/>
    <w:rsid w:val="000956B2"/>
    <w:rsid w:val="000969E7"/>
    <w:rsid w:val="00097283"/>
    <w:rsid w:val="000A2248"/>
    <w:rsid w:val="000A2307"/>
    <w:rsid w:val="000A23DE"/>
    <w:rsid w:val="000A2650"/>
    <w:rsid w:val="000A4020"/>
    <w:rsid w:val="000A7887"/>
    <w:rsid w:val="000B2DA8"/>
    <w:rsid w:val="000B3420"/>
    <w:rsid w:val="000B4A96"/>
    <w:rsid w:val="000B54FB"/>
    <w:rsid w:val="000B7ACC"/>
    <w:rsid w:val="000B7CC6"/>
    <w:rsid w:val="000B7E41"/>
    <w:rsid w:val="000C11EC"/>
    <w:rsid w:val="000C1F94"/>
    <w:rsid w:val="000C224D"/>
    <w:rsid w:val="000C29A4"/>
    <w:rsid w:val="000C29B0"/>
    <w:rsid w:val="000C543F"/>
    <w:rsid w:val="000C6FBF"/>
    <w:rsid w:val="000C76FC"/>
    <w:rsid w:val="000D0054"/>
    <w:rsid w:val="000D38FC"/>
    <w:rsid w:val="000D4D90"/>
    <w:rsid w:val="000D4E1E"/>
    <w:rsid w:val="000D7B31"/>
    <w:rsid w:val="000E230A"/>
    <w:rsid w:val="000E2D10"/>
    <w:rsid w:val="000E40E4"/>
    <w:rsid w:val="000E6714"/>
    <w:rsid w:val="000E6EEE"/>
    <w:rsid w:val="000E7510"/>
    <w:rsid w:val="000F0A72"/>
    <w:rsid w:val="000F3204"/>
    <w:rsid w:val="000F3FF5"/>
    <w:rsid w:val="000F4E61"/>
    <w:rsid w:val="000F6AA6"/>
    <w:rsid w:val="000F6C0A"/>
    <w:rsid w:val="000F735C"/>
    <w:rsid w:val="000F7FFB"/>
    <w:rsid w:val="00105248"/>
    <w:rsid w:val="0010548B"/>
    <w:rsid w:val="0010610E"/>
    <w:rsid w:val="001061B8"/>
    <w:rsid w:val="001061BB"/>
    <w:rsid w:val="00106BF4"/>
    <w:rsid w:val="001072D1"/>
    <w:rsid w:val="0010775B"/>
    <w:rsid w:val="00107A96"/>
    <w:rsid w:val="00111686"/>
    <w:rsid w:val="00114B7D"/>
    <w:rsid w:val="0011544F"/>
    <w:rsid w:val="00117017"/>
    <w:rsid w:val="00117C1B"/>
    <w:rsid w:val="00120219"/>
    <w:rsid w:val="001224C9"/>
    <w:rsid w:val="001230AB"/>
    <w:rsid w:val="00123312"/>
    <w:rsid w:val="00125200"/>
    <w:rsid w:val="00130E8E"/>
    <w:rsid w:val="00131D0C"/>
    <w:rsid w:val="0013216E"/>
    <w:rsid w:val="00134801"/>
    <w:rsid w:val="001354FE"/>
    <w:rsid w:val="00136ADF"/>
    <w:rsid w:val="001401B5"/>
    <w:rsid w:val="00141C91"/>
    <w:rsid w:val="00141F28"/>
    <w:rsid w:val="001422B9"/>
    <w:rsid w:val="001428EB"/>
    <w:rsid w:val="00143612"/>
    <w:rsid w:val="00145188"/>
    <w:rsid w:val="001452A0"/>
    <w:rsid w:val="001459B5"/>
    <w:rsid w:val="0014665F"/>
    <w:rsid w:val="0014773E"/>
    <w:rsid w:val="00147B1D"/>
    <w:rsid w:val="00147B62"/>
    <w:rsid w:val="00153464"/>
    <w:rsid w:val="00153764"/>
    <w:rsid w:val="001541B3"/>
    <w:rsid w:val="00155B15"/>
    <w:rsid w:val="0015670D"/>
    <w:rsid w:val="001625BE"/>
    <w:rsid w:val="001643A4"/>
    <w:rsid w:val="00164FCC"/>
    <w:rsid w:val="00167616"/>
    <w:rsid w:val="001724FA"/>
    <w:rsid w:val="001727BB"/>
    <w:rsid w:val="00175761"/>
    <w:rsid w:val="00180D25"/>
    <w:rsid w:val="0018318D"/>
    <w:rsid w:val="001842E0"/>
    <w:rsid w:val="00184F0D"/>
    <w:rsid w:val="0018572C"/>
    <w:rsid w:val="00185A49"/>
    <w:rsid w:val="00185EE4"/>
    <w:rsid w:val="00187E2E"/>
    <w:rsid w:val="00187E79"/>
    <w:rsid w:val="00187F0D"/>
    <w:rsid w:val="00190306"/>
    <w:rsid w:val="00192CC5"/>
    <w:rsid w:val="00192DD4"/>
    <w:rsid w:val="0019302A"/>
    <w:rsid w:val="00193A02"/>
    <w:rsid w:val="00194D5A"/>
    <w:rsid w:val="001956A7"/>
    <w:rsid w:val="00196E85"/>
    <w:rsid w:val="001A118A"/>
    <w:rsid w:val="001A27F4"/>
    <w:rsid w:val="001A2D95"/>
    <w:rsid w:val="001A2E58"/>
    <w:rsid w:val="001A3E79"/>
    <w:rsid w:val="001A4D1D"/>
    <w:rsid w:val="001A4F20"/>
    <w:rsid w:val="001A687A"/>
    <w:rsid w:val="001A7975"/>
    <w:rsid w:val="001B0B31"/>
    <w:rsid w:val="001B19A8"/>
    <w:rsid w:val="001B3460"/>
    <w:rsid w:val="001B4CA1"/>
    <w:rsid w:val="001B6745"/>
    <w:rsid w:val="001B75D8"/>
    <w:rsid w:val="001B78B3"/>
    <w:rsid w:val="001B7F44"/>
    <w:rsid w:val="001C1060"/>
    <w:rsid w:val="001C14A6"/>
    <w:rsid w:val="001C184F"/>
    <w:rsid w:val="001C272B"/>
    <w:rsid w:val="001C3C63"/>
    <w:rsid w:val="001C540E"/>
    <w:rsid w:val="001C5BE4"/>
    <w:rsid w:val="001C6361"/>
    <w:rsid w:val="001D077C"/>
    <w:rsid w:val="001D4732"/>
    <w:rsid w:val="001D4BCA"/>
    <w:rsid w:val="001D6A3C"/>
    <w:rsid w:val="001D6D51"/>
    <w:rsid w:val="001D7D70"/>
    <w:rsid w:val="001D7DEF"/>
    <w:rsid w:val="001E0D3C"/>
    <w:rsid w:val="001E0F36"/>
    <w:rsid w:val="001E1C95"/>
    <w:rsid w:val="001E215F"/>
    <w:rsid w:val="001E2816"/>
    <w:rsid w:val="001E3FEA"/>
    <w:rsid w:val="001E5DC0"/>
    <w:rsid w:val="001F1F1F"/>
    <w:rsid w:val="001F2191"/>
    <w:rsid w:val="001F3BEE"/>
    <w:rsid w:val="001F53E4"/>
    <w:rsid w:val="001F577B"/>
    <w:rsid w:val="001F653A"/>
    <w:rsid w:val="001F682B"/>
    <w:rsid w:val="001F6979"/>
    <w:rsid w:val="002006BC"/>
    <w:rsid w:val="00202BC6"/>
    <w:rsid w:val="002033F1"/>
    <w:rsid w:val="00205130"/>
    <w:rsid w:val="00205141"/>
    <w:rsid w:val="0020516B"/>
    <w:rsid w:val="002052BB"/>
    <w:rsid w:val="00206C8D"/>
    <w:rsid w:val="00206FF3"/>
    <w:rsid w:val="00207459"/>
    <w:rsid w:val="00207838"/>
    <w:rsid w:val="0021196A"/>
    <w:rsid w:val="00212C56"/>
    <w:rsid w:val="00213355"/>
    <w:rsid w:val="00213559"/>
    <w:rsid w:val="00213EFD"/>
    <w:rsid w:val="002162DA"/>
    <w:rsid w:val="002172F1"/>
    <w:rsid w:val="00220443"/>
    <w:rsid w:val="00223C7B"/>
    <w:rsid w:val="00224AB1"/>
    <w:rsid w:val="00225CCE"/>
    <w:rsid w:val="0022687A"/>
    <w:rsid w:val="002269E4"/>
    <w:rsid w:val="00226C25"/>
    <w:rsid w:val="00227F15"/>
    <w:rsid w:val="00230728"/>
    <w:rsid w:val="00234040"/>
    <w:rsid w:val="00235CD2"/>
    <w:rsid w:val="00242F32"/>
    <w:rsid w:val="00243618"/>
    <w:rsid w:val="00243B0D"/>
    <w:rsid w:val="0024503F"/>
    <w:rsid w:val="00245C9D"/>
    <w:rsid w:val="00247872"/>
    <w:rsid w:val="0025131B"/>
    <w:rsid w:val="00251A8E"/>
    <w:rsid w:val="00254DED"/>
    <w:rsid w:val="00254E2B"/>
    <w:rsid w:val="00255619"/>
    <w:rsid w:val="00255DAD"/>
    <w:rsid w:val="00256108"/>
    <w:rsid w:val="00260F33"/>
    <w:rsid w:val="002613BD"/>
    <w:rsid w:val="002624F1"/>
    <w:rsid w:val="00265289"/>
    <w:rsid w:val="00270C81"/>
    <w:rsid w:val="00271558"/>
    <w:rsid w:val="00271D64"/>
    <w:rsid w:val="0027201E"/>
    <w:rsid w:val="002724E0"/>
    <w:rsid w:val="002728C2"/>
    <w:rsid w:val="00273693"/>
    <w:rsid w:val="00274862"/>
    <w:rsid w:val="0027511E"/>
    <w:rsid w:val="00275D28"/>
    <w:rsid w:val="00282D72"/>
    <w:rsid w:val="00283402"/>
    <w:rsid w:val="00287A30"/>
    <w:rsid w:val="00290FD6"/>
    <w:rsid w:val="00291D04"/>
    <w:rsid w:val="00292D40"/>
    <w:rsid w:val="00293ED6"/>
    <w:rsid w:val="00294259"/>
    <w:rsid w:val="002947B8"/>
    <w:rsid w:val="00295CCF"/>
    <w:rsid w:val="002A0B3C"/>
    <w:rsid w:val="002A1554"/>
    <w:rsid w:val="002A16B8"/>
    <w:rsid w:val="002A2C81"/>
    <w:rsid w:val="002B190D"/>
    <w:rsid w:val="002B3D1A"/>
    <w:rsid w:val="002B40A4"/>
    <w:rsid w:val="002B5445"/>
    <w:rsid w:val="002B5AE2"/>
    <w:rsid w:val="002B641F"/>
    <w:rsid w:val="002C2437"/>
    <w:rsid w:val="002C27D0"/>
    <w:rsid w:val="002C2C9B"/>
    <w:rsid w:val="002C3943"/>
    <w:rsid w:val="002C54F2"/>
    <w:rsid w:val="002D0CB3"/>
    <w:rsid w:val="002D17D6"/>
    <w:rsid w:val="002D18D7"/>
    <w:rsid w:val="002D21CE"/>
    <w:rsid w:val="002D2A1C"/>
    <w:rsid w:val="002D5A17"/>
    <w:rsid w:val="002E0683"/>
    <w:rsid w:val="002E1684"/>
    <w:rsid w:val="002E1954"/>
    <w:rsid w:val="002E1B47"/>
    <w:rsid w:val="002E34CC"/>
    <w:rsid w:val="002E3DA3"/>
    <w:rsid w:val="002E450F"/>
    <w:rsid w:val="002E56A5"/>
    <w:rsid w:val="002E6B38"/>
    <w:rsid w:val="002E6D63"/>
    <w:rsid w:val="002E6E2B"/>
    <w:rsid w:val="002F2392"/>
    <w:rsid w:val="002F500B"/>
    <w:rsid w:val="00300991"/>
    <w:rsid w:val="00301321"/>
    <w:rsid w:val="00301959"/>
    <w:rsid w:val="00301F35"/>
    <w:rsid w:val="0030395C"/>
    <w:rsid w:val="00305407"/>
    <w:rsid w:val="00305A97"/>
    <w:rsid w:val="00305B8A"/>
    <w:rsid w:val="00311B90"/>
    <w:rsid w:val="00312170"/>
    <w:rsid w:val="003124B0"/>
    <w:rsid w:val="003139C6"/>
    <w:rsid w:val="00313AED"/>
    <w:rsid w:val="003152F9"/>
    <w:rsid w:val="00316026"/>
    <w:rsid w:val="0031709F"/>
    <w:rsid w:val="00317854"/>
    <w:rsid w:val="00320F41"/>
    <w:rsid w:val="00321F6A"/>
    <w:rsid w:val="0032386A"/>
    <w:rsid w:val="00323BC0"/>
    <w:rsid w:val="00325525"/>
    <w:rsid w:val="00325880"/>
    <w:rsid w:val="0032696C"/>
    <w:rsid w:val="00327150"/>
    <w:rsid w:val="003302AC"/>
    <w:rsid w:val="00331BF9"/>
    <w:rsid w:val="00333E84"/>
    <w:rsid w:val="00334307"/>
    <w:rsid w:val="0033495E"/>
    <w:rsid w:val="00334A79"/>
    <w:rsid w:val="00334AA9"/>
    <w:rsid w:val="00334D8D"/>
    <w:rsid w:val="00336EE8"/>
    <w:rsid w:val="00337345"/>
    <w:rsid w:val="00337DD2"/>
    <w:rsid w:val="003404D1"/>
    <w:rsid w:val="00343CC0"/>
    <w:rsid w:val="003443FF"/>
    <w:rsid w:val="0034662A"/>
    <w:rsid w:val="00352BFD"/>
    <w:rsid w:val="00352CD7"/>
    <w:rsid w:val="003535B6"/>
    <w:rsid w:val="00355808"/>
    <w:rsid w:val="00356477"/>
    <w:rsid w:val="00356B12"/>
    <w:rsid w:val="00360108"/>
    <w:rsid w:val="00360228"/>
    <w:rsid w:val="00360ACB"/>
    <w:rsid w:val="00362C7E"/>
    <w:rsid w:val="00363309"/>
    <w:rsid w:val="00363601"/>
    <w:rsid w:val="003638E8"/>
    <w:rsid w:val="00363CFF"/>
    <w:rsid w:val="003643DD"/>
    <w:rsid w:val="0036495B"/>
    <w:rsid w:val="00364AF6"/>
    <w:rsid w:val="00364B8D"/>
    <w:rsid w:val="003727B9"/>
    <w:rsid w:val="00374368"/>
    <w:rsid w:val="00375275"/>
    <w:rsid w:val="0037648D"/>
    <w:rsid w:val="0037655C"/>
    <w:rsid w:val="00376AC9"/>
    <w:rsid w:val="003803EE"/>
    <w:rsid w:val="00381A59"/>
    <w:rsid w:val="003828A9"/>
    <w:rsid w:val="0038329D"/>
    <w:rsid w:val="00387EEB"/>
    <w:rsid w:val="00390D6C"/>
    <w:rsid w:val="00390F2C"/>
    <w:rsid w:val="003926CC"/>
    <w:rsid w:val="00393032"/>
    <w:rsid w:val="00393410"/>
    <w:rsid w:val="00394B69"/>
    <w:rsid w:val="00397078"/>
    <w:rsid w:val="003A02C4"/>
    <w:rsid w:val="003A1012"/>
    <w:rsid w:val="003A160E"/>
    <w:rsid w:val="003A23B2"/>
    <w:rsid w:val="003A3A8D"/>
    <w:rsid w:val="003A6202"/>
    <w:rsid w:val="003A6953"/>
    <w:rsid w:val="003B362E"/>
    <w:rsid w:val="003B6083"/>
    <w:rsid w:val="003B740A"/>
    <w:rsid w:val="003B76E0"/>
    <w:rsid w:val="003B7EB8"/>
    <w:rsid w:val="003C10A1"/>
    <w:rsid w:val="003C3838"/>
    <w:rsid w:val="003C5847"/>
    <w:rsid w:val="003D0681"/>
    <w:rsid w:val="003D0DC0"/>
    <w:rsid w:val="003D12F6"/>
    <w:rsid w:val="003D1426"/>
    <w:rsid w:val="003D7203"/>
    <w:rsid w:val="003E2446"/>
    <w:rsid w:val="003E2F4E"/>
    <w:rsid w:val="003E3262"/>
    <w:rsid w:val="003E3BED"/>
    <w:rsid w:val="003E5210"/>
    <w:rsid w:val="003E59D3"/>
    <w:rsid w:val="003E720A"/>
    <w:rsid w:val="003E7EE9"/>
    <w:rsid w:val="003F183C"/>
    <w:rsid w:val="003F1AC1"/>
    <w:rsid w:val="003F2A25"/>
    <w:rsid w:val="003F2BE3"/>
    <w:rsid w:val="003F5819"/>
    <w:rsid w:val="003F7F6D"/>
    <w:rsid w:val="00402467"/>
    <w:rsid w:val="004026A6"/>
    <w:rsid w:val="00403857"/>
    <w:rsid w:val="00403E6E"/>
    <w:rsid w:val="004129B4"/>
    <w:rsid w:val="004136C7"/>
    <w:rsid w:val="0041489C"/>
    <w:rsid w:val="00415905"/>
    <w:rsid w:val="00417EF0"/>
    <w:rsid w:val="004210B5"/>
    <w:rsid w:val="00422181"/>
    <w:rsid w:val="00422AE8"/>
    <w:rsid w:val="004244A8"/>
    <w:rsid w:val="00424C64"/>
    <w:rsid w:val="00425F72"/>
    <w:rsid w:val="00426649"/>
    <w:rsid w:val="00427736"/>
    <w:rsid w:val="00431203"/>
    <w:rsid w:val="004342E7"/>
    <w:rsid w:val="00441787"/>
    <w:rsid w:val="00444C59"/>
    <w:rsid w:val="00444F2D"/>
    <w:rsid w:val="004474F8"/>
    <w:rsid w:val="00447741"/>
    <w:rsid w:val="00447A1F"/>
    <w:rsid w:val="00452034"/>
    <w:rsid w:val="004526DB"/>
    <w:rsid w:val="00453E11"/>
    <w:rsid w:val="00455FA6"/>
    <w:rsid w:val="00457F26"/>
    <w:rsid w:val="004609F3"/>
    <w:rsid w:val="004610AC"/>
    <w:rsid w:val="00461E24"/>
    <w:rsid w:val="00461F1B"/>
    <w:rsid w:val="00466112"/>
    <w:rsid w:val="00466C70"/>
    <w:rsid w:val="004702C9"/>
    <w:rsid w:val="00472E36"/>
    <w:rsid w:val="00472E45"/>
    <w:rsid w:val="00473FEA"/>
    <w:rsid w:val="0047579D"/>
    <w:rsid w:val="00476B70"/>
    <w:rsid w:val="004820CE"/>
    <w:rsid w:val="00483262"/>
    <w:rsid w:val="00483781"/>
    <w:rsid w:val="00484107"/>
    <w:rsid w:val="00484ACF"/>
    <w:rsid w:val="00485107"/>
    <w:rsid w:val="00485CC5"/>
    <w:rsid w:val="004861EB"/>
    <w:rsid w:val="00490309"/>
    <w:rsid w:val="004932CA"/>
    <w:rsid w:val="0049343F"/>
    <w:rsid w:val="0049368C"/>
    <w:rsid w:val="00494CED"/>
    <w:rsid w:val="004964FC"/>
    <w:rsid w:val="004A145E"/>
    <w:rsid w:val="004A1DD2"/>
    <w:rsid w:val="004A1F15"/>
    <w:rsid w:val="004A2A81"/>
    <w:rsid w:val="004A2F10"/>
    <w:rsid w:val="004A52A3"/>
    <w:rsid w:val="004A78AF"/>
    <w:rsid w:val="004A7BD7"/>
    <w:rsid w:val="004A7D28"/>
    <w:rsid w:val="004B0744"/>
    <w:rsid w:val="004B47E3"/>
    <w:rsid w:val="004B7D3A"/>
    <w:rsid w:val="004C0856"/>
    <w:rsid w:val="004C1022"/>
    <w:rsid w:val="004C1205"/>
    <w:rsid w:val="004C15C2"/>
    <w:rsid w:val="004C1911"/>
    <w:rsid w:val="004C36D8"/>
    <w:rsid w:val="004C3CEE"/>
    <w:rsid w:val="004C7DED"/>
    <w:rsid w:val="004D1248"/>
    <w:rsid w:val="004D1E3C"/>
    <w:rsid w:val="004D4169"/>
    <w:rsid w:val="004D41D8"/>
    <w:rsid w:val="004D45C4"/>
    <w:rsid w:val="004D641E"/>
    <w:rsid w:val="004D6E14"/>
    <w:rsid w:val="004E0081"/>
    <w:rsid w:val="004E2DDA"/>
    <w:rsid w:val="004F1781"/>
    <w:rsid w:val="004F38DC"/>
    <w:rsid w:val="004F4E17"/>
    <w:rsid w:val="0050082F"/>
    <w:rsid w:val="00500C56"/>
    <w:rsid w:val="00501713"/>
    <w:rsid w:val="0050480C"/>
    <w:rsid w:val="00504B5C"/>
    <w:rsid w:val="005059D6"/>
    <w:rsid w:val="00506568"/>
    <w:rsid w:val="00510132"/>
    <w:rsid w:val="00511674"/>
    <w:rsid w:val="00511CE1"/>
    <w:rsid w:val="0051551B"/>
    <w:rsid w:val="00516B3F"/>
    <w:rsid w:val="00517841"/>
    <w:rsid w:val="00517C15"/>
    <w:rsid w:val="00520B06"/>
    <w:rsid w:val="00520C57"/>
    <w:rsid w:val="00521952"/>
    <w:rsid w:val="00521FDD"/>
    <w:rsid w:val="005227CC"/>
    <w:rsid w:val="00522D94"/>
    <w:rsid w:val="00523C9C"/>
    <w:rsid w:val="00524591"/>
    <w:rsid w:val="005326D1"/>
    <w:rsid w:val="005328BF"/>
    <w:rsid w:val="005333F4"/>
    <w:rsid w:val="00533D89"/>
    <w:rsid w:val="00536564"/>
    <w:rsid w:val="00537DE3"/>
    <w:rsid w:val="00540BFD"/>
    <w:rsid w:val="0054161E"/>
    <w:rsid w:val="00542437"/>
    <w:rsid w:val="00544597"/>
    <w:rsid w:val="00544E77"/>
    <w:rsid w:val="00544FFE"/>
    <w:rsid w:val="0054643A"/>
    <w:rsid w:val="005468D2"/>
    <w:rsid w:val="0054695F"/>
    <w:rsid w:val="00546BB1"/>
    <w:rsid w:val="005473F5"/>
    <w:rsid w:val="005477E7"/>
    <w:rsid w:val="00550761"/>
    <w:rsid w:val="00552794"/>
    <w:rsid w:val="00556607"/>
    <w:rsid w:val="00556C0E"/>
    <w:rsid w:val="00556CD9"/>
    <w:rsid w:val="00563199"/>
    <w:rsid w:val="00564874"/>
    <w:rsid w:val="00566A56"/>
    <w:rsid w:val="00566E96"/>
    <w:rsid w:val="00567963"/>
    <w:rsid w:val="0057009A"/>
    <w:rsid w:val="00571260"/>
    <w:rsid w:val="0057189C"/>
    <w:rsid w:val="00573FC1"/>
    <w:rsid w:val="005741EE"/>
    <w:rsid w:val="005760D6"/>
    <w:rsid w:val="0057668E"/>
    <w:rsid w:val="00577780"/>
    <w:rsid w:val="005807B3"/>
    <w:rsid w:val="00581BAF"/>
    <w:rsid w:val="00582EEF"/>
    <w:rsid w:val="00587BB7"/>
    <w:rsid w:val="00587E90"/>
    <w:rsid w:val="00590EE2"/>
    <w:rsid w:val="005945F6"/>
    <w:rsid w:val="00594FE3"/>
    <w:rsid w:val="00595E83"/>
    <w:rsid w:val="00596097"/>
    <w:rsid w:val="0059610F"/>
    <w:rsid w:val="00596530"/>
    <w:rsid w:val="005967F3"/>
    <w:rsid w:val="005A06DF"/>
    <w:rsid w:val="005A5527"/>
    <w:rsid w:val="005A5AE6"/>
    <w:rsid w:val="005B1206"/>
    <w:rsid w:val="005B30F6"/>
    <w:rsid w:val="005B37E8"/>
    <w:rsid w:val="005B46AF"/>
    <w:rsid w:val="005B5C81"/>
    <w:rsid w:val="005C0056"/>
    <w:rsid w:val="005C0BF4"/>
    <w:rsid w:val="005C367D"/>
    <w:rsid w:val="005C65FA"/>
    <w:rsid w:val="005D1042"/>
    <w:rsid w:val="005D11E4"/>
    <w:rsid w:val="005D2B83"/>
    <w:rsid w:val="005D4826"/>
    <w:rsid w:val="005D5C1F"/>
    <w:rsid w:val="005D61D6"/>
    <w:rsid w:val="005E09DE"/>
    <w:rsid w:val="005E0D13"/>
    <w:rsid w:val="005E2422"/>
    <w:rsid w:val="005E28F9"/>
    <w:rsid w:val="005E33AC"/>
    <w:rsid w:val="005E5047"/>
    <w:rsid w:val="005E7205"/>
    <w:rsid w:val="005E7371"/>
    <w:rsid w:val="005F0A3B"/>
    <w:rsid w:val="005F0D43"/>
    <w:rsid w:val="005F0EF7"/>
    <w:rsid w:val="005F116C"/>
    <w:rsid w:val="005F1464"/>
    <w:rsid w:val="005F2131"/>
    <w:rsid w:val="005F41BC"/>
    <w:rsid w:val="005F69A2"/>
    <w:rsid w:val="005F7188"/>
    <w:rsid w:val="006040FD"/>
    <w:rsid w:val="00605EF6"/>
    <w:rsid w:val="00606455"/>
    <w:rsid w:val="00606625"/>
    <w:rsid w:val="0060662E"/>
    <w:rsid w:val="00610D4A"/>
    <w:rsid w:val="0061447C"/>
    <w:rsid w:val="00614929"/>
    <w:rsid w:val="006153E3"/>
    <w:rsid w:val="00616511"/>
    <w:rsid w:val="006176ED"/>
    <w:rsid w:val="0061771F"/>
    <w:rsid w:val="00617C98"/>
    <w:rsid w:val="006202F3"/>
    <w:rsid w:val="00620574"/>
    <w:rsid w:val="0062097A"/>
    <w:rsid w:val="00621DA6"/>
    <w:rsid w:val="00622923"/>
    <w:rsid w:val="00623CFE"/>
    <w:rsid w:val="00624593"/>
    <w:rsid w:val="006257DE"/>
    <w:rsid w:val="006263F2"/>
    <w:rsid w:val="006271FD"/>
    <w:rsid w:val="00627221"/>
    <w:rsid w:val="00627EE8"/>
    <w:rsid w:val="00627FD8"/>
    <w:rsid w:val="006308ED"/>
    <w:rsid w:val="006316FA"/>
    <w:rsid w:val="00634B33"/>
    <w:rsid w:val="006370D2"/>
    <w:rsid w:val="0064074F"/>
    <w:rsid w:val="0064153B"/>
    <w:rsid w:val="00641F55"/>
    <w:rsid w:val="006435E8"/>
    <w:rsid w:val="00644CA7"/>
    <w:rsid w:val="00645E4A"/>
    <w:rsid w:val="006461CF"/>
    <w:rsid w:val="006475CA"/>
    <w:rsid w:val="006479E9"/>
    <w:rsid w:val="00647DF6"/>
    <w:rsid w:val="00651A1E"/>
    <w:rsid w:val="0065245B"/>
    <w:rsid w:val="00652951"/>
    <w:rsid w:val="006533A6"/>
    <w:rsid w:val="00653688"/>
    <w:rsid w:val="006603F5"/>
    <w:rsid w:val="0066091B"/>
    <w:rsid w:val="00662FF2"/>
    <w:rsid w:val="00663088"/>
    <w:rsid w:val="00664A04"/>
    <w:rsid w:val="006660E9"/>
    <w:rsid w:val="00667121"/>
    <w:rsid w:val="00667249"/>
    <w:rsid w:val="00667558"/>
    <w:rsid w:val="00670D90"/>
    <w:rsid w:val="00671523"/>
    <w:rsid w:val="00671709"/>
    <w:rsid w:val="00672761"/>
    <w:rsid w:val="00672FFF"/>
    <w:rsid w:val="006750E8"/>
    <w:rsid w:val="00675311"/>
    <w:rsid w:val="006754EF"/>
    <w:rsid w:val="006764ED"/>
    <w:rsid w:val="00676A7C"/>
    <w:rsid w:val="00676C8D"/>
    <w:rsid w:val="00676F1F"/>
    <w:rsid w:val="00677381"/>
    <w:rsid w:val="00677414"/>
    <w:rsid w:val="00680474"/>
    <w:rsid w:val="00682975"/>
    <w:rsid w:val="00682A4B"/>
    <w:rsid w:val="006832CF"/>
    <w:rsid w:val="00683983"/>
    <w:rsid w:val="00683C72"/>
    <w:rsid w:val="0068601E"/>
    <w:rsid w:val="0069062B"/>
    <w:rsid w:val="0069437A"/>
    <w:rsid w:val="0069486B"/>
    <w:rsid w:val="006957A1"/>
    <w:rsid w:val="00696EF5"/>
    <w:rsid w:val="00697998"/>
    <w:rsid w:val="006A2BA7"/>
    <w:rsid w:val="006A32A2"/>
    <w:rsid w:val="006A4904"/>
    <w:rsid w:val="006A548F"/>
    <w:rsid w:val="006A60A4"/>
    <w:rsid w:val="006A701A"/>
    <w:rsid w:val="006B366A"/>
    <w:rsid w:val="006B4154"/>
    <w:rsid w:val="006B64DC"/>
    <w:rsid w:val="006B6FAB"/>
    <w:rsid w:val="006B7A91"/>
    <w:rsid w:val="006C00B8"/>
    <w:rsid w:val="006C2FA2"/>
    <w:rsid w:val="006C5A36"/>
    <w:rsid w:val="006D122B"/>
    <w:rsid w:val="006D12FF"/>
    <w:rsid w:val="006D1714"/>
    <w:rsid w:val="006D2AC0"/>
    <w:rsid w:val="006D4704"/>
    <w:rsid w:val="006D4D52"/>
    <w:rsid w:val="006D6A2D"/>
    <w:rsid w:val="006E1E18"/>
    <w:rsid w:val="006E31CE"/>
    <w:rsid w:val="006E34D3"/>
    <w:rsid w:val="006F1435"/>
    <w:rsid w:val="006F78C4"/>
    <w:rsid w:val="00702D4E"/>
    <w:rsid w:val="007031A0"/>
    <w:rsid w:val="0070341D"/>
    <w:rsid w:val="007037DC"/>
    <w:rsid w:val="0070385B"/>
    <w:rsid w:val="00704080"/>
    <w:rsid w:val="0070458C"/>
    <w:rsid w:val="0070508D"/>
    <w:rsid w:val="00705A29"/>
    <w:rsid w:val="00706108"/>
    <w:rsid w:val="00706731"/>
    <w:rsid w:val="00707498"/>
    <w:rsid w:val="007117A1"/>
    <w:rsid w:val="00711A65"/>
    <w:rsid w:val="00714133"/>
    <w:rsid w:val="00714DA4"/>
    <w:rsid w:val="00715296"/>
    <w:rsid w:val="0071569E"/>
    <w:rsid w:val="007158B2"/>
    <w:rsid w:val="00716081"/>
    <w:rsid w:val="007162E8"/>
    <w:rsid w:val="0071731B"/>
    <w:rsid w:val="007229DF"/>
    <w:rsid w:val="00722B48"/>
    <w:rsid w:val="007233D4"/>
    <w:rsid w:val="00724164"/>
    <w:rsid w:val="00725DE7"/>
    <w:rsid w:val="0072636A"/>
    <w:rsid w:val="00726B44"/>
    <w:rsid w:val="007271B4"/>
    <w:rsid w:val="007318DD"/>
    <w:rsid w:val="00733167"/>
    <w:rsid w:val="00733B27"/>
    <w:rsid w:val="00735BFC"/>
    <w:rsid w:val="00740D2C"/>
    <w:rsid w:val="007438B6"/>
    <w:rsid w:val="00744BF9"/>
    <w:rsid w:val="0075141C"/>
    <w:rsid w:val="00752623"/>
    <w:rsid w:val="0075320E"/>
    <w:rsid w:val="0075530A"/>
    <w:rsid w:val="00756F45"/>
    <w:rsid w:val="007606AF"/>
    <w:rsid w:val="00760F1F"/>
    <w:rsid w:val="00761185"/>
    <w:rsid w:val="0076237A"/>
    <w:rsid w:val="007632F1"/>
    <w:rsid w:val="007634AD"/>
    <w:rsid w:val="0076423E"/>
    <w:rsid w:val="007646CB"/>
    <w:rsid w:val="00764D1C"/>
    <w:rsid w:val="0076658F"/>
    <w:rsid w:val="0077040A"/>
    <w:rsid w:val="00770CFE"/>
    <w:rsid w:val="00771126"/>
    <w:rsid w:val="00772D64"/>
    <w:rsid w:val="00775029"/>
    <w:rsid w:val="00775CF0"/>
    <w:rsid w:val="007775FA"/>
    <w:rsid w:val="00777CCE"/>
    <w:rsid w:val="00781587"/>
    <w:rsid w:val="007824C4"/>
    <w:rsid w:val="00783523"/>
    <w:rsid w:val="00783DF9"/>
    <w:rsid w:val="00784A48"/>
    <w:rsid w:val="00790B81"/>
    <w:rsid w:val="00791C34"/>
    <w:rsid w:val="00792609"/>
    <w:rsid w:val="00792887"/>
    <w:rsid w:val="0079342A"/>
    <w:rsid w:val="007943E2"/>
    <w:rsid w:val="00794F2C"/>
    <w:rsid w:val="0079738A"/>
    <w:rsid w:val="007A0BAA"/>
    <w:rsid w:val="007A12DE"/>
    <w:rsid w:val="007A3BC7"/>
    <w:rsid w:val="007A54D5"/>
    <w:rsid w:val="007A5AC4"/>
    <w:rsid w:val="007A64F8"/>
    <w:rsid w:val="007A697B"/>
    <w:rsid w:val="007A7C9A"/>
    <w:rsid w:val="007B0FDD"/>
    <w:rsid w:val="007B4802"/>
    <w:rsid w:val="007B6668"/>
    <w:rsid w:val="007B6B33"/>
    <w:rsid w:val="007C13D3"/>
    <w:rsid w:val="007C14D0"/>
    <w:rsid w:val="007C20BE"/>
    <w:rsid w:val="007C2701"/>
    <w:rsid w:val="007C4A77"/>
    <w:rsid w:val="007C6883"/>
    <w:rsid w:val="007C7504"/>
    <w:rsid w:val="007D08CD"/>
    <w:rsid w:val="007D2192"/>
    <w:rsid w:val="007D2BB9"/>
    <w:rsid w:val="007D4B4F"/>
    <w:rsid w:val="007D6A3D"/>
    <w:rsid w:val="007D6AE7"/>
    <w:rsid w:val="007F0021"/>
    <w:rsid w:val="007F0579"/>
    <w:rsid w:val="007F1462"/>
    <w:rsid w:val="007F1FC4"/>
    <w:rsid w:val="007F22BC"/>
    <w:rsid w:val="007F2F52"/>
    <w:rsid w:val="007F35B3"/>
    <w:rsid w:val="007F53E8"/>
    <w:rsid w:val="008010FC"/>
    <w:rsid w:val="00801B48"/>
    <w:rsid w:val="00801F71"/>
    <w:rsid w:val="008034B0"/>
    <w:rsid w:val="00803741"/>
    <w:rsid w:val="0080404E"/>
    <w:rsid w:val="00805C77"/>
    <w:rsid w:val="00805F28"/>
    <w:rsid w:val="00806427"/>
    <w:rsid w:val="0080749F"/>
    <w:rsid w:val="00811D46"/>
    <w:rsid w:val="008125B0"/>
    <w:rsid w:val="00812B2C"/>
    <w:rsid w:val="008144CB"/>
    <w:rsid w:val="00816F79"/>
    <w:rsid w:val="0082111E"/>
    <w:rsid w:val="00821717"/>
    <w:rsid w:val="00822AE1"/>
    <w:rsid w:val="0082339C"/>
    <w:rsid w:val="00824210"/>
    <w:rsid w:val="008263C0"/>
    <w:rsid w:val="0083011F"/>
    <w:rsid w:val="0083188C"/>
    <w:rsid w:val="00831AE0"/>
    <w:rsid w:val="00832AE7"/>
    <w:rsid w:val="0083583A"/>
    <w:rsid w:val="00837265"/>
    <w:rsid w:val="0083747A"/>
    <w:rsid w:val="00841422"/>
    <w:rsid w:val="00841D3B"/>
    <w:rsid w:val="0084314C"/>
    <w:rsid w:val="00843171"/>
    <w:rsid w:val="008438B2"/>
    <w:rsid w:val="00844CD5"/>
    <w:rsid w:val="00847ACF"/>
    <w:rsid w:val="0085028F"/>
    <w:rsid w:val="00855B9E"/>
    <w:rsid w:val="00856361"/>
    <w:rsid w:val="008575C3"/>
    <w:rsid w:val="00860EE4"/>
    <w:rsid w:val="0086157F"/>
    <w:rsid w:val="00862779"/>
    <w:rsid w:val="00863D28"/>
    <w:rsid w:val="008648C3"/>
    <w:rsid w:val="008668C1"/>
    <w:rsid w:val="00867C77"/>
    <w:rsid w:val="008749A8"/>
    <w:rsid w:val="0087531E"/>
    <w:rsid w:val="00880DD7"/>
    <w:rsid w:val="00880F26"/>
    <w:rsid w:val="008813AB"/>
    <w:rsid w:val="00885322"/>
    <w:rsid w:val="00890508"/>
    <w:rsid w:val="00893972"/>
    <w:rsid w:val="0089587A"/>
    <w:rsid w:val="00896196"/>
    <w:rsid w:val="00896C2E"/>
    <w:rsid w:val="00897F53"/>
    <w:rsid w:val="008A0393"/>
    <w:rsid w:val="008A17E1"/>
    <w:rsid w:val="008A1B2F"/>
    <w:rsid w:val="008A1D06"/>
    <w:rsid w:val="008A2F50"/>
    <w:rsid w:val="008A5095"/>
    <w:rsid w:val="008A556F"/>
    <w:rsid w:val="008A6028"/>
    <w:rsid w:val="008A608F"/>
    <w:rsid w:val="008B0524"/>
    <w:rsid w:val="008B1A9A"/>
    <w:rsid w:val="008B1C7D"/>
    <w:rsid w:val="008B3B2E"/>
    <w:rsid w:val="008B4800"/>
    <w:rsid w:val="008B4D01"/>
    <w:rsid w:val="008B4FE6"/>
    <w:rsid w:val="008B54A0"/>
    <w:rsid w:val="008B5D1B"/>
    <w:rsid w:val="008B6C37"/>
    <w:rsid w:val="008B7156"/>
    <w:rsid w:val="008B7EB5"/>
    <w:rsid w:val="008C4A24"/>
    <w:rsid w:val="008C5A5E"/>
    <w:rsid w:val="008C607A"/>
    <w:rsid w:val="008C6FF6"/>
    <w:rsid w:val="008D5C10"/>
    <w:rsid w:val="008D6619"/>
    <w:rsid w:val="008D7E6C"/>
    <w:rsid w:val="008E18F7"/>
    <w:rsid w:val="008E1910"/>
    <w:rsid w:val="008E1E10"/>
    <w:rsid w:val="008E291B"/>
    <w:rsid w:val="008E4F2F"/>
    <w:rsid w:val="008E59F7"/>
    <w:rsid w:val="008E60F1"/>
    <w:rsid w:val="008E6192"/>
    <w:rsid w:val="008E711F"/>
    <w:rsid w:val="008E74B0"/>
    <w:rsid w:val="008E7B98"/>
    <w:rsid w:val="008F0138"/>
    <w:rsid w:val="008F27A9"/>
    <w:rsid w:val="008F6E9F"/>
    <w:rsid w:val="008F7AD7"/>
    <w:rsid w:val="009008A8"/>
    <w:rsid w:val="00900BFC"/>
    <w:rsid w:val="00900CB8"/>
    <w:rsid w:val="009032E2"/>
    <w:rsid w:val="009063B0"/>
    <w:rsid w:val="009064C2"/>
    <w:rsid w:val="00907106"/>
    <w:rsid w:val="009107FD"/>
    <w:rsid w:val="0091137C"/>
    <w:rsid w:val="00911567"/>
    <w:rsid w:val="00912552"/>
    <w:rsid w:val="00914406"/>
    <w:rsid w:val="009159AF"/>
    <w:rsid w:val="00917915"/>
    <w:rsid w:val="00917AAE"/>
    <w:rsid w:val="00922AEF"/>
    <w:rsid w:val="00923A05"/>
    <w:rsid w:val="009243E8"/>
    <w:rsid w:val="009251A9"/>
    <w:rsid w:val="0092602A"/>
    <w:rsid w:val="0092666E"/>
    <w:rsid w:val="0093050E"/>
    <w:rsid w:val="00930699"/>
    <w:rsid w:val="00931F69"/>
    <w:rsid w:val="0093291C"/>
    <w:rsid w:val="00934123"/>
    <w:rsid w:val="00936412"/>
    <w:rsid w:val="00936971"/>
    <w:rsid w:val="009372F4"/>
    <w:rsid w:val="009412B4"/>
    <w:rsid w:val="00941DDC"/>
    <w:rsid w:val="00943BE4"/>
    <w:rsid w:val="00946F4C"/>
    <w:rsid w:val="00951812"/>
    <w:rsid w:val="00952FD8"/>
    <w:rsid w:val="0095313D"/>
    <w:rsid w:val="00954054"/>
    <w:rsid w:val="00955774"/>
    <w:rsid w:val="009560B5"/>
    <w:rsid w:val="00956585"/>
    <w:rsid w:val="00956A43"/>
    <w:rsid w:val="00960B18"/>
    <w:rsid w:val="00960C52"/>
    <w:rsid w:val="009614C0"/>
    <w:rsid w:val="00962B7D"/>
    <w:rsid w:val="00965467"/>
    <w:rsid w:val="00966533"/>
    <w:rsid w:val="0096701A"/>
    <w:rsid w:val="009703D6"/>
    <w:rsid w:val="0097073B"/>
    <w:rsid w:val="00970988"/>
    <w:rsid w:val="009709EE"/>
    <w:rsid w:val="0097181B"/>
    <w:rsid w:val="0097237F"/>
    <w:rsid w:val="009746E1"/>
    <w:rsid w:val="0097501B"/>
    <w:rsid w:val="00975B5A"/>
    <w:rsid w:val="00976C89"/>
    <w:rsid w:val="00976DC5"/>
    <w:rsid w:val="00977CA4"/>
    <w:rsid w:val="009812E2"/>
    <w:rsid w:val="009818C7"/>
    <w:rsid w:val="00982DD4"/>
    <w:rsid w:val="009838AC"/>
    <w:rsid w:val="009841E5"/>
    <w:rsid w:val="00984267"/>
    <w:rsid w:val="0098479F"/>
    <w:rsid w:val="00984A8A"/>
    <w:rsid w:val="009857B6"/>
    <w:rsid w:val="00985A8D"/>
    <w:rsid w:val="00986610"/>
    <w:rsid w:val="009873CB"/>
    <w:rsid w:val="009877DC"/>
    <w:rsid w:val="00991F96"/>
    <w:rsid w:val="00994C47"/>
    <w:rsid w:val="00994F30"/>
    <w:rsid w:val="00995038"/>
    <w:rsid w:val="00995DE3"/>
    <w:rsid w:val="00996F0A"/>
    <w:rsid w:val="009A1772"/>
    <w:rsid w:val="009A1D86"/>
    <w:rsid w:val="009A287D"/>
    <w:rsid w:val="009A2AE3"/>
    <w:rsid w:val="009A2FA5"/>
    <w:rsid w:val="009A5E5D"/>
    <w:rsid w:val="009A6501"/>
    <w:rsid w:val="009B049C"/>
    <w:rsid w:val="009B11C8"/>
    <w:rsid w:val="009B149E"/>
    <w:rsid w:val="009B1760"/>
    <w:rsid w:val="009B179C"/>
    <w:rsid w:val="009B2BCF"/>
    <w:rsid w:val="009B2FF8"/>
    <w:rsid w:val="009B55F5"/>
    <w:rsid w:val="009B5BA3"/>
    <w:rsid w:val="009C12AD"/>
    <w:rsid w:val="009C187C"/>
    <w:rsid w:val="009C2932"/>
    <w:rsid w:val="009C3137"/>
    <w:rsid w:val="009C3EA0"/>
    <w:rsid w:val="009C4234"/>
    <w:rsid w:val="009C4F40"/>
    <w:rsid w:val="009C6B71"/>
    <w:rsid w:val="009D0027"/>
    <w:rsid w:val="009D0655"/>
    <w:rsid w:val="009D06D6"/>
    <w:rsid w:val="009D0D48"/>
    <w:rsid w:val="009D22B8"/>
    <w:rsid w:val="009D3E86"/>
    <w:rsid w:val="009D6B32"/>
    <w:rsid w:val="009E1E98"/>
    <w:rsid w:val="009E28FD"/>
    <w:rsid w:val="009E31D8"/>
    <w:rsid w:val="009E3ABE"/>
    <w:rsid w:val="009E3C4B"/>
    <w:rsid w:val="009E528B"/>
    <w:rsid w:val="009E5D7E"/>
    <w:rsid w:val="009E7406"/>
    <w:rsid w:val="009E7F83"/>
    <w:rsid w:val="009F0637"/>
    <w:rsid w:val="009F3009"/>
    <w:rsid w:val="009F62A6"/>
    <w:rsid w:val="009F674F"/>
    <w:rsid w:val="009F72B5"/>
    <w:rsid w:val="009F799E"/>
    <w:rsid w:val="00A02020"/>
    <w:rsid w:val="00A0422A"/>
    <w:rsid w:val="00A056CB"/>
    <w:rsid w:val="00A07A29"/>
    <w:rsid w:val="00A102D5"/>
    <w:rsid w:val="00A10FF1"/>
    <w:rsid w:val="00A1191D"/>
    <w:rsid w:val="00A13EEB"/>
    <w:rsid w:val="00A1506B"/>
    <w:rsid w:val="00A17CB2"/>
    <w:rsid w:val="00A20722"/>
    <w:rsid w:val="00A20D0D"/>
    <w:rsid w:val="00A23191"/>
    <w:rsid w:val="00A234ED"/>
    <w:rsid w:val="00A26E6B"/>
    <w:rsid w:val="00A316FF"/>
    <w:rsid w:val="00A319C0"/>
    <w:rsid w:val="00A32831"/>
    <w:rsid w:val="00A33560"/>
    <w:rsid w:val="00A344D1"/>
    <w:rsid w:val="00A3634E"/>
    <w:rsid w:val="00A36448"/>
    <w:rsid w:val="00A364E4"/>
    <w:rsid w:val="00A371A5"/>
    <w:rsid w:val="00A41021"/>
    <w:rsid w:val="00A432E6"/>
    <w:rsid w:val="00A46B5B"/>
    <w:rsid w:val="00A47BDF"/>
    <w:rsid w:val="00A50B5B"/>
    <w:rsid w:val="00A51CD7"/>
    <w:rsid w:val="00A52ADB"/>
    <w:rsid w:val="00A533E8"/>
    <w:rsid w:val="00A542D9"/>
    <w:rsid w:val="00A54E83"/>
    <w:rsid w:val="00A56D7F"/>
    <w:rsid w:val="00A56E64"/>
    <w:rsid w:val="00A5737B"/>
    <w:rsid w:val="00A611B5"/>
    <w:rsid w:val="00A6140C"/>
    <w:rsid w:val="00A624C3"/>
    <w:rsid w:val="00A64B99"/>
    <w:rsid w:val="00A6597A"/>
    <w:rsid w:val="00A65A63"/>
    <w:rsid w:val="00A6641C"/>
    <w:rsid w:val="00A66667"/>
    <w:rsid w:val="00A70156"/>
    <w:rsid w:val="00A74365"/>
    <w:rsid w:val="00A767D2"/>
    <w:rsid w:val="00A76871"/>
    <w:rsid w:val="00A77616"/>
    <w:rsid w:val="00A7773C"/>
    <w:rsid w:val="00A805DA"/>
    <w:rsid w:val="00A811B4"/>
    <w:rsid w:val="00A84216"/>
    <w:rsid w:val="00A84BC2"/>
    <w:rsid w:val="00A869BE"/>
    <w:rsid w:val="00A87301"/>
    <w:rsid w:val="00A8748D"/>
    <w:rsid w:val="00A87582"/>
    <w:rsid w:val="00A87CDE"/>
    <w:rsid w:val="00A92BAF"/>
    <w:rsid w:val="00A94335"/>
    <w:rsid w:val="00A94737"/>
    <w:rsid w:val="00A949C7"/>
    <w:rsid w:val="00A94BA3"/>
    <w:rsid w:val="00A954F3"/>
    <w:rsid w:val="00A96CBA"/>
    <w:rsid w:val="00A97A53"/>
    <w:rsid w:val="00AA0243"/>
    <w:rsid w:val="00AA1B25"/>
    <w:rsid w:val="00AA2FFD"/>
    <w:rsid w:val="00AA34A9"/>
    <w:rsid w:val="00AA3EF2"/>
    <w:rsid w:val="00AA544B"/>
    <w:rsid w:val="00AA57C1"/>
    <w:rsid w:val="00AB00F3"/>
    <w:rsid w:val="00AB0388"/>
    <w:rsid w:val="00AB1ACD"/>
    <w:rsid w:val="00AB1BF8"/>
    <w:rsid w:val="00AB277F"/>
    <w:rsid w:val="00AB316B"/>
    <w:rsid w:val="00AB3373"/>
    <w:rsid w:val="00AB3C1A"/>
    <w:rsid w:val="00AB4099"/>
    <w:rsid w:val="00AB449A"/>
    <w:rsid w:val="00AB44D0"/>
    <w:rsid w:val="00AB4FCF"/>
    <w:rsid w:val="00AB75AB"/>
    <w:rsid w:val="00AC012F"/>
    <w:rsid w:val="00AC55EA"/>
    <w:rsid w:val="00AC720F"/>
    <w:rsid w:val="00AC7BBF"/>
    <w:rsid w:val="00AD0262"/>
    <w:rsid w:val="00AD14F9"/>
    <w:rsid w:val="00AD1806"/>
    <w:rsid w:val="00AD2CB4"/>
    <w:rsid w:val="00AD35D6"/>
    <w:rsid w:val="00AD4072"/>
    <w:rsid w:val="00AD58C5"/>
    <w:rsid w:val="00AD6DF2"/>
    <w:rsid w:val="00AD7F80"/>
    <w:rsid w:val="00AE0FE2"/>
    <w:rsid w:val="00AE1C6E"/>
    <w:rsid w:val="00AE36C4"/>
    <w:rsid w:val="00AE3F2B"/>
    <w:rsid w:val="00AE472C"/>
    <w:rsid w:val="00AE5339"/>
    <w:rsid w:val="00AE5375"/>
    <w:rsid w:val="00AE696F"/>
    <w:rsid w:val="00AE6BCE"/>
    <w:rsid w:val="00AE6CF8"/>
    <w:rsid w:val="00AE75E5"/>
    <w:rsid w:val="00AE7909"/>
    <w:rsid w:val="00AF0040"/>
    <w:rsid w:val="00AF04D2"/>
    <w:rsid w:val="00AF1688"/>
    <w:rsid w:val="00AF39D0"/>
    <w:rsid w:val="00AF3F89"/>
    <w:rsid w:val="00AF4CAC"/>
    <w:rsid w:val="00AF4E54"/>
    <w:rsid w:val="00AF7BE8"/>
    <w:rsid w:val="00B008BE"/>
    <w:rsid w:val="00B026F1"/>
    <w:rsid w:val="00B03AE8"/>
    <w:rsid w:val="00B03E0D"/>
    <w:rsid w:val="00B04B4D"/>
    <w:rsid w:val="00B054F8"/>
    <w:rsid w:val="00B0572E"/>
    <w:rsid w:val="00B11917"/>
    <w:rsid w:val="00B11FE6"/>
    <w:rsid w:val="00B130FB"/>
    <w:rsid w:val="00B13264"/>
    <w:rsid w:val="00B15443"/>
    <w:rsid w:val="00B15544"/>
    <w:rsid w:val="00B20201"/>
    <w:rsid w:val="00B20EAB"/>
    <w:rsid w:val="00B2219A"/>
    <w:rsid w:val="00B23EB5"/>
    <w:rsid w:val="00B26F2E"/>
    <w:rsid w:val="00B27709"/>
    <w:rsid w:val="00B27B70"/>
    <w:rsid w:val="00B33ED3"/>
    <w:rsid w:val="00B34B1F"/>
    <w:rsid w:val="00B3581B"/>
    <w:rsid w:val="00B358AE"/>
    <w:rsid w:val="00B36B81"/>
    <w:rsid w:val="00B36FEE"/>
    <w:rsid w:val="00B37C80"/>
    <w:rsid w:val="00B37D6F"/>
    <w:rsid w:val="00B42393"/>
    <w:rsid w:val="00B438A5"/>
    <w:rsid w:val="00B43F9A"/>
    <w:rsid w:val="00B458A9"/>
    <w:rsid w:val="00B479AF"/>
    <w:rsid w:val="00B5092B"/>
    <w:rsid w:val="00B5194E"/>
    <w:rsid w:val="00B51AF5"/>
    <w:rsid w:val="00B526BC"/>
    <w:rsid w:val="00B531FC"/>
    <w:rsid w:val="00B55347"/>
    <w:rsid w:val="00B57E5E"/>
    <w:rsid w:val="00B60841"/>
    <w:rsid w:val="00B61F37"/>
    <w:rsid w:val="00B62AE6"/>
    <w:rsid w:val="00B66BB3"/>
    <w:rsid w:val="00B750D3"/>
    <w:rsid w:val="00B7634C"/>
    <w:rsid w:val="00B7770F"/>
    <w:rsid w:val="00B77A89"/>
    <w:rsid w:val="00B77B27"/>
    <w:rsid w:val="00B8067B"/>
    <w:rsid w:val="00B8134E"/>
    <w:rsid w:val="00B8142B"/>
    <w:rsid w:val="00B81B55"/>
    <w:rsid w:val="00B8446B"/>
    <w:rsid w:val="00B84613"/>
    <w:rsid w:val="00B85AB1"/>
    <w:rsid w:val="00B87AF0"/>
    <w:rsid w:val="00B9037B"/>
    <w:rsid w:val="00B910BD"/>
    <w:rsid w:val="00B91424"/>
    <w:rsid w:val="00B93834"/>
    <w:rsid w:val="00B94BBB"/>
    <w:rsid w:val="00B9507D"/>
    <w:rsid w:val="00B95DA4"/>
    <w:rsid w:val="00B96469"/>
    <w:rsid w:val="00BA0AB0"/>
    <w:rsid w:val="00BA0DA2"/>
    <w:rsid w:val="00BA0FE7"/>
    <w:rsid w:val="00BA2981"/>
    <w:rsid w:val="00BA3B3F"/>
    <w:rsid w:val="00BA42EE"/>
    <w:rsid w:val="00BA48F9"/>
    <w:rsid w:val="00BA54B3"/>
    <w:rsid w:val="00BB0DCA"/>
    <w:rsid w:val="00BB15E7"/>
    <w:rsid w:val="00BB2666"/>
    <w:rsid w:val="00BB2E17"/>
    <w:rsid w:val="00BB30F1"/>
    <w:rsid w:val="00BB3F90"/>
    <w:rsid w:val="00BB5F4D"/>
    <w:rsid w:val="00BB67F5"/>
    <w:rsid w:val="00BB68AD"/>
    <w:rsid w:val="00BB6B80"/>
    <w:rsid w:val="00BB7873"/>
    <w:rsid w:val="00BC0F55"/>
    <w:rsid w:val="00BC1040"/>
    <w:rsid w:val="00BC1FC5"/>
    <w:rsid w:val="00BC3773"/>
    <w:rsid w:val="00BC381A"/>
    <w:rsid w:val="00BC5B33"/>
    <w:rsid w:val="00BC5E44"/>
    <w:rsid w:val="00BC6266"/>
    <w:rsid w:val="00BC7062"/>
    <w:rsid w:val="00BD0638"/>
    <w:rsid w:val="00BD0962"/>
    <w:rsid w:val="00BD1EED"/>
    <w:rsid w:val="00BD2883"/>
    <w:rsid w:val="00BD291F"/>
    <w:rsid w:val="00BD2AB9"/>
    <w:rsid w:val="00BD5DF9"/>
    <w:rsid w:val="00BE3276"/>
    <w:rsid w:val="00BE3B0A"/>
    <w:rsid w:val="00BE3EBE"/>
    <w:rsid w:val="00BE6717"/>
    <w:rsid w:val="00BF0B81"/>
    <w:rsid w:val="00BF0DA2"/>
    <w:rsid w:val="00BF0F0C"/>
    <w:rsid w:val="00BF109C"/>
    <w:rsid w:val="00BF18E1"/>
    <w:rsid w:val="00BF34FA"/>
    <w:rsid w:val="00BF41AA"/>
    <w:rsid w:val="00BF4546"/>
    <w:rsid w:val="00BF5223"/>
    <w:rsid w:val="00BF7BC0"/>
    <w:rsid w:val="00C00188"/>
    <w:rsid w:val="00C004B6"/>
    <w:rsid w:val="00C01C41"/>
    <w:rsid w:val="00C03801"/>
    <w:rsid w:val="00C038E4"/>
    <w:rsid w:val="00C047A7"/>
    <w:rsid w:val="00C05DE5"/>
    <w:rsid w:val="00C069EE"/>
    <w:rsid w:val="00C11775"/>
    <w:rsid w:val="00C12AE7"/>
    <w:rsid w:val="00C13282"/>
    <w:rsid w:val="00C13596"/>
    <w:rsid w:val="00C15714"/>
    <w:rsid w:val="00C167E3"/>
    <w:rsid w:val="00C16A5E"/>
    <w:rsid w:val="00C20852"/>
    <w:rsid w:val="00C21E00"/>
    <w:rsid w:val="00C22C37"/>
    <w:rsid w:val="00C23301"/>
    <w:rsid w:val="00C23D02"/>
    <w:rsid w:val="00C23E9F"/>
    <w:rsid w:val="00C24603"/>
    <w:rsid w:val="00C27CE4"/>
    <w:rsid w:val="00C32C99"/>
    <w:rsid w:val="00C33027"/>
    <w:rsid w:val="00C33BD9"/>
    <w:rsid w:val="00C3507B"/>
    <w:rsid w:val="00C3531D"/>
    <w:rsid w:val="00C36581"/>
    <w:rsid w:val="00C366FC"/>
    <w:rsid w:val="00C37667"/>
    <w:rsid w:val="00C3781A"/>
    <w:rsid w:val="00C435DB"/>
    <w:rsid w:val="00C4375F"/>
    <w:rsid w:val="00C44D73"/>
    <w:rsid w:val="00C50B42"/>
    <w:rsid w:val="00C50EEE"/>
    <w:rsid w:val="00C516FF"/>
    <w:rsid w:val="00C52BFA"/>
    <w:rsid w:val="00C531AA"/>
    <w:rsid w:val="00C53D1D"/>
    <w:rsid w:val="00C53F26"/>
    <w:rsid w:val="00C540BC"/>
    <w:rsid w:val="00C549B6"/>
    <w:rsid w:val="00C5612E"/>
    <w:rsid w:val="00C57658"/>
    <w:rsid w:val="00C5785E"/>
    <w:rsid w:val="00C57D22"/>
    <w:rsid w:val="00C60DEB"/>
    <w:rsid w:val="00C62ABC"/>
    <w:rsid w:val="00C6490F"/>
    <w:rsid w:val="00C64F7D"/>
    <w:rsid w:val="00C67309"/>
    <w:rsid w:val="00C70945"/>
    <w:rsid w:val="00C70CB5"/>
    <w:rsid w:val="00C72F85"/>
    <w:rsid w:val="00C7614E"/>
    <w:rsid w:val="00C77BF1"/>
    <w:rsid w:val="00C80792"/>
    <w:rsid w:val="00C80D60"/>
    <w:rsid w:val="00C80D7C"/>
    <w:rsid w:val="00C81138"/>
    <w:rsid w:val="00C82FBD"/>
    <w:rsid w:val="00C83C75"/>
    <w:rsid w:val="00C85267"/>
    <w:rsid w:val="00C859C1"/>
    <w:rsid w:val="00C8721B"/>
    <w:rsid w:val="00C9372C"/>
    <w:rsid w:val="00C945CF"/>
    <w:rsid w:val="00C9470E"/>
    <w:rsid w:val="00C95CEB"/>
    <w:rsid w:val="00C95F91"/>
    <w:rsid w:val="00C97178"/>
    <w:rsid w:val="00CA1054"/>
    <w:rsid w:val="00CA1592"/>
    <w:rsid w:val="00CA2AA4"/>
    <w:rsid w:val="00CA4A06"/>
    <w:rsid w:val="00CA4A12"/>
    <w:rsid w:val="00CA63EB"/>
    <w:rsid w:val="00CA69F1"/>
    <w:rsid w:val="00CB1808"/>
    <w:rsid w:val="00CB3B60"/>
    <w:rsid w:val="00CB4613"/>
    <w:rsid w:val="00CB6991"/>
    <w:rsid w:val="00CB7955"/>
    <w:rsid w:val="00CC10A3"/>
    <w:rsid w:val="00CC3A60"/>
    <w:rsid w:val="00CC53F6"/>
    <w:rsid w:val="00CC53FD"/>
    <w:rsid w:val="00CC6194"/>
    <w:rsid w:val="00CC6305"/>
    <w:rsid w:val="00CC6F2A"/>
    <w:rsid w:val="00CC78A5"/>
    <w:rsid w:val="00CD0516"/>
    <w:rsid w:val="00CD11C9"/>
    <w:rsid w:val="00CD12EE"/>
    <w:rsid w:val="00CD16F2"/>
    <w:rsid w:val="00CD2C22"/>
    <w:rsid w:val="00CD3798"/>
    <w:rsid w:val="00CD756B"/>
    <w:rsid w:val="00CD798C"/>
    <w:rsid w:val="00CE5664"/>
    <w:rsid w:val="00CE734F"/>
    <w:rsid w:val="00CE7DC3"/>
    <w:rsid w:val="00CF112E"/>
    <w:rsid w:val="00CF5F4F"/>
    <w:rsid w:val="00CF67EF"/>
    <w:rsid w:val="00CF7680"/>
    <w:rsid w:val="00CF7ECD"/>
    <w:rsid w:val="00D05DA0"/>
    <w:rsid w:val="00D101EB"/>
    <w:rsid w:val="00D107FC"/>
    <w:rsid w:val="00D130F7"/>
    <w:rsid w:val="00D17E7A"/>
    <w:rsid w:val="00D218DC"/>
    <w:rsid w:val="00D23638"/>
    <w:rsid w:val="00D23675"/>
    <w:rsid w:val="00D24E56"/>
    <w:rsid w:val="00D2502C"/>
    <w:rsid w:val="00D31643"/>
    <w:rsid w:val="00D31AEB"/>
    <w:rsid w:val="00D32ECD"/>
    <w:rsid w:val="00D32F8D"/>
    <w:rsid w:val="00D32FC3"/>
    <w:rsid w:val="00D361E4"/>
    <w:rsid w:val="00D3786A"/>
    <w:rsid w:val="00D41916"/>
    <w:rsid w:val="00D42A8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60BED"/>
    <w:rsid w:val="00D61E6A"/>
    <w:rsid w:val="00D62643"/>
    <w:rsid w:val="00D64B75"/>
    <w:rsid w:val="00D64C0F"/>
    <w:rsid w:val="00D65487"/>
    <w:rsid w:val="00D656EE"/>
    <w:rsid w:val="00D65C00"/>
    <w:rsid w:val="00D66720"/>
    <w:rsid w:val="00D70EF3"/>
    <w:rsid w:val="00D72EFE"/>
    <w:rsid w:val="00D73227"/>
    <w:rsid w:val="00D74761"/>
    <w:rsid w:val="00D74DAD"/>
    <w:rsid w:val="00D750FC"/>
    <w:rsid w:val="00D757EC"/>
    <w:rsid w:val="00D75BF0"/>
    <w:rsid w:val="00D76227"/>
    <w:rsid w:val="00D77DF1"/>
    <w:rsid w:val="00D80CBE"/>
    <w:rsid w:val="00D8197E"/>
    <w:rsid w:val="00D84EAA"/>
    <w:rsid w:val="00D85323"/>
    <w:rsid w:val="00D86AFF"/>
    <w:rsid w:val="00D92FCE"/>
    <w:rsid w:val="00D94428"/>
    <w:rsid w:val="00D95A44"/>
    <w:rsid w:val="00D95D16"/>
    <w:rsid w:val="00D975CA"/>
    <w:rsid w:val="00D97C76"/>
    <w:rsid w:val="00DA3329"/>
    <w:rsid w:val="00DA60C7"/>
    <w:rsid w:val="00DB02B4"/>
    <w:rsid w:val="00DB042A"/>
    <w:rsid w:val="00DB15F1"/>
    <w:rsid w:val="00DB2F35"/>
    <w:rsid w:val="00DB4288"/>
    <w:rsid w:val="00DB538D"/>
    <w:rsid w:val="00DB7CB6"/>
    <w:rsid w:val="00DC11B5"/>
    <w:rsid w:val="00DC1B4F"/>
    <w:rsid w:val="00DC275C"/>
    <w:rsid w:val="00DC37D3"/>
    <w:rsid w:val="00DC4B0D"/>
    <w:rsid w:val="00DC5F0F"/>
    <w:rsid w:val="00DC5F4D"/>
    <w:rsid w:val="00DC7FE1"/>
    <w:rsid w:val="00DD0346"/>
    <w:rsid w:val="00DD3A03"/>
    <w:rsid w:val="00DD3F3F"/>
    <w:rsid w:val="00DD5572"/>
    <w:rsid w:val="00DE2B79"/>
    <w:rsid w:val="00DE5302"/>
    <w:rsid w:val="00DE5D80"/>
    <w:rsid w:val="00DE65E9"/>
    <w:rsid w:val="00DE673F"/>
    <w:rsid w:val="00DE796E"/>
    <w:rsid w:val="00DF1585"/>
    <w:rsid w:val="00DF3C74"/>
    <w:rsid w:val="00DF501C"/>
    <w:rsid w:val="00DF58CD"/>
    <w:rsid w:val="00DF5F96"/>
    <w:rsid w:val="00DF65DE"/>
    <w:rsid w:val="00E019A5"/>
    <w:rsid w:val="00E02EC8"/>
    <w:rsid w:val="00E03697"/>
    <w:rsid w:val="00E037F5"/>
    <w:rsid w:val="00E04ECB"/>
    <w:rsid w:val="00E056EC"/>
    <w:rsid w:val="00E05A09"/>
    <w:rsid w:val="00E06CA1"/>
    <w:rsid w:val="00E07D7C"/>
    <w:rsid w:val="00E123B3"/>
    <w:rsid w:val="00E12FC4"/>
    <w:rsid w:val="00E13147"/>
    <w:rsid w:val="00E172B8"/>
    <w:rsid w:val="00E17FB4"/>
    <w:rsid w:val="00E20B75"/>
    <w:rsid w:val="00E214F2"/>
    <w:rsid w:val="00E23427"/>
    <w:rsid w:val="00E2371E"/>
    <w:rsid w:val="00E24520"/>
    <w:rsid w:val="00E24BD7"/>
    <w:rsid w:val="00E26523"/>
    <w:rsid w:val="00E26809"/>
    <w:rsid w:val="00E27CD1"/>
    <w:rsid w:val="00E32401"/>
    <w:rsid w:val="00E3412D"/>
    <w:rsid w:val="00E35207"/>
    <w:rsid w:val="00E448D0"/>
    <w:rsid w:val="00E45F98"/>
    <w:rsid w:val="00E4720F"/>
    <w:rsid w:val="00E472A2"/>
    <w:rsid w:val="00E47F5B"/>
    <w:rsid w:val="00E51B25"/>
    <w:rsid w:val="00E53C51"/>
    <w:rsid w:val="00E56A47"/>
    <w:rsid w:val="00E57322"/>
    <w:rsid w:val="00E57D92"/>
    <w:rsid w:val="00E61521"/>
    <w:rsid w:val="00E628CB"/>
    <w:rsid w:val="00E62AD9"/>
    <w:rsid w:val="00E638C8"/>
    <w:rsid w:val="00E657B1"/>
    <w:rsid w:val="00E709DB"/>
    <w:rsid w:val="00E71685"/>
    <w:rsid w:val="00E738F8"/>
    <w:rsid w:val="00E7509B"/>
    <w:rsid w:val="00E750DA"/>
    <w:rsid w:val="00E75FE0"/>
    <w:rsid w:val="00E76425"/>
    <w:rsid w:val="00E81525"/>
    <w:rsid w:val="00E86590"/>
    <w:rsid w:val="00E90632"/>
    <w:rsid w:val="00E907FF"/>
    <w:rsid w:val="00E91AA3"/>
    <w:rsid w:val="00E938E3"/>
    <w:rsid w:val="00E93DCF"/>
    <w:rsid w:val="00E94A53"/>
    <w:rsid w:val="00E957CD"/>
    <w:rsid w:val="00EA2D27"/>
    <w:rsid w:val="00EA42D1"/>
    <w:rsid w:val="00EA42EF"/>
    <w:rsid w:val="00EA6BEA"/>
    <w:rsid w:val="00EA769F"/>
    <w:rsid w:val="00EB0EA5"/>
    <w:rsid w:val="00EB1357"/>
    <w:rsid w:val="00EB1F93"/>
    <w:rsid w:val="00EB2DD1"/>
    <w:rsid w:val="00EB3AB1"/>
    <w:rsid w:val="00EB6B37"/>
    <w:rsid w:val="00EC1FF1"/>
    <w:rsid w:val="00EC29FE"/>
    <w:rsid w:val="00EC3C70"/>
    <w:rsid w:val="00EC588A"/>
    <w:rsid w:val="00ED056F"/>
    <w:rsid w:val="00ED14AE"/>
    <w:rsid w:val="00ED1A38"/>
    <w:rsid w:val="00ED23F9"/>
    <w:rsid w:val="00ED3120"/>
    <w:rsid w:val="00ED3A3D"/>
    <w:rsid w:val="00ED5034"/>
    <w:rsid w:val="00ED538A"/>
    <w:rsid w:val="00ED546C"/>
    <w:rsid w:val="00ED5D5C"/>
    <w:rsid w:val="00ED61AD"/>
    <w:rsid w:val="00ED6FBC"/>
    <w:rsid w:val="00EE1676"/>
    <w:rsid w:val="00EE1A74"/>
    <w:rsid w:val="00EE1E9B"/>
    <w:rsid w:val="00EE2804"/>
    <w:rsid w:val="00EE2F16"/>
    <w:rsid w:val="00EE31DD"/>
    <w:rsid w:val="00EE3861"/>
    <w:rsid w:val="00EE56A9"/>
    <w:rsid w:val="00EE63B7"/>
    <w:rsid w:val="00EE6D9F"/>
    <w:rsid w:val="00EE7A1C"/>
    <w:rsid w:val="00EF05E4"/>
    <w:rsid w:val="00EF2E73"/>
    <w:rsid w:val="00EF2E87"/>
    <w:rsid w:val="00EF35CF"/>
    <w:rsid w:val="00EF4D2F"/>
    <w:rsid w:val="00EF62D1"/>
    <w:rsid w:val="00EF6AA7"/>
    <w:rsid w:val="00EF7683"/>
    <w:rsid w:val="00EF7A2D"/>
    <w:rsid w:val="00F0229E"/>
    <w:rsid w:val="00F04396"/>
    <w:rsid w:val="00F04F8D"/>
    <w:rsid w:val="00F0664F"/>
    <w:rsid w:val="00F10AD0"/>
    <w:rsid w:val="00F10E37"/>
    <w:rsid w:val="00F116CC"/>
    <w:rsid w:val="00F12BD1"/>
    <w:rsid w:val="00F151B4"/>
    <w:rsid w:val="00F152DA"/>
    <w:rsid w:val="00F15327"/>
    <w:rsid w:val="00F168CF"/>
    <w:rsid w:val="00F16A13"/>
    <w:rsid w:val="00F22511"/>
    <w:rsid w:val="00F23038"/>
    <w:rsid w:val="00F24040"/>
    <w:rsid w:val="00F2555C"/>
    <w:rsid w:val="00F25A1A"/>
    <w:rsid w:val="00F27925"/>
    <w:rsid w:val="00F27970"/>
    <w:rsid w:val="00F31DA9"/>
    <w:rsid w:val="00F31DF3"/>
    <w:rsid w:val="00F32E0D"/>
    <w:rsid w:val="00F33AE5"/>
    <w:rsid w:val="00F33C4F"/>
    <w:rsid w:val="00F342CA"/>
    <w:rsid w:val="00F3597D"/>
    <w:rsid w:val="00F379DA"/>
    <w:rsid w:val="00F40578"/>
    <w:rsid w:val="00F41E32"/>
    <w:rsid w:val="00F422D0"/>
    <w:rsid w:val="00F431AF"/>
    <w:rsid w:val="00F4376D"/>
    <w:rsid w:val="00F441CC"/>
    <w:rsid w:val="00F4462E"/>
    <w:rsid w:val="00F45399"/>
    <w:rsid w:val="00F465EA"/>
    <w:rsid w:val="00F468A0"/>
    <w:rsid w:val="00F508CF"/>
    <w:rsid w:val="00F513E2"/>
    <w:rsid w:val="00F53F2F"/>
    <w:rsid w:val="00F54E7B"/>
    <w:rsid w:val="00F55A88"/>
    <w:rsid w:val="00F55DD0"/>
    <w:rsid w:val="00F57621"/>
    <w:rsid w:val="00F57F18"/>
    <w:rsid w:val="00F6391A"/>
    <w:rsid w:val="00F63DC9"/>
    <w:rsid w:val="00F73027"/>
    <w:rsid w:val="00F7387B"/>
    <w:rsid w:val="00F74005"/>
    <w:rsid w:val="00F74E22"/>
    <w:rsid w:val="00F76009"/>
    <w:rsid w:val="00F76884"/>
    <w:rsid w:val="00F772BA"/>
    <w:rsid w:val="00F80F92"/>
    <w:rsid w:val="00F80FCA"/>
    <w:rsid w:val="00F82745"/>
    <w:rsid w:val="00F82F13"/>
    <w:rsid w:val="00F83BB9"/>
    <w:rsid w:val="00F83D24"/>
    <w:rsid w:val="00F83DD9"/>
    <w:rsid w:val="00F83F40"/>
    <w:rsid w:val="00F91688"/>
    <w:rsid w:val="00F91C6C"/>
    <w:rsid w:val="00F927FF"/>
    <w:rsid w:val="00F94DDF"/>
    <w:rsid w:val="00FA117A"/>
    <w:rsid w:val="00FA1544"/>
    <w:rsid w:val="00FA1E7A"/>
    <w:rsid w:val="00FA1FE0"/>
    <w:rsid w:val="00FA287E"/>
    <w:rsid w:val="00FA58D0"/>
    <w:rsid w:val="00FA6D23"/>
    <w:rsid w:val="00FB233F"/>
    <w:rsid w:val="00FB386A"/>
    <w:rsid w:val="00FB4C9D"/>
    <w:rsid w:val="00FB5A5A"/>
    <w:rsid w:val="00FB6446"/>
    <w:rsid w:val="00FB7BDA"/>
    <w:rsid w:val="00FC0786"/>
    <w:rsid w:val="00FC0D46"/>
    <w:rsid w:val="00FC111F"/>
    <w:rsid w:val="00FC2E7D"/>
    <w:rsid w:val="00FC49EF"/>
    <w:rsid w:val="00FD29AD"/>
    <w:rsid w:val="00FD4F5B"/>
    <w:rsid w:val="00FD6DA0"/>
    <w:rsid w:val="00FE062F"/>
    <w:rsid w:val="00FE301E"/>
    <w:rsid w:val="00FE36E2"/>
    <w:rsid w:val="00FE383A"/>
    <w:rsid w:val="00FE4947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0E6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character" w:customStyle="1" w:styleId="FontStyle20">
    <w:name w:val="Font Style20"/>
    <w:basedOn w:val="Domylnaczcionkaakapitu"/>
    <w:uiPriority w:val="99"/>
    <w:rsid w:val="00B85AB1"/>
    <w:rPr>
      <w:rFonts w:ascii="Times New Roman" w:hAnsi="Times New Roman" w:cs="Times New Roman"/>
      <w:sz w:val="22"/>
      <w:szCs w:val="22"/>
    </w:rPr>
  </w:style>
  <w:style w:type="paragraph" w:customStyle="1" w:styleId="PKTpunkt">
    <w:name w:val="PKT – punkt"/>
    <w:uiPriority w:val="13"/>
    <w:qFormat/>
    <w:rsid w:val="004609F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8F013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lb-s">
    <w:name w:val="a_lb-s"/>
    <w:basedOn w:val="Domylnaczcionkaakapitu"/>
    <w:rsid w:val="00247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94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949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42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03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63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586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58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597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4D814-43AA-4513-B408-D085EA6E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1806</Words>
  <Characters>12485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2021-08-19T09:52:00Z</dcterms:created>
  <dcterms:modified xsi:type="dcterms:W3CDTF">2021-08-19T09:52:00Z</dcterms:modified>
</cp:coreProperties>
</file>