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066F3" w14:textId="075375E9" w:rsidR="000F6BF5" w:rsidRPr="005D77F0" w:rsidRDefault="005D77F0" w:rsidP="008A12CB">
      <w:pPr>
        <w:pStyle w:val="TYTUAKTUprzedmiotregulacjiustawylubrozporzdzenia"/>
        <w:spacing w:before="0" w:after="0" w:line="240" w:lineRule="auto"/>
        <w:rPr>
          <w:rFonts w:asciiTheme="minorHAnsi" w:hAnsiTheme="minorHAnsi" w:cstheme="minorHAnsi"/>
          <w:b w:val="0"/>
          <w:bCs w:val="0"/>
        </w:rPr>
      </w:pPr>
      <w:r w:rsidRPr="009156C5">
        <w:rPr>
          <w:rFonts w:asciiTheme="minorHAnsi" w:hAnsiTheme="minorHAnsi" w:cstheme="minorHAnsi"/>
          <w:b w:val="0"/>
          <w:bCs w:val="0"/>
        </w:rPr>
        <w:t xml:space="preserve">Zestawienie uwag zgłoszonych w ramach uzgodnień międzyresortowych, konsultacji publicznych i opiniowania  projektu rozporządzenia Ministra </w:t>
      </w:r>
      <w:r w:rsidRPr="005D77F0">
        <w:rPr>
          <w:rFonts w:asciiTheme="minorHAnsi" w:hAnsiTheme="minorHAnsi" w:cstheme="minorHAnsi"/>
          <w:b w:val="0"/>
          <w:bCs w:val="0"/>
        </w:rPr>
        <w:t xml:space="preserve">Sprawiedliwości </w:t>
      </w:r>
      <w:r w:rsidR="00E56265" w:rsidRPr="005D77F0">
        <w:rPr>
          <w:rFonts w:asciiTheme="minorHAnsi" w:hAnsiTheme="minorHAnsi" w:cstheme="minorHAnsi"/>
          <w:b w:val="0"/>
          <w:bCs w:val="0"/>
        </w:rPr>
        <w:t xml:space="preserve">w sprawie </w:t>
      </w:r>
      <w:r w:rsidR="008A12CB" w:rsidRPr="005D77F0">
        <w:rPr>
          <w:rFonts w:asciiTheme="minorHAnsi" w:hAnsiTheme="minorHAnsi" w:cstheme="minorHAnsi"/>
          <w:b w:val="0"/>
          <w:bCs w:val="0"/>
        </w:rPr>
        <w:t>sposobu i trybu prowadzenia akt oraz zbioru dokumentów, w tym stosowania urządzeń ewidencyjnych, a także udostępniania tych akt oraz zbioru dokumentów w postępowaniu o zawarcie układu na zgromadzeniu wierzycieli przez osobę fizyczną nieprowadzącą działalności gospodarczej</w:t>
      </w:r>
      <w:r w:rsidR="000F6BF5" w:rsidRPr="005D77F0">
        <w:rPr>
          <w:rFonts w:asciiTheme="minorHAnsi" w:hAnsiTheme="minorHAnsi" w:cstheme="minorHAnsi"/>
          <w:b w:val="0"/>
          <w:bCs w:val="0"/>
        </w:rPr>
        <w:t xml:space="preserve"> (nr w wykazie A42</w:t>
      </w:r>
      <w:r w:rsidR="00E56265" w:rsidRPr="005D77F0">
        <w:rPr>
          <w:rFonts w:asciiTheme="minorHAnsi" w:hAnsiTheme="minorHAnsi" w:cstheme="minorHAnsi"/>
          <w:b w:val="0"/>
          <w:bCs w:val="0"/>
        </w:rPr>
        <w:t>3</w:t>
      </w:r>
      <w:r w:rsidR="000F6BF5" w:rsidRPr="005D77F0">
        <w:rPr>
          <w:rFonts w:asciiTheme="minorHAnsi" w:hAnsiTheme="minorHAnsi" w:cstheme="minorHAnsi"/>
          <w:b w:val="0"/>
          <w:bCs w:val="0"/>
        </w:rPr>
        <w:t>)</w:t>
      </w:r>
    </w:p>
    <w:p w14:paraId="02EA5D82" w14:textId="77777777" w:rsidR="000F6BF5" w:rsidRPr="000F6BF5" w:rsidRDefault="000F6BF5" w:rsidP="000F6BF5">
      <w:pPr>
        <w:rPr>
          <w:rFonts w:asciiTheme="majorHAnsi" w:hAnsiTheme="majorHAnsi" w:cstheme="majorHAnsi"/>
          <w:b/>
          <w:sz w:val="20"/>
          <w:szCs w:val="2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2014"/>
        <w:gridCol w:w="1291"/>
        <w:gridCol w:w="2578"/>
        <w:gridCol w:w="2627"/>
      </w:tblGrid>
      <w:tr w:rsidR="000F6BF5" w:rsidRPr="000F6BF5" w14:paraId="4CB53AE0" w14:textId="77777777" w:rsidTr="008A12CB">
        <w:tc>
          <w:tcPr>
            <w:tcW w:w="595" w:type="dxa"/>
          </w:tcPr>
          <w:p w14:paraId="741206E9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54" w:type="dxa"/>
          </w:tcPr>
          <w:p w14:paraId="72A00BCF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Zgłaszający </w:t>
            </w:r>
          </w:p>
          <w:p w14:paraId="00F1FC04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uwagę</w:t>
            </w:r>
          </w:p>
        </w:tc>
        <w:tc>
          <w:tcPr>
            <w:tcW w:w="1297" w:type="dxa"/>
          </w:tcPr>
          <w:p w14:paraId="5E5DC3A6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Uwaga dotyczy</w:t>
            </w:r>
          </w:p>
        </w:tc>
        <w:tc>
          <w:tcPr>
            <w:tcW w:w="2799" w:type="dxa"/>
          </w:tcPr>
          <w:p w14:paraId="4E2798DD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2827" w:type="dxa"/>
          </w:tcPr>
          <w:p w14:paraId="60202841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Odniesienie się do uwagi</w:t>
            </w:r>
          </w:p>
        </w:tc>
      </w:tr>
      <w:tr w:rsidR="000F6BF5" w:rsidRPr="000F6BF5" w14:paraId="1F9CE6D5" w14:textId="77777777" w:rsidTr="008A12CB">
        <w:tc>
          <w:tcPr>
            <w:tcW w:w="595" w:type="dxa"/>
          </w:tcPr>
          <w:p w14:paraId="5FA0877A" w14:textId="77777777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1554" w:type="dxa"/>
          </w:tcPr>
          <w:p w14:paraId="0656BB3A" w14:textId="77777777" w:rsidR="008F7A67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RCL </w:t>
            </w:r>
          </w:p>
          <w:p w14:paraId="2C7A46F0" w14:textId="01F6153C" w:rsidR="000F6BF5" w:rsidRPr="000B352F" w:rsidRDefault="005D77F0" w:rsidP="000B352F">
            <w:pPr>
              <w:spacing w:after="160"/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(uwaga zgłoszona w pi</w:t>
            </w:r>
            <w:r w:rsidR="008C603E" w:rsidRPr="000B352F">
              <w:rPr>
                <w:rFonts w:cstheme="minorHAnsi"/>
                <w:bCs/>
                <w:sz w:val="20"/>
                <w:szCs w:val="20"/>
              </w:rPr>
              <w:t>śmie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z dnia 29.04.2021 r.</w:t>
            </w:r>
            <w:r w:rsidR="008F7A67" w:rsidRPr="000B352F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297" w:type="dxa"/>
          </w:tcPr>
          <w:p w14:paraId="6A002313" w14:textId="2DCE6ADE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§ 2</w:t>
            </w:r>
          </w:p>
        </w:tc>
        <w:tc>
          <w:tcPr>
            <w:tcW w:w="2799" w:type="dxa"/>
          </w:tcPr>
          <w:p w14:paraId="205A0DC6" w14:textId="11DA4A5B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Szerszego wyjaśnienia w uzasadnieniu projektu wymaga uregulowanie</w:t>
            </w:r>
          </w:p>
          <w:p w14:paraId="39CF1A0E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w projektowanym rozporządzeniu (§ 2 i rozdział IV) prowadzenia urządzenia</w:t>
            </w:r>
          </w:p>
          <w:p w14:paraId="59275C9B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ewidencyjnego w postaci repertorium „GRp-ns”. Wydaje się to być zagadnieniem</w:t>
            </w:r>
          </w:p>
          <w:p w14:paraId="56189820" w14:textId="77777777" w:rsidR="00101143" w:rsidRPr="000B352F" w:rsidRDefault="00101143" w:rsidP="000B352F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wykraczającym poza upoważnienie ustawowe z art. 491</w:t>
            </w:r>
            <w:r w:rsidRPr="000B352F">
              <w:rPr>
                <w:rFonts w:cstheme="minorHAnsi"/>
                <w:bCs/>
                <w:sz w:val="20"/>
                <w:szCs w:val="20"/>
                <w:vertAlign w:val="superscript"/>
              </w:rPr>
              <w:t>37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ust. 7 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ustawy z dnia 28</w:t>
            </w:r>
          </w:p>
          <w:p w14:paraId="0890DA19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lutego 2003 r. – Prawo upadłościowe </w:t>
            </w:r>
            <w:r w:rsidRPr="000B352F">
              <w:rPr>
                <w:rFonts w:cstheme="minorHAnsi"/>
                <w:bCs/>
                <w:sz w:val="20"/>
                <w:szCs w:val="20"/>
              </w:rPr>
              <w:t>oraz zakres tej ustawy (porównaj</w:t>
            </w:r>
          </w:p>
          <w:p w14:paraId="380B95B9" w14:textId="77777777" w:rsidR="00101143" w:rsidRPr="000B352F" w:rsidRDefault="00101143" w:rsidP="000B352F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 xml:space="preserve">upoważnienie z art. 148 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ustawy z dnia 27 lipca 2001 r. – Prawo o ustroju sądów</w:t>
            </w:r>
          </w:p>
          <w:p w14:paraId="2F7BAD3B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powszechnych</w:t>
            </w:r>
            <w:r w:rsidRPr="000B352F">
              <w:rPr>
                <w:rFonts w:cstheme="minorHAnsi"/>
                <w:bCs/>
                <w:sz w:val="20"/>
                <w:szCs w:val="20"/>
              </w:rPr>
              <w:t>). W ustawie upoważniającej brak uregulowania zasad prowadzenia</w:t>
            </w:r>
          </w:p>
          <w:p w14:paraId="36B16DCD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urządzeń ewidencyjnych – w odróżnieniu np. do ustawy z dnia 22 marca 2018 r.</w:t>
            </w:r>
          </w:p>
          <w:p w14:paraId="4FCE223F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o komornikach sądowych </w:t>
            </w:r>
            <w:r w:rsidRPr="000B352F">
              <w:rPr>
                <w:rFonts w:cstheme="minorHAnsi"/>
                <w:bCs/>
                <w:sz w:val="20"/>
                <w:szCs w:val="20"/>
              </w:rPr>
              <w:t>(art. 156).</w:t>
            </w:r>
          </w:p>
          <w:p w14:paraId="56BF0372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6D423F0" w14:textId="77777777" w:rsidR="00101143" w:rsidRPr="000B352F" w:rsidRDefault="00101143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FF555C4" w14:textId="77777777" w:rsidR="000F6BF5" w:rsidRPr="000B352F" w:rsidRDefault="000F6BF5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27" w:type="dxa"/>
          </w:tcPr>
          <w:p w14:paraId="424AD22F" w14:textId="0785CD53" w:rsidR="000F6BF5" w:rsidRPr="000B352F" w:rsidRDefault="000F6BF5" w:rsidP="000B352F">
            <w:pPr>
              <w:spacing w:after="160"/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Uwaga została </w:t>
            </w:r>
            <w:r w:rsidR="008F7A67" w:rsidRPr="000B352F">
              <w:rPr>
                <w:rFonts w:cstheme="minorHAnsi"/>
                <w:b/>
                <w:sz w:val="20"/>
                <w:szCs w:val="20"/>
              </w:rPr>
              <w:t xml:space="preserve">częściowo </w:t>
            </w:r>
            <w:r w:rsidRPr="000B352F">
              <w:rPr>
                <w:rFonts w:cstheme="minorHAnsi"/>
                <w:b/>
                <w:sz w:val="20"/>
                <w:szCs w:val="20"/>
              </w:rPr>
              <w:t>uwzględniona.</w:t>
            </w:r>
          </w:p>
          <w:p w14:paraId="7295695F" w14:textId="77777777" w:rsidR="00F3773B" w:rsidRPr="000B352F" w:rsidRDefault="005D77F0" w:rsidP="000B352F">
            <w:pPr>
              <w:spacing w:after="160"/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</w:t>
            </w:r>
            <w:r w:rsidRPr="000B352F">
              <w:rPr>
                <w:rFonts w:cstheme="minorHAnsi"/>
                <w:sz w:val="20"/>
                <w:szCs w:val="20"/>
              </w:rPr>
              <w:t xml:space="preserve">ropozycja wprowadzenia urządzeń biurowych jest jednym z kluczowych elementów w zakresie organizacji akt nadzorcy sądowego w systemie teleinformatycznym obsługującym postępowanie sądowe z wykorzystaniem funkcjonalności tego systemu, co zdaniem projektodawcy mieści się zarówno w sposobie i trybie prowadzenia akt sprawy. Koncepcję prowadzenia urządzeń biurowych w systemie teleinformatycznym obsługującym postępowanie sądowe przyjęto w oparciu o te same zasady co do rozporządzeń wykonawczych, do ustawy o KRZ regulujących sposób i tryb prowadzenia oraz udostępnienia akt przez syndyka/nadzorcę sądowego/nadzorcę układu tj. w projektach wpisanych do Wykazu prac legislacyjnych MS A 421, A 422, A 424. Wskazać należy, iż regulacje zawarte w projektowanym akcie wykonawczym dotyczą akt prowadzonych przez pozasądowy organ postępowania upadłościowego jakim jest nadzorca sądowy. Powyższe również wynika z nowelizacji przepisów prawa upadłościowego dokonanych ustawą z dnia 30 sierpnia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 xml:space="preserve">2019 r. o zmianie ustawy prawo upadłościowe (Dz. U. 2019 r., poz. 1802), na mocy której prowadzenie akt w postępowaniach upadłościowych po wydaniu postanowienia, o którym mowa w art. 49127 ust. 1 ustawy z dnia 28 lutego 2003 r. Prawo upadłościowe (Dz.U. z 2020 r. poz. 1228 i 2320) powierzono nadzorcy sądowemu. Prowadzone postępowanie podlega określonemu reżimowi prawnemu. Wobec elektronizacji postępowania, zgodnie z funkcjonalnością systemu, zasadnym było zatem dokonanie w systemie teleinformatycznym systematyzacji biurowości prowadzonej przez nadzorcę sądowego w zakresie akt spraw. Realizowane jest to poprzez wprowadzenie urządzeń ewidencyjnych na wzór biurowości sądowej i powierzenie ich obsługi nadzorcy sądowemu. Regulacja prawna dotycząca urządzenia biurowego (ewidencyjnego) w postaci repertorium nadzorcy sądowego „GRp-ns” jest zawarta wyłącznie w przepisach projektowanego rozporządzenia. Przepisy zarządzenia Ministra Sprawiedliwości z 19 czerwca 2019 r. w sprawie organizacji i zakresu działania sekretariatów sądowych oraz innych działów administracji sądowej (Dz. Urz. Min. Sprawiedl. poz. 138, dalej jako: „zarządzenie MS”) nie znajdują zastosowania dla regulacji urządzeń ewidencyjnych nadzorcy sądowego. Odwołanie w uzasadnieniu projektu do obecnie obowiązujących przepisów zarządzenia MS miało charakter porównawczy. Przyjęto, iż zasadnym będzie przenieść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 xml:space="preserve">na grunt biurowości nadzorcy sądowego model mechanizmów stosowanych w dotychczasowej biurowości sądowej z zachowaniem odrębności wynikających z faktu, iż gospodarzem tych akt oraz urządzenia ewidencyjnego w postaci repertorium „GRp-ns”, w toku postępowania, będzie nadzorca sądowy a nie sąd. Obecnie na terenie całej Polski, a nawet na poziomie lokalnym, istnieje różnorodna praktyka w zakresie prowadzenia akt przez nadzorcę sądowego, często zdarza się, że dokumenty, które powinny być dołączane wyłącznie do akt prowadzonych przez doradcę restrukturyzacyjnego są w sposób nieuzasadniony przekazywane do sądu, a nadto są chaotycznie prowadzone i w sposób zupełnie dowolny. Celem wprowadzonej regulacji jest zapobieganie dualizmowi akt, wprowadzenie jednolitych standardów prowadzenia akt przez nadzorcę sądowego. Prowadzenie akt w systemie teleinformatycznym wymusza stworzenie zbioru dla danych zawartych w składanych w pismach, wnioskach i dokumentach, z których będą mogły być pobierane dane. Systematyzacja danych poprzez organizację zbioru tworzącego urządzenie biurowe ułatwi pracę nadzorcy sądowego jak również będzie stanowiło bezpieczne i skuteczne narzędzie przy dokonywaniu kontroli przez służbę nadzoru Ministra Sprawiedliwości. Wskazać należy, iż biurowość nadzorcy sądowego nierozerwalnie połączona z prowadzeniem akt jest jednym z komponentów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>systemu KRZ. Za koniecznością wprowadzenia urządzeń ewidencyjnych, pozwalających na uporządkowanie akt przemawiał także fakt, iż po prawomocnym zakończeniu postępowania prowadzonego w systemie teleinformatycznym gospodarzem akt staje się sąd, a zbiór dokumentów jest przekazywany do sądu, nadto akta nadzorcy sądowego stanowią część akt sądowych jak wynika z projektowanego art. 49137 ust.4 p.u. W związku z powyższym tylko organizacja danych w proponowany sposób umożliwi jednolite, właściwe ewidencjonowanie spraw prowadzonych przez nadzorców sądowych i ułatwi obsługę tych akt po zakończeniu postępowania. Wskazać należy również, iż wprowadzone urządzenie ewidencyjne koresponduje z koncepcją nadawania sygnatury akt sprawy prowadzonej przez nadzorcę sądowego, w tym numeru porządkowego sprawy wygenerowanego w ramach repertorium prowadzonego w systemie teleinformatycznym.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3773B" w:rsidRPr="000B352F">
              <w:rPr>
                <w:rFonts w:cstheme="minorHAnsi"/>
                <w:bCs/>
                <w:sz w:val="20"/>
                <w:szCs w:val="20"/>
              </w:rPr>
              <w:t xml:space="preserve">Jednocześnie wskazać należy, iż ustawą z dnia 28 maja 2021 r. o zmianie ustawy o Krajowym Rejestrze Zadłużonych oraz niektórych innych ustaw nadano nowe brzmienie przepisowi stanowiącemu delegację ustawową do przedmiotowego rozporządzenia. Obecne brzmienie przepisu  </w:t>
            </w:r>
            <w:r w:rsidR="00F3773B" w:rsidRPr="000B352F">
              <w:rPr>
                <w:rFonts w:cstheme="minorHAnsi"/>
                <w:sz w:val="20"/>
                <w:szCs w:val="20"/>
              </w:rPr>
              <w:t>art.</w:t>
            </w:r>
            <w:r w:rsidR="00F3773B" w:rsidRPr="000B352F">
              <w:rPr>
                <w:rFonts w:cstheme="minorHAnsi"/>
                <w:sz w:val="20"/>
                <w:szCs w:val="20"/>
              </w:rPr>
              <w:t xml:space="preserve"> </w:t>
            </w:r>
            <w:r w:rsidR="00F3773B" w:rsidRPr="000B352F">
              <w:rPr>
                <w:rFonts w:cstheme="minorHAnsi"/>
                <w:sz w:val="20"/>
                <w:szCs w:val="20"/>
              </w:rPr>
              <w:t>art. 491</w:t>
            </w:r>
            <w:r w:rsidR="00F3773B" w:rsidRPr="000B352F">
              <w:rPr>
                <w:rStyle w:val="IGindeksgrny"/>
                <w:rFonts w:cstheme="minorHAnsi"/>
                <w:sz w:val="20"/>
                <w:szCs w:val="20"/>
              </w:rPr>
              <w:t>37</w:t>
            </w:r>
            <w:r w:rsidR="00F3773B" w:rsidRPr="000B352F">
              <w:rPr>
                <w:rFonts w:cstheme="minorHAnsi"/>
                <w:sz w:val="20"/>
                <w:szCs w:val="20"/>
              </w:rPr>
              <w:t xml:space="preserve"> ust. 7</w:t>
            </w:r>
            <w:r w:rsidR="00F3773B" w:rsidRPr="000B352F">
              <w:rPr>
                <w:rFonts w:cstheme="minorHAnsi"/>
                <w:sz w:val="20"/>
                <w:szCs w:val="20"/>
              </w:rPr>
              <w:t xml:space="preserve"> p. u. jest następujące: </w:t>
            </w:r>
          </w:p>
          <w:p w14:paraId="61E81A6A" w14:textId="7C60316B" w:rsidR="000F6BF5" w:rsidRPr="000B352F" w:rsidRDefault="00F3773B" w:rsidP="000B352F">
            <w:pPr>
              <w:spacing w:after="160"/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„</w:t>
            </w:r>
            <w:r w:rsidRPr="000B352F">
              <w:rPr>
                <w:rFonts w:cstheme="minorHAnsi"/>
                <w:sz w:val="20"/>
                <w:szCs w:val="20"/>
              </w:rPr>
              <w:t xml:space="preserve">7. Minister Sprawiedliwości określi, w drodze rozporządzenia, sposób i tryb prowadzenia akt oraz zbioru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>dokumentów, w tym stosowane urządzenia ewidencyjne, a także udostępniania tych akt oraz zbioru dokumentów, mając na względzie zapewnienie bezpieczeństwa i ochrony danych w nich zawartych.</w:t>
            </w:r>
            <w:r w:rsidRPr="000B352F">
              <w:rPr>
                <w:rFonts w:cstheme="minorHAnsi"/>
                <w:sz w:val="20"/>
                <w:szCs w:val="20"/>
              </w:rPr>
              <w:t>”.</w:t>
            </w:r>
            <w:r w:rsidR="008F7A67" w:rsidRPr="000B352F">
              <w:rPr>
                <w:rFonts w:cstheme="minorHAnsi"/>
                <w:sz w:val="20"/>
                <w:szCs w:val="20"/>
              </w:rPr>
              <w:t xml:space="preserve"> </w:t>
            </w:r>
            <w:r w:rsidR="008F7A67" w:rsidRPr="000B352F">
              <w:rPr>
                <w:rFonts w:cstheme="minorHAnsi"/>
                <w:sz w:val="20"/>
                <w:szCs w:val="20"/>
              </w:rPr>
              <w:t>W świetle powyższego zgłoszona uwaga przez Rządowe Centrum Legislacji, w zakresie zakwestionowania zakresu realizacji upoważnienia ustawowego w opiniowanych przepisach, staje się niezasadna wobec zmiany treści przepisu stanowiącego delegację do wydania przedmiotowego rozporządzenia</w:t>
            </w:r>
            <w:r w:rsidR="008F7A67" w:rsidRPr="000B352F">
              <w:rPr>
                <w:rFonts w:cstheme="minorHAnsi"/>
                <w:sz w:val="20"/>
                <w:szCs w:val="20"/>
              </w:rPr>
              <w:t xml:space="preserve">. </w:t>
            </w:r>
            <w:r w:rsidR="008F7A67" w:rsidRPr="000B352F">
              <w:rPr>
                <w:rFonts w:cstheme="minorHAnsi"/>
                <w:sz w:val="20"/>
                <w:szCs w:val="20"/>
              </w:rPr>
              <w:t xml:space="preserve">Celem uwzględnienia uwagi w zakresie szerszego wyjaśnienia w uzasadnieniu projektu prowadzenia urządzenia ewidencyjnego w postaci repertorium „GRp-ns” proponuje się dopisanie w końcowej części uzasadnieniu projektu do § 2 przed zdaniem: „Szczegółowy zakres organizacji repertorium omówiony został w uzasadnieniu przepisów rozdziału IV.” następującego uzupełnienia: „Celem wprowadzonej regulacji jest wprowadzenie jednolitych zasad prowadzenia akt przez nadzorcę sądowego. Prowadzenie akt w systemie teleinformatycznym wymusza stworzenie zbioru danych dla dokumentów składanych do akt sprawy, z którego będą mogły być pobierane dane. Systematyzacja danych poprzez organizację zbioru tworzącego urządzenie biurowe ułatwi i przyspieszy pracę nadzorcy sądowego, a wierzycielom umożliwi uzyskanie rzetelnych informacji o stanie sprawy. Biurowość nadzorcy sądowego nierozerwalnie </w:t>
            </w:r>
            <w:r w:rsidR="008F7A67" w:rsidRPr="000B352F">
              <w:rPr>
                <w:rFonts w:cstheme="minorHAnsi"/>
                <w:sz w:val="20"/>
                <w:szCs w:val="20"/>
              </w:rPr>
              <w:lastRenderedPageBreak/>
              <w:t>połączona z prowadzeniem akt jest jednym z komponentów systemu KRZ.</w:t>
            </w:r>
          </w:p>
          <w:p w14:paraId="5CE02FF6" w14:textId="22199DCC" w:rsidR="0036300D" w:rsidRPr="000B352F" w:rsidRDefault="0036300D" w:rsidP="000B352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1476" w:rsidRPr="000F6BF5" w14:paraId="3B3262CA" w14:textId="77777777" w:rsidTr="008A12CB">
        <w:tc>
          <w:tcPr>
            <w:tcW w:w="595" w:type="dxa"/>
          </w:tcPr>
          <w:p w14:paraId="74689A1C" w14:textId="2A59BBDB" w:rsidR="00CA1476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4" w:type="dxa"/>
          </w:tcPr>
          <w:p w14:paraId="6BED12C4" w14:textId="478E7BC2" w:rsidR="00CA1476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8F7A67" w:rsidRPr="000B352F">
              <w:rPr>
                <w:rFonts w:cstheme="minorHAnsi"/>
                <w:b/>
                <w:sz w:val="20"/>
                <w:szCs w:val="20"/>
              </w:rPr>
              <w:t xml:space="preserve"> (uwaga zgłoszone w pismach z dnia 29.04.2021 r., 18 maja 2021 r.)</w:t>
            </w:r>
          </w:p>
        </w:tc>
        <w:tc>
          <w:tcPr>
            <w:tcW w:w="1297" w:type="dxa"/>
          </w:tcPr>
          <w:p w14:paraId="30063F50" w14:textId="11051030" w:rsidR="00CA1476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§ 3 </w:t>
            </w:r>
          </w:p>
          <w:p w14:paraId="09439EC3" w14:textId="0FD4A959" w:rsidR="00CA1476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0F5C6F1" w14:textId="77777777" w:rsidR="00CA1476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14:paraId="60A09A98" w14:textId="77777777" w:rsidR="00CA1476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W § 3 projektu oznaczono ust. 1, podczas gdy brak kolejnych ustępów. Ponadto</w:t>
            </w:r>
          </w:p>
          <w:p w14:paraId="0C57A232" w14:textId="77777777" w:rsidR="00CA1476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przepis § 3 w zaproponowanym brzmieniu powtarza normę wynikającą z art. 491</w:t>
            </w:r>
            <w:r w:rsidRPr="000B352F">
              <w:rPr>
                <w:rFonts w:cstheme="minorHAnsi"/>
                <w:bCs/>
                <w:sz w:val="20"/>
                <w:szCs w:val="20"/>
                <w:vertAlign w:val="superscript"/>
              </w:rPr>
              <w:t>37</w:t>
            </w:r>
          </w:p>
          <w:p w14:paraId="18F61E00" w14:textId="77777777" w:rsidR="00CA1476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 xml:space="preserve">ust. 1 i 2 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ustawy – Prawo upadłościowe</w:t>
            </w:r>
            <w:r w:rsidRPr="000B352F">
              <w:rPr>
                <w:rFonts w:cstheme="minorHAnsi"/>
                <w:bCs/>
                <w:sz w:val="20"/>
                <w:szCs w:val="20"/>
              </w:rPr>
              <w:t>, stanowiącą o prowadzeniu przez nadzorcę</w:t>
            </w:r>
          </w:p>
          <w:p w14:paraId="11E94521" w14:textId="77777777" w:rsidR="009E698A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sądowego w postępowaniu o zawarcie układu na zgromadzeniu wierzycieli przez</w:t>
            </w:r>
            <w:r w:rsidR="009E698A" w:rsidRPr="000B352F">
              <w:rPr>
                <w:rFonts w:cstheme="minorHAnsi"/>
                <w:bCs/>
                <w:sz w:val="20"/>
                <w:szCs w:val="20"/>
              </w:rPr>
              <w:t xml:space="preserve"> osobę fizyczną nieprowadzącą działalności gospodarczej akt i zbioru dokumentów.</w:t>
            </w:r>
          </w:p>
          <w:p w14:paraId="3D0DCD9E" w14:textId="77777777" w:rsidR="009E698A" w:rsidRPr="000B352F" w:rsidRDefault="009E698A" w:rsidP="000B352F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 xml:space="preserve">Proponuje się przepisowi § 3 nadać brzmienie 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„§ 3. Akta, o których mowa</w:t>
            </w:r>
          </w:p>
          <w:p w14:paraId="5595FCF1" w14:textId="77777777" w:rsidR="009E698A" w:rsidRPr="000B352F" w:rsidRDefault="009E698A" w:rsidP="000B352F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w art. 491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  <w:vertAlign w:val="superscript"/>
              </w:rPr>
              <w:t>37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ust. 1 ustawy, zwane dalej „aktami sprawy”, oraz zbiór dokumentów</w:t>
            </w:r>
          </w:p>
          <w:p w14:paraId="76157B85" w14:textId="58FC2EA4" w:rsidR="009E698A" w:rsidRPr="000B352F" w:rsidRDefault="009E698A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nadzorca sądowy prowadzi odrębnie dla każdego dłużnika.”</w:t>
            </w:r>
            <w:r w:rsidRPr="000B352F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D962909" w14:textId="4148E78E" w:rsidR="008F7A67" w:rsidRPr="000B352F" w:rsidRDefault="008F7A67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W piśmie z dnia 18.05.2021 r. zwrócono uwagę na potrzebę za</w:t>
            </w:r>
            <w:r w:rsidR="00A050EA" w:rsidRPr="000B352F">
              <w:rPr>
                <w:rFonts w:cstheme="minorHAnsi"/>
                <w:bCs/>
                <w:sz w:val="20"/>
                <w:szCs w:val="20"/>
              </w:rPr>
              <w:t>pewnienia w tym zakresie odpowiedniej jednolitości rozwiązań przyjętych we wszystkich analogicznych uzgadnianych projektach rozporządzeń.</w:t>
            </w:r>
          </w:p>
          <w:p w14:paraId="34E9A491" w14:textId="31309295" w:rsidR="00CA1476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FDDC804" w14:textId="77777777" w:rsidR="00CA1476" w:rsidRPr="000B352F" w:rsidRDefault="00CA1476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27" w:type="dxa"/>
          </w:tcPr>
          <w:p w14:paraId="2A4F31B3" w14:textId="27934CF6" w:rsidR="00CA1476" w:rsidRPr="000B352F" w:rsidRDefault="009E698A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Uwaga uwzględniona</w:t>
            </w:r>
            <w:r w:rsidR="008F7A67" w:rsidRPr="000B352F">
              <w:rPr>
                <w:rFonts w:cstheme="minorHAnsi"/>
                <w:b/>
                <w:sz w:val="20"/>
                <w:szCs w:val="20"/>
              </w:rPr>
              <w:t>, zmieniono brzmienie przepisu zgodnie z sugestią Opiniującego</w:t>
            </w:r>
            <w:r w:rsidRPr="000B352F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0F6BF5" w:rsidRPr="00A13157" w14:paraId="779D0F04" w14:textId="77777777" w:rsidTr="008A12CB">
        <w:tc>
          <w:tcPr>
            <w:tcW w:w="595" w:type="dxa"/>
          </w:tcPr>
          <w:p w14:paraId="2202682A" w14:textId="44CF014A" w:rsidR="000F6BF5" w:rsidRPr="000B352F" w:rsidRDefault="00CA1476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3</w:t>
            </w:r>
            <w:r w:rsidR="00A215AF" w:rsidRPr="000B352F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554" w:type="dxa"/>
          </w:tcPr>
          <w:p w14:paraId="5162E1B5" w14:textId="4F584968" w:rsidR="000F6BF5" w:rsidRPr="000B352F" w:rsidRDefault="00A215AF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1134ED" w:rsidRPr="000B352F">
              <w:rPr>
                <w:rFonts w:cstheme="minorHAnsi"/>
                <w:b/>
                <w:sz w:val="20"/>
                <w:szCs w:val="20"/>
              </w:rPr>
              <w:t xml:space="preserve"> (uwaga zgłoszona w piśmie z dnia 29.04.2021 r., z dnia 18.05.2021 r.)</w:t>
            </w:r>
          </w:p>
        </w:tc>
        <w:tc>
          <w:tcPr>
            <w:tcW w:w="1297" w:type="dxa"/>
          </w:tcPr>
          <w:p w14:paraId="5979BD69" w14:textId="4D0A4952" w:rsidR="000F6BF5" w:rsidRPr="000B352F" w:rsidRDefault="00806B4B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§ 6 ust. 3</w:t>
            </w:r>
            <w:r w:rsidR="009E698A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99" w:type="dxa"/>
          </w:tcPr>
          <w:p w14:paraId="6367ABCB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Przepis § 6 ust. 3 </w:t>
            </w:r>
            <w:proofErr w:type="spellStart"/>
            <w:r w:rsidRPr="000B352F">
              <w:rPr>
                <w:rFonts w:cstheme="minorHAnsi"/>
                <w:sz w:val="20"/>
                <w:szCs w:val="20"/>
              </w:rPr>
              <w:t>zd</w:t>
            </w:r>
            <w:proofErr w:type="spellEnd"/>
            <w:r w:rsidRPr="000B352F">
              <w:rPr>
                <w:rFonts w:cstheme="minorHAnsi"/>
                <w:sz w:val="20"/>
                <w:szCs w:val="20"/>
              </w:rPr>
              <w:t>. 1 projektu stanowiący, że „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w przypadku pism, wniosków</w:t>
            </w:r>
          </w:p>
          <w:p w14:paraId="1B3669D5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i oświadczeń składanych w trybie art. 216aa ustawy nadzorca sądowy wprowadza</w:t>
            </w:r>
          </w:p>
          <w:p w14:paraId="1186D71D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na odpowiednim formularzu do akt sprawy ich treść</w:t>
            </w:r>
            <w:r w:rsidRPr="000B352F">
              <w:rPr>
                <w:rFonts w:cstheme="minorHAnsi"/>
                <w:sz w:val="20"/>
                <w:szCs w:val="20"/>
              </w:rPr>
              <w:t>” powtarza normę z art. 491</w:t>
            </w:r>
            <w:r w:rsidRPr="000B352F">
              <w:rPr>
                <w:rFonts w:cstheme="minorHAnsi"/>
                <w:sz w:val="20"/>
                <w:szCs w:val="20"/>
                <w:vertAlign w:val="superscript"/>
              </w:rPr>
              <w:t>37</w:t>
            </w:r>
          </w:p>
          <w:p w14:paraId="7CF738FE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ust. 2 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ustawy – Prawo upadłościowe</w:t>
            </w:r>
            <w:r w:rsidRPr="000B352F">
              <w:rPr>
                <w:rFonts w:cstheme="minorHAnsi"/>
                <w:sz w:val="20"/>
                <w:szCs w:val="20"/>
              </w:rPr>
              <w:t>, który stanowi, że „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treść pism procesowych</w:t>
            </w:r>
          </w:p>
          <w:p w14:paraId="335250B9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lastRenderedPageBreak/>
              <w:t>oraz dokumentów, o których mowa w art. 216aa ust. 1, wniesionych z pominięciem</w:t>
            </w:r>
          </w:p>
          <w:p w14:paraId="77EFAB23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systemu teleinformatycznego obsługującego postępowanie sądowe nadzorca</w:t>
            </w:r>
          </w:p>
          <w:p w14:paraId="40854710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sądowy wprowadza do akt, o których mowa w ust. 1. Pisma procesowe oraz</w:t>
            </w:r>
          </w:p>
          <w:p w14:paraId="540419A3" w14:textId="77777777" w:rsidR="009E698A" w:rsidRPr="000B352F" w:rsidRDefault="009E698A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dokumenty składa się do zbioru dokumentów. Przepisy art. 216aa ust. 2 i 3 stosuje</w:t>
            </w:r>
          </w:p>
          <w:p w14:paraId="3C58607A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się odpowiednio</w:t>
            </w:r>
            <w:r w:rsidRPr="000B352F">
              <w:rPr>
                <w:rFonts w:cstheme="minorHAnsi"/>
                <w:sz w:val="20"/>
                <w:szCs w:val="20"/>
              </w:rPr>
              <w:t>”. Proponuje się sformułować przepis w taki sposób, aby zgodnie</w:t>
            </w:r>
          </w:p>
          <w:p w14:paraId="2579EF21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z § 118 </w:t>
            </w:r>
            <w:proofErr w:type="spellStart"/>
            <w:r w:rsidRPr="000B352F">
              <w:rPr>
                <w:rFonts w:cstheme="minorHAnsi"/>
                <w:sz w:val="20"/>
                <w:szCs w:val="20"/>
              </w:rPr>
              <w:t>Ztp</w:t>
            </w:r>
            <w:proofErr w:type="spellEnd"/>
            <w:r w:rsidRPr="000B352F">
              <w:rPr>
                <w:rFonts w:cstheme="minorHAnsi"/>
                <w:sz w:val="20"/>
                <w:szCs w:val="20"/>
              </w:rPr>
              <w:t xml:space="preserve"> nie powtarzał regulacji powyższych przepisów ustawy, a jedynie je</w:t>
            </w:r>
          </w:p>
          <w:p w14:paraId="51D7916A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uszczegóławiał, albo zrezygnować z tego przepisu.</w:t>
            </w:r>
          </w:p>
          <w:p w14:paraId="3AE1151E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</w:p>
          <w:p w14:paraId="149886A8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</w:p>
          <w:p w14:paraId="581F7F68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</w:p>
          <w:p w14:paraId="5FF2099D" w14:textId="77777777" w:rsidR="009E698A" w:rsidRPr="000B352F" w:rsidRDefault="009E698A" w:rsidP="000B352F">
            <w:pPr>
              <w:rPr>
                <w:rFonts w:cstheme="minorHAnsi"/>
                <w:sz w:val="20"/>
                <w:szCs w:val="20"/>
              </w:rPr>
            </w:pPr>
          </w:p>
          <w:p w14:paraId="2E644B20" w14:textId="77777777" w:rsidR="000F6BF5" w:rsidRPr="000B352F" w:rsidRDefault="000F6BF5" w:rsidP="000B352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7" w:type="dxa"/>
          </w:tcPr>
          <w:p w14:paraId="679C7756" w14:textId="73D702B6" w:rsidR="00806B4B" w:rsidRPr="000B352F" w:rsidRDefault="00806B4B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Uwaga została uwzględniona.</w:t>
            </w:r>
          </w:p>
          <w:p w14:paraId="0D67C5B6" w14:textId="0B9A5C5F" w:rsidR="004F3B5D" w:rsidRPr="000B352F" w:rsidRDefault="001134ED" w:rsidP="000B352F">
            <w:pPr>
              <w:rPr>
                <w:rStyle w:val="Ppogrubienie"/>
                <w:rFonts w:cstheme="minorHAnsi"/>
                <w:b w:val="0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wskazać należy, iż projektowany w rozporządzeniu przepis stanowi doprecyzowanie przepisu ustawy. W celu wykazania zasadności projektowanej regulacji należy odnieść się co całej treści przepisu a mianowicie także do art. 49137 ust. 2 </w:t>
            </w:r>
            <w:proofErr w:type="spellStart"/>
            <w:r w:rsidRPr="000B352F">
              <w:rPr>
                <w:rFonts w:cstheme="minorHAnsi"/>
                <w:sz w:val="20"/>
                <w:szCs w:val="20"/>
              </w:rPr>
              <w:t>zd</w:t>
            </w:r>
            <w:proofErr w:type="spellEnd"/>
            <w:r w:rsidRPr="000B352F">
              <w:rPr>
                <w:rFonts w:cstheme="minorHAnsi"/>
                <w:sz w:val="20"/>
                <w:szCs w:val="20"/>
              </w:rPr>
              <w:t xml:space="preserve">. 2 p.u. w brzmieniu nadanym projektem ustawy o zmianie ustawy o Krajowym Rejestrze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 xml:space="preserve">Zadłużonych oraz niektórych innych ustaw (Druk nr senacki nr 387), zgodnie z którego treścią przepis art. 216aa ust. 2 i 3 stosuje się odpowiednio. Należy w tym miejscu odnieść się do zagadnienia odpowiedniego stosowania przepisów. Wskazać należy na wyrok Sądu Najwyższego z dnia 15 lutego 2008 r., I CSK 357/07 zgodnie, z którym w literaturze i orzecznictwie nie budzi wątpliwości, że odpowiednie stosowanie przepisów oznacza bądź stosowanie odnośnych przepisów bez żadnych zmian do innego zakresu odniesienia, bądź stosowanie ich z pewnymi zmianami, bądź też niestosowanie tych przepisów do innego zakresu odniesienia (por. m.in. uchwała SN z dnia 23 sierpnia 2006 r., III CZP 56/06, OSNC 2007, nr 3, poz. 43). Natomiast zgodnie z wyrokiem WSA w Kielcach z dnia 21 marca 2013 r. , II SA/Ke 119/13 odpowiednie stosowanie przepisów oznacza bądź stosowanie ich wprost, bądź z modyfikacjami. W związku z powyższym proponowane regulacje w § 6 ust 2 stanowią doszczegółowienie regulacji ustawowej, które obligują nadzorcę sądowego do wprowadzania do akt sprawy treści zgłaszanych pism, wniosków, oświadczeń i dokumentów składanych w trybie art. 216aa ust. 1 p.u. Dzięki zastosowanej regulacji nie będzie wątpliwości interpretacyjnych jakie nadzorca sądowy powinien wykonać czynności w związku ze złożeniem dokumentów przez uczestników postępowania z pominięciem systemu teleinformatycznego, a wprowadzenie regulacji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 xml:space="preserve">dotyczącej sporządzania przez nadzorcę sądowego cyfrowego odwzorowania dokumentu złożonego w formie papierowej zmniejszy ryzyko niewprowadzenia przez nadzorcę sądowego ich pełnej treści do akt sprawy. </w:t>
            </w:r>
            <w:r w:rsidRPr="000B352F">
              <w:rPr>
                <w:rFonts w:cstheme="minorHAnsi"/>
                <w:sz w:val="20"/>
                <w:szCs w:val="20"/>
              </w:rPr>
              <w:t>Niezależnie od powyżej wskazanych wyjaśnień na skutek zgłoszonej uwagi</w:t>
            </w:r>
            <w:r w:rsidR="004F3B5D" w:rsidRPr="000B352F">
              <w:rPr>
                <w:rFonts w:cstheme="minorHAnsi"/>
                <w:sz w:val="20"/>
                <w:szCs w:val="20"/>
              </w:rPr>
              <w:t xml:space="preserve">, w tym także dotyczącej ujednolicenia treści przepisu względem rozporządzeń A 421,A 422, A 423 </w:t>
            </w:r>
            <w:r w:rsidRPr="000B352F">
              <w:rPr>
                <w:rFonts w:cstheme="minorHAnsi"/>
                <w:sz w:val="20"/>
                <w:szCs w:val="20"/>
              </w:rPr>
              <w:t xml:space="preserve">zaproponowano nowe brzmienie przepisu </w:t>
            </w:r>
            <w:r w:rsidRPr="000B352F">
              <w:rPr>
                <w:rFonts w:cstheme="minorHAnsi"/>
                <w:sz w:val="20"/>
                <w:szCs w:val="20"/>
              </w:rPr>
              <w:t>§</w:t>
            </w:r>
            <w:r w:rsidR="004F3B5D" w:rsidRPr="000B352F">
              <w:rPr>
                <w:rFonts w:cstheme="minorHAnsi"/>
                <w:sz w:val="20"/>
                <w:szCs w:val="20"/>
              </w:rPr>
              <w:t xml:space="preserve"> 6, które jest następujące</w:t>
            </w:r>
          </w:p>
          <w:p w14:paraId="3FEAB556" w14:textId="5CF25B43" w:rsidR="004F3B5D" w:rsidRPr="000B352F" w:rsidRDefault="004F3B5D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Style w:val="Ppogrubienie"/>
                <w:rFonts w:cstheme="minorHAnsi"/>
                <w:sz w:val="20"/>
                <w:szCs w:val="20"/>
              </w:rPr>
              <w:t>„</w:t>
            </w:r>
            <w:r w:rsidRPr="000B352F">
              <w:rPr>
                <w:rStyle w:val="Ppogrubienie"/>
                <w:rFonts w:cstheme="minorHAnsi"/>
                <w:sz w:val="20"/>
                <w:szCs w:val="20"/>
              </w:rPr>
              <w:t xml:space="preserve">§ 6 </w:t>
            </w:r>
            <w:r w:rsidRPr="000B352F">
              <w:rPr>
                <w:rStyle w:val="Ppogrubienie"/>
                <w:rFonts w:cstheme="minorHAnsi"/>
                <w:sz w:val="20"/>
                <w:szCs w:val="20"/>
              </w:rPr>
              <w:t>.</w:t>
            </w:r>
            <w:r w:rsidRPr="000B352F">
              <w:rPr>
                <w:rFonts w:cstheme="minorHAnsi"/>
                <w:sz w:val="20"/>
                <w:szCs w:val="20"/>
              </w:rPr>
              <w:t>1.</w:t>
            </w:r>
            <w:r w:rsidRPr="000B352F">
              <w:rPr>
                <w:rFonts w:cstheme="minorHAnsi"/>
                <w:sz w:val="20"/>
                <w:szCs w:val="20"/>
              </w:rPr>
              <w:tab/>
              <w:t>Do akt sprawy załącza się pisma lub dokumenty otrzymane przez nadzorcę sądowego, pisma wysłane przez nadzorcę sądowego z potwierdzeniem ich odbioru przez adresata oraz inne dokumenty wytworzone przez nadzorcę sądowego w toku postępowania, w tym protokół z przebiegu zgromadzenia wierzycieli. Do akt sprawy załącza się propozycje układowe, spis wierzytelności oraz spis wierzytelności spornych.</w:t>
            </w:r>
          </w:p>
          <w:p w14:paraId="2A3B7AF0" w14:textId="77777777" w:rsidR="004F3B5D" w:rsidRPr="000B352F" w:rsidRDefault="004F3B5D" w:rsidP="000B352F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B352F">
              <w:rPr>
                <w:rFonts w:asciiTheme="minorHAnsi" w:hAnsiTheme="minorHAnsi" w:cstheme="minorHAnsi"/>
                <w:sz w:val="20"/>
              </w:rPr>
              <w:t>2.</w:t>
            </w:r>
            <w:r w:rsidRPr="000B352F">
              <w:rPr>
                <w:rFonts w:asciiTheme="minorHAnsi" w:hAnsiTheme="minorHAnsi" w:cstheme="minorHAnsi"/>
                <w:sz w:val="20"/>
              </w:rPr>
              <w:tab/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>Do akt sprawy nie dołącza się pism dotyczących czynności nadzorczych podejmowanych przez Ministra Sprawiedliwości na podstawie art. 20b ustawy z dnia 15 czerwca 2007 r. o licencji doradcy restrukturyzacyjnego (Dz. U. z 2020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 r.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 xml:space="preserve"> poz. 242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 i 2320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 xml:space="preserve">), art. 37g § 1 pkt 3 ustawy z dnia 27 lipca 2001 r. 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–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 xml:space="preserve">Prawo o ustroju sądów powszechnych oraz § 20 rozporządzenia Ministra Sprawiedliwości z dnia 20 grudnia 2012 r. w sprawie nadzoru 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administracyjnego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>nad działalnością administracyjną sądów powszechnych (Dz. U. z 2013 r. poz. 69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 xml:space="preserve">z 2014 r. poz. 674, z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2018 r. poz. 22 oraz z 2020 r. poz. 2092).</w:t>
            </w:r>
          </w:p>
          <w:p w14:paraId="58A2C644" w14:textId="7ECF83E6" w:rsidR="000F6BF5" w:rsidRPr="000B352F" w:rsidRDefault="004F3B5D" w:rsidP="000B352F">
            <w:pPr>
              <w:pStyle w:val="USTustnpkodeksu"/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0B352F">
              <w:rPr>
                <w:rFonts w:asciiTheme="minorHAnsi" w:hAnsiTheme="minorHAnsi" w:cstheme="minorHAnsi"/>
                <w:sz w:val="20"/>
              </w:rPr>
              <w:t>3.</w:t>
            </w:r>
            <w:r w:rsidRPr="000B352F">
              <w:rPr>
                <w:rFonts w:asciiTheme="minorHAnsi" w:hAnsiTheme="minorHAnsi" w:cstheme="minorHAnsi"/>
                <w:sz w:val="20"/>
              </w:rPr>
              <w:tab/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>W przypadku pism</w:t>
            </w:r>
            <w:r w:rsidRPr="000B352F">
              <w:rPr>
                <w:rFonts w:asciiTheme="minorHAnsi" w:hAnsiTheme="minorHAnsi" w:cstheme="minorHAnsi"/>
                <w:sz w:val="20"/>
              </w:rPr>
              <w:t>, o których mowa w art. 491</w:t>
            </w:r>
            <w:r w:rsidRPr="000B352F">
              <w:rPr>
                <w:rStyle w:val="IGindeksgrny"/>
                <w:rFonts w:asciiTheme="minorHAnsi" w:hAnsiTheme="minorHAnsi" w:cstheme="minorHAnsi"/>
                <w:sz w:val="20"/>
              </w:rPr>
              <w:t>37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 ust. 2 ustawy nadzorca sądowy wprowadza ich treść do akt sprawy, prowadzonych w systemie teleinformatycznym, z wykorzystaniem udostępnionych w systemie formularzy elektronicznych. Nadzorca sądowy sporządza cyfrowe odwzorowanie dokumentu złożonego w formie papierowej i załącza do akt sprawy.</w:t>
            </w:r>
            <w:r w:rsidRPr="000B352F">
              <w:rPr>
                <w:rFonts w:asciiTheme="minorHAnsi" w:hAnsiTheme="minorHAnsi" w:cstheme="minorHAnsi"/>
                <w:sz w:val="20"/>
              </w:rPr>
              <w:t>”.</w:t>
            </w:r>
          </w:p>
        </w:tc>
      </w:tr>
      <w:tr w:rsidR="00932718" w:rsidRPr="00A13157" w14:paraId="43E628F4" w14:textId="77777777" w:rsidTr="008A12CB">
        <w:tc>
          <w:tcPr>
            <w:tcW w:w="595" w:type="dxa"/>
          </w:tcPr>
          <w:p w14:paraId="7E869251" w14:textId="655CA6BB" w:rsidR="00932718" w:rsidRPr="000B352F" w:rsidRDefault="0093271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4" w:type="dxa"/>
          </w:tcPr>
          <w:p w14:paraId="2A29FC44" w14:textId="77777777" w:rsidR="00E44AB4" w:rsidRPr="000B352F" w:rsidRDefault="0093271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</w:p>
          <w:p w14:paraId="0BA838B9" w14:textId="2355656D" w:rsidR="00932718" w:rsidRPr="000B352F" w:rsidRDefault="004F3B5D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(uwaga zawarta w pi</w:t>
            </w:r>
            <w:r w:rsidR="00E44AB4" w:rsidRPr="000B352F">
              <w:rPr>
                <w:rFonts w:cstheme="minorHAnsi"/>
                <w:bCs/>
                <w:sz w:val="20"/>
                <w:szCs w:val="20"/>
              </w:rPr>
              <w:t xml:space="preserve">smach </w:t>
            </w:r>
            <w:r w:rsidRPr="000B352F">
              <w:rPr>
                <w:rFonts w:cstheme="minorHAnsi"/>
                <w:bCs/>
                <w:sz w:val="20"/>
                <w:szCs w:val="20"/>
              </w:rPr>
              <w:t>z dnia 29.04.2021 r., z dnia</w:t>
            </w:r>
            <w:r w:rsidR="00E44AB4" w:rsidRPr="000B352F">
              <w:rPr>
                <w:rFonts w:cstheme="minorHAnsi"/>
                <w:bCs/>
                <w:sz w:val="20"/>
                <w:szCs w:val="20"/>
              </w:rPr>
              <w:t xml:space="preserve"> 18.05.2021 r.</w:t>
            </w:r>
            <w:r w:rsidR="008C603E" w:rsidRPr="000B352F">
              <w:rPr>
                <w:rFonts w:cstheme="minorHAnsi"/>
                <w:bCs/>
                <w:sz w:val="20"/>
                <w:szCs w:val="20"/>
              </w:rPr>
              <w:t xml:space="preserve"> oraz z dnia 01.06.2021 r.</w:t>
            </w:r>
            <w:r w:rsidR="00E44AB4" w:rsidRPr="000B352F">
              <w:rPr>
                <w:rFonts w:cstheme="minorHAnsi"/>
                <w:bCs/>
                <w:sz w:val="20"/>
                <w:szCs w:val="20"/>
              </w:rPr>
              <w:t>)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</w:tcPr>
          <w:p w14:paraId="548D3C20" w14:textId="77777777" w:rsidR="00932718" w:rsidRPr="000B352F" w:rsidRDefault="00932718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B352F">
              <w:rPr>
                <w:rFonts w:cstheme="minorHAnsi"/>
                <w:b/>
                <w:bCs/>
                <w:sz w:val="20"/>
                <w:szCs w:val="20"/>
              </w:rPr>
              <w:t xml:space="preserve">§ </w:t>
            </w:r>
            <w:r w:rsidR="00891F9F" w:rsidRPr="000B352F">
              <w:rPr>
                <w:rFonts w:cstheme="minorHAnsi"/>
                <w:b/>
                <w:bCs/>
                <w:sz w:val="20"/>
                <w:szCs w:val="20"/>
              </w:rPr>
              <w:t>7 ust. 3</w:t>
            </w:r>
            <w:r w:rsidR="004F3B5D" w:rsidRPr="000B352F">
              <w:rPr>
                <w:rFonts w:cstheme="minorHAnsi"/>
                <w:b/>
                <w:bCs/>
                <w:sz w:val="20"/>
                <w:szCs w:val="20"/>
              </w:rPr>
              <w:t>-5,</w:t>
            </w:r>
          </w:p>
          <w:p w14:paraId="4F94B818" w14:textId="27C0C460" w:rsidR="004F3B5D" w:rsidRPr="000B352F" w:rsidRDefault="004F3B5D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b/>
                <w:bCs/>
                <w:sz w:val="20"/>
                <w:szCs w:val="20"/>
              </w:rPr>
              <w:t xml:space="preserve">§ 12 ust. </w:t>
            </w:r>
            <w:r w:rsidR="008C603E" w:rsidRPr="000B352F">
              <w:rPr>
                <w:rFonts w:cstheme="minorHAnsi"/>
                <w:b/>
                <w:bCs/>
                <w:sz w:val="20"/>
                <w:szCs w:val="20"/>
              </w:rPr>
              <w:t xml:space="preserve">1 i </w:t>
            </w:r>
            <w:r w:rsidRPr="000B352F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99" w:type="dxa"/>
          </w:tcPr>
          <w:p w14:paraId="76D23F07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 przepisie § 7 ust. 3 należałoby podać pełny tytuł ustawy z dnia 15 czerwca 2007</w:t>
            </w:r>
          </w:p>
          <w:p w14:paraId="7AC8E63A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r. 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 xml:space="preserve">o licencji doradcy restrukturyzacyjnego </w:t>
            </w:r>
            <w:r w:rsidRPr="000B352F">
              <w:rPr>
                <w:rFonts w:cstheme="minorHAnsi"/>
                <w:sz w:val="20"/>
                <w:szCs w:val="20"/>
              </w:rPr>
              <w:t>oraz konkretny przepis tej ustawy będący</w:t>
            </w:r>
          </w:p>
          <w:p w14:paraId="0835347D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podstawą do udostępniania akt sprawy Ministrowi Sprawiedliwości. Przepis</w:t>
            </w:r>
          </w:p>
          <w:p w14:paraId="7C2B44CC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projektu w przedłożonym brzmieniu może jednak budzić wątpliwości co do</w:t>
            </w:r>
          </w:p>
          <w:p w14:paraId="22FB3874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zgodności z zakresem upoważnienia ustawowego, gdyż reguluje udostępnianie akt</w:t>
            </w:r>
          </w:p>
          <w:p w14:paraId="1AB174D0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Ministrowi Sprawiedliwości, a nie uczestnikom postępowania lub służbie nadzoru</w:t>
            </w:r>
          </w:p>
          <w:p w14:paraId="24DB0BA8" w14:textId="77777777" w:rsidR="00B71150" w:rsidRPr="000B352F" w:rsidRDefault="00B71150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Ministra Sprawiedliwości, którą zgodnie z art. 9a § 2 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ustawy – Prawo o ustroju</w:t>
            </w:r>
          </w:p>
          <w:p w14:paraId="025AF970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 xml:space="preserve">sądów powszechnych </w:t>
            </w:r>
            <w:r w:rsidRPr="000B352F">
              <w:rPr>
                <w:rFonts w:cstheme="minorHAnsi"/>
                <w:sz w:val="20"/>
                <w:szCs w:val="20"/>
              </w:rPr>
              <w:t>stanowią sędziowie delegowani do Ministerstwa</w:t>
            </w:r>
          </w:p>
          <w:p w14:paraId="771FE326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Sprawiedliwości. Dlatego proponuje się w tym miejscu co najmniej odesłanie do</w:t>
            </w:r>
          </w:p>
          <w:p w14:paraId="1D5A221E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wskazanego w uzasadnieniu przepisu art. 20b ust. 3 pkt 4 lit. b ustawy z dnia 15</w:t>
            </w:r>
          </w:p>
          <w:p w14:paraId="25DBA64D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czerwca 2007 r. 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o licencji doradcy restrukturyzacyjnego</w:t>
            </w:r>
            <w:r w:rsidRPr="000B352F">
              <w:rPr>
                <w:rFonts w:cstheme="minorHAnsi"/>
                <w:sz w:val="20"/>
                <w:szCs w:val="20"/>
              </w:rPr>
              <w:t>, zaś powyższe wątpliwości</w:t>
            </w:r>
          </w:p>
          <w:p w14:paraId="7687A3CC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lastRenderedPageBreak/>
              <w:t>wymagają co najmniej szerszego wyjaśnienia w uzasadnieniu projektu.</w:t>
            </w:r>
          </w:p>
          <w:p w14:paraId="4CA3C26B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Analogicznie uwaga odnosi się do </w:t>
            </w:r>
            <w:r w:rsidRPr="000B352F">
              <w:rPr>
                <w:rFonts w:cstheme="minorHAnsi"/>
                <w:b/>
                <w:bCs/>
                <w:sz w:val="20"/>
                <w:szCs w:val="20"/>
              </w:rPr>
              <w:t>§ 7 ust. 4 oraz § 12 ust. 1</w:t>
            </w:r>
            <w:r w:rsidRPr="000B352F">
              <w:rPr>
                <w:rFonts w:cstheme="minorHAnsi"/>
                <w:sz w:val="20"/>
                <w:szCs w:val="20"/>
              </w:rPr>
              <w:t xml:space="preserve"> projektu w zakresie</w:t>
            </w:r>
          </w:p>
          <w:p w14:paraId="41665FB5" w14:textId="77777777" w:rsidR="00B71150" w:rsidRPr="000B352F" w:rsidRDefault="00B71150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wyrazów „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każdemu, kto dostatecznie usprawiedliwi potrzebę przejrzenia akt</w:t>
            </w:r>
          </w:p>
          <w:p w14:paraId="3BC07D7F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sprawy</w:t>
            </w:r>
            <w:r w:rsidRPr="000B352F">
              <w:rPr>
                <w:rFonts w:cstheme="minorHAnsi"/>
                <w:sz w:val="20"/>
                <w:szCs w:val="20"/>
              </w:rPr>
              <w:t>”, które wykraczają poza zakres upoważnienia ustawowego.</w:t>
            </w:r>
          </w:p>
          <w:p w14:paraId="7B056593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</w:p>
          <w:p w14:paraId="62AFE14A" w14:textId="629B4DD2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Odnośnie </w:t>
            </w:r>
            <w:r w:rsidRPr="000B352F">
              <w:rPr>
                <w:rFonts w:cstheme="minorHAnsi"/>
                <w:b/>
                <w:bCs/>
                <w:sz w:val="20"/>
                <w:szCs w:val="20"/>
              </w:rPr>
              <w:t>do § 7 ust. 5</w:t>
            </w:r>
            <w:r w:rsidRPr="000B352F">
              <w:rPr>
                <w:rFonts w:cstheme="minorHAnsi"/>
                <w:sz w:val="20"/>
                <w:szCs w:val="20"/>
              </w:rPr>
              <w:t xml:space="preserve"> projektu, który reguluje zakres danych osobowych</w:t>
            </w:r>
          </w:p>
          <w:p w14:paraId="1062B2F8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przetwarzanych w wykazie udostępnień, w uzasadnieniu należałoby wskazać</w:t>
            </w:r>
          </w:p>
          <w:p w14:paraId="35789AD4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przepis </w:t>
            </w:r>
            <w:r w:rsidRPr="000B352F">
              <w:rPr>
                <w:rFonts w:cstheme="minorHAnsi"/>
                <w:b/>
                <w:bCs/>
                <w:sz w:val="20"/>
                <w:szCs w:val="20"/>
              </w:rPr>
              <w:t>ustawy</w:t>
            </w:r>
            <w:r w:rsidRPr="000B352F">
              <w:rPr>
                <w:rFonts w:cstheme="minorHAnsi"/>
                <w:sz w:val="20"/>
                <w:szCs w:val="20"/>
              </w:rPr>
              <w:t>, będący podstawą do przetwarzania w tym wykazie danych</w:t>
            </w:r>
          </w:p>
          <w:p w14:paraId="022C1669" w14:textId="3346BA02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osobowych osób, którym są udostępniane akta sprawy. Analogicznie uwaga odnosi</w:t>
            </w:r>
          </w:p>
          <w:p w14:paraId="706475B6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się także do </w:t>
            </w:r>
            <w:r w:rsidRPr="000B352F">
              <w:rPr>
                <w:rFonts w:cstheme="minorHAnsi"/>
                <w:b/>
                <w:bCs/>
                <w:sz w:val="20"/>
                <w:szCs w:val="20"/>
              </w:rPr>
              <w:t>§ 12 ust. 3</w:t>
            </w:r>
            <w:r w:rsidRPr="000B352F">
              <w:rPr>
                <w:rFonts w:cstheme="minorHAnsi"/>
                <w:sz w:val="20"/>
                <w:szCs w:val="20"/>
              </w:rPr>
              <w:t xml:space="preserve"> projektu. W przypadku braku takiego przepisu prowadzenie</w:t>
            </w:r>
          </w:p>
          <w:p w14:paraId="5904B078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tego wykazu i przetwarzanie w nim danych osobowych nie miałoby ustawowych</w:t>
            </w:r>
          </w:p>
          <w:p w14:paraId="23F2C4FC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podstaw.</w:t>
            </w:r>
          </w:p>
          <w:p w14:paraId="11056C5F" w14:textId="77777777" w:rsidR="00B71150" w:rsidRPr="000B352F" w:rsidRDefault="00B71150" w:rsidP="000B352F">
            <w:pPr>
              <w:rPr>
                <w:rFonts w:cstheme="minorHAnsi"/>
                <w:sz w:val="20"/>
                <w:szCs w:val="20"/>
              </w:rPr>
            </w:pPr>
          </w:p>
          <w:p w14:paraId="2A663198" w14:textId="77777777" w:rsidR="00932718" w:rsidRPr="000B352F" w:rsidRDefault="00BF5390" w:rsidP="000B352F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W piśmie z dnia 18.05.2021 r. zgłoszono uwagę, że sposób udostepnienia akt opisany w </w:t>
            </w: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§ 7</w:t>
            </w: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ust. 1 projektu jako udostepnienie „uczestnikom postępowania, za pośrednictwem ogólnodostępnych sieci teleinformatycznych przez konto w systemie teleinformatycznym” wydaje się być niezgodny z przepisem materialnym ustawy. </w:t>
            </w:r>
          </w:p>
          <w:p w14:paraId="0781BE7A" w14:textId="77777777" w:rsidR="008C603E" w:rsidRPr="000B352F" w:rsidRDefault="008C603E" w:rsidP="000B352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76754FA" w14:textId="78E3A815" w:rsidR="008C603E" w:rsidRPr="000B352F" w:rsidRDefault="008C603E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piśmie z dnia 01.06.2021 r. zgłoszono potrzebę ujednolicenia </w:t>
            </w:r>
            <w:r w:rsidRPr="000B352F">
              <w:rPr>
                <w:rFonts w:cstheme="minorHAnsi"/>
                <w:sz w:val="20"/>
                <w:szCs w:val="20"/>
              </w:rPr>
              <w:t xml:space="preserve">rozwiązań legislacyjnych w analogicznych projektach </w:t>
            </w:r>
            <w:r w:rsidR="00892806" w:rsidRPr="000B352F">
              <w:rPr>
                <w:rFonts w:cstheme="minorHAnsi"/>
                <w:sz w:val="20"/>
                <w:szCs w:val="20"/>
              </w:rPr>
              <w:t>w zakresie</w:t>
            </w:r>
            <w:r w:rsidRPr="000B352F">
              <w:rPr>
                <w:rFonts w:cstheme="minorHAnsi"/>
                <w:sz w:val="20"/>
                <w:szCs w:val="20"/>
              </w:rPr>
              <w:t xml:space="preserve"> § 1</w:t>
            </w:r>
            <w:r w:rsidRPr="000B352F">
              <w:rPr>
                <w:rFonts w:cstheme="minorHAnsi"/>
                <w:sz w:val="20"/>
                <w:szCs w:val="20"/>
              </w:rPr>
              <w:t xml:space="preserve">2 ust. 1 </w:t>
            </w:r>
          </w:p>
        </w:tc>
        <w:tc>
          <w:tcPr>
            <w:tcW w:w="2827" w:type="dxa"/>
          </w:tcPr>
          <w:p w14:paraId="2DBFC9CE" w14:textId="69663766" w:rsidR="00E4342D" w:rsidRPr="000B352F" w:rsidRDefault="00D96EB3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Uwaga</w:t>
            </w:r>
            <w:r w:rsidR="0075040F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4342D" w:rsidRPr="000B352F">
              <w:rPr>
                <w:rFonts w:cstheme="minorHAnsi"/>
                <w:b/>
                <w:sz w:val="20"/>
                <w:szCs w:val="20"/>
              </w:rPr>
              <w:t xml:space="preserve">do § 7 ust. 3 </w:t>
            </w:r>
            <w:r w:rsidR="0075040F" w:rsidRPr="000B352F">
              <w:rPr>
                <w:rFonts w:cstheme="minorHAnsi"/>
                <w:b/>
                <w:sz w:val="20"/>
                <w:szCs w:val="20"/>
              </w:rPr>
              <w:t xml:space="preserve">została uwzględniona </w:t>
            </w:r>
            <w:r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4342D" w:rsidRPr="000B352F">
              <w:rPr>
                <w:rFonts w:cstheme="minorHAnsi"/>
                <w:b/>
                <w:sz w:val="20"/>
                <w:szCs w:val="20"/>
              </w:rPr>
              <w:t xml:space="preserve">proponuje się nadanie nowego brzmienia przepisowi: </w:t>
            </w:r>
          </w:p>
          <w:p w14:paraId="73216746" w14:textId="77777777" w:rsidR="00E4342D" w:rsidRPr="000B352F" w:rsidRDefault="00E4342D" w:rsidP="000B352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383D7D9" w14:textId="2C1A1D11" w:rsidR="00E4342D" w:rsidRPr="000B352F" w:rsidRDefault="00E4342D" w:rsidP="000B352F">
            <w:pPr>
              <w:suppressAutoHyphens/>
              <w:autoSpaceDE w:val="0"/>
              <w:autoSpaceDN w:val="0"/>
              <w:adjustRightInd w:val="0"/>
              <w:ind w:firstLine="51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„3.</w:t>
            </w: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ab/>
              <w:t xml:space="preserve">Udostępnienie akt sprawy prowadzonych w systemie teleinformatycznym służbie nadzoru Ministra Sprawiedliwości następuje przez zgłoszenie przez służbę nadzoru Ministra Sprawiedliwości żądania wglądu do akt w systemie teleinformatycznym.” </w:t>
            </w:r>
          </w:p>
          <w:p w14:paraId="74AA407E" w14:textId="77777777" w:rsidR="00E4342D" w:rsidRPr="000B352F" w:rsidRDefault="00E4342D" w:rsidP="000B352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E15D3A6" w14:textId="35114BA5" w:rsidR="00D96EB3" w:rsidRPr="000B352F" w:rsidRDefault="00D96EB3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 xml:space="preserve">W zakresie przekroczenia delegacji ustawowej wskazać należy, iż </w:t>
            </w:r>
            <w:r w:rsidR="00BC75A4" w:rsidRPr="000B352F">
              <w:rPr>
                <w:rFonts w:cstheme="minorHAnsi"/>
                <w:bCs/>
                <w:sz w:val="20"/>
                <w:szCs w:val="20"/>
              </w:rPr>
              <w:t>zgodnie z art. 491</w:t>
            </w:r>
            <w:r w:rsidR="00B71150" w:rsidRPr="000B352F">
              <w:rPr>
                <w:rFonts w:cstheme="minorHAnsi"/>
                <w:bCs/>
                <w:sz w:val="20"/>
                <w:szCs w:val="20"/>
                <w:vertAlign w:val="superscript"/>
              </w:rPr>
              <w:t>37</w:t>
            </w:r>
            <w:r w:rsidR="00BC75A4" w:rsidRPr="000B352F">
              <w:rPr>
                <w:rFonts w:cstheme="minorHAnsi"/>
                <w:bCs/>
                <w:sz w:val="20"/>
                <w:szCs w:val="20"/>
              </w:rPr>
              <w:t xml:space="preserve"> ust. 7 p.u. Minister Sprawiedliwości określi, w drodze rozporządzenia, sposób i tryb prowadzenia oraz udostępnienia uczestnikom postępowania oraz służbie nadzoru Ministra Sprawiedliwości akt, o których mowa w ust. 1, oraz zbioru dokumentów, o którym mowa w ust. 2 </w:t>
            </w:r>
            <w:r w:rsidR="00BC75A4" w:rsidRPr="000B352F">
              <w:rPr>
                <w:rFonts w:cstheme="minorHAnsi"/>
                <w:bCs/>
                <w:sz w:val="20"/>
                <w:szCs w:val="20"/>
                <w:u w:val="single"/>
              </w:rPr>
              <w:t>mając na względzie zapewnienie bezpieczeństwa i ochrony danych w nich zawartych”</w:t>
            </w:r>
            <w:r w:rsidR="009251EC" w:rsidRPr="000B352F">
              <w:rPr>
                <w:rFonts w:cstheme="minorHAnsi"/>
                <w:bCs/>
                <w:sz w:val="20"/>
                <w:szCs w:val="20"/>
                <w:u w:val="single"/>
              </w:rPr>
              <w:t>.</w:t>
            </w:r>
            <w:r w:rsidR="009251EC" w:rsidRPr="000B352F">
              <w:rPr>
                <w:rFonts w:cstheme="minorHAnsi"/>
                <w:bCs/>
                <w:sz w:val="20"/>
                <w:szCs w:val="20"/>
              </w:rPr>
              <w:t xml:space="preserve"> R</w:t>
            </w:r>
            <w:r w:rsidRPr="000B352F">
              <w:rPr>
                <w:rFonts w:cstheme="minorHAnsi"/>
                <w:bCs/>
                <w:sz w:val="20"/>
                <w:szCs w:val="20"/>
              </w:rPr>
              <w:t>egulacj</w:t>
            </w:r>
            <w:r w:rsidR="009251EC" w:rsidRPr="000B352F">
              <w:rPr>
                <w:rFonts w:cstheme="minorHAnsi"/>
                <w:bCs/>
                <w:sz w:val="20"/>
                <w:szCs w:val="20"/>
              </w:rPr>
              <w:t>a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 dotycząc</w:t>
            </w:r>
            <w:r w:rsidR="009251EC" w:rsidRPr="000B352F">
              <w:rPr>
                <w:rFonts w:cstheme="minorHAnsi"/>
                <w:bCs/>
                <w:sz w:val="20"/>
                <w:szCs w:val="20"/>
              </w:rPr>
              <w:t>a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umożliwienia dostępu </w:t>
            </w:r>
            <w:r w:rsidR="009251EC" w:rsidRPr="000B352F">
              <w:rPr>
                <w:rFonts w:cstheme="minorHAnsi"/>
                <w:bCs/>
                <w:sz w:val="20"/>
                <w:szCs w:val="20"/>
              </w:rPr>
              <w:t xml:space="preserve">do akt każdemu, kto dostatecznie usprawiedliwi potrzebę ich przejrzenia </w:t>
            </w:r>
            <w:r w:rsidRPr="000B352F">
              <w:rPr>
                <w:rFonts w:cstheme="minorHAnsi"/>
                <w:bCs/>
                <w:sz w:val="20"/>
                <w:szCs w:val="20"/>
              </w:rPr>
              <w:t>w biurze syndyka</w:t>
            </w:r>
            <w:r w:rsidR="009251EC" w:rsidRPr="000B352F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wynika wprost z przepisu z </w:t>
            </w:r>
            <w:r w:rsidRPr="000B352F">
              <w:rPr>
                <w:rFonts w:cstheme="minorHAnsi"/>
                <w:bCs/>
                <w:sz w:val="20"/>
                <w:szCs w:val="20"/>
              </w:rPr>
              <w:lastRenderedPageBreak/>
              <w:t>art. 491</w:t>
            </w:r>
            <w:r w:rsidR="00A53936" w:rsidRPr="000B352F">
              <w:rPr>
                <w:rFonts w:cstheme="minorHAnsi"/>
                <w:bCs/>
                <w:sz w:val="20"/>
                <w:szCs w:val="20"/>
                <w:vertAlign w:val="superscript"/>
              </w:rPr>
              <w:t>37</w:t>
            </w:r>
            <w:r w:rsidRPr="000B352F">
              <w:rPr>
                <w:rFonts w:cstheme="minorHAnsi"/>
                <w:bCs/>
                <w:sz w:val="20"/>
                <w:szCs w:val="20"/>
                <w:vertAlign w:val="superscript"/>
              </w:rPr>
              <w:t xml:space="preserve"> 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ust. 3 ustawy Prawo upadłościowe </w:t>
            </w:r>
            <w:r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(w brzmieniu nadanym projektem ustawy o zmianie ustawy o Krajowym Rejestrze Zadłużonych oraz niektórych innych ustaw</w:t>
            </w:r>
            <w:r w:rsidR="004B0EC7"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  <w:r w:rsidR="001F2581" w:rsidRPr="000B352F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845ABC" w:rsidRPr="000B352F">
              <w:rPr>
                <w:rFonts w:cstheme="minorHAnsi"/>
                <w:bCs/>
                <w:sz w:val="20"/>
                <w:szCs w:val="20"/>
              </w:rPr>
              <w:t xml:space="preserve">Celowo wprowadzono tą regulację do przedmiotowego rozporządzenia wraz z koniecznością </w:t>
            </w:r>
            <w:r w:rsidR="00C50808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wskazania tożsamości przez uczestników postępowania , a co do innych osób również dostatecznego usprawiedliwienia potrzeby zapoznania się z aktami</w:t>
            </w:r>
            <w:r w:rsidR="00845ABC" w:rsidRPr="000B352F">
              <w:rPr>
                <w:rFonts w:cstheme="minorHAnsi"/>
                <w:bCs/>
                <w:sz w:val="20"/>
                <w:szCs w:val="20"/>
              </w:rPr>
              <w:t xml:space="preserve">, albowiem </w:t>
            </w:r>
            <w:r w:rsidR="00884EFE" w:rsidRPr="000B352F">
              <w:rPr>
                <w:rFonts w:cstheme="minorHAnsi"/>
                <w:bCs/>
                <w:sz w:val="20"/>
                <w:szCs w:val="20"/>
              </w:rPr>
              <w:t xml:space="preserve">służy to </w:t>
            </w:r>
            <w:r w:rsidR="00845ABC" w:rsidRPr="000B352F">
              <w:rPr>
                <w:rFonts w:cstheme="minorHAnsi"/>
                <w:bCs/>
                <w:sz w:val="20"/>
                <w:szCs w:val="20"/>
              </w:rPr>
              <w:t xml:space="preserve">dla zapewnienia </w:t>
            </w:r>
          </w:p>
          <w:p w14:paraId="7B38A14C" w14:textId="1DA4EB57" w:rsidR="00BC75A4" w:rsidRPr="000B352F" w:rsidRDefault="00845ABC" w:rsidP="000B352F">
            <w:pP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chron</w:t>
            </w: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y 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 bezpieczeństw</w:t>
            </w:r>
            <w:r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danych zawartych w aktach oraz zbioru dokumentów</w:t>
            </w:r>
            <w:r w:rsidR="00884EFE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 W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przypadku udostępniania tych akt oraz zbioru dokumentów przez </w:t>
            </w:r>
            <w:r w:rsidR="00A53936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nadzorcę sądowego 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 biurze będzie realizowana</w:t>
            </w:r>
            <w:r w:rsidR="00884EFE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ochrona danych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poprzez zapisy z § </w:t>
            </w:r>
            <w:r w:rsidR="00A53936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7</w:t>
            </w:r>
            <w:r w:rsidR="00BC75A4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ust. 2, 4</w:t>
            </w:r>
            <w:r w:rsidR="00827A69" w:rsidRPr="000B352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co stanowi wypełnienie delegacji ustawowej.</w:t>
            </w:r>
          </w:p>
          <w:p w14:paraId="5DB26653" w14:textId="200C64BB" w:rsidR="00827A69" w:rsidRPr="000B352F" w:rsidRDefault="00827A69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CDDA0F2" w14:textId="6C98C185" w:rsidR="00793AB1" w:rsidRPr="000B352F" w:rsidRDefault="00793AB1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</w:t>
            </w:r>
            <w:r w:rsidR="00827A69" w:rsidRPr="000B352F">
              <w:rPr>
                <w:rFonts w:cstheme="minorHAnsi"/>
                <w:b/>
                <w:sz w:val="20"/>
                <w:szCs w:val="20"/>
              </w:rPr>
              <w:t>waga</w:t>
            </w:r>
            <w:r w:rsidRPr="000B352F">
              <w:rPr>
                <w:rFonts w:cstheme="minorHAnsi"/>
                <w:b/>
                <w:sz w:val="20"/>
                <w:szCs w:val="20"/>
              </w:rPr>
              <w:t xml:space="preserve"> dotycząca § 7 ust. 5 i § 12 ust. 3 </w:t>
            </w:r>
            <w:r w:rsidR="00827A69" w:rsidRPr="000B352F">
              <w:rPr>
                <w:rFonts w:cstheme="minorHAnsi"/>
                <w:b/>
                <w:sz w:val="20"/>
                <w:szCs w:val="20"/>
              </w:rPr>
              <w:t xml:space="preserve"> została uwzględnion</w:t>
            </w:r>
            <w:r w:rsidRPr="000B352F">
              <w:rPr>
                <w:rFonts w:cstheme="minorHAnsi"/>
                <w:b/>
                <w:sz w:val="20"/>
                <w:szCs w:val="20"/>
              </w:rPr>
              <w:t>a</w:t>
            </w:r>
            <w:r w:rsidRPr="000B352F">
              <w:rPr>
                <w:rFonts w:cstheme="minorHAnsi"/>
                <w:bCs/>
                <w:sz w:val="20"/>
                <w:szCs w:val="20"/>
              </w:rPr>
              <w:t xml:space="preserve"> wykreślono powyższe przepisy z projektu.</w:t>
            </w:r>
          </w:p>
          <w:p w14:paraId="2040DD7A" w14:textId="77777777" w:rsidR="00793AB1" w:rsidRPr="000B352F" w:rsidRDefault="00793AB1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399CF32" w14:textId="2F120B5E" w:rsidR="00827A69" w:rsidRPr="000B352F" w:rsidRDefault="00BF5390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W celu uwzględnienia zgłoszonych uwag zaproponowano następujące brzmienie przepisu:</w:t>
            </w:r>
          </w:p>
          <w:p w14:paraId="6FB971D7" w14:textId="359A455C" w:rsidR="00BF5390" w:rsidRPr="000B352F" w:rsidRDefault="00BF5390" w:rsidP="000B352F">
            <w:pPr>
              <w:pStyle w:val="ARTartustawynprozporzdzenia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B352F">
              <w:rPr>
                <w:rStyle w:val="Ppogrubienie"/>
                <w:rFonts w:asciiTheme="minorHAnsi" w:hAnsiTheme="minorHAnsi" w:cstheme="minorHAnsi"/>
                <w:sz w:val="20"/>
              </w:rPr>
              <w:t>„</w:t>
            </w:r>
            <w:r w:rsidRPr="000B352F">
              <w:rPr>
                <w:rStyle w:val="Ppogrubienie"/>
                <w:rFonts w:asciiTheme="minorHAnsi" w:hAnsiTheme="minorHAnsi" w:cstheme="minorHAnsi"/>
                <w:sz w:val="20"/>
              </w:rPr>
              <w:t>§ </w:t>
            </w:r>
            <w:bookmarkStart w:id="0" w:name="_Hlk63408275"/>
            <w:r w:rsidRPr="000B352F">
              <w:rPr>
                <w:rStyle w:val="Ppogrubienie"/>
                <w:rFonts w:asciiTheme="minorHAnsi" w:hAnsiTheme="minorHAnsi" w:cstheme="minorHAnsi"/>
                <w:sz w:val="20"/>
              </w:rPr>
              <w:t xml:space="preserve">7. </w:t>
            </w:r>
            <w:r w:rsidRPr="000B352F">
              <w:rPr>
                <w:rFonts w:asciiTheme="minorHAnsi" w:hAnsiTheme="minorHAnsi" w:cstheme="minorHAnsi"/>
                <w:sz w:val="20"/>
              </w:rPr>
              <w:t>1.</w:t>
            </w:r>
            <w:r w:rsidRPr="000B352F">
              <w:rPr>
                <w:rFonts w:asciiTheme="minorHAnsi" w:hAnsiTheme="minorHAnsi" w:cstheme="minorHAnsi"/>
                <w:sz w:val="20"/>
              </w:rPr>
              <w:tab/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>Akta sprawy udostępnia się uczestnikom postępowania za pośrednictwem ogólnodostępnych sieci teleinformatycznych.</w:t>
            </w:r>
          </w:p>
          <w:p w14:paraId="385126BD" w14:textId="77777777" w:rsidR="00BF5390" w:rsidRPr="000B352F" w:rsidRDefault="00BF5390" w:rsidP="000B352F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B352F">
              <w:rPr>
                <w:rFonts w:asciiTheme="minorHAnsi" w:hAnsiTheme="minorHAnsi" w:cstheme="minorHAnsi"/>
                <w:sz w:val="20"/>
              </w:rPr>
              <w:t>2.</w:t>
            </w:r>
            <w:r w:rsidRPr="000B352F">
              <w:rPr>
                <w:rFonts w:asciiTheme="minorHAnsi" w:hAnsiTheme="minorHAnsi" w:cstheme="minorHAnsi"/>
                <w:sz w:val="20"/>
              </w:rPr>
              <w:tab/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t xml:space="preserve">Akta sprawy nadzorca sądowy udostępnia w biurze za pośrednictwem systemu teleinformatycznego po wykazaniu przez osoby, o których mowa w ust. 1, tożsamości, a co do innych osób również po dostatecznym usprawiedliwieniu potrzeby </w:t>
            </w:r>
            <w:r w:rsidRPr="000B352F"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zapoznania się z nimi, chyba że przepisy ustawy stanowią inaczej.</w:t>
            </w:r>
          </w:p>
          <w:p w14:paraId="1C47EE37" w14:textId="17ABE8C7" w:rsidR="00BF5390" w:rsidRPr="000B352F" w:rsidRDefault="00BF5390" w:rsidP="000B352F">
            <w:pPr>
              <w:pStyle w:val="USTustnpkodeksu"/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0B352F">
              <w:rPr>
                <w:rFonts w:asciiTheme="minorHAnsi" w:hAnsiTheme="minorHAnsi" w:cstheme="minorHAnsi"/>
                <w:sz w:val="20"/>
              </w:rPr>
              <w:t>3.</w:t>
            </w:r>
            <w:r w:rsidRPr="000B352F">
              <w:rPr>
                <w:rFonts w:asciiTheme="minorHAnsi" w:hAnsiTheme="minorHAnsi" w:cstheme="minorHAnsi"/>
                <w:sz w:val="20"/>
              </w:rPr>
              <w:tab/>
              <w:t>Udostępnienie akt sprawy prowadzonych w systemie teleinformatycznym służbie nadzoru Ministra Sprawiedliwości następuje przez zgłoszenie przez służbę nadzoru Ministra Sprawiedliwości żądania wglądu do akt w systemie teleinformatycznym.</w:t>
            </w:r>
            <w:r w:rsidRPr="000B352F">
              <w:rPr>
                <w:rFonts w:asciiTheme="minorHAnsi" w:hAnsiTheme="minorHAnsi" w:cstheme="minorHAnsi"/>
                <w:sz w:val="20"/>
              </w:rPr>
              <w:t>”.</w:t>
            </w:r>
            <w:r w:rsidRPr="000B352F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bookmarkEnd w:id="0"/>
          <w:p w14:paraId="624AEED6" w14:textId="4990FD4D" w:rsidR="00BF5390" w:rsidRPr="000B352F" w:rsidRDefault="008C603E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Ponadto w zakresie </w:t>
            </w:r>
            <w:r w:rsidR="00892806" w:rsidRPr="000B352F">
              <w:rPr>
                <w:rFonts w:cstheme="minorHAnsi"/>
                <w:b/>
                <w:sz w:val="20"/>
                <w:szCs w:val="20"/>
              </w:rPr>
              <w:t>zgłoszonej uwagi o charakterze ogólnym dotyczącej ujednolicenia projektów rozporządzeń względem zgłaszanych uwag RCL</w:t>
            </w:r>
            <w:r w:rsidR="00892806" w:rsidRPr="000B352F">
              <w:rPr>
                <w:rFonts w:cstheme="minorHAnsi"/>
                <w:sz w:val="20"/>
                <w:szCs w:val="20"/>
              </w:rPr>
              <w:t>, w tym regulacji § 12 ust. 1 dotyczącej udostępnienia zbioru dokumentów służbie nadzoru Ministra Sprawiedliwości – wskazać należy, iż zrezygnowano z przepisu § 12 ust. 1 na rzecz ujednolicenia tej materii względem pozostałych rozporządzeń, którą zawarto w treści § 11 ust. 2.</w:t>
            </w:r>
          </w:p>
          <w:p w14:paraId="7233AFA4" w14:textId="7EFFBA44" w:rsidR="00827A69" w:rsidRPr="000B352F" w:rsidRDefault="00827A69" w:rsidP="000B352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7A69" w:rsidRPr="00A13157" w14:paraId="2B1D3AA8" w14:textId="77777777" w:rsidTr="008A12CB">
        <w:tc>
          <w:tcPr>
            <w:tcW w:w="595" w:type="dxa"/>
          </w:tcPr>
          <w:p w14:paraId="3CBDD3E0" w14:textId="4E6DCE4A" w:rsidR="00827A69" w:rsidRPr="000B352F" w:rsidRDefault="00827A69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554" w:type="dxa"/>
          </w:tcPr>
          <w:p w14:paraId="61CDBEDF" w14:textId="77777777" w:rsidR="00063864" w:rsidRPr="000B352F" w:rsidRDefault="00827A69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E44AB4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9761955" w14:textId="163A9E0B" w:rsidR="00827A69" w:rsidRPr="000B352F" w:rsidRDefault="00063864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(uwaga zawarta w piśmie z dnia 29.04.2021 r.)</w:t>
            </w:r>
          </w:p>
        </w:tc>
        <w:tc>
          <w:tcPr>
            <w:tcW w:w="1297" w:type="dxa"/>
          </w:tcPr>
          <w:p w14:paraId="22B6AD5E" w14:textId="24A3EF53" w:rsidR="00827A69" w:rsidRPr="000B352F" w:rsidRDefault="00C10C9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§ 1</w:t>
            </w:r>
            <w:r w:rsidR="00793AB1" w:rsidRPr="000B352F">
              <w:rPr>
                <w:rFonts w:cstheme="minorHAnsi"/>
                <w:sz w:val="20"/>
                <w:szCs w:val="20"/>
              </w:rPr>
              <w:t>1</w:t>
            </w:r>
            <w:r w:rsidRPr="000B352F">
              <w:rPr>
                <w:rFonts w:cstheme="minorHAnsi"/>
                <w:sz w:val="20"/>
                <w:szCs w:val="20"/>
              </w:rPr>
              <w:t xml:space="preserve"> ust. 1 </w:t>
            </w:r>
          </w:p>
        </w:tc>
        <w:tc>
          <w:tcPr>
            <w:tcW w:w="2799" w:type="dxa"/>
          </w:tcPr>
          <w:p w14:paraId="7388A624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Odnosząc się do przepisu § 11 ust. 1 projektu zauważa się, że przepis</w:t>
            </w:r>
          </w:p>
          <w:p w14:paraId="5C5AAB00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upoważniający nie daje wprost podstawy do określania sposobu przechowywania</w:t>
            </w:r>
          </w:p>
          <w:p w14:paraId="1D5F013C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dokumentów, w tym zbioru dokumentów. Dlatego przepis ten także budzi</w:t>
            </w:r>
          </w:p>
          <w:p w14:paraId="60BF134B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wątpliwości co do zgodności z upoważnieniem ustawowym w tym zakresie. Należy</w:t>
            </w:r>
          </w:p>
          <w:p w14:paraId="1D53FC70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zauważyć, że np. w 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 xml:space="preserve">ustawie o komornikach sądowych </w:t>
            </w:r>
            <w:r w:rsidRPr="000B352F">
              <w:rPr>
                <w:rFonts w:cstheme="minorHAnsi"/>
                <w:sz w:val="20"/>
                <w:szCs w:val="20"/>
              </w:rPr>
              <w:t>przewiduje się rozróżnienie</w:t>
            </w:r>
          </w:p>
          <w:p w14:paraId="3A082683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między zasadami i sposobem prowadzenia akt oraz zasadami i sposobem ich</w:t>
            </w:r>
          </w:p>
          <w:p w14:paraId="65BA308D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przechowywania. Zatem gdyby celem racjonalnego ustawodawcy było</w:t>
            </w:r>
          </w:p>
          <w:p w14:paraId="32E57D92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umożliwienie określania sposobu przechowywania akt sprawy, taka możliwość</w:t>
            </w:r>
          </w:p>
          <w:p w14:paraId="290F168B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lastRenderedPageBreak/>
              <w:t>zostałaby uwzględniona tak w przepisach materialnych ustawy, jak</w:t>
            </w:r>
          </w:p>
          <w:p w14:paraId="42E0976E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i w upoważnieniu. Powyższa wątpliwość wymaga co najmniej szerszego</w:t>
            </w:r>
          </w:p>
          <w:p w14:paraId="3D1E34FF" w14:textId="1C723064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wyjaśnienia w uzasadnieniu.</w:t>
            </w:r>
          </w:p>
          <w:p w14:paraId="63B729C4" w14:textId="04CA4250" w:rsidR="00C622BB" w:rsidRPr="000B352F" w:rsidRDefault="00C622BB" w:rsidP="000B352F">
            <w:pPr>
              <w:rPr>
                <w:rFonts w:cstheme="minorHAnsi"/>
                <w:sz w:val="20"/>
                <w:szCs w:val="20"/>
              </w:rPr>
            </w:pPr>
          </w:p>
          <w:p w14:paraId="1CF7B4DD" w14:textId="77777777" w:rsidR="00C622BB" w:rsidRPr="000B352F" w:rsidRDefault="00C622BB" w:rsidP="000B352F">
            <w:pPr>
              <w:rPr>
                <w:rFonts w:cstheme="minorHAnsi"/>
                <w:sz w:val="20"/>
                <w:szCs w:val="20"/>
              </w:rPr>
            </w:pPr>
          </w:p>
          <w:p w14:paraId="7F0BE37B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</w:p>
          <w:p w14:paraId="5525C0AB" w14:textId="70DEE85A" w:rsidR="00827A69" w:rsidRPr="000B352F" w:rsidRDefault="00C10C9A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827" w:type="dxa"/>
          </w:tcPr>
          <w:p w14:paraId="6CE2059A" w14:textId="2D2057AA" w:rsidR="002903FD" w:rsidRPr="000B352F" w:rsidRDefault="002903FD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Uwaga została uwzględniona.</w:t>
            </w:r>
          </w:p>
          <w:p w14:paraId="3DD63A04" w14:textId="77777777" w:rsidR="007F3C47" w:rsidRPr="000B352F" w:rsidRDefault="00063864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Odnosząc się do uwagi zgłoszonej do § 11 ust. 1 w zakresie przechowywania dokumentów, co zdaniem Opiniującego nie wynika z delegacji ustawowej należy wskazać, iż wprowadzone regulacje dotyczące przechowywania akt oraz dokumentów służą dla zapewnienia ochrony i bezpieczeństwa danych zawartych w aktach oraz zbiorze dokumentów, co zdaniem projektodawcy stanowi realizację delegacji ustawowej (art. 491</w:t>
            </w:r>
            <w:r w:rsidRPr="000B352F">
              <w:rPr>
                <w:rFonts w:cstheme="minorHAnsi"/>
                <w:sz w:val="20"/>
                <w:szCs w:val="20"/>
                <w:vertAlign w:val="superscript"/>
              </w:rPr>
              <w:t>37</w:t>
            </w:r>
            <w:r w:rsidRPr="000B352F">
              <w:rPr>
                <w:rFonts w:cstheme="minorHAnsi"/>
                <w:sz w:val="20"/>
                <w:szCs w:val="20"/>
              </w:rPr>
              <w:t xml:space="preserve"> ust. 7 p.u.). </w:t>
            </w:r>
          </w:p>
          <w:p w14:paraId="6BBEACA5" w14:textId="77777777" w:rsidR="007F3C47" w:rsidRPr="000B352F" w:rsidRDefault="007F3C47" w:rsidP="000B352F">
            <w:pPr>
              <w:rPr>
                <w:rFonts w:cstheme="minorHAnsi"/>
                <w:sz w:val="20"/>
                <w:szCs w:val="20"/>
              </w:rPr>
            </w:pPr>
          </w:p>
          <w:p w14:paraId="245D51F0" w14:textId="090405C0" w:rsidR="008D6081" w:rsidRPr="000B352F" w:rsidRDefault="008D6081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D6081" w:rsidRPr="00A13157" w14:paraId="6821C266" w14:textId="77777777" w:rsidTr="008A12CB">
        <w:tc>
          <w:tcPr>
            <w:tcW w:w="595" w:type="dxa"/>
          </w:tcPr>
          <w:p w14:paraId="4B58ECC6" w14:textId="0EC72803" w:rsidR="008D6081" w:rsidRPr="000B352F" w:rsidRDefault="008D608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1554" w:type="dxa"/>
          </w:tcPr>
          <w:p w14:paraId="2D805301" w14:textId="1175695F" w:rsidR="008D6081" w:rsidRPr="000B352F" w:rsidRDefault="008D608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2B163D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B163D" w:rsidRPr="000B352F">
              <w:rPr>
                <w:rFonts w:cstheme="minorHAnsi"/>
                <w:bCs/>
                <w:sz w:val="20"/>
                <w:szCs w:val="20"/>
              </w:rPr>
              <w:t>(uwaga zawarta w pi</w:t>
            </w:r>
            <w:r w:rsidR="002B163D" w:rsidRPr="000B352F">
              <w:rPr>
                <w:rFonts w:cstheme="minorHAnsi"/>
                <w:bCs/>
                <w:sz w:val="20"/>
                <w:szCs w:val="20"/>
              </w:rPr>
              <w:t>smach</w:t>
            </w:r>
            <w:r w:rsidR="002B163D" w:rsidRPr="000B352F">
              <w:rPr>
                <w:rFonts w:cstheme="minorHAnsi"/>
                <w:bCs/>
                <w:sz w:val="20"/>
                <w:szCs w:val="20"/>
              </w:rPr>
              <w:t xml:space="preserve"> z dnia 29.04.2021 r.</w:t>
            </w:r>
            <w:r w:rsidR="002B163D" w:rsidRPr="000B352F">
              <w:rPr>
                <w:rFonts w:cstheme="minorHAnsi"/>
                <w:bCs/>
                <w:sz w:val="20"/>
                <w:szCs w:val="20"/>
              </w:rPr>
              <w:t>, 18.05.2021 r.</w:t>
            </w:r>
            <w:r w:rsidR="002B163D" w:rsidRPr="000B352F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297" w:type="dxa"/>
          </w:tcPr>
          <w:p w14:paraId="2EFD167F" w14:textId="4C268A36" w:rsidR="008D6081" w:rsidRPr="000B352F" w:rsidRDefault="008D608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§ 1</w:t>
            </w:r>
            <w:r w:rsidR="00793AB1" w:rsidRPr="000B352F">
              <w:rPr>
                <w:rFonts w:cstheme="minorHAnsi"/>
                <w:sz w:val="20"/>
                <w:szCs w:val="20"/>
              </w:rPr>
              <w:t>1</w:t>
            </w:r>
            <w:r w:rsidRPr="000B352F">
              <w:rPr>
                <w:rFonts w:cstheme="minorHAnsi"/>
                <w:sz w:val="20"/>
                <w:szCs w:val="20"/>
              </w:rPr>
              <w:t xml:space="preserve"> ust. 2</w:t>
            </w:r>
            <w:r w:rsidR="003B7E5A" w:rsidRPr="000B352F">
              <w:rPr>
                <w:rFonts w:cstheme="minorHAnsi"/>
                <w:sz w:val="20"/>
                <w:szCs w:val="20"/>
              </w:rPr>
              <w:t>-5</w:t>
            </w:r>
          </w:p>
        </w:tc>
        <w:tc>
          <w:tcPr>
            <w:tcW w:w="2799" w:type="dxa"/>
          </w:tcPr>
          <w:p w14:paraId="127FB1A9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Udostępnianie zbioru dokumentów „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na wezwanie sądu</w:t>
            </w:r>
            <w:r w:rsidRPr="000B352F">
              <w:rPr>
                <w:rFonts w:cstheme="minorHAnsi"/>
                <w:sz w:val="20"/>
                <w:szCs w:val="20"/>
              </w:rPr>
              <w:t>”, o czym jest mowa w § 11</w:t>
            </w:r>
          </w:p>
          <w:p w14:paraId="47CF500C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ust. 2 projektu także wymaga co najmniej szerszego uzasadnienia, gdyż podobnie</w:t>
            </w:r>
          </w:p>
          <w:p w14:paraId="773ECA47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jak § 7 ust. 3 projektu, może budzić wątpliwości co do zgodności z zakresem</w:t>
            </w:r>
          </w:p>
          <w:p w14:paraId="3EE2F18A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upoważnienia ustawowego w kontekście zasady udostępniania wyrażonej</w:t>
            </w:r>
          </w:p>
          <w:p w14:paraId="23591CC4" w14:textId="77777777" w:rsidR="00793AB1" w:rsidRPr="000B352F" w:rsidRDefault="00793AB1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 przepisie art. 491</w:t>
            </w:r>
            <w:r w:rsidRPr="000B352F">
              <w:rPr>
                <w:rFonts w:cstheme="minorHAnsi"/>
                <w:sz w:val="20"/>
                <w:szCs w:val="20"/>
                <w:vertAlign w:val="superscript"/>
              </w:rPr>
              <w:t>37</w:t>
            </w:r>
            <w:r w:rsidRPr="000B352F">
              <w:rPr>
                <w:rFonts w:cstheme="minorHAnsi"/>
                <w:sz w:val="20"/>
                <w:szCs w:val="20"/>
              </w:rPr>
              <w:t xml:space="preserve"> ust. 5 ustawy upoważniającej, zgodnie z którym „</w:t>
            </w:r>
            <w:r w:rsidRPr="000B352F">
              <w:rPr>
                <w:rFonts w:cstheme="minorHAnsi"/>
                <w:i/>
                <w:iCs/>
                <w:sz w:val="20"/>
                <w:szCs w:val="20"/>
              </w:rPr>
              <w:t>akta,</w:t>
            </w:r>
          </w:p>
          <w:p w14:paraId="2CB158AE" w14:textId="77777777" w:rsidR="00793AB1" w:rsidRPr="000B352F" w:rsidRDefault="00793AB1" w:rsidP="000B35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o których mowa w ust. 1, oraz zbiór dokumentów, o którym mowa w ust. 2, mogą</w:t>
            </w:r>
          </w:p>
          <w:p w14:paraId="2AA3DE02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i/>
                <w:iCs/>
                <w:sz w:val="20"/>
                <w:szCs w:val="20"/>
              </w:rPr>
              <w:t>być udostępniane służbie nadzoru Ministra Sprawiedliwości</w:t>
            </w:r>
            <w:r w:rsidRPr="000B352F">
              <w:rPr>
                <w:rFonts w:cstheme="minorHAnsi"/>
                <w:sz w:val="20"/>
                <w:szCs w:val="20"/>
              </w:rPr>
              <w:t>”. Nie wymieniono</w:t>
            </w:r>
          </w:p>
          <w:p w14:paraId="6B88C18C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 nim innych podmiotów.</w:t>
            </w:r>
          </w:p>
          <w:p w14:paraId="15A4A995" w14:textId="77777777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</w:p>
          <w:p w14:paraId="214AB232" w14:textId="77777777" w:rsidR="00E61B9C" w:rsidRPr="000B352F" w:rsidRDefault="00E61B9C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 przepisach § 11 ust. 3-5 projektu uregulowano możliwość tworzenia zastępczego</w:t>
            </w:r>
          </w:p>
          <w:p w14:paraId="49A2F138" w14:textId="77777777" w:rsidR="00E61B9C" w:rsidRPr="000B352F" w:rsidRDefault="00E61B9C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zbioru dokumentów, którego nie przewiduje ustawa upoważniająca, co wymaga</w:t>
            </w:r>
          </w:p>
          <w:p w14:paraId="0B0CCF02" w14:textId="77777777" w:rsidR="00E61B9C" w:rsidRPr="000B352F" w:rsidRDefault="00E61B9C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rezygnacji z tej regulacji albo szczegółowego wyjaśnienia w uzasadnieniu projektu.</w:t>
            </w:r>
          </w:p>
          <w:p w14:paraId="5228AEA2" w14:textId="42FA1C6D" w:rsidR="00793AB1" w:rsidRPr="000B352F" w:rsidRDefault="00793AB1" w:rsidP="000B352F">
            <w:pPr>
              <w:rPr>
                <w:rFonts w:cstheme="minorHAnsi"/>
                <w:sz w:val="20"/>
                <w:szCs w:val="20"/>
              </w:rPr>
            </w:pPr>
          </w:p>
          <w:p w14:paraId="6D2A95D6" w14:textId="77777777" w:rsidR="007F3C47" w:rsidRPr="000B352F" w:rsidRDefault="007F3C47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W piśmie z dnia 18.05.2021 r. zaproponowano w celu ujednolicenia rozwiązań legislacyjnych w analogicznych projektach przepisowi § 11 ust. 2 nadać następujące brzmienie: </w:t>
            </w:r>
            <w:r w:rsidRPr="000B352F">
              <w:rPr>
                <w:rFonts w:cstheme="minorHAnsi"/>
                <w:sz w:val="20"/>
                <w:szCs w:val="20"/>
              </w:rPr>
              <w:lastRenderedPageBreak/>
              <w:t>„Nadzorca sądowy udostępnia zbiór dokumentów służbie Nadzoru Ministra Sprawiedliwości na jej wezwanie.”.</w:t>
            </w:r>
          </w:p>
          <w:p w14:paraId="102167A7" w14:textId="6C923447" w:rsidR="007F3C47" w:rsidRPr="000B352F" w:rsidRDefault="007F3C47" w:rsidP="000B352F">
            <w:pPr>
              <w:rPr>
                <w:rFonts w:cstheme="minorHAnsi"/>
                <w:sz w:val="20"/>
                <w:szCs w:val="20"/>
              </w:rPr>
            </w:pPr>
          </w:p>
          <w:p w14:paraId="3FEC73FD" w14:textId="77777777" w:rsidR="007F3C47" w:rsidRPr="000B352F" w:rsidRDefault="007F3C47" w:rsidP="000B352F">
            <w:pPr>
              <w:rPr>
                <w:rFonts w:cstheme="minorHAnsi"/>
                <w:sz w:val="20"/>
                <w:szCs w:val="20"/>
              </w:rPr>
            </w:pPr>
          </w:p>
          <w:p w14:paraId="3E54C467" w14:textId="77777777" w:rsidR="008D6081" w:rsidRPr="000B352F" w:rsidRDefault="008D6081" w:rsidP="000B352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7" w:type="dxa"/>
          </w:tcPr>
          <w:p w14:paraId="18AB43C3" w14:textId="60012F51" w:rsidR="008D6081" w:rsidRPr="000B352F" w:rsidRDefault="001F2800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lastRenderedPageBreak/>
              <w:t>Uwaga</w:t>
            </w:r>
            <w:r w:rsidR="009211FC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040F" w:rsidRPr="000B352F">
              <w:rPr>
                <w:rFonts w:cstheme="minorHAnsi"/>
                <w:b/>
                <w:sz w:val="20"/>
                <w:szCs w:val="20"/>
              </w:rPr>
              <w:t xml:space="preserve">uwzględniona. </w:t>
            </w:r>
          </w:p>
          <w:p w14:paraId="7A5D52C4" w14:textId="5A72E0E3" w:rsidR="00B25F37" w:rsidRPr="000B352F" w:rsidRDefault="00B25F37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W zakresie uwzględnienia zgłoszonej uwagi do § 11 ust. 2</w:t>
            </w:r>
            <w:r w:rsidR="002B163D" w:rsidRPr="000B352F">
              <w:rPr>
                <w:rFonts w:cstheme="minorHAnsi"/>
                <w:sz w:val="20"/>
                <w:szCs w:val="20"/>
              </w:rPr>
              <w:t xml:space="preserve"> </w:t>
            </w:r>
            <w:r w:rsidRPr="000B352F">
              <w:rPr>
                <w:rFonts w:cstheme="minorHAnsi"/>
                <w:sz w:val="20"/>
                <w:szCs w:val="20"/>
              </w:rPr>
              <w:t xml:space="preserve">proponuje się zmianę treści przepisu poprzez wyeliminowanie z jego treści zwrotu odnoszącego się do udostępnienia zbioru dokumentów „wyłącznie na wezwanie sądu, w wykonaniu obowiązku wynikającego z ustawy” oraz proponuje się rezygnacje z § 11 ust. 3-5. </w:t>
            </w:r>
            <w:r w:rsidR="002B163D" w:rsidRPr="000B352F">
              <w:rPr>
                <w:rFonts w:cstheme="minorHAnsi"/>
                <w:sz w:val="20"/>
                <w:szCs w:val="20"/>
              </w:rPr>
              <w:t xml:space="preserve">Przyjęto propozycje Opiniującego w zakresie zmiany brzmienia przepisu. </w:t>
            </w:r>
            <w:r w:rsidRPr="000B352F">
              <w:rPr>
                <w:rFonts w:cstheme="minorHAnsi"/>
                <w:sz w:val="20"/>
                <w:szCs w:val="20"/>
              </w:rPr>
              <w:t xml:space="preserve">W związku z powyższym proponuje się następujące brzmienie § 11: </w:t>
            </w:r>
          </w:p>
          <w:p w14:paraId="693D15FF" w14:textId="2C011F12" w:rsidR="00B25F37" w:rsidRPr="000B352F" w:rsidRDefault="002B163D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„</w:t>
            </w:r>
            <w:r w:rsidR="00B25F37" w:rsidRPr="000B352F">
              <w:rPr>
                <w:rFonts w:cstheme="minorHAnsi"/>
                <w:sz w:val="20"/>
                <w:szCs w:val="20"/>
              </w:rPr>
              <w:t>1. Zbiór dokumentów nadzorca sądowy przechowuje w biurze, do którego dostęp ma wyłącznie nadzorca sądowy oraz osoby przez niego upoważnione. O miejscu przechowywania zbioru dokumentów nadzorca sądowy informuje sąd.</w:t>
            </w:r>
          </w:p>
          <w:p w14:paraId="75D42D95" w14:textId="56670754" w:rsidR="002B163D" w:rsidRPr="000B352F" w:rsidRDefault="00B25F37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 xml:space="preserve"> 2. Nadzorca sądowy udostępnia zbiór dokumentów służbie Nadzoru Ministra Sprawiedliwości na jej wezwanie.”</w:t>
            </w:r>
            <w:r w:rsidR="00892806" w:rsidRPr="000B352F">
              <w:rPr>
                <w:rFonts w:cstheme="minorHAnsi"/>
                <w:sz w:val="20"/>
                <w:szCs w:val="20"/>
              </w:rPr>
              <w:t>.</w:t>
            </w:r>
          </w:p>
          <w:p w14:paraId="13678010" w14:textId="77777777" w:rsidR="00A67D1B" w:rsidRPr="000B352F" w:rsidRDefault="00A67D1B" w:rsidP="000B352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7A240DE6" w14:textId="67E59FFE" w:rsidR="009211FC" w:rsidRPr="000B352F" w:rsidRDefault="009211FC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189EBA9D" w14:textId="77777777" w:rsidR="009211FC" w:rsidRPr="000B352F" w:rsidRDefault="009211FC" w:rsidP="000B352F">
            <w:pPr>
              <w:rPr>
                <w:rFonts w:cstheme="minorHAnsi"/>
                <w:sz w:val="20"/>
                <w:szCs w:val="20"/>
              </w:rPr>
            </w:pPr>
          </w:p>
          <w:p w14:paraId="54FF7B15" w14:textId="1C69E264" w:rsidR="001F2800" w:rsidRPr="000B352F" w:rsidRDefault="001F2800" w:rsidP="000B352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623C1" w:rsidRPr="00A13157" w14:paraId="772DBAFF" w14:textId="77777777" w:rsidTr="008A12CB">
        <w:tc>
          <w:tcPr>
            <w:tcW w:w="595" w:type="dxa"/>
          </w:tcPr>
          <w:p w14:paraId="12468003" w14:textId="6FB84A7E" w:rsidR="004623C1" w:rsidRPr="000B352F" w:rsidRDefault="004623C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1554" w:type="dxa"/>
          </w:tcPr>
          <w:p w14:paraId="35A9B0E8" w14:textId="6C33D9B0" w:rsidR="004623C1" w:rsidRPr="000B352F" w:rsidRDefault="004623C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892806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92806" w:rsidRPr="000B352F">
              <w:rPr>
                <w:rFonts w:cstheme="minorHAnsi"/>
                <w:bCs/>
                <w:sz w:val="20"/>
                <w:szCs w:val="20"/>
              </w:rPr>
              <w:t>(uwaga zawarta w piśmie z dnia 29.04.2021 r.)</w:t>
            </w:r>
          </w:p>
        </w:tc>
        <w:tc>
          <w:tcPr>
            <w:tcW w:w="1297" w:type="dxa"/>
          </w:tcPr>
          <w:p w14:paraId="49F48880" w14:textId="4A3EE585" w:rsidR="004623C1" w:rsidRPr="000B352F" w:rsidRDefault="004623C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Uwaga ogólna do uzasadnienia</w:t>
            </w:r>
          </w:p>
        </w:tc>
        <w:tc>
          <w:tcPr>
            <w:tcW w:w="2799" w:type="dxa"/>
          </w:tcPr>
          <w:p w14:paraId="306BB655" w14:textId="77777777" w:rsidR="004623C1" w:rsidRPr="000B352F" w:rsidRDefault="004623C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Uzasadnienie projektu wymaga aktualizacji (jest w nim mowa o projekcie ustawy</w:t>
            </w:r>
          </w:p>
          <w:p w14:paraId="2F3EB1B9" w14:textId="77777777" w:rsidR="004623C1" w:rsidRPr="000B352F" w:rsidRDefault="004623C1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na etapie prac rządowych).</w:t>
            </w:r>
          </w:p>
          <w:p w14:paraId="452576A2" w14:textId="77777777" w:rsidR="004623C1" w:rsidRPr="000B352F" w:rsidRDefault="004623C1" w:rsidP="000B352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7" w:type="dxa"/>
          </w:tcPr>
          <w:p w14:paraId="4945006A" w14:textId="5672E63B" w:rsidR="004623C1" w:rsidRPr="000B352F" w:rsidRDefault="004623C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Uwaga uwzględniona</w:t>
            </w:r>
          </w:p>
        </w:tc>
      </w:tr>
      <w:tr w:rsidR="00926088" w:rsidRPr="00A13157" w14:paraId="5C294896" w14:textId="77777777" w:rsidTr="008A12CB">
        <w:tc>
          <w:tcPr>
            <w:tcW w:w="595" w:type="dxa"/>
          </w:tcPr>
          <w:p w14:paraId="2529D807" w14:textId="2A1FE692" w:rsidR="00926088" w:rsidRPr="000B352F" w:rsidRDefault="004623C1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8</w:t>
            </w:r>
            <w:r w:rsidR="00926088" w:rsidRPr="000B352F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554" w:type="dxa"/>
          </w:tcPr>
          <w:p w14:paraId="51515CBC" w14:textId="4C952361" w:rsidR="00926088" w:rsidRPr="000B352F" w:rsidRDefault="0092608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RCL</w:t>
            </w:r>
            <w:r w:rsidR="00892806"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92806" w:rsidRPr="000B352F">
              <w:rPr>
                <w:rFonts w:cstheme="minorHAnsi"/>
                <w:bCs/>
                <w:sz w:val="20"/>
                <w:szCs w:val="20"/>
              </w:rPr>
              <w:t>(uwaga zawarta w piśmie z dnia 29.04.2021 r.)</w:t>
            </w:r>
          </w:p>
        </w:tc>
        <w:tc>
          <w:tcPr>
            <w:tcW w:w="1297" w:type="dxa"/>
          </w:tcPr>
          <w:p w14:paraId="395F6A1F" w14:textId="338D7FA7" w:rsidR="00926088" w:rsidRPr="000B352F" w:rsidRDefault="00892806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B352F">
              <w:rPr>
                <w:rFonts w:cstheme="minorHAnsi"/>
                <w:b/>
                <w:bCs/>
                <w:sz w:val="20"/>
                <w:szCs w:val="20"/>
              </w:rPr>
              <w:t xml:space="preserve">Uwaga do </w:t>
            </w:r>
            <w:r w:rsidR="00926088" w:rsidRPr="000B352F">
              <w:rPr>
                <w:rFonts w:cstheme="minorHAnsi"/>
                <w:b/>
                <w:bCs/>
                <w:sz w:val="20"/>
                <w:szCs w:val="20"/>
              </w:rPr>
              <w:t>OSR</w:t>
            </w:r>
          </w:p>
        </w:tc>
        <w:tc>
          <w:tcPr>
            <w:tcW w:w="2799" w:type="dxa"/>
          </w:tcPr>
          <w:p w14:paraId="2721FC85" w14:textId="77777777" w:rsidR="00926088" w:rsidRPr="000B352F" w:rsidRDefault="00926088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Aktualizacji wymaga pkt 5 OSR w zakresie udostępnienia projektu w BIP</w:t>
            </w:r>
          </w:p>
          <w:p w14:paraId="5DE13D60" w14:textId="77777777" w:rsidR="00926088" w:rsidRPr="000B352F" w:rsidRDefault="00926088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i RPL.</w:t>
            </w:r>
          </w:p>
          <w:p w14:paraId="1C76E83A" w14:textId="77777777" w:rsidR="00926088" w:rsidRPr="000B352F" w:rsidRDefault="00926088" w:rsidP="000B352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7" w:type="dxa"/>
          </w:tcPr>
          <w:p w14:paraId="18B7BF0E" w14:textId="1FD0EA12" w:rsidR="00926088" w:rsidRPr="000B352F" w:rsidRDefault="0092608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Uwaga uwzględniona</w:t>
            </w:r>
          </w:p>
        </w:tc>
      </w:tr>
      <w:tr w:rsidR="00215208" w:rsidRPr="00A13157" w14:paraId="3C2E176D" w14:textId="77777777" w:rsidTr="008A12CB">
        <w:tc>
          <w:tcPr>
            <w:tcW w:w="595" w:type="dxa"/>
          </w:tcPr>
          <w:p w14:paraId="62E0CE91" w14:textId="3AA5F34F" w:rsidR="00215208" w:rsidRPr="000B352F" w:rsidRDefault="0021520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1554" w:type="dxa"/>
          </w:tcPr>
          <w:p w14:paraId="5736C096" w14:textId="77777777" w:rsidR="00215208" w:rsidRPr="000B352F" w:rsidRDefault="0021520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RCL </w:t>
            </w:r>
          </w:p>
          <w:p w14:paraId="65616C89" w14:textId="6A87166D" w:rsidR="00215208" w:rsidRPr="000B352F" w:rsidRDefault="00215208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Cs/>
                <w:sz w:val="20"/>
                <w:szCs w:val="20"/>
              </w:rPr>
              <w:t>(uwagi zawarte w pismach z dnia 18.05.2021 r., 01.06.2021 r. oraz z dnia 30.06.2021 r.)</w:t>
            </w:r>
          </w:p>
        </w:tc>
        <w:tc>
          <w:tcPr>
            <w:tcW w:w="1297" w:type="dxa"/>
          </w:tcPr>
          <w:p w14:paraId="658DB822" w14:textId="69066C4F" w:rsidR="00215208" w:rsidRPr="000B352F" w:rsidRDefault="00215208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B352F">
              <w:rPr>
                <w:rFonts w:cstheme="minorHAnsi"/>
                <w:b/>
                <w:bCs/>
                <w:sz w:val="20"/>
                <w:szCs w:val="20"/>
              </w:rPr>
              <w:t xml:space="preserve">Uwaga ogólna </w:t>
            </w:r>
          </w:p>
        </w:tc>
        <w:tc>
          <w:tcPr>
            <w:tcW w:w="2799" w:type="dxa"/>
          </w:tcPr>
          <w:p w14:paraId="08DDCD91" w14:textId="26F580BA" w:rsidR="00215208" w:rsidRPr="000B352F" w:rsidRDefault="00215208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sz w:val="20"/>
                <w:szCs w:val="20"/>
              </w:rPr>
              <w:t>Uwagi ogólne dotyczące ujednolicenia treści projektu względem projektów A 421, A 42</w:t>
            </w:r>
            <w:r w:rsidRPr="000B352F">
              <w:rPr>
                <w:rFonts w:cstheme="minorHAnsi"/>
                <w:sz w:val="20"/>
                <w:szCs w:val="20"/>
              </w:rPr>
              <w:t>2</w:t>
            </w:r>
            <w:r w:rsidRPr="000B352F">
              <w:rPr>
                <w:rFonts w:cstheme="minorHAnsi"/>
                <w:sz w:val="20"/>
                <w:szCs w:val="20"/>
              </w:rPr>
              <w:t>, A 424 oraz złożenia wyjaśnień w zakresie różnic</w:t>
            </w:r>
          </w:p>
        </w:tc>
        <w:tc>
          <w:tcPr>
            <w:tcW w:w="2827" w:type="dxa"/>
          </w:tcPr>
          <w:p w14:paraId="67FA4C19" w14:textId="3EBBB0BA" w:rsidR="00215208" w:rsidRPr="000B352F" w:rsidRDefault="00215208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B352F">
              <w:rPr>
                <w:rFonts w:cstheme="minorHAnsi"/>
                <w:b/>
                <w:bCs/>
                <w:sz w:val="20"/>
                <w:szCs w:val="20"/>
              </w:rPr>
              <w:t xml:space="preserve">Na skutek zgłoszonych uwag </w:t>
            </w:r>
            <w:r w:rsidR="000B352F">
              <w:rPr>
                <w:rFonts w:cstheme="minorHAnsi"/>
                <w:b/>
                <w:bCs/>
                <w:sz w:val="20"/>
                <w:szCs w:val="20"/>
              </w:rPr>
              <w:t xml:space="preserve">w projekcie dokonano następujących zmian: </w:t>
            </w:r>
          </w:p>
          <w:p w14:paraId="37FDB4C1" w14:textId="77777777" w:rsidR="00215208" w:rsidRPr="000B352F" w:rsidRDefault="00215208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>- o</w:t>
            </w:r>
            <w:r w:rsidRPr="000B352F">
              <w:rPr>
                <w:rFonts w:cstheme="minorHAnsi"/>
                <w:sz w:val="20"/>
                <w:szCs w:val="20"/>
              </w:rPr>
              <w:t xml:space="preserve">dnosząc się </w:t>
            </w:r>
            <w:r w:rsidRPr="000B352F">
              <w:rPr>
                <w:rFonts w:cstheme="minorHAnsi"/>
                <w:sz w:val="20"/>
                <w:szCs w:val="20"/>
              </w:rPr>
              <w:t xml:space="preserve">do </w:t>
            </w:r>
            <w:r w:rsidRPr="000B352F">
              <w:rPr>
                <w:rFonts w:cstheme="minorHAnsi"/>
                <w:sz w:val="20"/>
                <w:szCs w:val="20"/>
              </w:rPr>
              <w:t>uwagi dotyczącej różnicy zakresu dokumentów składanych do akt sprawy w § 6 projektów A 423 i A 424 – celem jej uwzględnienia proponuje się ujednolicenie projektowanych przepisów poprzez wyeliminowanie z treści § 6</w:t>
            </w:r>
            <w:r w:rsidRPr="000B352F">
              <w:rPr>
                <w:rFonts w:cstheme="minorHAnsi"/>
                <w:sz w:val="20"/>
                <w:szCs w:val="20"/>
              </w:rPr>
              <w:t xml:space="preserve"> </w:t>
            </w:r>
            <w:r w:rsidRPr="000B352F">
              <w:rPr>
                <w:rFonts w:cstheme="minorHAnsi"/>
                <w:sz w:val="20"/>
                <w:szCs w:val="20"/>
              </w:rPr>
              <w:t>sformułowania: „w szczególności”</w:t>
            </w:r>
            <w:r w:rsidRPr="000B352F">
              <w:rPr>
                <w:rFonts w:cstheme="minorHAnsi"/>
                <w:sz w:val="20"/>
                <w:szCs w:val="20"/>
              </w:rPr>
              <w:t>;</w:t>
            </w:r>
          </w:p>
          <w:p w14:paraId="7DDEC6D1" w14:textId="77777777" w:rsidR="00215208" w:rsidRPr="000B352F" w:rsidRDefault="00472643" w:rsidP="000B352F">
            <w:pPr>
              <w:rPr>
                <w:rFonts w:cstheme="minorHAnsi"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0B352F">
              <w:rPr>
                <w:rFonts w:cstheme="minorHAnsi"/>
                <w:sz w:val="20"/>
                <w:szCs w:val="20"/>
              </w:rPr>
              <w:t xml:space="preserve">w zakresie zamieszczenia regulacji dotyczącej prowadzenia zbioru dokumentów w zakresie § </w:t>
            </w:r>
            <w:r w:rsidRPr="000B352F">
              <w:rPr>
                <w:rFonts w:cstheme="minorHAnsi"/>
                <w:sz w:val="20"/>
                <w:szCs w:val="20"/>
              </w:rPr>
              <w:t>9</w:t>
            </w:r>
            <w:r w:rsidRPr="000B352F">
              <w:rPr>
                <w:rFonts w:cstheme="minorHAnsi"/>
                <w:sz w:val="20"/>
                <w:szCs w:val="20"/>
              </w:rPr>
              <w:t xml:space="preserve"> ust. </w:t>
            </w:r>
            <w:r w:rsidRPr="000B352F">
              <w:rPr>
                <w:rFonts w:cstheme="minorHAnsi"/>
                <w:sz w:val="20"/>
                <w:szCs w:val="20"/>
              </w:rPr>
              <w:t xml:space="preserve">3 proponuje się dodanie </w:t>
            </w:r>
            <w:r w:rsidRPr="000B352F">
              <w:rPr>
                <w:rFonts w:cstheme="minorHAnsi"/>
                <w:sz w:val="20"/>
                <w:szCs w:val="20"/>
              </w:rPr>
              <w:t>przepisu : „Cyfrowe odwzorowanie koperty załącza się do akt sprawy prowadzonych w systemie teleinformatycznym.”</w:t>
            </w:r>
            <w:r w:rsidRPr="000B352F">
              <w:rPr>
                <w:rFonts w:cstheme="minorHAnsi"/>
                <w:sz w:val="20"/>
                <w:szCs w:val="20"/>
              </w:rPr>
              <w:t>;</w:t>
            </w:r>
          </w:p>
          <w:p w14:paraId="4023E5A7" w14:textId="2A0E8F5C" w:rsidR="00472643" w:rsidRPr="000B352F" w:rsidRDefault="00472643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0B352F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0B352F">
              <w:rPr>
                <w:rFonts w:cstheme="minorHAnsi"/>
                <w:bCs/>
                <w:sz w:val="20"/>
                <w:szCs w:val="20"/>
              </w:rPr>
              <w:t>proponuje się ujednolicenie</w:t>
            </w:r>
            <w:r w:rsidRPr="000B352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B352F">
              <w:rPr>
                <w:rFonts w:cstheme="minorHAnsi"/>
                <w:sz w:val="20"/>
                <w:szCs w:val="20"/>
              </w:rPr>
              <w:t>§</w:t>
            </w:r>
            <w:r w:rsidRPr="000B352F">
              <w:rPr>
                <w:rFonts w:cstheme="minorHAnsi"/>
                <w:sz w:val="20"/>
                <w:szCs w:val="20"/>
              </w:rPr>
              <w:t xml:space="preserve"> 8 poprzez odwrócenie kolejności przepisów ust. 3 pkt 3 i 4.</w:t>
            </w:r>
          </w:p>
        </w:tc>
      </w:tr>
      <w:tr w:rsidR="000B352F" w:rsidRPr="00A13157" w14:paraId="54F96CE5" w14:textId="77777777" w:rsidTr="008A12CB">
        <w:tc>
          <w:tcPr>
            <w:tcW w:w="595" w:type="dxa"/>
          </w:tcPr>
          <w:p w14:paraId="46680A8E" w14:textId="454CBE0F" w:rsidR="000B352F" w:rsidRPr="000B352F" w:rsidRDefault="000B352F" w:rsidP="000B352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1554" w:type="dxa"/>
          </w:tcPr>
          <w:p w14:paraId="2069CA2C" w14:textId="15643800" w:rsidR="000B352F" w:rsidRPr="000B352F" w:rsidRDefault="000B352F" w:rsidP="000B352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Poczta Polska S.A.</w:t>
            </w:r>
          </w:p>
        </w:tc>
        <w:tc>
          <w:tcPr>
            <w:tcW w:w="1297" w:type="dxa"/>
          </w:tcPr>
          <w:p w14:paraId="157DB2A2" w14:textId="21723252" w:rsidR="000B352F" w:rsidRPr="000B352F" w:rsidRDefault="000B352F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2799" w:type="dxa"/>
          </w:tcPr>
          <w:p w14:paraId="692B58B5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Zwrócono uwagę, że wejście w życie procedowanego projektu rozporządzenia planowane jest na dzień 1 lipca br. Z dniem 1 lipca 2021 r. wchodzi w życie</w:t>
            </w:r>
          </w:p>
          <w:p w14:paraId="3EF7060C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 xml:space="preserve">ustawa z dnia 18 listopada 2020 r. o doręczeniach </w:t>
            </w:r>
            <w:r w:rsidRPr="00DB7E1C">
              <w:rPr>
                <w:rFonts w:cstheme="minorHAnsi"/>
                <w:sz w:val="20"/>
                <w:szCs w:val="20"/>
              </w:rPr>
              <w:lastRenderedPageBreak/>
              <w:t>elektronicznych (Dz. U. poz. 2320), która wprowadza</w:t>
            </w:r>
          </w:p>
          <w:p w14:paraId="25AFE296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w Polsce elektroniczną usługę wymiany korespondencji pomiędzy podmiotami, zrównaną w mocy</w:t>
            </w:r>
          </w:p>
          <w:p w14:paraId="6794615E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prawnej z przesyłką poleconą z potwierdzeniem odbioru, tj. publiczną usługą rejestrowanego doręczenia</w:t>
            </w:r>
          </w:p>
          <w:p w14:paraId="42683AED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elektronicznego (PURDE). Dlatego też, Poczta Polska S.A. wskazuje, że procedowany projekt</w:t>
            </w:r>
          </w:p>
          <w:p w14:paraId="33A95F87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rozporządzenia powinien uwzględniać jako nadaną/otrzymaną korespondencję zarówno w postępowaniu upadłościowym jak i restrukturyzacyjnym również dokumenty w wersji elektronicznej, przesłane</w:t>
            </w:r>
          </w:p>
          <w:p w14:paraId="03C29830" w14:textId="77777777" w:rsidR="000B352F" w:rsidRPr="00DB7E1C" w:rsidRDefault="000B352F" w:rsidP="000B352F">
            <w:pPr>
              <w:rPr>
                <w:rFonts w:cstheme="minorHAnsi"/>
                <w:sz w:val="20"/>
                <w:szCs w:val="20"/>
              </w:rPr>
            </w:pPr>
            <w:r w:rsidRPr="00DB7E1C">
              <w:rPr>
                <w:rFonts w:cstheme="minorHAnsi"/>
                <w:sz w:val="20"/>
                <w:szCs w:val="20"/>
              </w:rPr>
              <w:t>za pośrednictwem PURDE.</w:t>
            </w:r>
          </w:p>
          <w:p w14:paraId="123AB09E" w14:textId="77777777" w:rsidR="000B352F" w:rsidRPr="000B352F" w:rsidRDefault="000B352F" w:rsidP="000B352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27" w:type="dxa"/>
          </w:tcPr>
          <w:p w14:paraId="441A03D3" w14:textId="77777777" w:rsidR="000B352F" w:rsidRPr="00DB7E1C" w:rsidRDefault="000B352F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DB7E1C">
              <w:rPr>
                <w:rFonts w:cstheme="minorHAnsi"/>
                <w:b/>
                <w:sz w:val="20"/>
                <w:szCs w:val="20"/>
              </w:rPr>
              <w:lastRenderedPageBreak/>
              <w:t>Uwaga nie została uwzględniona.</w:t>
            </w:r>
          </w:p>
          <w:p w14:paraId="351199AF" w14:textId="77777777" w:rsidR="000B352F" w:rsidRPr="00DB7E1C" w:rsidRDefault="000B352F" w:rsidP="000B352F">
            <w:pPr>
              <w:rPr>
                <w:rFonts w:cstheme="minorHAnsi"/>
                <w:bCs/>
                <w:sz w:val="20"/>
                <w:szCs w:val="20"/>
              </w:rPr>
            </w:pPr>
            <w:r w:rsidRPr="00DB7E1C">
              <w:rPr>
                <w:rFonts w:cstheme="minorHAnsi"/>
                <w:bCs/>
                <w:sz w:val="20"/>
                <w:szCs w:val="20"/>
              </w:rPr>
              <w:t xml:space="preserve">Wskazać należy, iż przepisy ustawy z dnia 28 listopada 2020 r. o doręczeniach elektronicznych (Dz. U poz. 2320 z późn. Zm.) nie znajdują zastosowania dla </w:t>
            </w:r>
            <w:r w:rsidRPr="00DB7E1C">
              <w:rPr>
                <w:rFonts w:cstheme="minorHAnsi"/>
                <w:bCs/>
                <w:sz w:val="20"/>
                <w:szCs w:val="20"/>
              </w:rPr>
              <w:lastRenderedPageBreak/>
              <w:t xml:space="preserve">doręczeń realizowanych za pośrednictwem systemu teleinformatycznego obsługującego postępowanie sądowe Krajowego Rejestru Zadłużonych. Podstawę do wyłączenia stosowania tych regulacji stanowi art. 3 pkt 1 </w:t>
            </w:r>
            <w:proofErr w:type="spellStart"/>
            <w:r w:rsidRPr="00DB7E1C">
              <w:rPr>
                <w:rFonts w:cstheme="minorHAnsi"/>
                <w:bCs/>
                <w:sz w:val="20"/>
                <w:szCs w:val="20"/>
              </w:rPr>
              <w:t>ppkt</w:t>
            </w:r>
            <w:proofErr w:type="spellEnd"/>
            <w:r w:rsidRPr="00DB7E1C">
              <w:rPr>
                <w:rFonts w:cstheme="minorHAnsi"/>
                <w:bCs/>
                <w:sz w:val="20"/>
                <w:szCs w:val="20"/>
              </w:rPr>
              <w:t xml:space="preserve"> d ustawy o doręczeniach elektronicznych, który stanowi, że ustawy nie stosuje się  do doręczania korespondencji jeżeli przepisy odrębne przewidują wnoszenie lub doręczanie korespondencji z</w:t>
            </w:r>
            <w:r w:rsidRPr="00DB7E1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B7E1C">
              <w:rPr>
                <w:rFonts w:cstheme="minorHAnsi"/>
                <w:bCs/>
                <w:sz w:val="20"/>
                <w:szCs w:val="20"/>
              </w:rPr>
              <w:t>wykorzystaniem innych niż adres do doręczeń elektronicznych rozwiązań techniczno-organizacyjnych, w szczególności na konta w systemach teleinformatycznych obsługujących postępowania sądowe lub do repozytoriów dokumentów”. W systemie teleinformatycznym obsługującym postepowanie sądowe KRZ doręczenia będą dokonywane na konta użytkowników w tym systemie. W związku z powyższym zgłoszone uwagi nie zostały uwzględnione.</w:t>
            </w:r>
          </w:p>
          <w:p w14:paraId="709666FA" w14:textId="77777777" w:rsidR="000B352F" w:rsidRPr="000B352F" w:rsidRDefault="000B352F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B352F" w:rsidRPr="00A13157" w14:paraId="38F6BD79" w14:textId="77777777" w:rsidTr="008A12CB">
        <w:tc>
          <w:tcPr>
            <w:tcW w:w="595" w:type="dxa"/>
          </w:tcPr>
          <w:p w14:paraId="79E8D0C2" w14:textId="0BBA75F2" w:rsidR="000B352F" w:rsidRDefault="000B352F" w:rsidP="000B352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1554" w:type="dxa"/>
          </w:tcPr>
          <w:p w14:paraId="739D89A6" w14:textId="5B4859AA" w:rsidR="000B352F" w:rsidRDefault="002F4A0D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10043A">
              <w:rPr>
                <w:rFonts w:cstheme="minorHAnsi"/>
                <w:b/>
                <w:sz w:val="20"/>
                <w:szCs w:val="20"/>
              </w:rPr>
              <w:t>Wspólne stanowisko INSO – Sekcji Prawa Upadłościowego i Restrukturyzacyjnego Instytutu Allerhanda oraz Krajowej Izby Doradców Restrukturyzacyjnych</w:t>
            </w:r>
          </w:p>
        </w:tc>
        <w:tc>
          <w:tcPr>
            <w:tcW w:w="1297" w:type="dxa"/>
          </w:tcPr>
          <w:p w14:paraId="7DB6AA26" w14:textId="6752CE26" w:rsidR="000B352F" w:rsidRDefault="002F4A0D" w:rsidP="000B352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2799" w:type="dxa"/>
          </w:tcPr>
          <w:p w14:paraId="31685AE7" w14:textId="77777777" w:rsidR="002F4A0D" w:rsidRPr="0010043A" w:rsidRDefault="002F4A0D" w:rsidP="002F4A0D">
            <w:pPr>
              <w:rPr>
                <w:rFonts w:cstheme="minorHAnsi"/>
                <w:sz w:val="20"/>
                <w:szCs w:val="20"/>
              </w:rPr>
            </w:pPr>
            <w:r w:rsidRPr="0010043A">
              <w:rPr>
                <w:rFonts w:cstheme="minorHAnsi"/>
                <w:sz w:val="20"/>
                <w:szCs w:val="20"/>
              </w:rPr>
              <w:t xml:space="preserve">Być może nie jest konieczne dołączanie do akt pism zawiadamiających wysyłanych do wszystkich wierzycieli. Pisma te są takie same dla wszystkich, nierzadko wielostronicowe, a w konsekwencji celowe byłoby ograniczenie się do pozostawienia w aktach treści pisma i dowodów nadania oraz zwrotnych potwierdzeń odbioru adresatów, bez konieczności multiplikowania kompletnych pism tej samej treści. </w:t>
            </w:r>
          </w:p>
          <w:p w14:paraId="63AA75F4" w14:textId="2F1AC954" w:rsidR="000B352F" w:rsidRPr="00DB7E1C" w:rsidRDefault="002F4A0D" w:rsidP="002F4A0D">
            <w:pPr>
              <w:rPr>
                <w:rFonts w:cstheme="minorHAnsi"/>
                <w:sz w:val="20"/>
                <w:szCs w:val="20"/>
              </w:rPr>
            </w:pPr>
            <w:r w:rsidRPr="0010043A">
              <w:rPr>
                <w:rFonts w:cstheme="minorHAnsi"/>
                <w:sz w:val="20"/>
                <w:szCs w:val="20"/>
              </w:rPr>
              <w:t xml:space="preserve">Powyższa uwaga jest celowa także w odniesieniu do zawiadomień wierzycieli w upadłościach </w:t>
            </w:r>
            <w:r w:rsidRPr="0010043A">
              <w:rPr>
                <w:rFonts w:cstheme="minorHAnsi"/>
                <w:sz w:val="20"/>
                <w:szCs w:val="20"/>
              </w:rPr>
              <w:lastRenderedPageBreak/>
              <w:t>konsumenckich, które także są treściowo identyczne, powielane</w:t>
            </w:r>
            <w:r w:rsidR="009407C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827" w:type="dxa"/>
          </w:tcPr>
          <w:p w14:paraId="1D7BFF1D" w14:textId="593DB377" w:rsidR="000B352F" w:rsidRPr="00DB7E1C" w:rsidRDefault="009407CB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10043A">
              <w:rPr>
                <w:rFonts w:cstheme="minorHAnsi"/>
                <w:b/>
                <w:sz w:val="20"/>
                <w:szCs w:val="20"/>
              </w:rPr>
              <w:lastRenderedPageBreak/>
              <w:t xml:space="preserve">Uwaga nie została uwzględniona, </w:t>
            </w:r>
            <w:r w:rsidRPr="0010043A">
              <w:rPr>
                <w:rFonts w:cstheme="minorHAnsi"/>
                <w:bCs/>
                <w:sz w:val="20"/>
                <w:szCs w:val="20"/>
              </w:rPr>
              <w:t>albowiem do każdego pisma jest generowana w systemie korespondencja wraz z numerem identyfikacyjnym, który dotyczy konkretnej korespondencji, brak dołączania pisma uniemożliwiłby w systemie prawidłowe ewidencjonowanie korespondencji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</w:tr>
      <w:tr w:rsidR="009407CB" w:rsidRPr="00A13157" w14:paraId="687BE969" w14:textId="77777777" w:rsidTr="008A12CB">
        <w:tc>
          <w:tcPr>
            <w:tcW w:w="595" w:type="dxa"/>
          </w:tcPr>
          <w:p w14:paraId="66D2C196" w14:textId="3EEEF678" w:rsidR="009407CB" w:rsidRDefault="009407CB" w:rsidP="000B352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12. </w:t>
            </w:r>
          </w:p>
        </w:tc>
        <w:tc>
          <w:tcPr>
            <w:tcW w:w="1554" w:type="dxa"/>
          </w:tcPr>
          <w:p w14:paraId="3E599453" w14:textId="23AB52A5" w:rsidR="009407CB" w:rsidRPr="00CD7FCE" w:rsidRDefault="009407CB" w:rsidP="000B352F">
            <w:pPr>
              <w:rPr>
                <w:rFonts w:cstheme="minorHAnsi"/>
                <w:b/>
                <w:sz w:val="20"/>
                <w:szCs w:val="20"/>
              </w:rPr>
            </w:pPr>
            <w:r w:rsidRPr="00CD7FCE">
              <w:rPr>
                <w:rFonts w:cstheme="minorHAnsi"/>
                <w:b/>
                <w:sz w:val="20"/>
                <w:szCs w:val="20"/>
              </w:rPr>
              <w:t>Prezes Urzędu Ochrony Danych Osobowych</w:t>
            </w:r>
          </w:p>
        </w:tc>
        <w:tc>
          <w:tcPr>
            <w:tcW w:w="1297" w:type="dxa"/>
          </w:tcPr>
          <w:p w14:paraId="787A20AE" w14:textId="77777777" w:rsidR="00932B1E" w:rsidRPr="00CD7FCE" w:rsidRDefault="00932B1E" w:rsidP="000B352F">
            <w:pPr>
              <w:rPr>
                <w:sz w:val="20"/>
                <w:szCs w:val="20"/>
              </w:rPr>
            </w:pPr>
            <w:r w:rsidRPr="00CD7FCE">
              <w:rPr>
                <w:sz w:val="20"/>
                <w:szCs w:val="20"/>
              </w:rPr>
              <w:t>§ 7 ust. 5 zdanie pierwsze, § 8 ust. 3 pkt 3, § 12 ust. 3 zdanie pierwsze i § 13 pkt 4</w:t>
            </w:r>
            <w:r w:rsidRPr="00CD7FCE">
              <w:rPr>
                <w:sz w:val="20"/>
                <w:szCs w:val="20"/>
              </w:rPr>
              <w:t>,</w:t>
            </w:r>
          </w:p>
          <w:p w14:paraId="0D9BFF29" w14:textId="21814D2B" w:rsidR="00932B1E" w:rsidRPr="00CD7FCE" w:rsidRDefault="00932B1E" w:rsidP="000B352F">
            <w:pPr>
              <w:rPr>
                <w:sz w:val="20"/>
                <w:szCs w:val="20"/>
              </w:rPr>
            </w:pPr>
            <w:r w:rsidRPr="00CD7FCE">
              <w:rPr>
                <w:sz w:val="20"/>
                <w:szCs w:val="20"/>
              </w:rPr>
              <w:t>§ 12 ust. 3</w:t>
            </w:r>
          </w:p>
        </w:tc>
        <w:tc>
          <w:tcPr>
            <w:tcW w:w="2799" w:type="dxa"/>
          </w:tcPr>
          <w:p w14:paraId="3498748E" w14:textId="35117367" w:rsidR="009407CB" w:rsidRPr="00CD7FCE" w:rsidRDefault="00932B1E" w:rsidP="002F4A0D">
            <w:pPr>
              <w:rPr>
                <w:rFonts w:cstheme="minorHAnsi"/>
                <w:sz w:val="20"/>
                <w:szCs w:val="20"/>
              </w:rPr>
            </w:pPr>
            <w:r w:rsidRPr="00CD7FCE">
              <w:rPr>
                <w:sz w:val="20"/>
                <w:szCs w:val="20"/>
              </w:rPr>
              <w:t xml:space="preserve">Zgłoszono </w:t>
            </w:r>
            <w:r w:rsidR="009407CB" w:rsidRPr="00CD7FCE">
              <w:rPr>
                <w:sz w:val="20"/>
                <w:szCs w:val="20"/>
              </w:rPr>
              <w:t>potrzeb</w:t>
            </w:r>
            <w:r w:rsidRPr="00CD7FCE">
              <w:rPr>
                <w:sz w:val="20"/>
                <w:szCs w:val="20"/>
              </w:rPr>
              <w:t>ę</w:t>
            </w:r>
            <w:r w:rsidR="009407CB" w:rsidRPr="00CD7FCE">
              <w:rPr>
                <w:sz w:val="20"/>
                <w:szCs w:val="20"/>
              </w:rPr>
              <w:t xml:space="preserve"> zmiany brzmienia: § 7 ust. 5 zdanie pierwsze, § 8 ust. 3 pkt 3, § 12 ust. 3 zdanie pierwsze i § 13 pkt 4 projektu. We wszystkich przywołanych przepisach projektu znalazło się bowiem sformułowanie „[…] inne dane umożliwiające identyfikację, w szczególności…”. Takie ujęcie dyspozycji komentowanych przepisów skutkowałoby możliwością zamieszczania w dokumentacji prowadzonej przez nadzorcę sądowych dowolnych danych: osoby, której udostępniono akta sprawy (§ 7 ust. 5 zdanie pierwsze projektu), dłużnika (§ 8 ust. 3 pkt 3 i § 13 pkt 4 projektu), osoby, której udostępniono zbiór dokumentów (§ 12 ust. 3 zdanie pierwsze projektu), jeśli osoby te nie posiadają numeru PESEL. Tym samym powołane przepisy projektu mogą stwarzać ryzyko naruszenia – gwarantowanych przez RODO – praw wskazanych w nich osób. Dlatego – kierując się zasadą przejrzystości (art. 5 ust. 1 lit. a RODO) i zasadą minimalizacji danych (art. 5 ust. 1 lit. c RODO) – organ nadzorczy sugeruje rozważenie przez Projektodawcę doprecyzowania § 7 ust. 5 zdanie pierwsze, § 8 ust. 3 pkt 3, § 12 ust. 3 zdanie pierwsze i § 13 pkt 4 projektu, by z przepisów tych jednoznacznie wynikało, jakie dane: dłużnika, osoby, której udostępniono akta sprawy, osoby, której udostępniono zbiór dokumentów, nieposiadających numerów PESEL, mogą być </w:t>
            </w:r>
            <w:r w:rsidR="009407CB" w:rsidRPr="00CD7FCE">
              <w:rPr>
                <w:sz w:val="20"/>
                <w:szCs w:val="20"/>
              </w:rPr>
              <w:lastRenderedPageBreak/>
              <w:t xml:space="preserve">przetwarzane przez nadzorcę sądowego. Jednocześnie organ właściwy w sprawie ochrony danych osobowych proponuje usunięcie sformułowania „w szczególności” z § 13 in </w:t>
            </w:r>
            <w:proofErr w:type="spellStart"/>
            <w:r w:rsidR="009407CB" w:rsidRPr="00CD7FCE">
              <w:rPr>
                <w:sz w:val="20"/>
                <w:szCs w:val="20"/>
              </w:rPr>
              <w:t>principio</w:t>
            </w:r>
            <w:proofErr w:type="spellEnd"/>
            <w:r w:rsidR="009407CB" w:rsidRPr="00CD7FCE">
              <w:rPr>
                <w:sz w:val="20"/>
                <w:szCs w:val="20"/>
              </w:rPr>
              <w:t xml:space="preserve"> projektu (na wzór prawidłowego rozwiązania przyjętego w § 8 ust. 3 in </w:t>
            </w:r>
            <w:proofErr w:type="spellStart"/>
            <w:r w:rsidR="009407CB" w:rsidRPr="00CD7FCE">
              <w:rPr>
                <w:sz w:val="20"/>
                <w:szCs w:val="20"/>
              </w:rPr>
              <w:t>principio</w:t>
            </w:r>
            <w:proofErr w:type="spellEnd"/>
            <w:r w:rsidR="009407CB" w:rsidRPr="00CD7FCE">
              <w:rPr>
                <w:sz w:val="20"/>
                <w:szCs w:val="20"/>
              </w:rPr>
              <w:t xml:space="preserve"> projektu)</w:t>
            </w:r>
          </w:p>
        </w:tc>
        <w:tc>
          <w:tcPr>
            <w:tcW w:w="2827" w:type="dxa"/>
          </w:tcPr>
          <w:p w14:paraId="3C30B5AC" w14:textId="4056E81D" w:rsidR="00932B1E" w:rsidRPr="00CD7FCE" w:rsidRDefault="00932B1E" w:rsidP="00932B1E">
            <w:pPr>
              <w:rPr>
                <w:rFonts w:cstheme="minorHAnsi"/>
                <w:bCs/>
                <w:sz w:val="20"/>
                <w:szCs w:val="20"/>
              </w:rPr>
            </w:pPr>
            <w:r w:rsidRPr="00CD7FCE">
              <w:rPr>
                <w:rFonts w:cstheme="minorHAnsi"/>
                <w:b/>
                <w:sz w:val="20"/>
                <w:szCs w:val="20"/>
              </w:rPr>
              <w:lastRenderedPageBreak/>
              <w:t xml:space="preserve">Uwagi uwzględniono częściowo, </w:t>
            </w:r>
            <w:r w:rsidRPr="00CD7FCE">
              <w:rPr>
                <w:rFonts w:cstheme="minorHAnsi"/>
                <w:bCs/>
                <w:sz w:val="20"/>
                <w:szCs w:val="20"/>
              </w:rPr>
              <w:t>wykreślono z treści zakwestion</w:t>
            </w:r>
            <w:r w:rsidR="003E2CEB" w:rsidRPr="00CD7FCE">
              <w:rPr>
                <w:rFonts w:cstheme="minorHAnsi"/>
                <w:bCs/>
                <w:sz w:val="20"/>
                <w:szCs w:val="20"/>
              </w:rPr>
              <w:t xml:space="preserve">owanego </w:t>
            </w:r>
            <w:r w:rsidRPr="00CD7FCE">
              <w:rPr>
                <w:rFonts w:cstheme="minorHAnsi"/>
                <w:bCs/>
                <w:sz w:val="20"/>
                <w:szCs w:val="20"/>
              </w:rPr>
              <w:t xml:space="preserve"> przepis</w:t>
            </w:r>
            <w:r w:rsidR="003E2CEB" w:rsidRPr="00CD7FCE">
              <w:rPr>
                <w:rFonts w:cstheme="minorHAnsi"/>
                <w:bCs/>
                <w:sz w:val="20"/>
                <w:szCs w:val="20"/>
              </w:rPr>
              <w:t>u</w:t>
            </w:r>
            <w:r w:rsidR="00CD7FC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CD7FCE">
              <w:rPr>
                <w:rFonts w:cstheme="minorHAnsi"/>
                <w:bCs/>
                <w:sz w:val="20"/>
                <w:szCs w:val="20"/>
              </w:rPr>
              <w:t xml:space="preserve">tj.: </w:t>
            </w:r>
            <w:r w:rsidRPr="00CD7FCE">
              <w:rPr>
                <w:rFonts w:cstheme="minorHAnsi"/>
                <w:sz w:val="20"/>
                <w:szCs w:val="20"/>
              </w:rPr>
              <w:t xml:space="preserve">§ 13, </w:t>
            </w:r>
            <w:r w:rsidRPr="00CD7FCE">
              <w:rPr>
                <w:rFonts w:cstheme="minorHAnsi"/>
                <w:bCs/>
                <w:sz w:val="20"/>
                <w:szCs w:val="20"/>
              </w:rPr>
              <w:t>sformułowanie: „w szczególności”.</w:t>
            </w:r>
          </w:p>
          <w:p w14:paraId="33B6491F" w14:textId="3475D023" w:rsidR="00932B1E" w:rsidRPr="00CD7FCE" w:rsidRDefault="00932B1E" w:rsidP="00932B1E">
            <w:pPr>
              <w:rPr>
                <w:rFonts w:cstheme="minorHAnsi"/>
                <w:sz w:val="20"/>
                <w:szCs w:val="20"/>
              </w:rPr>
            </w:pPr>
            <w:r w:rsidRPr="00CD7FCE">
              <w:rPr>
                <w:rFonts w:cstheme="minorHAnsi"/>
                <w:b/>
                <w:bCs/>
                <w:sz w:val="20"/>
                <w:szCs w:val="20"/>
              </w:rPr>
              <w:t xml:space="preserve">W zakresie uwag co do zmiany brzmienia </w:t>
            </w:r>
            <w:r w:rsidRPr="00CD7FCE">
              <w:rPr>
                <w:rFonts w:cstheme="minorHAnsi"/>
                <w:sz w:val="20"/>
                <w:szCs w:val="20"/>
              </w:rPr>
              <w:t xml:space="preserve">§ </w:t>
            </w:r>
            <w:r w:rsidR="003E2CEB" w:rsidRPr="00CD7FCE">
              <w:rPr>
                <w:rFonts w:cstheme="minorHAnsi"/>
                <w:sz w:val="20"/>
                <w:szCs w:val="20"/>
              </w:rPr>
              <w:t>7</w:t>
            </w:r>
            <w:r w:rsidRPr="00CD7FCE">
              <w:rPr>
                <w:rFonts w:cstheme="minorHAnsi"/>
                <w:sz w:val="20"/>
                <w:szCs w:val="20"/>
              </w:rPr>
              <w:t xml:space="preserve"> ust. 5 zdanie pierwsze projektu, § 1</w:t>
            </w:r>
            <w:r w:rsidR="003E2CEB" w:rsidRPr="00CD7FCE">
              <w:rPr>
                <w:rFonts w:cstheme="minorHAnsi"/>
                <w:sz w:val="20"/>
                <w:szCs w:val="20"/>
              </w:rPr>
              <w:t>2</w:t>
            </w:r>
            <w:r w:rsidRPr="00CD7FCE">
              <w:rPr>
                <w:rFonts w:cstheme="minorHAnsi"/>
                <w:sz w:val="20"/>
                <w:szCs w:val="20"/>
              </w:rPr>
              <w:t xml:space="preserve"> ust. 3 zdanie pierwsze projektu – uwagi są nieaktualne, gdyż na skutek zgłoszonych uwag przez RCL usunięto przepisy z projektu.</w:t>
            </w:r>
          </w:p>
          <w:p w14:paraId="73200898" w14:textId="79DFA03B" w:rsidR="00932B1E" w:rsidRPr="00CD7FCE" w:rsidRDefault="00932B1E" w:rsidP="00932B1E">
            <w:pPr>
              <w:rPr>
                <w:rFonts w:cstheme="minorHAnsi"/>
                <w:sz w:val="20"/>
                <w:szCs w:val="20"/>
              </w:rPr>
            </w:pPr>
            <w:r w:rsidRPr="00CD7FCE">
              <w:rPr>
                <w:rFonts w:cstheme="minorHAnsi"/>
                <w:sz w:val="20"/>
                <w:szCs w:val="20"/>
              </w:rPr>
              <w:t xml:space="preserve">W zakresie uwag do: § </w:t>
            </w:r>
            <w:r w:rsidR="00CD7FCE" w:rsidRPr="00CD7FCE">
              <w:rPr>
                <w:rFonts w:cstheme="minorHAnsi"/>
                <w:sz w:val="20"/>
                <w:szCs w:val="20"/>
              </w:rPr>
              <w:t>8 ust. 3</w:t>
            </w:r>
            <w:r w:rsidRPr="00CD7FCE">
              <w:rPr>
                <w:rFonts w:cstheme="minorHAnsi"/>
                <w:sz w:val="20"/>
                <w:szCs w:val="20"/>
              </w:rPr>
              <w:t xml:space="preserve"> pkt </w:t>
            </w:r>
            <w:r w:rsidR="00CD7FCE" w:rsidRPr="00CD7FCE">
              <w:rPr>
                <w:rFonts w:cstheme="minorHAnsi"/>
                <w:sz w:val="20"/>
                <w:szCs w:val="20"/>
              </w:rPr>
              <w:t>3</w:t>
            </w:r>
            <w:r w:rsidRPr="00CD7FCE">
              <w:rPr>
                <w:rFonts w:cstheme="minorHAnsi"/>
                <w:sz w:val="20"/>
                <w:szCs w:val="20"/>
              </w:rPr>
              <w:t>, § 1</w:t>
            </w:r>
            <w:r w:rsidR="00CD7FCE" w:rsidRPr="00CD7FCE">
              <w:rPr>
                <w:rFonts w:cstheme="minorHAnsi"/>
                <w:sz w:val="20"/>
                <w:szCs w:val="20"/>
              </w:rPr>
              <w:t>3</w:t>
            </w:r>
            <w:r w:rsidRPr="00CD7FCE">
              <w:rPr>
                <w:rFonts w:cstheme="minorHAnsi"/>
                <w:sz w:val="20"/>
                <w:szCs w:val="20"/>
              </w:rPr>
              <w:t xml:space="preserve"> pkt 4 dotyczących doprecyzowania w przepisie danych </w:t>
            </w:r>
            <w:r w:rsidR="00CD7FCE" w:rsidRPr="00CD7FCE">
              <w:rPr>
                <w:rFonts w:cstheme="minorHAnsi"/>
                <w:sz w:val="20"/>
                <w:szCs w:val="20"/>
              </w:rPr>
              <w:t>dłużnika</w:t>
            </w:r>
            <w:r w:rsidRPr="00CD7FCE">
              <w:rPr>
                <w:rFonts w:cstheme="minorHAnsi"/>
                <w:sz w:val="20"/>
                <w:szCs w:val="20"/>
              </w:rPr>
              <w:t>, w sytuacji, gdy nie ma on numeru PESEL nie ostały uwzględnione, albowiem użyte w przepisie sformułowanie odnoszące się do zamieszczonych w przepisie innych danych umożliwiających identyfikację w przypadku braku numeru PESEL – zastosowano analogiczne rozwiązanie (nazewnictwo) do regulacji wprowadzonej w art. 5 ust. 1 pkt 5 ustawy z dnia 6 grudnia 2018 r. o Krajowym Rejestrze Zadłużonych. Ponadto definicja innych danych umożliwiających identyfikację została zawarta w art. 22 ust. 1 pkt 4 p.u. dodany ustawą o KRZ.</w:t>
            </w:r>
          </w:p>
          <w:p w14:paraId="2EF6A35C" w14:textId="77777777" w:rsidR="00932B1E" w:rsidRPr="00CD7FCE" w:rsidRDefault="00932B1E" w:rsidP="00932B1E">
            <w:pPr>
              <w:rPr>
                <w:rFonts w:cstheme="minorHAnsi"/>
                <w:sz w:val="20"/>
                <w:szCs w:val="20"/>
              </w:rPr>
            </w:pPr>
          </w:p>
          <w:p w14:paraId="57BC28F3" w14:textId="58D883CA" w:rsidR="009407CB" w:rsidRPr="00CD7FCE" w:rsidRDefault="009407CB" w:rsidP="00932B1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DAC53B3" w14:textId="77777777" w:rsidR="007435DC" w:rsidRPr="00A13157" w:rsidRDefault="007435DC">
      <w:pPr>
        <w:rPr>
          <w:rFonts w:asciiTheme="majorHAnsi" w:hAnsiTheme="majorHAnsi" w:cstheme="majorHAnsi"/>
          <w:sz w:val="20"/>
          <w:szCs w:val="20"/>
        </w:rPr>
      </w:pPr>
    </w:p>
    <w:sectPr w:rsidR="007435DC" w:rsidRPr="00A1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5"/>
    <w:rsid w:val="000559FC"/>
    <w:rsid w:val="00063864"/>
    <w:rsid w:val="00080693"/>
    <w:rsid w:val="00083578"/>
    <w:rsid w:val="000964E1"/>
    <w:rsid w:val="0009752A"/>
    <w:rsid w:val="000B352F"/>
    <w:rsid w:val="000F0F37"/>
    <w:rsid w:val="000F6BF5"/>
    <w:rsid w:val="00101143"/>
    <w:rsid w:val="00111B14"/>
    <w:rsid w:val="001134ED"/>
    <w:rsid w:val="001214DA"/>
    <w:rsid w:val="0012520B"/>
    <w:rsid w:val="001447B8"/>
    <w:rsid w:val="001471CC"/>
    <w:rsid w:val="001531EF"/>
    <w:rsid w:val="0016316F"/>
    <w:rsid w:val="001B6323"/>
    <w:rsid w:val="001C769B"/>
    <w:rsid w:val="001D1128"/>
    <w:rsid w:val="001E52F0"/>
    <w:rsid w:val="001E714A"/>
    <w:rsid w:val="001F2581"/>
    <w:rsid w:val="001F2800"/>
    <w:rsid w:val="001F372B"/>
    <w:rsid w:val="001F56C4"/>
    <w:rsid w:val="00200B68"/>
    <w:rsid w:val="0021383F"/>
    <w:rsid w:val="00215208"/>
    <w:rsid w:val="00217B3C"/>
    <w:rsid w:val="0023517C"/>
    <w:rsid w:val="00235582"/>
    <w:rsid w:val="00253D09"/>
    <w:rsid w:val="00270F2C"/>
    <w:rsid w:val="002903FD"/>
    <w:rsid w:val="002A4C6F"/>
    <w:rsid w:val="002A7144"/>
    <w:rsid w:val="002B163D"/>
    <w:rsid w:val="002B632C"/>
    <w:rsid w:val="002F4A0D"/>
    <w:rsid w:val="00302D86"/>
    <w:rsid w:val="003049AD"/>
    <w:rsid w:val="00330F5B"/>
    <w:rsid w:val="00356DF1"/>
    <w:rsid w:val="00357A2A"/>
    <w:rsid w:val="0036300D"/>
    <w:rsid w:val="00373132"/>
    <w:rsid w:val="00383CA6"/>
    <w:rsid w:val="00386085"/>
    <w:rsid w:val="003B7E5A"/>
    <w:rsid w:val="003E2CEB"/>
    <w:rsid w:val="003E3D1A"/>
    <w:rsid w:val="003F3CD7"/>
    <w:rsid w:val="003F6DE5"/>
    <w:rsid w:val="004200B1"/>
    <w:rsid w:val="004623C1"/>
    <w:rsid w:val="00472643"/>
    <w:rsid w:val="0048453C"/>
    <w:rsid w:val="00487B16"/>
    <w:rsid w:val="00493EEC"/>
    <w:rsid w:val="004A4C4F"/>
    <w:rsid w:val="004B0EC7"/>
    <w:rsid w:val="004D24F7"/>
    <w:rsid w:val="004E5CBE"/>
    <w:rsid w:val="004F3B5D"/>
    <w:rsid w:val="00507D5E"/>
    <w:rsid w:val="00513EF9"/>
    <w:rsid w:val="00541258"/>
    <w:rsid w:val="00542CB3"/>
    <w:rsid w:val="00550E21"/>
    <w:rsid w:val="00552F7B"/>
    <w:rsid w:val="0059356C"/>
    <w:rsid w:val="005937A0"/>
    <w:rsid w:val="00594E28"/>
    <w:rsid w:val="005A009D"/>
    <w:rsid w:val="005A2751"/>
    <w:rsid w:val="005B7F03"/>
    <w:rsid w:val="005D77F0"/>
    <w:rsid w:val="005E1FCD"/>
    <w:rsid w:val="00602445"/>
    <w:rsid w:val="00604BC8"/>
    <w:rsid w:val="006318CD"/>
    <w:rsid w:val="006476DC"/>
    <w:rsid w:val="00667018"/>
    <w:rsid w:val="006943A2"/>
    <w:rsid w:val="006B2FFD"/>
    <w:rsid w:val="006C6DE4"/>
    <w:rsid w:val="0071520B"/>
    <w:rsid w:val="0071662F"/>
    <w:rsid w:val="007249AB"/>
    <w:rsid w:val="007435DC"/>
    <w:rsid w:val="0075040F"/>
    <w:rsid w:val="00751EE9"/>
    <w:rsid w:val="00763FE1"/>
    <w:rsid w:val="00793AB1"/>
    <w:rsid w:val="007E142E"/>
    <w:rsid w:val="007F1A9E"/>
    <w:rsid w:val="007F3C47"/>
    <w:rsid w:val="007F79BD"/>
    <w:rsid w:val="00806B4B"/>
    <w:rsid w:val="00807ED1"/>
    <w:rsid w:val="008168A7"/>
    <w:rsid w:val="008257E6"/>
    <w:rsid w:val="00827A69"/>
    <w:rsid w:val="0084214A"/>
    <w:rsid w:val="00842490"/>
    <w:rsid w:val="00845ABC"/>
    <w:rsid w:val="00861C9D"/>
    <w:rsid w:val="00872E6A"/>
    <w:rsid w:val="00874A75"/>
    <w:rsid w:val="00884EFE"/>
    <w:rsid w:val="00885F23"/>
    <w:rsid w:val="00891F9F"/>
    <w:rsid w:val="00892806"/>
    <w:rsid w:val="00895E36"/>
    <w:rsid w:val="008A12CB"/>
    <w:rsid w:val="008A1834"/>
    <w:rsid w:val="008B325A"/>
    <w:rsid w:val="008B4C5A"/>
    <w:rsid w:val="008C567E"/>
    <w:rsid w:val="008C603E"/>
    <w:rsid w:val="008D6081"/>
    <w:rsid w:val="008F02E9"/>
    <w:rsid w:val="008F7A67"/>
    <w:rsid w:val="009211FC"/>
    <w:rsid w:val="0092192B"/>
    <w:rsid w:val="009251EC"/>
    <w:rsid w:val="00926088"/>
    <w:rsid w:val="00932718"/>
    <w:rsid w:val="00932B1E"/>
    <w:rsid w:val="00936EB2"/>
    <w:rsid w:val="009407CB"/>
    <w:rsid w:val="009762AB"/>
    <w:rsid w:val="00981A5A"/>
    <w:rsid w:val="00984464"/>
    <w:rsid w:val="00985EA2"/>
    <w:rsid w:val="00992963"/>
    <w:rsid w:val="00992A08"/>
    <w:rsid w:val="009959C8"/>
    <w:rsid w:val="009A478D"/>
    <w:rsid w:val="009A65BD"/>
    <w:rsid w:val="009B56F3"/>
    <w:rsid w:val="009B7316"/>
    <w:rsid w:val="009C0A7A"/>
    <w:rsid w:val="009D67D1"/>
    <w:rsid w:val="009D745B"/>
    <w:rsid w:val="009E698A"/>
    <w:rsid w:val="009F15B3"/>
    <w:rsid w:val="00A050EA"/>
    <w:rsid w:val="00A0642C"/>
    <w:rsid w:val="00A11348"/>
    <w:rsid w:val="00A12F5B"/>
    <w:rsid w:val="00A13157"/>
    <w:rsid w:val="00A13B84"/>
    <w:rsid w:val="00A202F5"/>
    <w:rsid w:val="00A215AF"/>
    <w:rsid w:val="00A34C2D"/>
    <w:rsid w:val="00A36909"/>
    <w:rsid w:val="00A46C7D"/>
    <w:rsid w:val="00A47CDF"/>
    <w:rsid w:val="00A5078E"/>
    <w:rsid w:val="00A511E5"/>
    <w:rsid w:val="00A51500"/>
    <w:rsid w:val="00A53936"/>
    <w:rsid w:val="00A6262F"/>
    <w:rsid w:val="00A67D1B"/>
    <w:rsid w:val="00A82017"/>
    <w:rsid w:val="00A85B60"/>
    <w:rsid w:val="00A86B7C"/>
    <w:rsid w:val="00AE1324"/>
    <w:rsid w:val="00AE3AB8"/>
    <w:rsid w:val="00AE61E3"/>
    <w:rsid w:val="00B0256A"/>
    <w:rsid w:val="00B04EA7"/>
    <w:rsid w:val="00B109E5"/>
    <w:rsid w:val="00B21720"/>
    <w:rsid w:val="00B25F37"/>
    <w:rsid w:val="00B35183"/>
    <w:rsid w:val="00B35C8D"/>
    <w:rsid w:val="00B50D2B"/>
    <w:rsid w:val="00B5251B"/>
    <w:rsid w:val="00B60331"/>
    <w:rsid w:val="00B71150"/>
    <w:rsid w:val="00B749E6"/>
    <w:rsid w:val="00BA5151"/>
    <w:rsid w:val="00BC1ED7"/>
    <w:rsid w:val="00BC3171"/>
    <w:rsid w:val="00BC489B"/>
    <w:rsid w:val="00BC75A4"/>
    <w:rsid w:val="00BC7612"/>
    <w:rsid w:val="00BD3AAB"/>
    <w:rsid w:val="00BF5390"/>
    <w:rsid w:val="00C02B4C"/>
    <w:rsid w:val="00C10C9A"/>
    <w:rsid w:val="00C11A1B"/>
    <w:rsid w:val="00C152BA"/>
    <w:rsid w:val="00C206B1"/>
    <w:rsid w:val="00C256B8"/>
    <w:rsid w:val="00C34EA3"/>
    <w:rsid w:val="00C37246"/>
    <w:rsid w:val="00C50808"/>
    <w:rsid w:val="00C622BB"/>
    <w:rsid w:val="00C90570"/>
    <w:rsid w:val="00CA1476"/>
    <w:rsid w:val="00CA1C89"/>
    <w:rsid w:val="00CB476B"/>
    <w:rsid w:val="00CC0AFA"/>
    <w:rsid w:val="00CD2C44"/>
    <w:rsid w:val="00CD3414"/>
    <w:rsid w:val="00CD7FCE"/>
    <w:rsid w:val="00CF5A72"/>
    <w:rsid w:val="00D03F4D"/>
    <w:rsid w:val="00D2052A"/>
    <w:rsid w:val="00D239F7"/>
    <w:rsid w:val="00D261CA"/>
    <w:rsid w:val="00D34D78"/>
    <w:rsid w:val="00D41B2B"/>
    <w:rsid w:val="00D449C9"/>
    <w:rsid w:val="00D47E9F"/>
    <w:rsid w:val="00D61B57"/>
    <w:rsid w:val="00D72E8C"/>
    <w:rsid w:val="00D963B0"/>
    <w:rsid w:val="00D96EB3"/>
    <w:rsid w:val="00DB372E"/>
    <w:rsid w:val="00DD75CC"/>
    <w:rsid w:val="00DE2FDF"/>
    <w:rsid w:val="00DF33A9"/>
    <w:rsid w:val="00DF71D8"/>
    <w:rsid w:val="00E21B8C"/>
    <w:rsid w:val="00E262AB"/>
    <w:rsid w:val="00E4342D"/>
    <w:rsid w:val="00E4397A"/>
    <w:rsid w:val="00E44AB4"/>
    <w:rsid w:val="00E471D1"/>
    <w:rsid w:val="00E541E3"/>
    <w:rsid w:val="00E56265"/>
    <w:rsid w:val="00E56E26"/>
    <w:rsid w:val="00E61B9C"/>
    <w:rsid w:val="00E66D7C"/>
    <w:rsid w:val="00E67E34"/>
    <w:rsid w:val="00E91C82"/>
    <w:rsid w:val="00EC6A98"/>
    <w:rsid w:val="00EC713A"/>
    <w:rsid w:val="00EF0470"/>
    <w:rsid w:val="00F01972"/>
    <w:rsid w:val="00F10415"/>
    <w:rsid w:val="00F1045B"/>
    <w:rsid w:val="00F14AFC"/>
    <w:rsid w:val="00F2150B"/>
    <w:rsid w:val="00F25B62"/>
    <w:rsid w:val="00F3773B"/>
    <w:rsid w:val="00F747DE"/>
    <w:rsid w:val="00FA0F56"/>
    <w:rsid w:val="00FA5024"/>
    <w:rsid w:val="00FA68E5"/>
    <w:rsid w:val="00F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ACB5"/>
  <w15:chartTrackingRefBased/>
  <w15:docId w15:val="{74FA1B9E-6DC7-483B-92C3-4BDFB08F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6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88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5626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F3773B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4F3B5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F3B5D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4F3B5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4017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Mielcarz Aleksandra  (DLPC)</dc:creator>
  <cp:keywords/>
  <dc:description/>
  <cp:lastModifiedBy>Mielcarz Aleksandra  (DLPC)</cp:lastModifiedBy>
  <cp:revision>2</cp:revision>
  <dcterms:created xsi:type="dcterms:W3CDTF">2021-08-19T16:53:00Z</dcterms:created>
  <dcterms:modified xsi:type="dcterms:W3CDTF">2021-08-19T16:53:00Z</dcterms:modified>
</cp:coreProperties>
</file>