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CB2587" w:rsidRDefault="007475AB" w:rsidP="00D61726">
      <w:pPr>
        <w:spacing w:after="0" w:line="260" w:lineRule="exact"/>
        <w:rPr>
          <w:rFonts w:ascii="Lato" w:hAnsi="Lato"/>
        </w:rPr>
      </w:pPr>
    </w:p>
    <w:p w14:paraId="776DAFA9" w14:textId="012353FE" w:rsidR="009276B2" w:rsidRPr="00CB2587" w:rsidRDefault="009276B2" w:rsidP="00D61726">
      <w:pPr>
        <w:spacing w:after="0" w:line="260" w:lineRule="exact"/>
        <w:rPr>
          <w:rFonts w:ascii="Lato" w:hAnsi="Lato"/>
        </w:rPr>
      </w:pPr>
      <w:r w:rsidRPr="00CB2587">
        <w:rPr>
          <w:rFonts w:ascii="Lato" w:hAnsi="Lato"/>
        </w:rPr>
        <w:t>Znak pisma</w:t>
      </w:r>
      <w:r w:rsidR="00B36262" w:rsidRPr="00CB2587">
        <w:rPr>
          <w:rFonts w:ascii="Lato" w:hAnsi="Lato"/>
        </w:rPr>
        <w:t>:</w:t>
      </w:r>
      <w:r w:rsidR="002830CF" w:rsidRPr="00CB2587">
        <w:rPr>
          <w:rFonts w:ascii="Lato" w:hAnsi="Lato"/>
        </w:rPr>
        <w:t xml:space="preserve"> </w:t>
      </w:r>
      <w:r w:rsidR="00B92D37" w:rsidRPr="00CB2587">
        <w:rPr>
          <w:rFonts w:ascii="Lato" w:hAnsi="Lato"/>
        </w:rPr>
        <w:t>DLI-I.7621.5.2021.KT.</w:t>
      </w:r>
      <w:r w:rsidR="006C7B0B" w:rsidRPr="00CB2587">
        <w:rPr>
          <w:rFonts w:ascii="Lato" w:hAnsi="Lato"/>
        </w:rPr>
        <w:t xml:space="preserve">11 </w:t>
      </w:r>
      <w:r w:rsidR="00B92D37" w:rsidRPr="00CB2587">
        <w:rPr>
          <w:rFonts w:ascii="Lato" w:hAnsi="Lato"/>
        </w:rPr>
        <w:t>(IM)</w:t>
      </w:r>
    </w:p>
    <w:p w14:paraId="45F8E480" w14:textId="16BBCF2B" w:rsidR="009276B2" w:rsidRPr="00CB2587" w:rsidRDefault="00B36262" w:rsidP="00D61726">
      <w:pPr>
        <w:spacing w:after="0" w:line="260" w:lineRule="exact"/>
        <w:rPr>
          <w:rFonts w:ascii="Lato" w:hAnsi="Lato"/>
        </w:rPr>
      </w:pPr>
      <w:r w:rsidRPr="00CB2587">
        <w:rPr>
          <w:rFonts w:ascii="Lato" w:hAnsi="Lato"/>
        </w:rPr>
        <w:t>Warszawa</w:t>
      </w:r>
      <w:r w:rsidR="009276B2" w:rsidRPr="00CB2587">
        <w:rPr>
          <w:rFonts w:ascii="Lato" w:hAnsi="Lato"/>
        </w:rPr>
        <w:t xml:space="preserve">, </w:t>
      </w:r>
      <w:r w:rsidR="00E67F86">
        <w:rPr>
          <w:rFonts w:ascii="Lato" w:hAnsi="Lato"/>
        </w:rPr>
        <w:t>17</w:t>
      </w:r>
      <w:r w:rsidR="00B92D37" w:rsidRPr="00CB2587">
        <w:rPr>
          <w:rFonts w:ascii="Lato" w:hAnsi="Lato"/>
        </w:rPr>
        <w:t xml:space="preserve"> </w:t>
      </w:r>
      <w:r w:rsidR="006C7B0B" w:rsidRPr="00CB2587">
        <w:rPr>
          <w:rFonts w:ascii="Lato" w:hAnsi="Lato"/>
        </w:rPr>
        <w:t xml:space="preserve">lutego </w:t>
      </w:r>
      <w:r w:rsidR="00B92D37" w:rsidRPr="00CB2587">
        <w:rPr>
          <w:rFonts w:ascii="Lato" w:hAnsi="Lato"/>
        </w:rPr>
        <w:t>202</w:t>
      </w:r>
      <w:r w:rsidR="0017257E" w:rsidRPr="00CB2587">
        <w:rPr>
          <w:rFonts w:ascii="Lato" w:hAnsi="Lato"/>
        </w:rPr>
        <w:t>3</w:t>
      </w:r>
      <w:r w:rsidR="00EB4EA7" w:rsidRPr="00CB2587">
        <w:rPr>
          <w:rFonts w:ascii="Lato" w:hAnsi="Lato"/>
        </w:rPr>
        <w:t xml:space="preserve"> r.</w:t>
      </w:r>
    </w:p>
    <w:p w14:paraId="78E43759" w14:textId="662C5C40" w:rsidR="007E2880" w:rsidRPr="00CB2587" w:rsidRDefault="007E2880" w:rsidP="00D61726">
      <w:pPr>
        <w:spacing w:after="0" w:line="260" w:lineRule="exact"/>
        <w:rPr>
          <w:rFonts w:ascii="Lato" w:hAnsi="Lato"/>
        </w:rPr>
      </w:pPr>
    </w:p>
    <w:p w14:paraId="4EDBDF7C" w14:textId="77777777" w:rsidR="007E2880" w:rsidRPr="00CB2587" w:rsidRDefault="007E2880" w:rsidP="00D61726">
      <w:pPr>
        <w:spacing w:after="0" w:line="260" w:lineRule="exact"/>
        <w:rPr>
          <w:rFonts w:ascii="Lato" w:hAnsi="Lato"/>
        </w:rPr>
      </w:pPr>
    </w:p>
    <w:p w14:paraId="7639E8F3" w14:textId="77777777" w:rsidR="009276B2" w:rsidRPr="00CB2587" w:rsidRDefault="009276B2" w:rsidP="00D61726">
      <w:pPr>
        <w:spacing w:after="0" w:line="260" w:lineRule="exact"/>
        <w:rPr>
          <w:rFonts w:ascii="Lato" w:hAnsi="Lato"/>
          <w:b/>
          <w:bCs/>
        </w:rPr>
      </w:pPr>
    </w:p>
    <w:p w14:paraId="387A1E3D" w14:textId="77777777" w:rsidR="006C7B0B" w:rsidRPr="00515878" w:rsidRDefault="006C7B0B" w:rsidP="006C7B0B">
      <w:pPr>
        <w:tabs>
          <w:tab w:val="left" w:pos="360"/>
          <w:tab w:val="left" w:pos="4060"/>
        </w:tabs>
        <w:suppressAutoHyphens/>
        <w:spacing w:after="240" w:line="240" w:lineRule="exact"/>
        <w:jc w:val="center"/>
        <w:rPr>
          <w:rFonts w:ascii="Lato" w:eastAsia="Arial" w:hAnsi="Lato" w:cs="Arial"/>
          <w:b/>
          <w:bCs/>
          <w:spacing w:val="4"/>
        </w:rPr>
      </w:pPr>
      <w:r w:rsidRPr="00515878">
        <w:rPr>
          <w:rFonts w:ascii="Lato" w:eastAsia="Arial" w:hAnsi="Lato" w:cs="Arial"/>
          <w:b/>
          <w:bCs/>
          <w:spacing w:val="4"/>
        </w:rPr>
        <w:t>DECYZJA</w:t>
      </w:r>
    </w:p>
    <w:p w14:paraId="3FE6D89C" w14:textId="3A25535F"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spacing w:val="4"/>
        </w:rPr>
        <w:t>Na podstawie art. 138 § 1 pkt 2 ustawy z dnia 14 czerwca 1960 r. – Kodeks postępowania administracyjnego (Dz.U. z 2022 r. poz. 2000, z późn. zm.), zwanej dalej „</w:t>
      </w:r>
      <w:r w:rsidRPr="00515878">
        <w:rPr>
          <w:rFonts w:ascii="Lato" w:hAnsi="Lato" w:cs="Arial"/>
          <w:i/>
          <w:spacing w:val="4"/>
        </w:rPr>
        <w:t>kpa</w:t>
      </w:r>
      <w:r w:rsidRPr="00515878">
        <w:rPr>
          <w:rFonts w:ascii="Lato" w:hAnsi="Lato" w:cs="Arial"/>
          <w:spacing w:val="4"/>
        </w:rPr>
        <w:t xml:space="preserve">”, oraz art. 11 ust. 1 w związku z art. 5 ust. 2 ustawy z dnia 8 lipca 2010 r. o szczególnych zasadach przygotowania do realizacji inwestycji w zakresie budowli przeciwpowodziowych </w:t>
      </w:r>
      <w:r w:rsidR="00CB2587">
        <w:rPr>
          <w:rFonts w:ascii="Lato" w:hAnsi="Lato" w:cs="Arial"/>
          <w:spacing w:val="4"/>
        </w:rPr>
        <w:br/>
      </w:r>
      <w:r w:rsidRPr="00515878">
        <w:rPr>
          <w:rFonts w:ascii="Lato" w:hAnsi="Lato" w:cs="Arial"/>
          <w:bCs/>
          <w:spacing w:val="4"/>
        </w:rPr>
        <w:t>(</w:t>
      </w:r>
      <w:proofErr w:type="spellStart"/>
      <w:r w:rsidRPr="00515878">
        <w:rPr>
          <w:rFonts w:ascii="Lato" w:hAnsi="Lato" w:cs="Arial"/>
          <w:bCs/>
          <w:spacing w:val="4"/>
        </w:rPr>
        <w:t>t</w:t>
      </w:r>
      <w:r w:rsidR="00CB2587">
        <w:rPr>
          <w:rFonts w:ascii="Lato" w:hAnsi="Lato" w:cs="Arial"/>
          <w:bCs/>
          <w:spacing w:val="4"/>
        </w:rPr>
        <w:t>.</w:t>
      </w:r>
      <w:r w:rsidRPr="00515878">
        <w:rPr>
          <w:rFonts w:ascii="Lato" w:hAnsi="Lato" w:cs="Arial"/>
          <w:bCs/>
          <w:spacing w:val="4"/>
        </w:rPr>
        <w:t>j</w:t>
      </w:r>
      <w:proofErr w:type="spellEnd"/>
      <w:r w:rsidRPr="00515878">
        <w:rPr>
          <w:rFonts w:ascii="Lato" w:hAnsi="Lato" w:cs="Arial"/>
          <w:bCs/>
          <w:spacing w:val="4"/>
        </w:rPr>
        <w:t xml:space="preserve">. Dz.U. z 2021 r. poz. 1812, z późn. zm.), </w:t>
      </w:r>
      <w:r w:rsidRPr="00515878">
        <w:rPr>
          <w:rFonts w:ascii="Lato" w:hAnsi="Lato" w:cs="Arial"/>
          <w:spacing w:val="4"/>
        </w:rPr>
        <w:t>zwanej dalej „</w:t>
      </w:r>
      <w:r w:rsidRPr="00515878">
        <w:rPr>
          <w:rFonts w:ascii="Lato" w:hAnsi="Lato" w:cs="Arial"/>
          <w:i/>
          <w:spacing w:val="4"/>
        </w:rPr>
        <w:t>specustawą przeciwpowodziową</w:t>
      </w:r>
      <w:r w:rsidRPr="00515878">
        <w:rPr>
          <w:rFonts w:ascii="Lato" w:hAnsi="Lato" w:cs="Arial"/>
          <w:spacing w:val="4"/>
        </w:rPr>
        <w:t>”, po rozpatrzeniu odwołania S</w:t>
      </w:r>
      <w:r w:rsidR="00C62518">
        <w:rPr>
          <w:rFonts w:ascii="Lato" w:hAnsi="Lato" w:cs="Arial"/>
          <w:spacing w:val="4"/>
        </w:rPr>
        <w:t>półki</w:t>
      </w:r>
      <w:r w:rsidRPr="00515878">
        <w:rPr>
          <w:rFonts w:ascii="Lato" w:hAnsi="Lato" w:cs="Arial"/>
          <w:spacing w:val="4"/>
        </w:rPr>
        <w:t xml:space="preserve"> P</w:t>
      </w:r>
      <w:r w:rsidR="00C62518">
        <w:rPr>
          <w:rFonts w:ascii="Lato" w:hAnsi="Lato" w:cs="Arial"/>
          <w:spacing w:val="4"/>
        </w:rPr>
        <w:t>.</w:t>
      </w:r>
      <w:r w:rsidRPr="00515878">
        <w:rPr>
          <w:rFonts w:ascii="Lato" w:hAnsi="Lato" w:cs="Arial"/>
          <w:spacing w:val="4"/>
        </w:rPr>
        <w:t xml:space="preserve"> sp. z o.o. z siedzibą w C</w:t>
      </w:r>
      <w:r w:rsidR="00C62518">
        <w:rPr>
          <w:rFonts w:ascii="Lato" w:hAnsi="Lato" w:cs="Arial"/>
          <w:spacing w:val="4"/>
        </w:rPr>
        <w:t>.</w:t>
      </w:r>
      <w:r w:rsidRPr="00515878">
        <w:rPr>
          <w:rFonts w:ascii="Lato" w:hAnsi="Lato" w:cs="Arial"/>
          <w:spacing w:val="4"/>
        </w:rPr>
        <w:t xml:space="preserve"> oraz odwołania Spółki G</w:t>
      </w:r>
      <w:r w:rsidR="00C62518">
        <w:rPr>
          <w:rFonts w:ascii="Lato" w:hAnsi="Lato" w:cs="Arial"/>
          <w:spacing w:val="4"/>
        </w:rPr>
        <w:t>.</w:t>
      </w:r>
      <w:r w:rsidRPr="00515878">
        <w:rPr>
          <w:rFonts w:ascii="Lato" w:hAnsi="Lato" w:cs="Arial"/>
          <w:spacing w:val="4"/>
        </w:rPr>
        <w:t xml:space="preserve"> N</w:t>
      </w:r>
      <w:r w:rsidR="00C62518">
        <w:rPr>
          <w:rFonts w:ascii="Lato" w:hAnsi="Lato" w:cs="Arial"/>
          <w:spacing w:val="4"/>
        </w:rPr>
        <w:t>.</w:t>
      </w:r>
      <w:r w:rsidRPr="00515878">
        <w:rPr>
          <w:rFonts w:ascii="Lato" w:hAnsi="Lato" w:cs="Arial"/>
          <w:spacing w:val="4"/>
        </w:rPr>
        <w:t xml:space="preserve"> sp. z o.o. z siedzibą w C</w:t>
      </w:r>
      <w:r w:rsidR="00C62518">
        <w:rPr>
          <w:rFonts w:ascii="Lato" w:hAnsi="Lato" w:cs="Arial"/>
          <w:spacing w:val="4"/>
        </w:rPr>
        <w:t>.</w:t>
      </w:r>
      <w:r w:rsidRPr="00515878">
        <w:rPr>
          <w:rFonts w:ascii="Lato" w:hAnsi="Lato" w:cs="Arial"/>
          <w:spacing w:val="4"/>
        </w:rPr>
        <w:t xml:space="preserve">, reprezentowanych przez </w:t>
      </w:r>
      <w:r w:rsidR="00C0672D">
        <w:rPr>
          <w:rFonts w:ascii="Lato" w:hAnsi="Lato" w:cs="Arial"/>
          <w:spacing w:val="4"/>
        </w:rPr>
        <w:br/>
      </w:r>
      <w:r w:rsidRPr="00515878">
        <w:rPr>
          <w:rFonts w:ascii="Lato" w:hAnsi="Lato" w:cs="Arial"/>
          <w:spacing w:val="4"/>
        </w:rPr>
        <w:t>r.pr. H</w:t>
      </w:r>
      <w:r w:rsidR="00C62518">
        <w:rPr>
          <w:rFonts w:ascii="Lato" w:hAnsi="Lato" w:cs="Arial"/>
          <w:spacing w:val="4"/>
        </w:rPr>
        <w:t>.</w:t>
      </w:r>
      <w:r w:rsidRPr="00515878">
        <w:rPr>
          <w:rFonts w:ascii="Lato" w:hAnsi="Lato" w:cs="Arial"/>
          <w:spacing w:val="4"/>
        </w:rPr>
        <w:t xml:space="preserve"> S</w:t>
      </w:r>
      <w:r w:rsidR="00C62518">
        <w:rPr>
          <w:rFonts w:ascii="Lato" w:hAnsi="Lato" w:cs="Arial"/>
          <w:spacing w:val="4"/>
        </w:rPr>
        <w:t>.</w:t>
      </w:r>
      <w:r w:rsidRPr="00515878">
        <w:rPr>
          <w:rFonts w:ascii="Lato" w:hAnsi="Lato" w:cs="Arial"/>
          <w:spacing w:val="4"/>
        </w:rPr>
        <w:t xml:space="preserve">, od decyzji </w:t>
      </w:r>
      <w:r w:rsidRPr="00515878">
        <w:rPr>
          <w:rFonts w:ascii="Lato" w:hAnsi="Lato" w:cs="Arial"/>
          <w:bCs/>
          <w:spacing w:val="4"/>
        </w:rPr>
        <w:t xml:space="preserve">Wojewody Dolnośląskiego Nr 20/20 z dnia 8 grudnia </w:t>
      </w:r>
      <w:r w:rsidR="00CB2587">
        <w:rPr>
          <w:rFonts w:ascii="Lato" w:hAnsi="Lato" w:cs="Arial"/>
          <w:bCs/>
          <w:spacing w:val="4"/>
        </w:rPr>
        <w:br/>
      </w:r>
      <w:r w:rsidRPr="00515878">
        <w:rPr>
          <w:rFonts w:ascii="Lato" w:hAnsi="Lato" w:cs="Arial"/>
          <w:bCs/>
          <w:spacing w:val="4"/>
        </w:rPr>
        <w:t xml:space="preserve">2020 r., znak: IF.AB.7840.2.12.2019.JT o </w:t>
      </w:r>
      <w:bookmarkStart w:id="0" w:name="_Hlk126332920"/>
      <w:r w:rsidRPr="00515878">
        <w:rPr>
          <w:rFonts w:ascii="Lato" w:hAnsi="Lato" w:cs="Arial"/>
          <w:bCs/>
          <w:spacing w:val="4"/>
        </w:rPr>
        <w:t>pozwoleniu na realizację inwestycji w zakresie budowli przeciwpowodziowych</w:t>
      </w:r>
      <w:bookmarkEnd w:id="0"/>
      <w:r w:rsidRPr="00515878">
        <w:rPr>
          <w:rFonts w:ascii="Lato" w:hAnsi="Lato" w:cs="Arial"/>
          <w:bCs/>
          <w:spacing w:val="4"/>
        </w:rPr>
        <w:t xml:space="preserve"> dla zamierzenia budowlanego pn. „Budowa suchego zbiornika przeciwpowodziowego Rzymówka na rzece Kaczawie”,</w:t>
      </w:r>
    </w:p>
    <w:p w14:paraId="1610B955" w14:textId="77777777" w:rsidR="006C7B0B" w:rsidRPr="00515878" w:rsidRDefault="006C7B0B" w:rsidP="00A34749">
      <w:pPr>
        <w:numPr>
          <w:ilvl w:val="0"/>
          <w:numId w:val="31"/>
        </w:numPr>
        <w:spacing w:after="240" w:line="240" w:lineRule="exact"/>
        <w:ind w:left="284" w:hanging="284"/>
        <w:jc w:val="both"/>
        <w:rPr>
          <w:rFonts w:ascii="Lato" w:eastAsia="Times New Roman" w:hAnsi="Lato" w:cs="Arial"/>
          <w:bCs/>
          <w:spacing w:val="4"/>
        </w:rPr>
      </w:pPr>
      <w:r w:rsidRPr="00515878">
        <w:rPr>
          <w:rFonts w:ascii="Lato" w:eastAsia="Times New Roman" w:hAnsi="Lato" w:cs="Arial"/>
          <w:b/>
          <w:bCs/>
          <w:spacing w:val="4"/>
        </w:rPr>
        <w:t>Uchylam:</w:t>
      </w:r>
    </w:p>
    <w:p w14:paraId="52E507AC" w14:textId="5FE58402" w:rsidR="00CB2587" w:rsidRPr="00515878" w:rsidRDefault="00CB2587" w:rsidP="00A34749">
      <w:pPr>
        <w:numPr>
          <w:ilvl w:val="0"/>
          <w:numId w:val="28"/>
        </w:numPr>
        <w:spacing w:after="240" w:line="240" w:lineRule="exact"/>
        <w:ind w:left="284" w:hanging="284"/>
        <w:jc w:val="both"/>
        <w:rPr>
          <w:rFonts w:ascii="Lato" w:eastAsia="Times New Roman" w:hAnsi="Lato" w:cs="Arial"/>
          <w:bCs/>
          <w:spacing w:val="4"/>
        </w:rPr>
      </w:pPr>
      <w:r w:rsidRPr="00515878">
        <w:rPr>
          <w:rFonts w:ascii="Lato" w:hAnsi="Lato" w:cs="Arial"/>
          <w:spacing w:val="4"/>
        </w:rPr>
        <w:t xml:space="preserve">w rozstrzygnięciu zaskarżonej decyzji, znajdujący się na stronach od </w:t>
      </w:r>
      <w:r w:rsidRPr="00CB2587">
        <w:rPr>
          <w:rFonts w:ascii="Lato" w:hAnsi="Lato" w:cs="Arial"/>
          <w:spacing w:val="4"/>
        </w:rPr>
        <w:t>12</w:t>
      </w:r>
      <w:r w:rsidRPr="00515878">
        <w:rPr>
          <w:rFonts w:ascii="Lato" w:hAnsi="Lato" w:cs="Arial"/>
          <w:spacing w:val="4"/>
        </w:rPr>
        <w:t xml:space="preserve"> do </w:t>
      </w:r>
      <w:r w:rsidRPr="00CB2587">
        <w:rPr>
          <w:rFonts w:ascii="Lato" w:hAnsi="Lato" w:cs="Arial"/>
          <w:spacing w:val="4"/>
        </w:rPr>
        <w:t>13</w:t>
      </w:r>
      <w:r w:rsidRPr="00515878">
        <w:rPr>
          <w:rFonts w:ascii="Lato" w:hAnsi="Lato" w:cs="Arial"/>
          <w:spacing w:val="4"/>
        </w:rPr>
        <w:t>, zapis stanowiący dotychczasową treść punktu VI określającego wymagania dotyczące ochrony uzasadnionych interesów osób trzecich,</w:t>
      </w:r>
    </w:p>
    <w:p w14:paraId="1AA2B17F" w14:textId="70F821B0" w:rsidR="006C7B0B" w:rsidRPr="00515878" w:rsidRDefault="006C7B0B" w:rsidP="00A34749">
      <w:pPr>
        <w:numPr>
          <w:ilvl w:val="0"/>
          <w:numId w:val="28"/>
        </w:numPr>
        <w:spacing w:after="240" w:line="240" w:lineRule="exact"/>
        <w:ind w:left="284" w:hanging="284"/>
        <w:jc w:val="both"/>
        <w:rPr>
          <w:rFonts w:ascii="Lato" w:eastAsia="Times New Roman" w:hAnsi="Lato" w:cs="Arial"/>
          <w:bCs/>
          <w:spacing w:val="4"/>
        </w:rPr>
      </w:pPr>
      <w:r w:rsidRPr="00515878">
        <w:rPr>
          <w:rFonts w:ascii="Lato" w:eastAsia="Times New Roman" w:hAnsi="Lato" w:cs="Arial"/>
          <w:bCs/>
          <w:spacing w:val="4"/>
        </w:rPr>
        <w:t>w rozstrzygnięciu zaskarżonej decyzji, znajdujący się na stronie 2</w:t>
      </w:r>
      <w:r w:rsidRPr="00515878">
        <w:rPr>
          <w:rFonts w:ascii="Lato" w:hAnsi="Lato" w:cs="Arial"/>
          <w:bCs/>
          <w:spacing w:val="4"/>
        </w:rPr>
        <w:t>5</w:t>
      </w:r>
      <w:r w:rsidRPr="00515878">
        <w:rPr>
          <w:rFonts w:ascii="Lato" w:eastAsia="Times New Roman" w:hAnsi="Lato" w:cs="Arial"/>
          <w:bCs/>
          <w:spacing w:val="4"/>
        </w:rPr>
        <w:t>, w wiersz</w:t>
      </w:r>
      <w:r w:rsidRPr="00515878">
        <w:rPr>
          <w:rFonts w:ascii="Lato" w:hAnsi="Lato" w:cs="Arial"/>
          <w:bCs/>
          <w:spacing w:val="4"/>
        </w:rPr>
        <w:t>ach</w:t>
      </w:r>
      <w:r w:rsidRPr="00515878">
        <w:rPr>
          <w:rFonts w:ascii="Lato" w:eastAsia="Times New Roman" w:hAnsi="Lato" w:cs="Arial"/>
          <w:bCs/>
          <w:spacing w:val="4"/>
        </w:rPr>
        <w:t xml:space="preserve"> </w:t>
      </w:r>
      <w:r w:rsidR="00B3086C">
        <w:rPr>
          <w:rFonts w:ascii="Lato" w:eastAsia="Times New Roman" w:hAnsi="Lato" w:cs="Arial"/>
          <w:bCs/>
          <w:spacing w:val="4"/>
        </w:rPr>
        <w:br/>
      </w:r>
      <w:r w:rsidRPr="00515878">
        <w:rPr>
          <w:rFonts w:ascii="Lato" w:hAnsi="Lato" w:cs="Arial"/>
          <w:bCs/>
          <w:spacing w:val="4"/>
        </w:rPr>
        <w:t>32-33</w:t>
      </w:r>
      <w:r w:rsidRPr="00515878">
        <w:rPr>
          <w:rFonts w:ascii="Lato" w:eastAsia="Times New Roman" w:hAnsi="Lato" w:cs="Arial"/>
          <w:bCs/>
          <w:spacing w:val="4"/>
        </w:rPr>
        <w:t>, licząc od dołu strony, zapis:</w:t>
      </w:r>
    </w:p>
    <w:p w14:paraId="3CF1DA64" w14:textId="5FC9391A" w:rsidR="00CB2587" w:rsidRPr="000B002C" w:rsidRDefault="006C7B0B" w:rsidP="00A34749">
      <w:pPr>
        <w:tabs>
          <w:tab w:val="left" w:pos="426"/>
          <w:tab w:val="left" w:pos="4060"/>
        </w:tabs>
        <w:spacing w:after="240" w:line="240" w:lineRule="exact"/>
        <w:ind w:left="284" w:hanging="284"/>
        <w:jc w:val="both"/>
        <w:rPr>
          <w:rFonts w:ascii="Lato" w:eastAsia="Times New Roman" w:hAnsi="Lato" w:cs="Arial"/>
          <w:spacing w:val="4"/>
        </w:rPr>
      </w:pPr>
      <w:r w:rsidRPr="000B002C">
        <w:rPr>
          <w:rFonts w:ascii="Lato" w:eastAsia="Times New Roman" w:hAnsi="Lato" w:cs="Arial"/>
          <w:b/>
          <w:bCs/>
          <w:spacing w:val="4"/>
        </w:rPr>
        <w:t xml:space="preserve">     „</w:t>
      </w:r>
      <w:r w:rsidRPr="000B002C">
        <w:rPr>
          <w:rFonts w:ascii="Lato" w:hAnsi="Lato" w:cs="Arial"/>
          <w:spacing w:val="4"/>
        </w:rPr>
        <w:t>Integralną część decyzji stanowi, zatwierdzony przez Wojewodę Dolnośląskiego projekt budowlany opracowany przez:</w:t>
      </w:r>
      <w:r w:rsidRPr="000B002C">
        <w:rPr>
          <w:rFonts w:ascii="Lato" w:eastAsia="Times New Roman" w:hAnsi="Lato" w:cs="Arial"/>
          <w:spacing w:val="4"/>
        </w:rPr>
        <w:t>”</w:t>
      </w:r>
      <w:r w:rsidR="00CB2587" w:rsidRPr="000B002C">
        <w:rPr>
          <w:rFonts w:ascii="Lato" w:eastAsia="Times New Roman" w:hAnsi="Lato" w:cs="Arial"/>
          <w:spacing w:val="4"/>
        </w:rPr>
        <w:t>,</w:t>
      </w:r>
    </w:p>
    <w:p w14:paraId="45A0800C" w14:textId="4498C7AE" w:rsidR="00CB2587" w:rsidRPr="000B002C" w:rsidRDefault="00CB2587" w:rsidP="000E6F0F">
      <w:pPr>
        <w:pStyle w:val="Akapitzlist"/>
        <w:numPr>
          <w:ilvl w:val="0"/>
          <w:numId w:val="34"/>
        </w:numPr>
        <w:tabs>
          <w:tab w:val="left" w:pos="284"/>
          <w:tab w:val="left" w:pos="4060"/>
        </w:tabs>
        <w:spacing w:after="240" w:line="240" w:lineRule="exact"/>
        <w:ind w:left="284" w:hanging="284"/>
        <w:jc w:val="both"/>
        <w:rPr>
          <w:rFonts w:ascii="Lato" w:hAnsi="Lato" w:cs="Arial"/>
          <w:spacing w:val="4"/>
          <w:sz w:val="22"/>
          <w:szCs w:val="22"/>
        </w:rPr>
      </w:pPr>
      <w:r w:rsidRPr="000B002C">
        <w:rPr>
          <w:rFonts w:ascii="Lato" w:hAnsi="Lato" w:cs="Arial"/>
          <w:spacing w:val="4"/>
          <w:sz w:val="22"/>
          <w:szCs w:val="22"/>
        </w:rPr>
        <w:t xml:space="preserve">pkt 1.7 pt.: „Obszar oddziaływania inwestycji” znajdujący się w części opisowej projektu zagospodarowania terenu, </w:t>
      </w:r>
      <w:r w:rsidR="00D50FDC" w:rsidRPr="000B002C">
        <w:rPr>
          <w:rFonts w:ascii="Lato" w:hAnsi="Lato" w:cs="Arial"/>
          <w:spacing w:val="4"/>
          <w:sz w:val="22"/>
          <w:szCs w:val="22"/>
        </w:rPr>
        <w:t>będącego</w:t>
      </w:r>
      <w:r w:rsidRPr="000B002C">
        <w:rPr>
          <w:rFonts w:ascii="Lato" w:hAnsi="Lato" w:cs="Arial"/>
          <w:spacing w:val="4"/>
          <w:sz w:val="22"/>
          <w:szCs w:val="22"/>
        </w:rPr>
        <w:t xml:space="preserve"> integralną c</w:t>
      </w:r>
      <w:r w:rsidR="00D50FDC" w:rsidRPr="000B002C">
        <w:rPr>
          <w:rFonts w:ascii="Lato" w:hAnsi="Lato" w:cs="Arial"/>
          <w:spacing w:val="4"/>
          <w:sz w:val="22"/>
          <w:szCs w:val="22"/>
        </w:rPr>
        <w:t>zęścią</w:t>
      </w:r>
      <w:r w:rsidRPr="000B002C">
        <w:rPr>
          <w:rFonts w:ascii="Lato" w:hAnsi="Lato" w:cs="Arial"/>
          <w:spacing w:val="4"/>
          <w:sz w:val="22"/>
          <w:szCs w:val="22"/>
        </w:rPr>
        <w:t xml:space="preserve"> projektu bud</w:t>
      </w:r>
      <w:r w:rsidR="00D50FDC" w:rsidRPr="000B002C">
        <w:rPr>
          <w:rFonts w:ascii="Lato" w:hAnsi="Lato" w:cs="Arial"/>
          <w:spacing w:val="4"/>
          <w:sz w:val="22"/>
          <w:szCs w:val="22"/>
        </w:rPr>
        <w:t>owlanego, stanowiącego załącznik nr 3 do zaskarżonej decyzji,</w:t>
      </w:r>
    </w:p>
    <w:p w14:paraId="10D54F4E" w14:textId="27E40F7D" w:rsidR="006C7B0B" w:rsidRPr="000B002C" w:rsidRDefault="006C7B0B" w:rsidP="00A34749">
      <w:pPr>
        <w:tabs>
          <w:tab w:val="left" w:pos="4060"/>
        </w:tabs>
        <w:spacing w:after="240" w:line="240" w:lineRule="exact"/>
        <w:jc w:val="both"/>
        <w:rPr>
          <w:rFonts w:ascii="Lato" w:eastAsia="Times New Roman" w:hAnsi="Lato" w:cs="Arial"/>
          <w:bCs/>
          <w:spacing w:val="4"/>
        </w:rPr>
      </w:pPr>
      <w:r w:rsidRPr="000B002C">
        <w:rPr>
          <w:rFonts w:ascii="Lato" w:eastAsia="Times New Roman" w:hAnsi="Lato" w:cs="Arial"/>
          <w:b/>
          <w:bCs/>
          <w:spacing w:val="4"/>
        </w:rPr>
        <w:t xml:space="preserve">     i orzekam w tym zakresie poprzez:</w:t>
      </w:r>
      <w:r w:rsidRPr="000B002C">
        <w:rPr>
          <w:rFonts w:ascii="Lato" w:eastAsia="Times New Roman" w:hAnsi="Lato" w:cs="Arial"/>
          <w:bCs/>
          <w:spacing w:val="4"/>
        </w:rPr>
        <w:t xml:space="preserve"> </w:t>
      </w:r>
    </w:p>
    <w:p w14:paraId="7332E9E7" w14:textId="2E1C32D1" w:rsidR="00D77D42" w:rsidRPr="000B002C" w:rsidRDefault="00D77D42" w:rsidP="000E6F0F">
      <w:pPr>
        <w:pStyle w:val="Akapitzlist"/>
        <w:numPr>
          <w:ilvl w:val="0"/>
          <w:numId w:val="34"/>
        </w:numPr>
        <w:spacing w:after="240" w:line="240" w:lineRule="exact"/>
        <w:ind w:left="284" w:hanging="284"/>
        <w:jc w:val="both"/>
        <w:rPr>
          <w:rFonts w:ascii="Lato" w:hAnsi="Lato" w:cs="Arial"/>
          <w:spacing w:val="4"/>
          <w:sz w:val="22"/>
          <w:szCs w:val="22"/>
        </w:rPr>
      </w:pPr>
      <w:r w:rsidRPr="000B002C">
        <w:rPr>
          <w:rFonts w:ascii="Lato" w:hAnsi="Lato" w:cs="Arial"/>
          <w:spacing w:val="4"/>
          <w:sz w:val="22"/>
          <w:szCs w:val="22"/>
        </w:rPr>
        <w:t xml:space="preserve">ustalenie w rozstrzygnięciu zaskarżonej decyzji, w miejsce uchylenia, </w:t>
      </w:r>
      <w:r w:rsidRPr="000B002C">
        <w:rPr>
          <w:rFonts w:ascii="Lato" w:hAnsi="Lato" w:cs="Arial"/>
          <w:bCs/>
          <w:spacing w:val="4"/>
          <w:sz w:val="22"/>
          <w:szCs w:val="22"/>
        </w:rPr>
        <w:t>zapisu stanowiącego nową treść  uchylonego punktu VI decyzji:</w:t>
      </w:r>
    </w:p>
    <w:p w14:paraId="539E5CDE" w14:textId="77777777" w:rsidR="00D77D42" w:rsidRPr="00C0672D" w:rsidRDefault="00D77D42" w:rsidP="00A34749">
      <w:pPr>
        <w:spacing w:before="240" w:after="240" w:line="240" w:lineRule="exact"/>
        <w:ind w:left="284"/>
        <w:jc w:val="both"/>
        <w:rPr>
          <w:rFonts w:ascii="Lato" w:hAnsi="Lato" w:cs="Arial"/>
          <w:b/>
          <w:bCs/>
          <w:spacing w:val="4"/>
        </w:rPr>
      </w:pPr>
      <w:r w:rsidRPr="00C0672D">
        <w:rPr>
          <w:rFonts w:ascii="Lato" w:hAnsi="Lato" w:cs="Arial"/>
          <w:b/>
          <w:bCs/>
          <w:spacing w:val="4"/>
        </w:rPr>
        <w:t>„VI. Wymagania dotyczące ochrony uzasadnionych interesów osób trzecich:</w:t>
      </w:r>
    </w:p>
    <w:p w14:paraId="7D5D865D" w14:textId="73AD4912" w:rsidR="00D77D42" w:rsidRPr="00C0672D" w:rsidRDefault="00D77D42" w:rsidP="00A34749">
      <w:pPr>
        <w:spacing w:after="240" w:line="240" w:lineRule="exact"/>
        <w:ind w:left="284"/>
        <w:jc w:val="both"/>
        <w:rPr>
          <w:rFonts w:ascii="Lato" w:hAnsi="Lato" w:cs="Arial"/>
          <w:spacing w:val="4"/>
        </w:rPr>
      </w:pPr>
      <w:r w:rsidRPr="00C0672D">
        <w:rPr>
          <w:rFonts w:ascii="Lato" w:hAnsi="Lato" w:cs="Arial"/>
          <w:spacing w:val="4"/>
        </w:rPr>
        <w:t>Inwestycję zaprojektowano z uwzględnieniem wszelkich warunków i norm wynikających z art. 5 ustawy Prawo budowlane, a szczególnie zapewniających:</w:t>
      </w:r>
    </w:p>
    <w:p w14:paraId="07F89633" w14:textId="640AE4FD" w:rsidR="00D77D42" w:rsidRPr="00C0672D" w:rsidRDefault="006C7E22" w:rsidP="00A34749">
      <w:pPr>
        <w:spacing w:after="240" w:line="240" w:lineRule="exact"/>
        <w:ind w:left="284"/>
        <w:jc w:val="both"/>
        <w:rPr>
          <w:rFonts w:ascii="Lato" w:hAnsi="Lato" w:cs="Arial"/>
          <w:spacing w:val="4"/>
        </w:rPr>
      </w:pPr>
      <w:r w:rsidRPr="00C0672D">
        <w:rPr>
          <w:rFonts w:ascii="Lato" w:hAnsi="Lato" w:cs="Arial"/>
          <w:spacing w:val="4"/>
        </w:rPr>
        <w:t xml:space="preserve">- </w:t>
      </w:r>
      <w:r w:rsidR="00D77D42" w:rsidRPr="00C0672D">
        <w:rPr>
          <w:rFonts w:ascii="Lato" w:hAnsi="Lato" w:cs="Arial"/>
          <w:spacing w:val="4"/>
        </w:rPr>
        <w:t>dostęp do drogi publicznej,</w:t>
      </w:r>
    </w:p>
    <w:p w14:paraId="66A6D21B" w14:textId="34C43EA7" w:rsidR="00D77D42" w:rsidRPr="00C0672D" w:rsidRDefault="006C7E22" w:rsidP="00A34749">
      <w:pPr>
        <w:spacing w:after="240" w:line="240" w:lineRule="exact"/>
        <w:ind w:left="284"/>
        <w:jc w:val="both"/>
        <w:rPr>
          <w:rFonts w:ascii="Lato" w:hAnsi="Lato" w:cs="Arial"/>
          <w:spacing w:val="4"/>
        </w:rPr>
      </w:pPr>
      <w:r w:rsidRPr="00C0672D">
        <w:rPr>
          <w:rFonts w:ascii="Lato" w:hAnsi="Lato" w:cs="Arial"/>
          <w:spacing w:val="4"/>
        </w:rPr>
        <w:t xml:space="preserve">- </w:t>
      </w:r>
      <w:r w:rsidR="00D77D42" w:rsidRPr="00C0672D">
        <w:rPr>
          <w:rFonts w:ascii="Lato" w:hAnsi="Lato" w:cs="Arial"/>
          <w:spacing w:val="4"/>
        </w:rPr>
        <w:t>możliwość korzystania z urządzeń istniejącej infrastruktury technicznej,</w:t>
      </w:r>
    </w:p>
    <w:p w14:paraId="28D73CC3" w14:textId="24CB9555" w:rsidR="00D77D42" w:rsidRPr="00C0672D" w:rsidRDefault="006C7E22" w:rsidP="00A34749">
      <w:pPr>
        <w:spacing w:after="240" w:line="240" w:lineRule="exact"/>
        <w:ind w:left="284"/>
        <w:jc w:val="both"/>
        <w:rPr>
          <w:rFonts w:ascii="Lato" w:hAnsi="Lato" w:cs="Arial"/>
          <w:spacing w:val="4"/>
        </w:rPr>
      </w:pPr>
      <w:r w:rsidRPr="00C0672D">
        <w:rPr>
          <w:rFonts w:ascii="Lato" w:hAnsi="Lato" w:cs="Arial"/>
          <w:spacing w:val="4"/>
        </w:rPr>
        <w:t xml:space="preserve">- </w:t>
      </w:r>
      <w:r w:rsidR="00D77D42" w:rsidRPr="00C0672D">
        <w:rPr>
          <w:rFonts w:ascii="Lato" w:hAnsi="Lato" w:cs="Arial"/>
          <w:spacing w:val="4"/>
        </w:rPr>
        <w:t>ochronę przed ponadnormatywnymi uciążliwościami spowodowanymi hałasem,</w:t>
      </w:r>
    </w:p>
    <w:p w14:paraId="6442CE58" w14:textId="008DA082" w:rsidR="00D77D42" w:rsidRPr="00C0672D" w:rsidRDefault="006C7E22" w:rsidP="00A34749">
      <w:pPr>
        <w:spacing w:after="240" w:line="240" w:lineRule="exact"/>
        <w:ind w:left="284"/>
        <w:jc w:val="both"/>
        <w:rPr>
          <w:rFonts w:ascii="Lato" w:hAnsi="Lato" w:cs="Arial"/>
          <w:spacing w:val="4"/>
        </w:rPr>
      </w:pPr>
      <w:r w:rsidRPr="00C0672D">
        <w:rPr>
          <w:rFonts w:ascii="Lato" w:hAnsi="Lato" w:cs="Arial"/>
          <w:spacing w:val="4"/>
        </w:rPr>
        <w:t xml:space="preserve">- </w:t>
      </w:r>
      <w:r w:rsidR="00D77D42" w:rsidRPr="00C0672D">
        <w:rPr>
          <w:rFonts w:ascii="Lato" w:hAnsi="Lato" w:cs="Arial"/>
          <w:spacing w:val="4"/>
        </w:rPr>
        <w:t>ochronę przed ponadnormatywnym zanieczyszczeniem powietrza, wody i gleby”.</w:t>
      </w:r>
    </w:p>
    <w:p w14:paraId="1072F2D1" w14:textId="77777777" w:rsidR="00DF4AA3" w:rsidRPr="00C0672D" w:rsidRDefault="00DF4AA3" w:rsidP="00A34749">
      <w:pPr>
        <w:spacing w:after="240" w:line="240" w:lineRule="exact"/>
        <w:ind w:left="360"/>
        <w:jc w:val="both"/>
        <w:rPr>
          <w:rFonts w:ascii="Lato" w:eastAsia="Times New Roman" w:hAnsi="Lato" w:cs="Arial"/>
          <w:bCs/>
          <w:spacing w:val="4"/>
        </w:rPr>
      </w:pPr>
    </w:p>
    <w:p w14:paraId="625014A3" w14:textId="228D22BC" w:rsidR="006C7B0B" w:rsidRPr="00C0672D" w:rsidRDefault="006C7B0B" w:rsidP="00A34749">
      <w:pPr>
        <w:numPr>
          <w:ilvl w:val="0"/>
          <w:numId w:val="29"/>
        </w:numPr>
        <w:spacing w:after="240" w:line="240" w:lineRule="exact"/>
        <w:jc w:val="both"/>
        <w:rPr>
          <w:rFonts w:ascii="Lato" w:eastAsia="Times New Roman" w:hAnsi="Lato" w:cs="Arial"/>
          <w:bCs/>
          <w:spacing w:val="4"/>
        </w:rPr>
      </w:pPr>
      <w:r w:rsidRPr="00C0672D">
        <w:rPr>
          <w:rFonts w:ascii="Lato" w:eastAsia="Times New Roman" w:hAnsi="Lato" w:cs="Arial"/>
          <w:bCs/>
          <w:spacing w:val="4"/>
        </w:rPr>
        <w:t>ustalenie, w rozstrzygnięciu zaskarżonej decyzji, w miejsce uchylenia, na stronie 2</w:t>
      </w:r>
      <w:r w:rsidRPr="00C0672D">
        <w:rPr>
          <w:rFonts w:ascii="Lato" w:hAnsi="Lato" w:cs="Arial"/>
          <w:bCs/>
          <w:spacing w:val="4"/>
        </w:rPr>
        <w:t>5</w:t>
      </w:r>
      <w:r w:rsidRPr="00C0672D">
        <w:rPr>
          <w:rFonts w:ascii="Lato" w:eastAsia="Times New Roman" w:hAnsi="Lato" w:cs="Arial"/>
          <w:bCs/>
          <w:spacing w:val="4"/>
        </w:rPr>
        <w:t>, w wiersz</w:t>
      </w:r>
      <w:r w:rsidRPr="00C0672D">
        <w:rPr>
          <w:rFonts w:ascii="Lato" w:hAnsi="Lato" w:cs="Arial"/>
          <w:bCs/>
          <w:spacing w:val="4"/>
        </w:rPr>
        <w:t>ach</w:t>
      </w:r>
      <w:r w:rsidRPr="00C0672D">
        <w:rPr>
          <w:rFonts w:ascii="Lato" w:eastAsia="Times New Roman" w:hAnsi="Lato" w:cs="Arial"/>
          <w:bCs/>
          <w:spacing w:val="4"/>
        </w:rPr>
        <w:t xml:space="preserve"> </w:t>
      </w:r>
      <w:r w:rsidRPr="00C0672D">
        <w:rPr>
          <w:rFonts w:ascii="Lato" w:hAnsi="Lato" w:cs="Arial"/>
          <w:bCs/>
          <w:spacing w:val="4"/>
        </w:rPr>
        <w:t>32-33</w:t>
      </w:r>
      <w:r w:rsidRPr="00C0672D">
        <w:rPr>
          <w:rFonts w:ascii="Lato" w:eastAsia="Times New Roman" w:hAnsi="Lato" w:cs="Arial"/>
          <w:bCs/>
          <w:spacing w:val="4"/>
        </w:rPr>
        <w:t xml:space="preserve"> licząc od dołu strony, nowego zapisu:</w:t>
      </w:r>
    </w:p>
    <w:p w14:paraId="3EC4075C" w14:textId="1CC9CA0F" w:rsidR="006C7B0B" w:rsidRPr="00C0672D" w:rsidRDefault="006C7B0B" w:rsidP="00A34749">
      <w:pPr>
        <w:tabs>
          <w:tab w:val="left" w:pos="4060"/>
        </w:tabs>
        <w:spacing w:after="240" w:line="240" w:lineRule="exact"/>
        <w:ind w:left="426" w:hanging="426"/>
        <w:jc w:val="both"/>
        <w:rPr>
          <w:rFonts w:ascii="Lato" w:hAnsi="Lato" w:cs="Arial"/>
          <w:spacing w:val="4"/>
        </w:rPr>
      </w:pPr>
      <w:r w:rsidRPr="00C0672D">
        <w:rPr>
          <w:rFonts w:ascii="Lato" w:hAnsi="Lato" w:cs="Arial"/>
          <w:spacing w:val="4"/>
        </w:rPr>
        <w:t xml:space="preserve">     </w:t>
      </w:r>
      <w:r w:rsidRPr="00C0672D" w:rsidDel="006E23E7">
        <w:rPr>
          <w:rFonts w:ascii="Lato" w:eastAsia="Times New Roman" w:hAnsi="Lato" w:cs="Arial"/>
          <w:spacing w:val="4"/>
        </w:rPr>
        <w:t xml:space="preserve"> </w:t>
      </w:r>
      <w:r w:rsidRPr="00C0672D">
        <w:rPr>
          <w:rFonts w:ascii="Lato" w:eastAsia="Times New Roman" w:hAnsi="Lato" w:cs="Arial"/>
          <w:spacing w:val="4"/>
        </w:rPr>
        <w:t>„</w:t>
      </w:r>
      <w:r w:rsidRPr="00C0672D">
        <w:rPr>
          <w:rFonts w:ascii="Lato" w:hAnsi="Lato" w:cs="Arial"/>
          <w:spacing w:val="4"/>
        </w:rPr>
        <w:t xml:space="preserve">Integralną część decyzji </w:t>
      </w:r>
      <w:r w:rsidRPr="00C0672D">
        <w:rPr>
          <w:rFonts w:ascii="Lato" w:hAnsi="Lato" w:cs="Arial"/>
          <w:bCs/>
          <w:spacing w:val="4"/>
        </w:rPr>
        <w:t xml:space="preserve">o pozwoleniu na realizację inwestycji w zakresie budowli przeciwpowodziowych </w:t>
      </w:r>
      <w:r w:rsidRPr="00C0672D">
        <w:rPr>
          <w:rFonts w:ascii="Lato" w:hAnsi="Lato" w:cs="Arial"/>
          <w:spacing w:val="4"/>
        </w:rPr>
        <w:t>stanowi projekt  budowlany  opracowany przez:</w:t>
      </w:r>
      <w:r w:rsidRPr="00C0672D">
        <w:rPr>
          <w:rFonts w:ascii="Lato" w:eastAsia="Times New Roman" w:hAnsi="Lato" w:cs="Arial"/>
          <w:spacing w:val="4"/>
        </w:rPr>
        <w:t>”</w:t>
      </w:r>
    </w:p>
    <w:p w14:paraId="015B17C9" w14:textId="158CD112" w:rsidR="006C7B0B" w:rsidRPr="00C0672D" w:rsidRDefault="006C7B0B" w:rsidP="00A34749">
      <w:pPr>
        <w:numPr>
          <w:ilvl w:val="0"/>
          <w:numId w:val="30"/>
        </w:numPr>
        <w:tabs>
          <w:tab w:val="left" w:pos="426"/>
        </w:tabs>
        <w:spacing w:after="240" w:line="240" w:lineRule="exact"/>
        <w:ind w:left="426" w:hanging="426"/>
        <w:jc w:val="both"/>
        <w:rPr>
          <w:rFonts w:ascii="Lato" w:eastAsia="Times New Roman" w:hAnsi="Lato" w:cs="Arial"/>
          <w:bCs/>
          <w:spacing w:val="4"/>
        </w:rPr>
      </w:pPr>
      <w:r w:rsidRPr="00C0672D">
        <w:rPr>
          <w:rFonts w:ascii="Lato" w:eastAsia="Times New Roman" w:hAnsi="Lato" w:cs="Arial"/>
          <w:bCs/>
          <w:spacing w:val="4"/>
        </w:rPr>
        <w:t>zatwierdzenie</w:t>
      </w:r>
      <w:r w:rsidR="00F51D04" w:rsidRPr="00C0672D">
        <w:rPr>
          <w:rFonts w:ascii="Lato" w:eastAsia="Times New Roman" w:hAnsi="Lato" w:cs="Arial"/>
          <w:bCs/>
          <w:spacing w:val="4"/>
        </w:rPr>
        <w:t>, w miejsce uchylenia,</w:t>
      </w:r>
      <w:r w:rsidRPr="00C0672D">
        <w:rPr>
          <w:rFonts w:ascii="Lato" w:hAnsi="Lato" w:cs="Arial"/>
          <w:bCs/>
          <w:iCs/>
          <w:spacing w:val="4"/>
        </w:rPr>
        <w:t xml:space="preserve"> </w:t>
      </w:r>
      <w:r w:rsidRPr="00C0672D">
        <w:rPr>
          <w:rFonts w:ascii="Lato" w:hAnsi="Lato" w:cs="Arial"/>
          <w:bCs/>
          <w:spacing w:val="4"/>
        </w:rPr>
        <w:t xml:space="preserve">stron projektu </w:t>
      </w:r>
      <w:r w:rsidR="00DF4AA3" w:rsidRPr="00C0672D">
        <w:rPr>
          <w:rFonts w:ascii="Lato" w:hAnsi="Lato" w:cs="Arial"/>
          <w:bCs/>
          <w:spacing w:val="4"/>
        </w:rPr>
        <w:t xml:space="preserve">zagospodarowania terenu zawierających pkt 1.7 </w:t>
      </w:r>
      <w:r w:rsidR="00DF4AA3" w:rsidRPr="00C0672D">
        <w:rPr>
          <w:rFonts w:ascii="Lato" w:eastAsia="Times New Roman" w:hAnsi="Lato" w:cs="Arial"/>
          <w:spacing w:val="4"/>
        </w:rPr>
        <w:t xml:space="preserve">pt.: „Obszar oddziaływania inwestycji”, </w:t>
      </w:r>
      <w:r w:rsidRPr="00C0672D">
        <w:rPr>
          <w:rFonts w:ascii="Lato" w:eastAsia="Times New Roman" w:hAnsi="Lato" w:cs="Arial"/>
          <w:bCs/>
          <w:iCs/>
          <w:spacing w:val="4"/>
        </w:rPr>
        <w:t>stanowiąc</w:t>
      </w:r>
      <w:r w:rsidRPr="00C0672D">
        <w:rPr>
          <w:rFonts w:ascii="Lato" w:hAnsi="Lato" w:cs="Arial"/>
          <w:bCs/>
          <w:iCs/>
          <w:spacing w:val="4"/>
        </w:rPr>
        <w:t>ych</w:t>
      </w:r>
      <w:r w:rsidRPr="00C0672D">
        <w:rPr>
          <w:rFonts w:ascii="Lato" w:eastAsia="Times New Roman" w:hAnsi="Lato" w:cs="Arial"/>
          <w:bCs/>
          <w:iCs/>
          <w:spacing w:val="4"/>
        </w:rPr>
        <w:t xml:space="preserve"> załącznik nr 1 do niniejszej decyzji.</w:t>
      </w:r>
    </w:p>
    <w:p w14:paraId="1EAC38D0" w14:textId="77777777" w:rsidR="006C7B0B" w:rsidRPr="00C0672D" w:rsidRDefault="006C7B0B" w:rsidP="00A34749">
      <w:pPr>
        <w:tabs>
          <w:tab w:val="left" w:pos="284"/>
        </w:tabs>
        <w:spacing w:after="240" w:line="240" w:lineRule="exact"/>
        <w:jc w:val="both"/>
        <w:rPr>
          <w:rFonts w:ascii="Lato" w:eastAsia="Times New Roman" w:hAnsi="Lato" w:cs="Arial"/>
          <w:b/>
          <w:bCs/>
          <w:spacing w:val="4"/>
        </w:rPr>
      </w:pPr>
      <w:r w:rsidRPr="00C0672D">
        <w:rPr>
          <w:rFonts w:ascii="Lato" w:eastAsia="Times New Roman" w:hAnsi="Lato" w:cs="Arial"/>
          <w:b/>
          <w:bCs/>
          <w:spacing w:val="4"/>
        </w:rPr>
        <w:t>II.</w:t>
      </w:r>
      <w:r w:rsidRPr="00C0672D">
        <w:rPr>
          <w:rFonts w:ascii="Lato" w:eastAsia="Times New Roman" w:hAnsi="Lato" w:cs="Arial"/>
          <w:b/>
          <w:bCs/>
          <w:spacing w:val="4"/>
        </w:rPr>
        <w:tab/>
        <w:t xml:space="preserve">   W pozostałej części zaskarżoną decyzję utrzymuję w mocy.</w:t>
      </w:r>
    </w:p>
    <w:p w14:paraId="00E48996" w14:textId="77777777" w:rsidR="006C7B0B" w:rsidRPr="00515878" w:rsidRDefault="006C7B0B" w:rsidP="00C0672D">
      <w:pPr>
        <w:tabs>
          <w:tab w:val="left" w:pos="4060"/>
        </w:tabs>
        <w:spacing w:line="240" w:lineRule="exact"/>
        <w:rPr>
          <w:rFonts w:ascii="Lato" w:hAnsi="Lato" w:cs="Arial"/>
          <w:b/>
          <w:spacing w:val="4"/>
        </w:rPr>
      </w:pPr>
    </w:p>
    <w:p w14:paraId="5A7EE1CF" w14:textId="77777777" w:rsidR="006C7B0B" w:rsidRPr="00515878" w:rsidRDefault="006C7B0B" w:rsidP="006C7B0B">
      <w:pPr>
        <w:tabs>
          <w:tab w:val="left" w:pos="4060"/>
        </w:tabs>
        <w:spacing w:after="240" w:line="240" w:lineRule="exact"/>
        <w:jc w:val="center"/>
        <w:rPr>
          <w:rFonts w:ascii="Lato" w:hAnsi="Lato" w:cs="Arial"/>
          <w:b/>
          <w:spacing w:val="4"/>
        </w:rPr>
      </w:pPr>
      <w:r w:rsidRPr="00515878">
        <w:rPr>
          <w:rFonts w:ascii="Lato" w:hAnsi="Lato" w:cs="Arial"/>
          <w:b/>
          <w:spacing w:val="4"/>
        </w:rPr>
        <w:t>UZASADNIENIE</w:t>
      </w:r>
    </w:p>
    <w:p w14:paraId="50A9A362" w14:textId="764D84DD"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spacing w:val="4"/>
        </w:rPr>
        <w:t>Wnioskiem z dnia 13 sierpnia 2019 r., uzupełnionym i skorygowanym w trakcie prowadzonego postępowania, Prezes Państwowego Gospodarstwa Wodnego Wody Polskie, zwany dalej „</w:t>
      </w:r>
      <w:r w:rsidRPr="00515878">
        <w:rPr>
          <w:rFonts w:ascii="Lato" w:hAnsi="Lato" w:cs="Arial"/>
          <w:i/>
          <w:spacing w:val="4"/>
        </w:rPr>
        <w:t>inwestorem</w:t>
      </w:r>
      <w:r w:rsidRPr="00515878">
        <w:rPr>
          <w:rFonts w:ascii="Lato" w:hAnsi="Lato" w:cs="Arial"/>
          <w:spacing w:val="4"/>
        </w:rPr>
        <w:t>”, reprezentowany przez Pana S</w:t>
      </w:r>
      <w:r w:rsidR="00C62518">
        <w:rPr>
          <w:rFonts w:ascii="Lato" w:hAnsi="Lato" w:cs="Arial"/>
          <w:spacing w:val="4"/>
        </w:rPr>
        <w:t>.</w:t>
      </w:r>
      <w:r w:rsidRPr="00515878">
        <w:rPr>
          <w:rFonts w:ascii="Lato" w:hAnsi="Lato" w:cs="Arial"/>
          <w:spacing w:val="4"/>
        </w:rPr>
        <w:t xml:space="preserve"> M</w:t>
      </w:r>
      <w:r w:rsidR="00C62518">
        <w:rPr>
          <w:rFonts w:ascii="Lato" w:hAnsi="Lato" w:cs="Arial"/>
          <w:spacing w:val="4"/>
        </w:rPr>
        <w:t>.</w:t>
      </w:r>
      <w:r w:rsidRPr="00515878">
        <w:rPr>
          <w:rFonts w:ascii="Lato" w:hAnsi="Lato" w:cs="Arial"/>
          <w:spacing w:val="4"/>
        </w:rPr>
        <w:t xml:space="preserve">, wystąpił do Wojewody Dolnośląskiego </w:t>
      </w:r>
      <w:r w:rsidRPr="00515878">
        <w:rPr>
          <w:rFonts w:ascii="Lato" w:hAnsi="Lato" w:cs="Arial"/>
          <w:bCs/>
          <w:spacing w:val="4"/>
        </w:rPr>
        <w:t xml:space="preserve">o pozwolenie na realizację inwestycji w zakresie budowli przeciwpowodziowych dla zamierzenia budowlanego pn. „Budowa suchego zbiornika przeciwpowodziowego Rzymówka na rzece Kaczawie”. </w:t>
      </w:r>
      <w:r w:rsidRPr="00515878">
        <w:rPr>
          <w:rFonts w:ascii="Lato" w:hAnsi="Lato" w:cs="Arial"/>
          <w:bCs/>
          <w:i/>
          <w:spacing w:val="4"/>
        </w:rPr>
        <w:t>Inwestor</w:t>
      </w:r>
      <w:r w:rsidRPr="00515878">
        <w:rPr>
          <w:rFonts w:ascii="Lato" w:hAnsi="Lato" w:cs="Arial"/>
          <w:bCs/>
          <w:spacing w:val="4"/>
        </w:rPr>
        <w:t xml:space="preserve"> wniósł także </w:t>
      </w:r>
      <w:r w:rsidR="00CB2587">
        <w:rPr>
          <w:rFonts w:ascii="Lato" w:hAnsi="Lato" w:cs="Arial"/>
          <w:bCs/>
          <w:spacing w:val="4"/>
        </w:rPr>
        <w:br/>
      </w:r>
      <w:r w:rsidRPr="00515878">
        <w:rPr>
          <w:rFonts w:ascii="Lato" w:hAnsi="Lato" w:cs="Arial"/>
          <w:bCs/>
          <w:spacing w:val="4"/>
        </w:rPr>
        <w:t>o nadanie decyzji rygoru natychmiastowej wykonalności.</w:t>
      </w:r>
    </w:p>
    <w:p w14:paraId="16EDBC19" w14:textId="63925E29"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Po przeprowadzeniu postępowania w sprawie ww. wniosku, Wojewoda Dolnośląski wydał w dniu 8 grudnia 2020 r., decyzję </w:t>
      </w:r>
      <w:r w:rsidRPr="00515878">
        <w:rPr>
          <w:rFonts w:ascii="Lato" w:hAnsi="Lato" w:cs="Arial"/>
          <w:bCs/>
          <w:spacing w:val="4"/>
        </w:rPr>
        <w:t>nr 20/20 z dnia 8 grudnia 2020 r., znak: IF.AB.7840.2.12.2019.JT</w:t>
      </w:r>
      <w:r w:rsidR="00ED010B" w:rsidRPr="00515878">
        <w:rPr>
          <w:rFonts w:ascii="Lato" w:hAnsi="Lato" w:cs="Arial"/>
          <w:bCs/>
          <w:spacing w:val="4"/>
        </w:rPr>
        <w:t>,</w:t>
      </w:r>
      <w:r w:rsidRPr="00515878">
        <w:rPr>
          <w:rFonts w:ascii="Lato" w:hAnsi="Lato" w:cs="Arial"/>
          <w:bCs/>
          <w:spacing w:val="4"/>
        </w:rPr>
        <w:t xml:space="preserve"> o pozwoleniu na realizację inwestycji w zakresie budowli przeciwpowodziowych dla zamierzenia budowlanego pn. „Budowa suchego zbiornika przeciwpowodziowego Rzymówka na rzece Kaczawie”</w:t>
      </w:r>
      <w:r w:rsidRPr="00515878">
        <w:rPr>
          <w:rFonts w:ascii="Lato" w:hAnsi="Lato" w:cs="Arial"/>
          <w:spacing w:val="4"/>
        </w:rPr>
        <w:t>, zwaną dalej „</w:t>
      </w:r>
      <w:r w:rsidRPr="00515878">
        <w:rPr>
          <w:rFonts w:ascii="Lato" w:hAnsi="Lato" w:cs="Arial"/>
          <w:i/>
          <w:spacing w:val="4"/>
        </w:rPr>
        <w:t>decyzją Wojewody Dolnośląskiego</w:t>
      </w:r>
      <w:r w:rsidRPr="00515878">
        <w:rPr>
          <w:rFonts w:ascii="Lato" w:hAnsi="Lato" w:cs="Arial"/>
          <w:spacing w:val="4"/>
        </w:rPr>
        <w:t>”</w:t>
      </w:r>
      <w:r w:rsidR="00ED010B" w:rsidRPr="00515878">
        <w:rPr>
          <w:rFonts w:ascii="Lato" w:hAnsi="Lato" w:cs="Arial"/>
          <w:spacing w:val="4"/>
        </w:rPr>
        <w:t>,</w:t>
      </w:r>
      <w:r w:rsidRPr="00515878">
        <w:rPr>
          <w:rFonts w:ascii="Lato" w:hAnsi="Lato" w:cs="Arial"/>
          <w:spacing w:val="4"/>
        </w:rPr>
        <w:t xml:space="preserve"> i nadał jej rygor natychmiastowej wykonalności.</w:t>
      </w:r>
    </w:p>
    <w:p w14:paraId="3955C839" w14:textId="2BFB9DF6" w:rsidR="006C7B0B" w:rsidRPr="00515878" w:rsidRDefault="006C7B0B" w:rsidP="006C7B0B">
      <w:pPr>
        <w:tabs>
          <w:tab w:val="left" w:pos="4060"/>
        </w:tabs>
        <w:spacing w:after="240" w:line="240" w:lineRule="exact"/>
        <w:jc w:val="both"/>
        <w:rPr>
          <w:rFonts w:ascii="Lato" w:hAnsi="Lato" w:cs="Arial"/>
          <w:bCs/>
          <w:iCs/>
          <w:spacing w:val="4"/>
        </w:rPr>
      </w:pPr>
      <w:r w:rsidRPr="00515878">
        <w:rPr>
          <w:rFonts w:ascii="Lato" w:hAnsi="Lato" w:cs="Arial"/>
          <w:bCs/>
          <w:spacing w:val="4"/>
        </w:rPr>
        <w:t xml:space="preserve">Od </w:t>
      </w:r>
      <w:r w:rsidRPr="00515878">
        <w:rPr>
          <w:rFonts w:ascii="Lato" w:hAnsi="Lato" w:cs="Arial"/>
          <w:bCs/>
          <w:i/>
          <w:spacing w:val="4"/>
        </w:rPr>
        <w:t xml:space="preserve">decyzji Wojewody Dolnośląskiego </w:t>
      </w:r>
      <w:r w:rsidRPr="00515878">
        <w:rPr>
          <w:rFonts w:ascii="Lato" w:hAnsi="Lato" w:cs="Arial"/>
          <w:bCs/>
          <w:spacing w:val="4"/>
        </w:rPr>
        <w:t xml:space="preserve">odwołania do organu odwoławczego, </w:t>
      </w:r>
      <w:r w:rsidR="00CB2587">
        <w:rPr>
          <w:rFonts w:ascii="Lato" w:hAnsi="Lato" w:cs="Arial"/>
          <w:bCs/>
          <w:spacing w:val="4"/>
        </w:rPr>
        <w:br/>
      </w:r>
      <w:r w:rsidRPr="00515878">
        <w:rPr>
          <w:rFonts w:ascii="Lato" w:hAnsi="Lato" w:cs="Arial"/>
          <w:bCs/>
          <w:spacing w:val="4"/>
        </w:rPr>
        <w:t>za pośrednictwem organu pierwszej instancji, wniosły</w:t>
      </w:r>
      <w:r w:rsidRPr="00515878">
        <w:rPr>
          <w:rFonts w:ascii="Lato" w:hAnsi="Lato" w:cs="Arial"/>
          <w:spacing w:val="4"/>
        </w:rPr>
        <w:t>: P</w:t>
      </w:r>
      <w:r w:rsidR="00C62518">
        <w:rPr>
          <w:rFonts w:ascii="Lato" w:hAnsi="Lato" w:cs="Arial"/>
          <w:spacing w:val="4"/>
        </w:rPr>
        <w:t>.</w:t>
      </w:r>
      <w:r w:rsidRPr="00515878">
        <w:rPr>
          <w:rFonts w:ascii="Lato" w:hAnsi="Lato" w:cs="Arial"/>
          <w:spacing w:val="4"/>
        </w:rPr>
        <w:t xml:space="preserve"> sp. z o.o. z siedzibą </w:t>
      </w:r>
      <w:r w:rsidR="00CB2587">
        <w:rPr>
          <w:rFonts w:ascii="Lato" w:hAnsi="Lato" w:cs="Arial"/>
          <w:spacing w:val="4"/>
        </w:rPr>
        <w:br/>
      </w:r>
      <w:r w:rsidRPr="00515878">
        <w:rPr>
          <w:rFonts w:ascii="Lato" w:hAnsi="Lato" w:cs="Arial"/>
          <w:spacing w:val="4"/>
        </w:rPr>
        <w:t>w C</w:t>
      </w:r>
      <w:r w:rsidR="00C62518">
        <w:rPr>
          <w:rFonts w:ascii="Lato" w:hAnsi="Lato" w:cs="Arial"/>
          <w:spacing w:val="4"/>
        </w:rPr>
        <w:t xml:space="preserve">. </w:t>
      </w:r>
      <w:r w:rsidRPr="00515878">
        <w:rPr>
          <w:rFonts w:ascii="Lato" w:hAnsi="Lato" w:cs="Arial"/>
          <w:spacing w:val="4"/>
        </w:rPr>
        <w:t>oraz G</w:t>
      </w:r>
      <w:r w:rsidR="00C62518">
        <w:rPr>
          <w:rFonts w:ascii="Lato" w:hAnsi="Lato" w:cs="Arial"/>
          <w:spacing w:val="4"/>
        </w:rPr>
        <w:t>.</w:t>
      </w:r>
      <w:r w:rsidRPr="00515878">
        <w:rPr>
          <w:rFonts w:ascii="Lato" w:hAnsi="Lato" w:cs="Arial"/>
          <w:spacing w:val="4"/>
        </w:rPr>
        <w:t xml:space="preserve"> N</w:t>
      </w:r>
      <w:r w:rsidR="00C62518">
        <w:rPr>
          <w:rFonts w:ascii="Lato" w:hAnsi="Lato" w:cs="Arial"/>
          <w:spacing w:val="4"/>
        </w:rPr>
        <w:t>.</w:t>
      </w:r>
      <w:r w:rsidRPr="00515878">
        <w:rPr>
          <w:rFonts w:ascii="Lato" w:hAnsi="Lato" w:cs="Arial"/>
          <w:spacing w:val="4"/>
        </w:rPr>
        <w:t xml:space="preserve"> sp. z o.o. z siedzibą w C</w:t>
      </w:r>
      <w:r w:rsidR="00C62518">
        <w:rPr>
          <w:rFonts w:ascii="Lato" w:hAnsi="Lato" w:cs="Arial"/>
          <w:spacing w:val="4"/>
        </w:rPr>
        <w:t>.</w:t>
      </w:r>
      <w:r w:rsidRPr="00515878">
        <w:rPr>
          <w:rFonts w:ascii="Lato" w:hAnsi="Lato" w:cs="Arial"/>
          <w:spacing w:val="4"/>
        </w:rPr>
        <w:t>, reprezentowane przez r.pr. H</w:t>
      </w:r>
      <w:r w:rsidR="00C62518">
        <w:rPr>
          <w:rFonts w:ascii="Lato" w:hAnsi="Lato" w:cs="Arial"/>
          <w:spacing w:val="4"/>
        </w:rPr>
        <w:t>.</w:t>
      </w:r>
      <w:r w:rsidRPr="00515878">
        <w:rPr>
          <w:rFonts w:ascii="Lato" w:hAnsi="Lato" w:cs="Arial"/>
          <w:spacing w:val="4"/>
        </w:rPr>
        <w:t xml:space="preserve"> S</w:t>
      </w:r>
      <w:r w:rsidR="00C62518">
        <w:rPr>
          <w:rFonts w:ascii="Lato" w:hAnsi="Lato" w:cs="Arial"/>
          <w:spacing w:val="4"/>
        </w:rPr>
        <w:t>.</w:t>
      </w:r>
      <w:r w:rsidRPr="00515878">
        <w:rPr>
          <w:rFonts w:ascii="Lato" w:hAnsi="Lato" w:cs="Arial"/>
          <w:spacing w:val="4"/>
        </w:rPr>
        <w:t xml:space="preserve"> [pisma z dnia 11 stycznia 2021 r., </w:t>
      </w:r>
      <w:r w:rsidRPr="00515878">
        <w:rPr>
          <w:rFonts w:ascii="Lato" w:hAnsi="Lato" w:cs="Arial"/>
          <w:bCs/>
          <w:iCs/>
          <w:spacing w:val="4"/>
        </w:rPr>
        <w:t xml:space="preserve">nadane w tym samym dniu </w:t>
      </w:r>
      <w:r w:rsidR="00287669">
        <w:rPr>
          <w:rFonts w:ascii="Lato" w:hAnsi="Lato" w:cs="Arial"/>
          <w:bCs/>
          <w:iCs/>
          <w:spacing w:val="4"/>
        </w:rPr>
        <w:br/>
      </w:r>
      <w:r w:rsidRPr="00515878">
        <w:rPr>
          <w:rFonts w:ascii="Lato" w:hAnsi="Lato" w:cs="Arial"/>
          <w:bCs/>
          <w:iCs/>
          <w:spacing w:val="4"/>
        </w:rPr>
        <w:t>w polskiej placówce pocztowej operatora wyznaczonego w rozumieniu ustawy z dnia 23 listopada 2012 r. – Prawo pocztowe (Dz.U. z 2022 r. poz. 896, z późn. zm.).</w:t>
      </w:r>
    </w:p>
    <w:p w14:paraId="2AEF14F1" w14:textId="1F901C43"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W tożsamych co do treści odwołaniach, wniesionych w terminie, skarżące strony podniosły zarzuty w sprawie </w:t>
      </w:r>
      <w:r w:rsidRPr="00515878">
        <w:rPr>
          <w:rFonts w:ascii="Lato" w:hAnsi="Lato" w:cs="Arial"/>
          <w:i/>
          <w:spacing w:val="4"/>
        </w:rPr>
        <w:t>decyzji Wojewody Dolnośląskiego</w:t>
      </w:r>
      <w:r w:rsidRPr="00515878">
        <w:rPr>
          <w:rFonts w:ascii="Lato" w:hAnsi="Lato" w:cs="Arial"/>
          <w:spacing w:val="4"/>
        </w:rPr>
        <w:t>, jak i postępowania zakończonego wydaniem tej decyzji.</w:t>
      </w:r>
    </w:p>
    <w:p w14:paraId="31031A0C" w14:textId="77777777"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bCs/>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515878">
        <w:rPr>
          <w:rFonts w:ascii="Lato" w:hAnsi="Lato" w:cs="Arial"/>
          <w:bCs/>
          <w:i/>
          <w:iCs/>
          <w:spacing w:val="4"/>
        </w:rPr>
        <w:t>Ministrem</w:t>
      </w:r>
      <w:r w:rsidRPr="00515878">
        <w:rPr>
          <w:rFonts w:ascii="Lato" w:hAnsi="Lato" w:cs="Arial"/>
          <w:bCs/>
          <w:spacing w:val="4"/>
        </w:rPr>
        <w:t>”, stwierdzono, co następuje</w:t>
      </w:r>
      <w:r w:rsidRPr="00515878">
        <w:rPr>
          <w:rFonts w:ascii="Lato" w:hAnsi="Lato" w:cs="Arial"/>
          <w:spacing w:val="4"/>
        </w:rPr>
        <w:t>.</w:t>
      </w:r>
    </w:p>
    <w:p w14:paraId="5F0B168C" w14:textId="560E96B8"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w:t>
      </w:r>
      <w:r w:rsidRPr="00515878">
        <w:rPr>
          <w:rFonts w:ascii="Lato" w:hAnsi="Lato" w:cs="Arial"/>
          <w:spacing w:val="4"/>
        </w:rPr>
        <w:lastRenderedPageBreak/>
        <w:t xml:space="preserve">dowodowe w celu uzyskania prawdy obiektywnej, a fakty istotne dla podjęcia rozstrzygnięcia powinny zostać w miarę możliwości bezsprzecznie ustalone. Obowiązek ten wynika z art. 7 i 77 </w:t>
      </w:r>
      <w:r w:rsidRPr="00515878">
        <w:rPr>
          <w:rFonts w:ascii="Lato" w:hAnsi="Lato" w:cs="Arial"/>
          <w:i/>
          <w:iCs/>
          <w:spacing w:val="4"/>
        </w:rPr>
        <w:t>kpa</w:t>
      </w:r>
      <w:r w:rsidRPr="00515878">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515878">
        <w:rPr>
          <w:rFonts w:ascii="Lato" w:hAnsi="Lato" w:cs="Arial"/>
          <w:i/>
          <w:iCs/>
          <w:spacing w:val="4"/>
        </w:rPr>
        <w:t>kpa</w:t>
      </w:r>
      <w:r w:rsidRPr="00515878">
        <w:rPr>
          <w:rFonts w:ascii="Lato" w:hAnsi="Lato" w:cs="Arial"/>
          <w:spacing w:val="4"/>
        </w:rPr>
        <w:t>, a przede wszystkim do podejmowania wszelkich kroków niezbędnych do dokładnego wyjaśnienia stanu faktycznego.</w:t>
      </w:r>
    </w:p>
    <w:p w14:paraId="476CF10B" w14:textId="654AF88D" w:rsidR="006C7B0B" w:rsidRPr="00515878" w:rsidRDefault="006C7B0B" w:rsidP="006C7B0B">
      <w:pPr>
        <w:tabs>
          <w:tab w:val="left" w:pos="4060"/>
        </w:tabs>
        <w:spacing w:after="240" w:line="240" w:lineRule="exact"/>
        <w:jc w:val="both"/>
        <w:outlineLvl w:val="0"/>
        <w:rPr>
          <w:rFonts w:ascii="Lato" w:eastAsia="Arial" w:hAnsi="Lato" w:cs="Arial"/>
          <w:spacing w:val="4"/>
        </w:rPr>
      </w:pPr>
      <w:r w:rsidRPr="00515878">
        <w:rPr>
          <w:rFonts w:ascii="Lato" w:hAnsi="Lato" w:cs="Arial"/>
          <w:spacing w:val="4"/>
        </w:rPr>
        <w:t xml:space="preserve">Mając powyższe na uwadze, w trakcie przeprowadzonego postępowania odwoławczego </w:t>
      </w:r>
      <w:r w:rsidRPr="00515878">
        <w:rPr>
          <w:rFonts w:ascii="Lato" w:hAnsi="Lato" w:cs="Arial"/>
          <w:i/>
          <w:iCs/>
          <w:spacing w:val="4"/>
        </w:rPr>
        <w:t xml:space="preserve">Minister </w:t>
      </w:r>
      <w:r w:rsidRPr="00515878">
        <w:rPr>
          <w:rFonts w:ascii="Lato" w:hAnsi="Lato" w:cs="Arial"/>
          <w:spacing w:val="4"/>
        </w:rPr>
        <w:t xml:space="preserve">rozpatrzył ponownie wniosek </w:t>
      </w:r>
      <w:r w:rsidRPr="00515878">
        <w:rPr>
          <w:rFonts w:ascii="Lato" w:hAnsi="Lato" w:cs="Arial"/>
          <w:i/>
          <w:iCs/>
          <w:spacing w:val="4"/>
        </w:rPr>
        <w:t>inwestora</w:t>
      </w:r>
      <w:r w:rsidRPr="00515878">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287669">
        <w:rPr>
          <w:rFonts w:ascii="Lato" w:hAnsi="Lato" w:cs="Arial"/>
          <w:spacing w:val="4"/>
        </w:rPr>
        <w:br/>
      </w:r>
      <w:r w:rsidRPr="00515878">
        <w:rPr>
          <w:rFonts w:ascii="Lato" w:hAnsi="Lato" w:cs="Arial"/>
          <w:spacing w:val="4"/>
        </w:rPr>
        <w:t xml:space="preserve">je </w:t>
      </w:r>
      <w:r w:rsidRPr="00515878">
        <w:rPr>
          <w:rFonts w:ascii="Lato" w:hAnsi="Lato" w:cs="Arial"/>
          <w:i/>
          <w:iCs/>
          <w:spacing w:val="4"/>
        </w:rPr>
        <w:t xml:space="preserve">decyzji Wojewody </w:t>
      </w:r>
      <w:r w:rsidRPr="00515878">
        <w:rPr>
          <w:rFonts w:ascii="Lato" w:hAnsi="Lato" w:cs="Arial"/>
          <w:bCs/>
          <w:i/>
          <w:spacing w:val="4"/>
        </w:rPr>
        <w:t>Dolnośląskiego</w:t>
      </w:r>
      <w:r w:rsidRPr="00515878">
        <w:rPr>
          <w:rFonts w:ascii="Lato" w:hAnsi="Lato" w:cs="Arial"/>
          <w:i/>
          <w:iCs/>
          <w:spacing w:val="4"/>
        </w:rPr>
        <w:t>,</w:t>
      </w:r>
      <w:r w:rsidRPr="00515878">
        <w:rPr>
          <w:rFonts w:ascii="Lato" w:hAnsi="Lato" w:cs="Arial"/>
          <w:spacing w:val="4"/>
        </w:rPr>
        <w:t xml:space="preserve"> jak również rozpatrzył zarzuty skarżących stron</w:t>
      </w:r>
      <w:r w:rsidRPr="00515878">
        <w:rPr>
          <w:rFonts w:ascii="Lato" w:eastAsia="Arial" w:hAnsi="Lato" w:cs="Arial"/>
          <w:spacing w:val="4"/>
        </w:rPr>
        <w:t>.</w:t>
      </w:r>
    </w:p>
    <w:p w14:paraId="39681A53" w14:textId="77777777"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Zgodnie z art. 6 ust. 1 pkt 1 </w:t>
      </w:r>
      <w:r w:rsidRPr="00515878">
        <w:rPr>
          <w:rFonts w:ascii="Lato" w:hAnsi="Lato" w:cs="Arial"/>
          <w:i/>
          <w:iCs/>
          <w:spacing w:val="4"/>
        </w:rPr>
        <w:t xml:space="preserve">specustawy przeciwpowodziowej, </w:t>
      </w:r>
      <w:r w:rsidRPr="00515878">
        <w:rPr>
          <w:rFonts w:ascii="Lato" w:hAnsi="Lato" w:cs="Arial"/>
          <w:spacing w:val="4"/>
        </w:rPr>
        <w:t>do</w:t>
      </w:r>
      <w:r w:rsidRPr="00515878">
        <w:rPr>
          <w:rFonts w:ascii="Lato" w:hAnsi="Lato" w:cs="Arial"/>
          <w:i/>
          <w:iCs/>
          <w:spacing w:val="4"/>
        </w:rPr>
        <w:t xml:space="preserve"> </w:t>
      </w:r>
      <w:r w:rsidRPr="00515878">
        <w:rPr>
          <w:rFonts w:ascii="Lato" w:hAnsi="Lato" w:cs="Arial"/>
          <w:spacing w:val="4"/>
        </w:rPr>
        <w:t>wniosku załączono charakterystykę inwestycji określającą rodzaj budowli przeciwpowodziowej oraz jej lokalizację i parametry techniczne. Ponadto, do wniosku załączono mapę w skali 1:1000, na której przedstawiono projektowany obszar inwestycji z zaznaczeniem podziału geodezyjnego nieruchomości oraz terenu niezbędnego dla obiektów budowlanych, oraz istniejące uzbrojenie terenu, a także wskazanie części nieruchomości będących częścią inwestycji, na której nie będą prowadzone roboty budowlane.</w:t>
      </w:r>
    </w:p>
    <w:p w14:paraId="69C6A822" w14:textId="77777777"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Stosownie do art. 6 ust. 1 pkt 3 </w:t>
      </w:r>
      <w:r w:rsidRPr="00515878">
        <w:rPr>
          <w:rFonts w:ascii="Lato" w:hAnsi="Lato" w:cs="Arial"/>
          <w:i/>
          <w:iCs/>
          <w:spacing w:val="4"/>
        </w:rPr>
        <w:t>specustawy przeciwpowodziowej</w:t>
      </w:r>
      <w:r w:rsidRPr="00515878">
        <w:rPr>
          <w:rFonts w:ascii="Lato" w:hAnsi="Lato" w:cs="Arial"/>
          <w:iCs/>
          <w:spacing w:val="4"/>
        </w:rPr>
        <w:t>,</w:t>
      </w:r>
      <w:r w:rsidRPr="00515878">
        <w:rPr>
          <w:rFonts w:ascii="Lato" w:hAnsi="Lato" w:cs="Arial"/>
          <w:spacing w:val="4"/>
        </w:rPr>
        <w:t xml:space="preserve"> do</w:t>
      </w:r>
      <w:r w:rsidRPr="00515878">
        <w:rPr>
          <w:rFonts w:ascii="Lato" w:hAnsi="Lato" w:cs="Arial"/>
          <w:i/>
          <w:iCs/>
          <w:spacing w:val="4"/>
        </w:rPr>
        <w:t xml:space="preserve"> </w:t>
      </w:r>
      <w:r w:rsidRPr="00515878">
        <w:rPr>
          <w:rFonts w:ascii="Lato" w:hAnsi="Lato" w:cs="Arial"/>
          <w:spacing w:val="4"/>
        </w:rPr>
        <w:t>wniosku załączono analizę powiązania inwestycji z mapami zagrożenia powodziowego, mapami ryzyka powodziowego, planami zarządzania ryzykiem powodziowym</w:t>
      </w:r>
      <w:r w:rsidRPr="00515878">
        <w:rPr>
          <w:rFonts w:ascii="Lato" w:hAnsi="Lato" w:cs="Arial"/>
          <w:iCs/>
          <w:spacing w:val="4"/>
        </w:rPr>
        <w:t>.</w:t>
      </w:r>
      <w:r w:rsidRPr="00515878">
        <w:rPr>
          <w:rFonts w:ascii="Lato" w:hAnsi="Lato" w:cs="Arial"/>
          <w:spacing w:val="4"/>
        </w:rPr>
        <w:t xml:space="preserve"> </w:t>
      </w:r>
    </w:p>
    <w:p w14:paraId="052D1338" w14:textId="77777777"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Do wniosku </w:t>
      </w:r>
      <w:r w:rsidRPr="00515878">
        <w:rPr>
          <w:rFonts w:ascii="Lato" w:hAnsi="Lato" w:cs="Arial"/>
          <w:i/>
          <w:iCs/>
          <w:spacing w:val="4"/>
        </w:rPr>
        <w:t>inwestor</w:t>
      </w:r>
      <w:r w:rsidRPr="00515878">
        <w:rPr>
          <w:rFonts w:ascii="Lato" w:hAnsi="Lato" w:cs="Arial"/>
          <w:spacing w:val="4"/>
        </w:rPr>
        <w:t xml:space="preserve"> załączył ponadto mapy zawierające projekty podziałów nieruchomości oraz określił zmiany w dotychczasowej infrastrukturze zagospodarowania terenu.</w:t>
      </w:r>
    </w:p>
    <w:p w14:paraId="2D471047" w14:textId="625F82F3"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Zgodnie z art. 6 ust. 1 pkt 6 </w:t>
      </w:r>
      <w:r w:rsidRPr="00515878">
        <w:rPr>
          <w:rFonts w:ascii="Lato" w:hAnsi="Lato" w:cs="Arial"/>
          <w:i/>
          <w:iCs/>
          <w:spacing w:val="4"/>
        </w:rPr>
        <w:t>specustawy przeciwpowodziowej</w:t>
      </w:r>
      <w:r w:rsidRPr="00515878">
        <w:rPr>
          <w:rFonts w:ascii="Lato" w:hAnsi="Lato" w:cs="Arial"/>
          <w:spacing w:val="4"/>
        </w:rPr>
        <w:t>,</w:t>
      </w:r>
      <w:r w:rsidRPr="00515878">
        <w:rPr>
          <w:rFonts w:ascii="Lato" w:hAnsi="Lato" w:cs="Arial"/>
          <w:i/>
          <w:spacing w:val="4"/>
        </w:rPr>
        <w:t xml:space="preserve"> </w:t>
      </w:r>
      <w:r w:rsidRPr="00515878">
        <w:rPr>
          <w:rFonts w:ascii="Lato" w:hAnsi="Lato" w:cs="Arial"/>
          <w:spacing w:val="4"/>
        </w:rPr>
        <w:t xml:space="preserve">do wniosku </w:t>
      </w:r>
      <w:r w:rsidR="00C740CD" w:rsidRPr="00515878">
        <w:rPr>
          <w:rFonts w:ascii="Lato" w:hAnsi="Lato" w:cs="Arial"/>
          <w:spacing w:val="4"/>
        </w:rPr>
        <w:br/>
      </w:r>
      <w:r w:rsidRPr="00515878">
        <w:rPr>
          <w:rFonts w:ascii="Lato" w:hAnsi="Lato" w:cs="Arial"/>
          <w:spacing w:val="4"/>
        </w:rPr>
        <w:t xml:space="preserve">o wydanie decyzji o pozwoleniu na realizację inwestycji przeciwpowodziowej </w:t>
      </w:r>
      <w:r w:rsidRPr="00515878">
        <w:rPr>
          <w:rFonts w:ascii="Lato" w:hAnsi="Lato" w:cs="Arial"/>
          <w:i/>
          <w:spacing w:val="4"/>
        </w:rPr>
        <w:t>inwestor</w:t>
      </w:r>
      <w:r w:rsidRPr="00515878">
        <w:rPr>
          <w:rFonts w:ascii="Lato" w:hAnsi="Lato" w:cs="Arial"/>
          <w:spacing w:val="4"/>
        </w:rPr>
        <w:t xml:space="preserve"> dołączył także projekt budowlany wraz z opiniami, uzgodnieniami, pozwoleniami oraz dokumentami wymaganymi przepisami szczególnymi. </w:t>
      </w:r>
    </w:p>
    <w:p w14:paraId="1A4851D5" w14:textId="0FDB21C2"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Wskazać również trzeba, iż w dniu 19 września 2020 r. weszła w życie ustawa </w:t>
      </w:r>
      <w:r w:rsidR="00C740CD" w:rsidRPr="00515878">
        <w:rPr>
          <w:rFonts w:ascii="Lato" w:hAnsi="Lato" w:cs="Arial"/>
          <w:spacing w:val="4"/>
        </w:rPr>
        <w:br/>
      </w:r>
      <w:r w:rsidRPr="00515878">
        <w:rPr>
          <w:rFonts w:ascii="Lato" w:hAnsi="Lato" w:cs="Arial"/>
          <w:spacing w:val="4"/>
        </w:rPr>
        <w:t>z dnia 13 lutego 2020 r. o zmianie ustawy Prawo budowlane oraz niektórych innych ustaw (</w:t>
      </w:r>
      <w:proofErr w:type="spellStart"/>
      <w:r w:rsidRPr="00515878">
        <w:rPr>
          <w:rFonts w:ascii="Lato" w:hAnsi="Lato" w:cs="Arial"/>
          <w:spacing w:val="4"/>
        </w:rPr>
        <w:t>t.j</w:t>
      </w:r>
      <w:proofErr w:type="spellEnd"/>
      <w:r w:rsidRPr="00515878">
        <w:rPr>
          <w:rFonts w:ascii="Lato" w:hAnsi="Lato" w:cs="Arial"/>
          <w:spacing w:val="4"/>
        </w:rPr>
        <w:t>. Dz. U. z 2020 r., poz. 471), zwana dalej „</w:t>
      </w:r>
      <w:r w:rsidRPr="00515878">
        <w:rPr>
          <w:rFonts w:ascii="Lato" w:hAnsi="Lato" w:cs="Arial"/>
          <w:i/>
          <w:spacing w:val="4"/>
        </w:rPr>
        <w:t>ustawą nowelizującą</w:t>
      </w:r>
      <w:r w:rsidRPr="00515878">
        <w:rPr>
          <w:rFonts w:ascii="Lato" w:hAnsi="Lato" w:cs="Arial"/>
          <w:spacing w:val="4"/>
        </w:rPr>
        <w:t>”. Jednocześnie wydane zostało rozporządzenie Ministra Rozwoju z dnia 11 września 2020 r. w sprawie szczegółowego zakresu i formy projektu budowlanego (</w:t>
      </w:r>
      <w:proofErr w:type="spellStart"/>
      <w:r w:rsidRPr="00515878">
        <w:rPr>
          <w:rFonts w:ascii="Lato" w:hAnsi="Lato" w:cs="Arial"/>
          <w:spacing w:val="4"/>
        </w:rPr>
        <w:t>t.j</w:t>
      </w:r>
      <w:proofErr w:type="spellEnd"/>
      <w:r w:rsidRPr="00515878">
        <w:rPr>
          <w:rFonts w:ascii="Lato" w:hAnsi="Lato" w:cs="Arial"/>
          <w:spacing w:val="4"/>
        </w:rPr>
        <w:t xml:space="preserve">. Dz. U. z 2020 r., poz. 1609). Zgodnie z § 25 tego rozporządzenia uchylone zostało dotychczasowe rozporządzenie Ministra Transportu, Budownictwa i Gospodarki Morskiej z dnia 25 kwietnia 2012 r. </w:t>
      </w:r>
      <w:r w:rsidRPr="00515878">
        <w:rPr>
          <w:rFonts w:ascii="Lato" w:hAnsi="Lato" w:cs="Arial"/>
          <w:spacing w:val="4"/>
        </w:rPr>
        <w:br/>
        <w:t>w sprawie szczegółowego zakresu i formy projektu budowlanego (</w:t>
      </w:r>
      <w:proofErr w:type="spellStart"/>
      <w:r w:rsidRPr="00515878">
        <w:rPr>
          <w:rFonts w:ascii="Lato" w:hAnsi="Lato" w:cs="Arial"/>
          <w:spacing w:val="4"/>
        </w:rPr>
        <w:t>t.j</w:t>
      </w:r>
      <w:proofErr w:type="spellEnd"/>
      <w:r w:rsidRPr="00515878">
        <w:rPr>
          <w:rFonts w:ascii="Lato" w:hAnsi="Lato" w:cs="Arial"/>
          <w:spacing w:val="4"/>
        </w:rPr>
        <w:t xml:space="preserve">. Dz. U. </w:t>
      </w:r>
      <w:r w:rsidR="00C740CD" w:rsidRPr="00515878">
        <w:rPr>
          <w:rFonts w:ascii="Lato" w:hAnsi="Lato" w:cs="Arial"/>
          <w:spacing w:val="4"/>
        </w:rPr>
        <w:br/>
      </w:r>
      <w:r w:rsidRPr="00515878">
        <w:rPr>
          <w:rFonts w:ascii="Lato" w:hAnsi="Lato" w:cs="Arial"/>
          <w:spacing w:val="4"/>
        </w:rPr>
        <w:t>z 2018 r., poz. 1935), zwane dalej „</w:t>
      </w:r>
      <w:r w:rsidRPr="00515878">
        <w:rPr>
          <w:rFonts w:ascii="Lato" w:hAnsi="Lato" w:cs="Arial"/>
          <w:i/>
          <w:iCs/>
          <w:spacing w:val="4"/>
        </w:rPr>
        <w:t xml:space="preserve">rozporządzeniem w sprawie szczegółowego zakresu </w:t>
      </w:r>
      <w:r w:rsidR="00CB2587">
        <w:rPr>
          <w:rFonts w:ascii="Lato" w:hAnsi="Lato" w:cs="Arial"/>
          <w:i/>
          <w:iCs/>
          <w:spacing w:val="4"/>
        </w:rPr>
        <w:br/>
      </w:r>
      <w:r w:rsidRPr="00515878">
        <w:rPr>
          <w:rFonts w:ascii="Lato" w:hAnsi="Lato" w:cs="Arial"/>
          <w:i/>
          <w:iCs/>
          <w:spacing w:val="4"/>
        </w:rPr>
        <w:t>i formy projektu budowlanego</w:t>
      </w:r>
      <w:r w:rsidRPr="00515878">
        <w:rPr>
          <w:rFonts w:ascii="Lato" w:hAnsi="Lato" w:cs="Arial"/>
          <w:spacing w:val="4"/>
        </w:rPr>
        <w:t>”. Jednakże, zgodnie z art. 25 ustawy nowelizującej, do spraw uregulowanych ustawą zmienianą w art. 1, wszczętych i niezakończonych przed dniem wejścia w życie niniejszej ustawy, przepisy ustawy zmienianej w art. 1 stosuje się w brzmieniu dotychczasowym. Tym samym, zgodnie z ww. przepisem, przedmiotowa sprawa podlega rozpatrzeniu w oparciu o przepisy ustawy z dnia 7 lipca 1994 r. - Prawo budowlane (Dz. U. z 2020 r., poz. 1333, z późn. zm.), zwanej dalej „</w:t>
      </w:r>
      <w:r w:rsidRPr="00515878">
        <w:rPr>
          <w:rFonts w:ascii="Lato" w:hAnsi="Lato" w:cs="Arial"/>
          <w:i/>
          <w:iCs/>
          <w:spacing w:val="4"/>
        </w:rPr>
        <w:t>ustawą Prawo budowlane</w:t>
      </w:r>
      <w:r w:rsidRPr="00515878">
        <w:rPr>
          <w:rFonts w:ascii="Lato" w:hAnsi="Lato" w:cs="Arial"/>
          <w:spacing w:val="4"/>
        </w:rPr>
        <w:t xml:space="preserve">”, w brzmieniu dotychczas obowiązującym, a także w oparciu o przepisy </w:t>
      </w:r>
      <w:r w:rsidRPr="00515878">
        <w:rPr>
          <w:rFonts w:ascii="Lato" w:hAnsi="Lato" w:cs="Arial"/>
          <w:i/>
          <w:iCs/>
          <w:spacing w:val="4"/>
        </w:rPr>
        <w:t>rozporządzenia w sprawie szczegółowego zakresu i formy projektu budowlanego</w:t>
      </w:r>
      <w:r w:rsidRPr="00515878">
        <w:rPr>
          <w:rFonts w:ascii="Lato" w:hAnsi="Lato" w:cs="Arial"/>
          <w:spacing w:val="4"/>
        </w:rPr>
        <w:t>”.</w:t>
      </w:r>
    </w:p>
    <w:p w14:paraId="63780A48" w14:textId="046D6124"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lastRenderedPageBreak/>
        <w:t xml:space="preserve">Projekt został wykonany i sprawdzony przez osoby spełniające warunki, o których mowa w art. 12 ust. 7 </w:t>
      </w:r>
      <w:r w:rsidRPr="00515878">
        <w:rPr>
          <w:rFonts w:ascii="Lato" w:hAnsi="Lato" w:cs="Arial"/>
          <w:i/>
          <w:spacing w:val="4"/>
        </w:rPr>
        <w:t>ustawy Prawo budowlane</w:t>
      </w:r>
      <w:r w:rsidRPr="00515878">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0F2F44F3" w14:textId="48A7007B"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Po dokonaniu analizy przedłożonego przez </w:t>
      </w:r>
      <w:r w:rsidRPr="00515878">
        <w:rPr>
          <w:rFonts w:ascii="Lato" w:hAnsi="Lato" w:cs="Arial"/>
          <w:i/>
          <w:spacing w:val="4"/>
        </w:rPr>
        <w:t>inwestora</w:t>
      </w:r>
      <w:r w:rsidRPr="00515878">
        <w:rPr>
          <w:rFonts w:ascii="Lato" w:hAnsi="Lato" w:cs="Arial"/>
          <w:spacing w:val="4"/>
        </w:rPr>
        <w:t xml:space="preserve"> projektu budowlanego, organ odwoławczy stwierdził, że spełnia on wymagania określone w art. 34 </w:t>
      </w:r>
      <w:r w:rsidR="00AA3A21" w:rsidRPr="00515878">
        <w:rPr>
          <w:rFonts w:ascii="Lato" w:hAnsi="Lato" w:cs="Arial"/>
          <w:spacing w:val="4"/>
        </w:rPr>
        <w:br/>
      </w:r>
      <w:r w:rsidRPr="00515878">
        <w:rPr>
          <w:rFonts w:ascii="Lato" w:hAnsi="Lato" w:cs="Arial"/>
          <w:spacing w:val="4"/>
        </w:rPr>
        <w:t xml:space="preserve">ust. 2 i ust. 3 </w:t>
      </w:r>
      <w:r w:rsidRPr="00515878">
        <w:rPr>
          <w:rFonts w:ascii="Lato" w:hAnsi="Lato" w:cs="Arial"/>
          <w:i/>
          <w:spacing w:val="4"/>
        </w:rPr>
        <w:t xml:space="preserve">ustawy Prawo budowlane </w:t>
      </w:r>
      <w:r w:rsidRPr="00515878">
        <w:rPr>
          <w:rFonts w:ascii="Lato" w:hAnsi="Lato" w:cs="Arial"/>
          <w:spacing w:val="4"/>
        </w:rPr>
        <w:t xml:space="preserve">oraz w </w:t>
      </w:r>
      <w:r w:rsidRPr="00515878">
        <w:rPr>
          <w:rFonts w:ascii="Lato" w:hAnsi="Lato" w:cs="Arial"/>
          <w:i/>
          <w:spacing w:val="4"/>
        </w:rPr>
        <w:t>rozporządzeniu w sprawie szczegółowego zakresu i formy projektu budowlanego</w:t>
      </w:r>
      <w:r w:rsidR="00AA3A21" w:rsidRPr="00515878">
        <w:rPr>
          <w:rFonts w:ascii="Lato" w:hAnsi="Lato" w:cs="Arial"/>
          <w:i/>
          <w:spacing w:val="4"/>
        </w:rPr>
        <w:t xml:space="preserve"> </w:t>
      </w:r>
      <w:r w:rsidR="00AA3A21" w:rsidRPr="00515878">
        <w:rPr>
          <w:rFonts w:ascii="Lato" w:hAnsi="Lato" w:cs="Arial"/>
          <w:iCs/>
          <w:spacing w:val="4"/>
        </w:rPr>
        <w:t>(z zastrzeżeniem uchybienia, o którym będzie mowa poniżej)</w:t>
      </w:r>
      <w:r w:rsidRPr="00515878">
        <w:rPr>
          <w:rFonts w:ascii="Lato" w:hAnsi="Lato" w:cs="Arial"/>
          <w:spacing w:val="4"/>
        </w:rPr>
        <w:t>.</w:t>
      </w:r>
    </w:p>
    <w:p w14:paraId="2374DB1F" w14:textId="7A082C51"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Do wniosku </w:t>
      </w:r>
      <w:r w:rsidRPr="00515878">
        <w:rPr>
          <w:rFonts w:ascii="Lato" w:hAnsi="Lato" w:cs="Arial"/>
          <w:i/>
          <w:iCs/>
          <w:spacing w:val="4"/>
        </w:rPr>
        <w:t>inwestor</w:t>
      </w:r>
      <w:r w:rsidRPr="00515878">
        <w:rPr>
          <w:rFonts w:ascii="Lato" w:hAnsi="Lato" w:cs="Arial"/>
          <w:spacing w:val="4"/>
        </w:rPr>
        <w:t xml:space="preserve"> dołączył również wymagane opinie, o których mowa </w:t>
      </w:r>
      <w:r w:rsidR="00CC6498" w:rsidRPr="00515878">
        <w:rPr>
          <w:rFonts w:ascii="Lato" w:hAnsi="Lato" w:cs="Arial"/>
          <w:spacing w:val="4"/>
        </w:rPr>
        <w:br/>
      </w:r>
      <w:r w:rsidRPr="00515878">
        <w:rPr>
          <w:rFonts w:ascii="Lato" w:hAnsi="Lato" w:cs="Arial"/>
          <w:spacing w:val="4"/>
        </w:rPr>
        <w:t xml:space="preserve">w art. 6 ust. 1 pkt 7 </w:t>
      </w:r>
      <w:r w:rsidRPr="00515878">
        <w:rPr>
          <w:rFonts w:ascii="Lato" w:hAnsi="Lato" w:cs="Arial"/>
          <w:i/>
          <w:spacing w:val="4"/>
        </w:rPr>
        <w:t>specustawy przeciwpowodziowej</w:t>
      </w:r>
      <w:r w:rsidRPr="00515878">
        <w:rPr>
          <w:rFonts w:ascii="Lato" w:hAnsi="Lato" w:cs="Arial"/>
          <w:spacing w:val="4"/>
        </w:rPr>
        <w:t xml:space="preserve">, bądź dowody potwierdzające doręczenie wystąpień o ich wydanie, w przypadku ich niewydania, co należało potraktować się jako brak zastrzeżeń do wniosku. </w:t>
      </w:r>
    </w:p>
    <w:p w14:paraId="5506FA9E" w14:textId="77777777" w:rsidR="006C7B0B" w:rsidRPr="00515878" w:rsidRDefault="006C7B0B" w:rsidP="006C7B0B">
      <w:pPr>
        <w:tabs>
          <w:tab w:val="left" w:pos="4060"/>
          <w:tab w:val="left" w:pos="4746"/>
        </w:tabs>
        <w:spacing w:after="240" w:line="240" w:lineRule="exact"/>
        <w:jc w:val="both"/>
        <w:outlineLvl w:val="0"/>
        <w:rPr>
          <w:rFonts w:ascii="Lato" w:hAnsi="Lato" w:cs="Arial"/>
          <w:spacing w:val="4"/>
        </w:rPr>
      </w:pPr>
      <w:r w:rsidRPr="00515878">
        <w:rPr>
          <w:rFonts w:ascii="Lato" w:hAnsi="Lato" w:cs="Arial"/>
          <w:spacing w:val="4"/>
        </w:rPr>
        <w:t xml:space="preserve">Ponadto, </w:t>
      </w:r>
      <w:r w:rsidRPr="00515878">
        <w:rPr>
          <w:rFonts w:ascii="Lato" w:hAnsi="Lato" w:cs="Arial"/>
          <w:i/>
          <w:iCs/>
          <w:spacing w:val="4"/>
        </w:rPr>
        <w:t xml:space="preserve">inwestor </w:t>
      </w:r>
      <w:r w:rsidRPr="00515878">
        <w:rPr>
          <w:rFonts w:ascii="Lato" w:hAnsi="Lato" w:cs="Arial"/>
          <w:spacing w:val="4"/>
        </w:rPr>
        <w:t>dołączył wymagane przepisami odrębnymi akty administracyjne:</w:t>
      </w:r>
    </w:p>
    <w:p w14:paraId="07C96EBF" w14:textId="3F3304F9" w:rsidR="006C7B0B" w:rsidRPr="00515878" w:rsidRDefault="006C7B0B" w:rsidP="006C7B0B">
      <w:pPr>
        <w:numPr>
          <w:ilvl w:val="0"/>
          <w:numId w:val="23"/>
        </w:numPr>
        <w:tabs>
          <w:tab w:val="left" w:pos="284"/>
        </w:tabs>
        <w:spacing w:after="240" w:line="240" w:lineRule="exact"/>
        <w:ind w:left="0" w:firstLine="0"/>
        <w:contextualSpacing/>
        <w:jc w:val="both"/>
        <w:rPr>
          <w:rFonts w:ascii="Lato" w:hAnsi="Lato" w:cs="Arial"/>
          <w:spacing w:val="4"/>
        </w:rPr>
      </w:pPr>
      <w:r w:rsidRPr="00515878">
        <w:rPr>
          <w:rFonts w:ascii="Lato" w:hAnsi="Lato" w:cs="Arial"/>
          <w:spacing w:val="4"/>
        </w:rPr>
        <w:t xml:space="preserve">ostateczną decyzję Regionalnego Dyrektora Ochrony Środowiska we Wrocławiu </w:t>
      </w:r>
      <w:r w:rsidR="00CB2587">
        <w:rPr>
          <w:rFonts w:ascii="Lato" w:hAnsi="Lato" w:cs="Arial"/>
          <w:spacing w:val="4"/>
        </w:rPr>
        <w:br/>
      </w:r>
      <w:r w:rsidRPr="00515878">
        <w:rPr>
          <w:rFonts w:ascii="Lato" w:hAnsi="Lato" w:cs="Arial"/>
          <w:spacing w:val="4"/>
        </w:rPr>
        <w:t xml:space="preserve">z dnia 25 kwietnia 2018 r., znak: WOOŚ.4233.3.2017.ŁCK.22, o środowiskowych uwarunkowaniach dla przedsięwzięcia pn.: </w:t>
      </w:r>
      <w:r w:rsidRPr="00515878">
        <w:rPr>
          <w:rFonts w:ascii="Lato" w:hAnsi="Lato" w:cs="Arial"/>
          <w:bCs/>
          <w:spacing w:val="4"/>
        </w:rPr>
        <w:t>„Budowa suchego zbiornika</w:t>
      </w:r>
      <w:r w:rsidR="00CB2587">
        <w:rPr>
          <w:rFonts w:ascii="Lato" w:hAnsi="Lato" w:cs="Arial"/>
          <w:bCs/>
          <w:spacing w:val="4"/>
        </w:rPr>
        <w:t xml:space="preserve"> </w:t>
      </w:r>
      <w:r w:rsidRPr="00515878">
        <w:rPr>
          <w:rFonts w:ascii="Lato" w:hAnsi="Lato" w:cs="Arial"/>
          <w:bCs/>
          <w:spacing w:val="4"/>
        </w:rPr>
        <w:t>przeciwpowodziowego Rzymówka na rzece Kaczawa</w:t>
      </w:r>
      <w:r w:rsidRPr="00515878">
        <w:rPr>
          <w:rFonts w:ascii="Lato" w:hAnsi="Lato" w:cs="Arial"/>
          <w:spacing w:val="4"/>
        </w:rPr>
        <w:t>”, w wariancie I inwestycyjnym,</w:t>
      </w:r>
      <w:r w:rsidRPr="00515878">
        <w:rPr>
          <w:rFonts w:ascii="Lato" w:hAnsi="Lato" w:cs="Arial"/>
          <w:i/>
          <w:spacing w:val="4"/>
        </w:rPr>
        <w:t xml:space="preserve"> </w:t>
      </w:r>
      <w:r w:rsidRPr="00515878">
        <w:rPr>
          <w:rFonts w:ascii="Lato" w:hAnsi="Lato" w:cs="Arial"/>
          <w:iCs/>
          <w:spacing w:val="4"/>
        </w:rPr>
        <w:t>zwana dalej „</w:t>
      </w:r>
      <w:r w:rsidRPr="00515878">
        <w:rPr>
          <w:rFonts w:ascii="Lato" w:hAnsi="Lato" w:cs="Arial"/>
          <w:i/>
          <w:spacing w:val="4"/>
        </w:rPr>
        <w:t>decyzją o środowiskowych uwarunkowaniach”,</w:t>
      </w:r>
    </w:p>
    <w:p w14:paraId="55AA45B7" w14:textId="77777777" w:rsidR="006C7B0B" w:rsidRPr="00515878" w:rsidRDefault="006C7B0B" w:rsidP="006C7B0B">
      <w:pPr>
        <w:tabs>
          <w:tab w:val="left" w:pos="4060"/>
        </w:tabs>
        <w:spacing w:after="240" w:line="240" w:lineRule="exact"/>
        <w:ind w:left="284"/>
        <w:contextualSpacing/>
        <w:jc w:val="both"/>
        <w:rPr>
          <w:rFonts w:ascii="Lato" w:hAnsi="Lato" w:cs="Arial"/>
          <w:spacing w:val="4"/>
        </w:rPr>
      </w:pPr>
    </w:p>
    <w:p w14:paraId="00415D65" w14:textId="082E2D5E" w:rsidR="006C7B0B" w:rsidRPr="00515878" w:rsidRDefault="006C7B0B" w:rsidP="006C7B0B">
      <w:pPr>
        <w:numPr>
          <w:ilvl w:val="0"/>
          <w:numId w:val="23"/>
        </w:numPr>
        <w:tabs>
          <w:tab w:val="left" w:pos="284"/>
        </w:tabs>
        <w:spacing w:after="240" w:line="240" w:lineRule="exact"/>
        <w:ind w:left="0" w:firstLine="0"/>
        <w:contextualSpacing/>
        <w:jc w:val="both"/>
        <w:rPr>
          <w:rFonts w:ascii="Lato" w:hAnsi="Lato" w:cs="Arial"/>
          <w:spacing w:val="4"/>
        </w:rPr>
      </w:pPr>
      <w:r w:rsidRPr="00515878">
        <w:rPr>
          <w:rFonts w:ascii="Lato" w:hAnsi="Lato" w:cs="Arial"/>
          <w:spacing w:val="4"/>
        </w:rPr>
        <w:t xml:space="preserve">ostateczną decyzję Ministra Gospodarki Morskiej i Żeglugi Śródlądowej z dnia </w:t>
      </w:r>
      <w:r w:rsidR="00CB2587">
        <w:rPr>
          <w:rFonts w:ascii="Lato" w:hAnsi="Lato" w:cs="Arial"/>
          <w:spacing w:val="4"/>
        </w:rPr>
        <w:br/>
      </w:r>
      <w:r w:rsidRPr="00515878">
        <w:rPr>
          <w:rFonts w:ascii="Lato" w:hAnsi="Lato" w:cs="Arial"/>
          <w:spacing w:val="4"/>
        </w:rPr>
        <w:t>6 czerwca 2019 r. znak: DOK.DOK3.9700.110.2018.LL, orzekającą o udzieleniu pozwolenia wodnoprawnego związanego z ww. inwestycją, sprostowaną postanowieniem tego organu z dnia 17 marca 2020 r. znak: DOK.DOK3.9700.110.2018.LL.</w:t>
      </w:r>
    </w:p>
    <w:p w14:paraId="66A88BFC" w14:textId="77777777" w:rsidR="006C7B0B" w:rsidRPr="00515878" w:rsidRDefault="006C7B0B" w:rsidP="006C7B0B">
      <w:pPr>
        <w:tabs>
          <w:tab w:val="left" w:pos="4060"/>
        </w:tabs>
        <w:spacing w:after="240" w:line="240" w:lineRule="exact"/>
        <w:contextualSpacing/>
        <w:jc w:val="both"/>
        <w:rPr>
          <w:rFonts w:ascii="Lato" w:hAnsi="Lato" w:cs="Arial"/>
          <w:spacing w:val="4"/>
        </w:rPr>
      </w:pPr>
    </w:p>
    <w:p w14:paraId="6B0F2766" w14:textId="22931D62"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Analizując złożony przez </w:t>
      </w:r>
      <w:r w:rsidRPr="00515878">
        <w:rPr>
          <w:rFonts w:ascii="Lato" w:hAnsi="Lato" w:cs="Arial"/>
          <w:i/>
          <w:spacing w:val="4"/>
        </w:rPr>
        <w:t>inwestora</w:t>
      </w:r>
      <w:r w:rsidRPr="00515878">
        <w:rPr>
          <w:rFonts w:ascii="Lato" w:hAnsi="Lato" w:cs="Arial"/>
          <w:spacing w:val="4"/>
        </w:rPr>
        <w:t xml:space="preserve"> wniosek o wydanie decyzji o zezwoleniu na realizację przedmiotowej inwestycji </w:t>
      </w:r>
      <w:r w:rsidRPr="00515878">
        <w:rPr>
          <w:rFonts w:ascii="Lato" w:hAnsi="Lato" w:cs="Arial"/>
          <w:iCs/>
          <w:spacing w:val="4"/>
        </w:rPr>
        <w:t>przeciwpowodziowej</w:t>
      </w:r>
      <w:r w:rsidR="00CC6498" w:rsidRPr="00515878">
        <w:rPr>
          <w:rFonts w:ascii="Lato" w:hAnsi="Lato" w:cs="Arial"/>
          <w:iCs/>
          <w:spacing w:val="4"/>
        </w:rPr>
        <w:t>,</w:t>
      </w:r>
      <w:r w:rsidRPr="00515878">
        <w:rPr>
          <w:rFonts w:ascii="Lato" w:hAnsi="Lato" w:cs="Arial"/>
          <w:i/>
          <w:iCs/>
          <w:spacing w:val="4"/>
        </w:rPr>
        <w:t xml:space="preserve"> </w:t>
      </w:r>
      <w:r w:rsidRPr="00515878">
        <w:rPr>
          <w:rFonts w:ascii="Lato" w:hAnsi="Lato" w:cs="Arial"/>
          <w:spacing w:val="4"/>
        </w:rPr>
        <w:t xml:space="preserve">organ odwoławczy uznał, że zawiera on elementy wskazane w art. 6 </w:t>
      </w:r>
      <w:r w:rsidRPr="00515878">
        <w:rPr>
          <w:rFonts w:ascii="Lato" w:hAnsi="Lato" w:cs="Arial"/>
          <w:i/>
          <w:spacing w:val="4"/>
        </w:rPr>
        <w:t>specustawy przeciwpowodziowej.</w:t>
      </w:r>
    </w:p>
    <w:p w14:paraId="3F676F03" w14:textId="6E8F1117"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spacing w:val="4"/>
        </w:rPr>
        <w:t xml:space="preserve">Następnie organ odwoławczy poddał kontroli przeprowadzone przez Wojewodę Dolnośląskiego postępowanie w sprawie wydania decyzji o pozwoleniu na realizację </w:t>
      </w:r>
      <w:r w:rsidR="00287669">
        <w:rPr>
          <w:rFonts w:ascii="Lato" w:hAnsi="Lato" w:cs="Arial"/>
          <w:spacing w:val="4"/>
        </w:rPr>
        <w:br/>
      </w:r>
      <w:r w:rsidRPr="00515878">
        <w:rPr>
          <w:rFonts w:ascii="Lato" w:hAnsi="Lato" w:cs="Arial"/>
          <w:spacing w:val="4"/>
        </w:rPr>
        <w:t>ww. przedsięwzięcia i stwierdził, co następuje.</w:t>
      </w:r>
      <w:r w:rsidRPr="00515878">
        <w:rPr>
          <w:rFonts w:ascii="Lato" w:hAnsi="Lato" w:cs="Arial"/>
          <w:bCs/>
          <w:spacing w:val="4"/>
        </w:rPr>
        <w:t xml:space="preserve"> </w:t>
      </w:r>
    </w:p>
    <w:p w14:paraId="7E1AA2C6" w14:textId="018F8410" w:rsidR="006C7B0B" w:rsidRPr="00515878" w:rsidRDefault="006C7B0B" w:rsidP="006C7B0B">
      <w:pPr>
        <w:tabs>
          <w:tab w:val="left" w:pos="4060"/>
        </w:tabs>
        <w:spacing w:after="240" w:line="240" w:lineRule="exact"/>
        <w:jc w:val="both"/>
        <w:outlineLvl w:val="0"/>
        <w:rPr>
          <w:rFonts w:ascii="Lato" w:hAnsi="Lato" w:cs="Arial"/>
          <w:bCs/>
          <w:spacing w:val="4"/>
        </w:rPr>
      </w:pPr>
      <w:r w:rsidRPr="00515878">
        <w:rPr>
          <w:rFonts w:ascii="Lato" w:hAnsi="Lato" w:cs="Arial"/>
          <w:bCs/>
          <w:spacing w:val="4"/>
        </w:rPr>
        <w:t xml:space="preserve">W ocenie </w:t>
      </w:r>
      <w:r w:rsidRPr="00515878">
        <w:rPr>
          <w:rFonts w:ascii="Lato" w:hAnsi="Lato" w:cs="Arial"/>
          <w:bCs/>
          <w:i/>
          <w:spacing w:val="4"/>
        </w:rPr>
        <w:t>Ministra,</w:t>
      </w:r>
      <w:r w:rsidRPr="00515878">
        <w:rPr>
          <w:rFonts w:ascii="Lato" w:hAnsi="Lato" w:cs="Arial"/>
          <w:bCs/>
          <w:spacing w:val="4"/>
        </w:rPr>
        <w:t xml:space="preserve"> organ pierwszej instancji prawidłowo poinformował strony </w:t>
      </w:r>
      <w:r w:rsidR="00C740CD" w:rsidRPr="00515878">
        <w:rPr>
          <w:rFonts w:ascii="Lato" w:hAnsi="Lato" w:cs="Arial"/>
          <w:bCs/>
          <w:spacing w:val="4"/>
        </w:rPr>
        <w:br/>
      </w:r>
      <w:r w:rsidRPr="00515878">
        <w:rPr>
          <w:rFonts w:ascii="Lato" w:hAnsi="Lato" w:cs="Arial"/>
          <w:bCs/>
          <w:spacing w:val="4"/>
        </w:rPr>
        <w:t xml:space="preserve">o wszczętym postępowaniu, podał jego podstawę prawną, poinformował strony </w:t>
      </w:r>
      <w:r w:rsidR="00287669">
        <w:rPr>
          <w:rFonts w:ascii="Lato" w:hAnsi="Lato" w:cs="Arial"/>
          <w:bCs/>
          <w:spacing w:val="4"/>
        </w:rPr>
        <w:br/>
      </w:r>
      <w:r w:rsidRPr="00515878">
        <w:rPr>
          <w:rFonts w:ascii="Lato" w:hAnsi="Lato" w:cs="Arial"/>
          <w:bCs/>
          <w:spacing w:val="4"/>
        </w:rPr>
        <w:t>o możliwości zapoznania się z aktami sprawy</w:t>
      </w:r>
      <w:r w:rsidRPr="00515878">
        <w:rPr>
          <w:rFonts w:ascii="Lato" w:hAnsi="Lato" w:cs="Arial"/>
          <w:spacing w:val="4"/>
        </w:rPr>
        <w:t xml:space="preserve">, </w:t>
      </w:r>
      <w:r w:rsidRPr="00515878">
        <w:rPr>
          <w:rFonts w:ascii="Lato" w:hAnsi="Lato" w:cs="Arial"/>
          <w:bCs/>
          <w:spacing w:val="4"/>
        </w:rPr>
        <w:t xml:space="preserve">a także </w:t>
      </w:r>
      <w:r w:rsidRPr="00515878">
        <w:rPr>
          <w:rFonts w:ascii="Lato" w:hAnsi="Lato" w:cs="Arial"/>
          <w:spacing w:val="4"/>
        </w:rPr>
        <w:t>o miejscu, w którym strony mogą zapoznać się z tą dokumentacją,</w:t>
      </w:r>
      <w:r w:rsidRPr="00515878">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5EE37A38" w14:textId="79CA1215"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Wojewoda Dolnośląski pismem z dnia 7 listopada 2019 r. znak: </w:t>
      </w:r>
      <w:r w:rsidR="005C389F" w:rsidRPr="00515878">
        <w:rPr>
          <w:rFonts w:ascii="Lato" w:hAnsi="Lato" w:cs="Arial"/>
          <w:spacing w:val="4"/>
        </w:rPr>
        <w:br/>
      </w:r>
      <w:r w:rsidRPr="00515878">
        <w:rPr>
          <w:rFonts w:ascii="Lato" w:hAnsi="Lato" w:cs="Arial"/>
          <w:spacing w:val="4"/>
        </w:rPr>
        <w:t xml:space="preserve">IF-AB.7840.2.12.2019.JT, </w:t>
      </w:r>
      <w:r w:rsidRPr="00515878">
        <w:rPr>
          <w:rFonts w:ascii="Lato" w:hAnsi="Lato" w:cs="Arial"/>
          <w:bCs/>
          <w:spacing w:val="4"/>
        </w:rPr>
        <w:t xml:space="preserve">zawiadomił wnioskodawcę oraz właścicieli i użytkowników wieczystych nieruchomości objętych wnioskiem o wszczęciu postępowania w sprawie wydania decyzji o pozwoleniu na realizację przedmiotowej inwestycji, wysyłając zawiadomienia na adresy wskazane w katastrze nieruchomości. </w:t>
      </w:r>
    </w:p>
    <w:p w14:paraId="57D48C96" w14:textId="50D453E9" w:rsidR="006C7B0B" w:rsidRPr="00515878" w:rsidRDefault="006C7B0B" w:rsidP="006C7B0B">
      <w:pPr>
        <w:tabs>
          <w:tab w:val="left" w:pos="4060"/>
        </w:tabs>
        <w:spacing w:after="240" w:line="240" w:lineRule="exact"/>
        <w:jc w:val="both"/>
        <w:outlineLvl w:val="0"/>
        <w:rPr>
          <w:rFonts w:ascii="Lato" w:eastAsia="Calibri" w:hAnsi="Lato" w:cs="Arial"/>
          <w:bCs/>
          <w:spacing w:val="4"/>
        </w:rPr>
      </w:pPr>
      <w:r w:rsidRPr="00515878">
        <w:rPr>
          <w:rFonts w:ascii="Lato" w:eastAsia="Calibri" w:hAnsi="Lato" w:cs="Arial"/>
          <w:spacing w:val="4"/>
        </w:rPr>
        <w:t xml:space="preserve">Pozostałe strony postępowania zostały poinformowane </w:t>
      </w:r>
      <w:r w:rsidRPr="00515878">
        <w:rPr>
          <w:rFonts w:ascii="Lato" w:hAnsi="Lato" w:cs="Arial"/>
          <w:bCs/>
          <w:spacing w:val="4"/>
        </w:rPr>
        <w:t>o powyższym w drodze obwieszczeń</w:t>
      </w:r>
      <w:r w:rsidRPr="00515878">
        <w:rPr>
          <w:rFonts w:ascii="Lato" w:eastAsia="Calibri" w:hAnsi="Lato" w:cs="Arial"/>
          <w:spacing w:val="4"/>
        </w:rPr>
        <w:t xml:space="preserve"> </w:t>
      </w:r>
      <w:r w:rsidRPr="00515878">
        <w:rPr>
          <w:rFonts w:ascii="Lato" w:eastAsia="Calibri" w:hAnsi="Lato" w:cs="Arial"/>
          <w:bCs/>
          <w:spacing w:val="4"/>
        </w:rPr>
        <w:t xml:space="preserve">w Dolnośląskim Urzędzie Wojewódzkim we Wrocławiu, a także </w:t>
      </w:r>
      <w:r w:rsidR="00C740CD" w:rsidRPr="00515878">
        <w:rPr>
          <w:rFonts w:ascii="Lato" w:eastAsia="Calibri" w:hAnsi="Lato" w:cs="Arial"/>
          <w:bCs/>
          <w:spacing w:val="4"/>
        </w:rPr>
        <w:br/>
      </w:r>
      <w:r w:rsidRPr="00515878">
        <w:rPr>
          <w:rFonts w:ascii="Lato" w:eastAsia="Calibri" w:hAnsi="Lato" w:cs="Arial"/>
          <w:bCs/>
          <w:spacing w:val="4"/>
        </w:rPr>
        <w:t xml:space="preserve">w Urzędzie Gminy w Złotoryi, na stronach internetowych wymienionych urzędów. </w:t>
      </w:r>
      <w:r w:rsidRPr="00515878">
        <w:rPr>
          <w:rFonts w:ascii="Lato" w:hAnsi="Lato" w:cs="Arial"/>
          <w:spacing w:val="4"/>
        </w:rPr>
        <w:lastRenderedPageBreak/>
        <w:t>W przedmiotowym obwieszczeniu i zawiadomieniu organ I instancji poinformował strony o terminie i miejscu, w którym strony mogą zapoznać się z aktami sprawy</w:t>
      </w:r>
      <w:r w:rsidRPr="00515878">
        <w:rPr>
          <w:rFonts w:ascii="Lato" w:eastAsia="Calibri" w:hAnsi="Lato" w:cs="Arial"/>
          <w:spacing w:val="4"/>
        </w:rPr>
        <w:t xml:space="preserve">. </w:t>
      </w:r>
    </w:p>
    <w:p w14:paraId="102232F5" w14:textId="77777777"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W toku postępowania przed Wojewodą Dolnośląskim strony postępowania nie wniosły uwag, zastrzeżeń i wniosków do przedmiotowej inwestycji. </w:t>
      </w:r>
    </w:p>
    <w:p w14:paraId="0B099A07" w14:textId="48747E44" w:rsidR="006C7B0B" w:rsidRPr="00515878" w:rsidRDefault="006C7B0B" w:rsidP="006C7B0B">
      <w:pPr>
        <w:tabs>
          <w:tab w:val="left" w:pos="4060"/>
        </w:tabs>
        <w:spacing w:after="240" w:line="240" w:lineRule="exact"/>
        <w:jc w:val="both"/>
        <w:rPr>
          <w:rFonts w:ascii="Lato" w:hAnsi="Lato" w:cs="Arial"/>
          <w:bCs/>
          <w:spacing w:val="4"/>
          <w:lang w:bidi="pl-PL"/>
        </w:rPr>
      </w:pPr>
      <w:r w:rsidRPr="00515878">
        <w:rPr>
          <w:rFonts w:ascii="Lato" w:hAnsi="Lato" w:cs="Arial"/>
          <w:spacing w:val="4"/>
        </w:rPr>
        <w:t xml:space="preserve">Uznając, że zebrany w sprawie materiał dowodowy pozwala na wydanie rozstrzygnięcia, Wojewoda Dolnośląski, wydał w dniu 8 grudnia 2020 r. decyzję nr 20/20, znak: </w:t>
      </w:r>
      <w:r w:rsidRPr="00515878">
        <w:rPr>
          <w:rFonts w:ascii="Lato" w:hAnsi="Lato" w:cs="Arial"/>
          <w:bCs/>
          <w:spacing w:val="4"/>
        </w:rPr>
        <w:t>IF.AB.7840.2.12.2019.JT, o pozwoleniu na realizację inwestycji w zakresie budowli przeciwpowodziowych dla zamierzenia budowlanego pn. „Budowa suchego zbiornika przeciwpowodziowego Rzymówka na rzece Kaczawie”.</w:t>
      </w:r>
    </w:p>
    <w:p w14:paraId="0A66BACA" w14:textId="271907F3" w:rsidR="006C7B0B" w:rsidRPr="00515878" w:rsidRDefault="006C7B0B" w:rsidP="006C7B0B">
      <w:pPr>
        <w:tabs>
          <w:tab w:val="left" w:pos="4060"/>
        </w:tabs>
        <w:spacing w:after="240" w:line="240" w:lineRule="exact"/>
        <w:jc w:val="both"/>
        <w:outlineLvl w:val="0"/>
        <w:rPr>
          <w:rFonts w:ascii="Lato" w:hAnsi="Lato" w:cs="Arial"/>
          <w:bCs/>
          <w:spacing w:val="4"/>
        </w:rPr>
      </w:pPr>
      <w:r w:rsidRPr="00515878">
        <w:rPr>
          <w:rFonts w:ascii="Lato" w:hAnsi="Lato" w:cs="Arial"/>
          <w:spacing w:val="4"/>
        </w:rPr>
        <w:t xml:space="preserve">Zgodnie z </w:t>
      </w:r>
      <w:r w:rsidR="005C389F" w:rsidRPr="00515878">
        <w:rPr>
          <w:rFonts w:ascii="Lato" w:hAnsi="Lato" w:cs="Arial"/>
          <w:spacing w:val="4"/>
        </w:rPr>
        <w:t>art</w:t>
      </w:r>
      <w:r w:rsidRPr="00515878">
        <w:rPr>
          <w:rFonts w:ascii="Lato" w:hAnsi="Lato" w:cs="Arial"/>
          <w:spacing w:val="4"/>
        </w:rPr>
        <w:t xml:space="preserve">. 10 ust. 1 </w:t>
      </w:r>
      <w:r w:rsidRPr="00515878">
        <w:rPr>
          <w:rFonts w:ascii="Lato" w:hAnsi="Lato" w:cs="Arial"/>
          <w:i/>
          <w:spacing w:val="4"/>
        </w:rPr>
        <w:t>spec</w:t>
      </w:r>
      <w:r w:rsidRPr="00515878">
        <w:rPr>
          <w:rFonts w:ascii="Lato" w:hAnsi="Lato" w:cs="Arial"/>
          <w:i/>
          <w:iCs/>
          <w:spacing w:val="4"/>
        </w:rPr>
        <w:t>ustaw</w:t>
      </w:r>
      <w:r w:rsidRPr="00515878">
        <w:rPr>
          <w:rFonts w:ascii="Lato" w:hAnsi="Lato" w:cs="Arial"/>
          <w:iCs/>
          <w:spacing w:val="4"/>
        </w:rPr>
        <w:t xml:space="preserve">y </w:t>
      </w:r>
      <w:r w:rsidRPr="00515878">
        <w:rPr>
          <w:rFonts w:ascii="Lato" w:hAnsi="Lato" w:cs="Arial"/>
          <w:i/>
          <w:iCs/>
          <w:spacing w:val="4"/>
        </w:rPr>
        <w:t>przeciwpowodziowej</w:t>
      </w:r>
      <w:r w:rsidRPr="00515878">
        <w:rPr>
          <w:rFonts w:ascii="Lato" w:hAnsi="Lato" w:cs="Arial"/>
          <w:iCs/>
          <w:spacing w:val="4"/>
        </w:rPr>
        <w:t>,</w:t>
      </w:r>
      <w:r w:rsidRPr="00515878">
        <w:rPr>
          <w:rFonts w:ascii="Lato" w:hAnsi="Lato" w:cs="Arial"/>
          <w:i/>
          <w:iCs/>
          <w:spacing w:val="4"/>
        </w:rPr>
        <w:t xml:space="preserve"> </w:t>
      </w:r>
      <w:r w:rsidRPr="00515878">
        <w:rPr>
          <w:rFonts w:ascii="Lato" w:hAnsi="Lato" w:cs="Arial"/>
          <w:spacing w:val="4"/>
        </w:rPr>
        <w:t xml:space="preserve">Wojewoda Dolnośląski doręczył ww. decyzję wnioskodawcy oraz zawiadomił o jej wydaniu pozostałe strony w drodze obwieszczeń </w:t>
      </w:r>
      <w:r w:rsidRPr="00515878">
        <w:rPr>
          <w:rFonts w:ascii="Lato" w:hAnsi="Lato" w:cs="Arial"/>
          <w:bCs/>
          <w:spacing w:val="4"/>
        </w:rPr>
        <w:t xml:space="preserve">w Dolnośląskim Urzędzie Wojewódzkim we Wrocławiu oraz w Urzędzie Gminy w Złotoryi, na stronach internetowych ww. Urzędów, a także w prasie lokalnej. </w:t>
      </w:r>
    </w:p>
    <w:p w14:paraId="22188C5C" w14:textId="17EC4767"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bCs/>
          <w:spacing w:val="4"/>
        </w:rPr>
        <w:t xml:space="preserve">Dotychczasowych właścicieli i użytkowników wieczystych nieruchomości objętych </w:t>
      </w:r>
      <w:r w:rsidRPr="00515878">
        <w:rPr>
          <w:rFonts w:ascii="Lato" w:hAnsi="Lato" w:cs="Arial"/>
          <w:bCs/>
          <w:i/>
          <w:spacing w:val="4"/>
        </w:rPr>
        <w:t xml:space="preserve">decyzją Wojewody Dolnośląskiego </w:t>
      </w:r>
      <w:r w:rsidRPr="00515878">
        <w:rPr>
          <w:rFonts w:ascii="Lato" w:hAnsi="Lato" w:cs="Arial"/>
          <w:bCs/>
          <w:spacing w:val="4"/>
        </w:rPr>
        <w:t xml:space="preserve">organ pierwszej instancji poinformował o wydaniu decyzji także w drodze zawiadomień wysłanych na adresy wskazane w katastrze nieruchomości. W zawiadomieniach oraz w obwieszczeniu zamieszczono, zgodnie </w:t>
      </w:r>
      <w:r w:rsidR="001A400E">
        <w:rPr>
          <w:rFonts w:ascii="Lato" w:hAnsi="Lato" w:cs="Arial"/>
          <w:bCs/>
          <w:spacing w:val="4"/>
        </w:rPr>
        <w:br/>
      </w:r>
      <w:r w:rsidRPr="00515878">
        <w:rPr>
          <w:rFonts w:ascii="Lato" w:hAnsi="Lato" w:cs="Arial"/>
          <w:bCs/>
          <w:spacing w:val="4"/>
        </w:rPr>
        <w:t>z art. 10 ust. 6</w:t>
      </w:r>
      <w:r w:rsidRPr="00515878">
        <w:rPr>
          <w:rFonts w:ascii="Lato" w:hAnsi="Lato" w:cs="Arial"/>
          <w:bCs/>
          <w:i/>
          <w:iCs/>
          <w:spacing w:val="4"/>
        </w:rPr>
        <w:t xml:space="preserve"> specustawy przeciwpowodziowej</w:t>
      </w:r>
      <w:r w:rsidRPr="00515878">
        <w:rPr>
          <w:rFonts w:ascii="Lato" w:hAnsi="Lato" w:cs="Arial"/>
          <w:bCs/>
          <w:iCs/>
          <w:spacing w:val="4"/>
        </w:rPr>
        <w:t>,</w:t>
      </w:r>
      <w:r w:rsidRPr="00515878">
        <w:rPr>
          <w:rFonts w:ascii="Lato" w:hAnsi="Lato" w:cs="Arial"/>
          <w:bCs/>
          <w:spacing w:val="4"/>
        </w:rPr>
        <w:t xml:space="preserve"> informację o terminie i miejscu, w którym strony mogą zapoznać się z treścią decyzji.</w:t>
      </w:r>
    </w:p>
    <w:p w14:paraId="22CD6902" w14:textId="1155344D" w:rsidR="006C7B0B" w:rsidRPr="00515878" w:rsidRDefault="006C7B0B" w:rsidP="006C7B0B">
      <w:pPr>
        <w:tabs>
          <w:tab w:val="left" w:pos="4060"/>
        </w:tabs>
        <w:spacing w:after="240" w:line="240" w:lineRule="exact"/>
        <w:jc w:val="both"/>
        <w:outlineLvl w:val="0"/>
        <w:rPr>
          <w:rFonts w:ascii="Lato" w:hAnsi="Lato" w:cs="Arial"/>
          <w:bCs/>
          <w:i/>
          <w:spacing w:val="4"/>
        </w:rPr>
      </w:pPr>
      <w:r w:rsidRPr="00515878">
        <w:rPr>
          <w:rFonts w:ascii="Lato" w:hAnsi="Lato" w:cs="Arial"/>
          <w:spacing w:val="4"/>
        </w:rPr>
        <w:t xml:space="preserve">Kontrolowana </w:t>
      </w:r>
      <w:r w:rsidRPr="00515878">
        <w:rPr>
          <w:rFonts w:ascii="Lato" w:hAnsi="Lato" w:cs="Arial"/>
          <w:i/>
          <w:spacing w:val="4"/>
        </w:rPr>
        <w:t xml:space="preserve">decyzja Wojewody Dolnośląskiego </w:t>
      </w:r>
      <w:r w:rsidRPr="00515878">
        <w:rPr>
          <w:rFonts w:ascii="Lato" w:hAnsi="Lato" w:cs="Arial"/>
          <w:spacing w:val="4"/>
        </w:rPr>
        <w:t xml:space="preserve">(z zastrzeżeniem uchybień, </w:t>
      </w:r>
      <w:r w:rsidR="00C740CD" w:rsidRPr="00515878">
        <w:rPr>
          <w:rFonts w:ascii="Lato" w:hAnsi="Lato" w:cs="Arial"/>
          <w:spacing w:val="4"/>
        </w:rPr>
        <w:br/>
      </w:r>
      <w:r w:rsidRPr="00515878">
        <w:rPr>
          <w:rFonts w:ascii="Lato" w:hAnsi="Lato" w:cs="Arial"/>
          <w:spacing w:val="4"/>
        </w:rPr>
        <w:t xml:space="preserve">o których będzie mowa w dalszej części niniejszej decyzji) czyni zadość wymogom przedstawionym </w:t>
      </w:r>
      <w:r w:rsidRPr="00515878">
        <w:rPr>
          <w:rFonts w:ascii="Lato" w:hAnsi="Lato" w:cs="Arial"/>
          <w:bCs/>
          <w:spacing w:val="4"/>
        </w:rPr>
        <w:t xml:space="preserve">w art. 9 </w:t>
      </w:r>
      <w:r w:rsidRPr="00515878">
        <w:rPr>
          <w:rFonts w:ascii="Lato" w:hAnsi="Lato" w:cs="Arial"/>
          <w:bCs/>
          <w:i/>
          <w:spacing w:val="4"/>
        </w:rPr>
        <w:t>specustawy przeciwpowodziowej.</w:t>
      </w:r>
    </w:p>
    <w:p w14:paraId="3D42456C" w14:textId="0B985172" w:rsidR="006C7B0B"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Po zapoznaniu się ze zgromadzonym materiałem dowodowym organ II instancji stwierdził, iż wydana decyzja wymaga dokonania korekty merytoryczno-reformacyjnej.</w:t>
      </w:r>
      <w:r w:rsidRPr="00515878">
        <w:rPr>
          <w:rFonts w:ascii="Lato" w:hAnsi="Lato" w:cs="Arial"/>
          <w:color w:val="FF0000"/>
          <w:spacing w:val="4"/>
        </w:rPr>
        <w:t xml:space="preserve"> </w:t>
      </w:r>
      <w:r w:rsidRPr="00515878">
        <w:rPr>
          <w:rFonts w:ascii="Lato" w:hAnsi="Lato" w:cs="Arial"/>
          <w:spacing w:val="4"/>
        </w:rPr>
        <w:t xml:space="preserve">Należy zauważyć, iż przepis art. 138 § 1 pkt 2 </w:t>
      </w:r>
      <w:r w:rsidRPr="00515878">
        <w:rPr>
          <w:rFonts w:ascii="Lato" w:hAnsi="Lato" w:cs="Arial"/>
          <w:i/>
          <w:spacing w:val="4"/>
        </w:rPr>
        <w:t>kpa</w:t>
      </w:r>
      <w:r w:rsidRPr="00515878">
        <w:rPr>
          <w:rFonts w:ascii="Lato" w:hAnsi="Lato" w:cs="Arial"/>
          <w:spacing w:val="4"/>
        </w:rPr>
        <w:t xml:space="preserve"> umożliwia organowi odwoławczemu korektę zaskarżonej decyzji przez jej uchylenie i orzeczenie w tym zakresie co do istoty sprawy.</w:t>
      </w:r>
    </w:p>
    <w:p w14:paraId="37ACFE64" w14:textId="63F5E7E0" w:rsidR="003F260B" w:rsidRPr="00515878" w:rsidRDefault="003F260B" w:rsidP="003F260B">
      <w:pPr>
        <w:spacing w:after="240" w:line="240" w:lineRule="exact"/>
        <w:jc w:val="both"/>
        <w:outlineLvl w:val="0"/>
        <w:rPr>
          <w:rFonts w:ascii="Lato" w:hAnsi="Lato" w:cs="Arial"/>
          <w:bCs/>
          <w:iCs/>
          <w:spacing w:val="4"/>
        </w:rPr>
      </w:pPr>
      <w:r w:rsidRPr="00515878">
        <w:rPr>
          <w:rFonts w:ascii="Lato" w:hAnsi="Lato" w:cs="Arial"/>
          <w:bCs/>
          <w:iCs/>
          <w:spacing w:val="4"/>
        </w:rPr>
        <w:t>Analizując zaskarżoną decyzję</w:t>
      </w:r>
      <w:r>
        <w:rPr>
          <w:rFonts w:ascii="Lato" w:hAnsi="Lato" w:cs="Arial"/>
          <w:bCs/>
          <w:iCs/>
          <w:spacing w:val="4"/>
        </w:rPr>
        <w:t>,</w:t>
      </w:r>
      <w:r w:rsidRPr="00515878">
        <w:rPr>
          <w:rFonts w:ascii="Lato" w:hAnsi="Lato" w:cs="Arial"/>
          <w:bCs/>
          <w:iCs/>
          <w:spacing w:val="4"/>
        </w:rPr>
        <w:t xml:space="preserve"> organ odwoławczy stwierdził nieprawidłowość w zakresie pkt VI </w:t>
      </w:r>
      <w:r w:rsidRPr="00515878">
        <w:rPr>
          <w:rFonts w:ascii="Lato" w:hAnsi="Lato" w:cs="Arial"/>
          <w:bCs/>
          <w:i/>
          <w:iCs/>
          <w:spacing w:val="4"/>
        </w:rPr>
        <w:t xml:space="preserve">decyzji Wojewody Dolnośląskiego. </w:t>
      </w:r>
      <w:r w:rsidRPr="00515878">
        <w:rPr>
          <w:rFonts w:ascii="Lato" w:hAnsi="Lato" w:cs="Arial"/>
          <w:bCs/>
          <w:iCs/>
          <w:spacing w:val="4"/>
        </w:rPr>
        <w:t>Organ I instancji</w:t>
      </w:r>
      <w:r>
        <w:rPr>
          <w:rFonts w:ascii="Lato" w:hAnsi="Lato" w:cs="Arial"/>
          <w:bCs/>
          <w:iCs/>
          <w:spacing w:val="4"/>
        </w:rPr>
        <w:t>,</w:t>
      </w:r>
      <w:r w:rsidRPr="00515878">
        <w:rPr>
          <w:rFonts w:ascii="Lato" w:hAnsi="Lato" w:cs="Arial"/>
          <w:bCs/>
          <w:iCs/>
          <w:spacing w:val="4"/>
        </w:rPr>
        <w:t xml:space="preserve"> mając na uwadze dyspozycję art. 9 pkt 3 </w:t>
      </w:r>
      <w:r w:rsidRPr="00515878">
        <w:rPr>
          <w:rFonts w:ascii="Lato" w:hAnsi="Lato" w:cs="Arial"/>
          <w:bCs/>
          <w:i/>
          <w:iCs/>
          <w:spacing w:val="4"/>
        </w:rPr>
        <w:t>specustawy przeciwpowodziowej</w:t>
      </w:r>
      <w:r>
        <w:rPr>
          <w:rFonts w:ascii="Lato" w:hAnsi="Lato" w:cs="Arial"/>
          <w:bCs/>
          <w:i/>
          <w:iCs/>
          <w:spacing w:val="4"/>
        </w:rPr>
        <w:t>,</w:t>
      </w:r>
      <w:r w:rsidRPr="00515878">
        <w:rPr>
          <w:rFonts w:ascii="Lato" w:hAnsi="Lato" w:cs="Arial"/>
          <w:bCs/>
          <w:iCs/>
          <w:spacing w:val="4"/>
        </w:rPr>
        <w:t xml:space="preserve"> w pkt VI zaskarżonego rozstrzygnięcia zamieścił wymagania dotyczące uzasadnionych interesów osób trzecich.</w:t>
      </w:r>
    </w:p>
    <w:p w14:paraId="02A822EA" w14:textId="13E1DB38" w:rsidR="003F260B" w:rsidRPr="00515878" w:rsidRDefault="003F260B" w:rsidP="003F260B">
      <w:pPr>
        <w:spacing w:after="240" w:line="240" w:lineRule="exact"/>
        <w:jc w:val="both"/>
        <w:outlineLvl w:val="0"/>
        <w:rPr>
          <w:rFonts w:ascii="Lato" w:hAnsi="Lato" w:cs="Arial"/>
          <w:bCs/>
          <w:spacing w:val="4"/>
        </w:rPr>
      </w:pPr>
      <w:r w:rsidRPr="00515878">
        <w:rPr>
          <w:rFonts w:ascii="Lato" w:hAnsi="Lato" w:cs="Arial"/>
          <w:bCs/>
          <w:spacing w:val="4"/>
        </w:rPr>
        <w:t xml:space="preserve">Zasada ochrony interesu prawnego osób trzecich znajduje </w:t>
      </w:r>
      <w:r w:rsidR="00995801">
        <w:rPr>
          <w:rFonts w:ascii="Lato" w:hAnsi="Lato" w:cs="Arial"/>
          <w:bCs/>
          <w:spacing w:val="4"/>
        </w:rPr>
        <w:t xml:space="preserve">zaś </w:t>
      </w:r>
      <w:r w:rsidRPr="00515878">
        <w:rPr>
          <w:rFonts w:ascii="Lato" w:hAnsi="Lato" w:cs="Arial"/>
          <w:bCs/>
          <w:spacing w:val="4"/>
        </w:rPr>
        <w:t xml:space="preserve">konkretyzację w art. 5 </w:t>
      </w:r>
      <w:r w:rsidR="00995801">
        <w:rPr>
          <w:rFonts w:ascii="Lato" w:hAnsi="Lato" w:cs="Arial"/>
          <w:bCs/>
          <w:spacing w:val="4"/>
        </w:rPr>
        <w:br/>
      </w:r>
      <w:r w:rsidRPr="00515878">
        <w:rPr>
          <w:rFonts w:ascii="Lato" w:hAnsi="Lato" w:cs="Arial"/>
          <w:bCs/>
          <w:spacing w:val="4"/>
        </w:rPr>
        <w:t xml:space="preserve">ust. 1 pkt 9 </w:t>
      </w:r>
      <w:r w:rsidRPr="00515878">
        <w:rPr>
          <w:rFonts w:ascii="Lato" w:hAnsi="Lato" w:cs="Arial"/>
          <w:bCs/>
          <w:i/>
          <w:spacing w:val="4"/>
        </w:rPr>
        <w:t>ustawy Prawo budowlane</w:t>
      </w:r>
      <w:r w:rsidRPr="00515878">
        <w:rPr>
          <w:rFonts w:ascii="Lato" w:hAnsi="Lato" w:cs="Arial"/>
          <w:bCs/>
          <w:spacing w:val="4"/>
        </w:rPr>
        <w:t>. Natomiast w punkcie VI zaskarżonej decyzji, dotyczącym kwestii ochrony uzasadnionych interesów osób trzecich, oprócz informacji dotyczących warunków ochrony przed pozbawieniem dostępu do drogi publicznej, możliwości korzystania z wody, kanalizacji, energii elektrycznej i cieplnej, oraz środków łączności, zamieszczono również „warunki szczególne w stosunku do nieruchomości" oraz informacje dotyczące procedury odszkodowawczej za nieruchomości objęte zakresem przedmiotowej inwestycji</w:t>
      </w:r>
      <w:r w:rsidR="00995801">
        <w:rPr>
          <w:rFonts w:ascii="Lato" w:hAnsi="Lato" w:cs="Arial"/>
          <w:bCs/>
          <w:spacing w:val="4"/>
        </w:rPr>
        <w:t>.</w:t>
      </w:r>
    </w:p>
    <w:p w14:paraId="6D792CBF" w14:textId="1A7F5919" w:rsidR="004C5EF1" w:rsidRDefault="003F260B" w:rsidP="00515878">
      <w:pPr>
        <w:spacing w:after="240" w:line="240" w:lineRule="exact"/>
        <w:jc w:val="both"/>
        <w:outlineLvl w:val="0"/>
        <w:rPr>
          <w:rFonts w:ascii="Lato" w:hAnsi="Lato" w:cs="Arial"/>
          <w:bCs/>
          <w:spacing w:val="4"/>
        </w:rPr>
      </w:pPr>
      <w:r w:rsidRPr="00515878">
        <w:rPr>
          <w:rFonts w:ascii="Lato" w:hAnsi="Lato" w:cs="Arial"/>
          <w:bCs/>
          <w:iCs/>
          <w:spacing w:val="4"/>
        </w:rPr>
        <w:t xml:space="preserve">Użyte przez organ I instancji pojęcia nie znajdują oparcia w przepisach prawa, gdyż </w:t>
      </w:r>
      <w:r w:rsidRPr="00515878">
        <w:rPr>
          <w:rFonts w:ascii="Lato" w:hAnsi="Lato" w:cs="Arial"/>
          <w:bCs/>
          <w:i/>
          <w:iCs/>
          <w:spacing w:val="4"/>
        </w:rPr>
        <w:t>specustawa przeciwpowodziowa</w:t>
      </w:r>
      <w:r w:rsidRPr="00515878">
        <w:rPr>
          <w:rFonts w:ascii="Lato" w:hAnsi="Lato" w:cs="Arial"/>
          <w:bCs/>
          <w:iCs/>
          <w:spacing w:val="4"/>
        </w:rPr>
        <w:t xml:space="preserve"> nie przewiduje, aby przedmiotem decyzji o pozwoleniu na realizację inwestycji w zakresie budowli przeciwpowodziowych było wskazanie szczególnych warunków w stosunku do nieruchomości objętych zakresem danej inwestycji przeciwpowodziowej</w:t>
      </w:r>
      <w:r w:rsidR="005F1803">
        <w:rPr>
          <w:rFonts w:ascii="Lato" w:hAnsi="Lato" w:cs="Arial"/>
          <w:bCs/>
          <w:iCs/>
          <w:spacing w:val="4"/>
        </w:rPr>
        <w:t xml:space="preserve"> oraz</w:t>
      </w:r>
      <w:r w:rsidRPr="00515878">
        <w:rPr>
          <w:rFonts w:ascii="Lato" w:hAnsi="Lato" w:cs="Arial"/>
          <w:bCs/>
          <w:iCs/>
          <w:spacing w:val="4"/>
        </w:rPr>
        <w:t xml:space="preserve"> opisywanie procedury odszkodowawczej. </w:t>
      </w:r>
      <w:r w:rsidRPr="00515878">
        <w:rPr>
          <w:rFonts w:ascii="Lato" w:hAnsi="Lato" w:cs="Arial"/>
          <w:bCs/>
          <w:spacing w:val="4"/>
        </w:rPr>
        <w:t xml:space="preserve">Tym </w:t>
      </w:r>
      <w:r w:rsidRPr="00515878">
        <w:rPr>
          <w:rFonts w:ascii="Lato" w:hAnsi="Lato" w:cs="Arial"/>
          <w:bCs/>
          <w:spacing w:val="4"/>
        </w:rPr>
        <w:lastRenderedPageBreak/>
        <w:t>samym</w:t>
      </w:r>
      <w:r w:rsidR="00C275D2">
        <w:rPr>
          <w:rFonts w:ascii="Lato" w:hAnsi="Lato" w:cs="Arial"/>
          <w:bCs/>
          <w:spacing w:val="4"/>
        </w:rPr>
        <w:t xml:space="preserve">, w ocenie </w:t>
      </w:r>
      <w:r w:rsidR="00C275D2" w:rsidRPr="00515878">
        <w:rPr>
          <w:rFonts w:ascii="Lato" w:hAnsi="Lato" w:cs="Arial"/>
          <w:bCs/>
          <w:i/>
          <w:iCs/>
          <w:spacing w:val="4"/>
        </w:rPr>
        <w:t>Ministra</w:t>
      </w:r>
      <w:r w:rsidR="00C275D2">
        <w:rPr>
          <w:rFonts w:ascii="Lato" w:hAnsi="Lato" w:cs="Arial"/>
          <w:bCs/>
          <w:spacing w:val="4"/>
        </w:rPr>
        <w:t>,</w:t>
      </w:r>
      <w:r w:rsidRPr="00515878">
        <w:rPr>
          <w:rFonts w:ascii="Lato" w:hAnsi="Lato" w:cs="Arial"/>
          <w:bCs/>
          <w:spacing w:val="4"/>
        </w:rPr>
        <w:t xml:space="preserve"> organ I instancji przekroczył wymogi wynikające z dyspozycji art. 5 </w:t>
      </w:r>
      <w:r w:rsidRPr="00515878">
        <w:rPr>
          <w:rFonts w:ascii="Lato" w:hAnsi="Lato" w:cs="Arial"/>
          <w:bCs/>
          <w:i/>
          <w:spacing w:val="4"/>
        </w:rPr>
        <w:t>ustawy Prawo budowlane</w:t>
      </w:r>
      <w:r w:rsidRPr="00515878">
        <w:rPr>
          <w:rFonts w:ascii="Lato" w:hAnsi="Lato" w:cs="Arial"/>
          <w:bCs/>
          <w:spacing w:val="4"/>
        </w:rPr>
        <w:t>.</w:t>
      </w:r>
    </w:p>
    <w:p w14:paraId="2289DEB6" w14:textId="40DCFB5A" w:rsidR="005F5454" w:rsidRPr="00515878" w:rsidRDefault="005F5454" w:rsidP="00515878">
      <w:pPr>
        <w:spacing w:after="240" w:line="240" w:lineRule="exact"/>
        <w:jc w:val="both"/>
        <w:outlineLvl w:val="0"/>
        <w:rPr>
          <w:rFonts w:ascii="Lato" w:hAnsi="Lato" w:cs="Arial"/>
          <w:bCs/>
          <w:spacing w:val="4"/>
        </w:rPr>
      </w:pPr>
      <w:r>
        <w:rPr>
          <w:rFonts w:ascii="Lato" w:eastAsia="Times New Roman" w:hAnsi="Lato" w:cs="Arial"/>
          <w:bCs/>
          <w:iCs/>
          <w:spacing w:val="4"/>
        </w:rPr>
        <w:t>W związku z powyższym</w:t>
      </w:r>
      <w:r w:rsidRPr="00515878">
        <w:rPr>
          <w:rFonts w:ascii="Lato" w:eastAsia="Times New Roman" w:hAnsi="Lato" w:cs="Arial"/>
          <w:bCs/>
          <w:iCs/>
          <w:spacing w:val="4"/>
        </w:rPr>
        <w:t xml:space="preserve">, w pkt I rozstrzygnięcia niniejszej decyzji, </w:t>
      </w:r>
      <w:r w:rsidRPr="00515878">
        <w:rPr>
          <w:rFonts w:ascii="Lato" w:eastAsia="Times New Roman" w:hAnsi="Lato" w:cs="Arial"/>
          <w:bCs/>
          <w:i/>
          <w:iCs/>
          <w:spacing w:val="4"/>
        </w:rPr>
        <w:t>Minister</w:t>
      </w:r>
      <w:r w:rsidRPr="00515878">
        <w:rPr>
          <w:rFonts w:ascii="Lato" w:eastAsia="Times New Roman" w:hAnsi="Lato" w:cs="Arial"/>
          <w:bCs/>
          <w:iCs/>
          <w:spacing w:val="4"/>
        </w:rPr>
        <w:t xml:space="preserve">, </w:t>
      </w:r>
      <w:r w:rsidRPr="00515878">
        <w:rPr>
          <w:rFonts w:ascii="Lato" w:eastAsia="Times New Roman" w:hAnsi="Lato" w:cs="Arial"/>
          <w:bCs/>
          <w:spacing w:val="4"/>
        </w:rPr>
        <w:t>działając na podstawie</w:t>
      </w:r>
      <w:r w:rsidRPr="00515878">
        <w:rPr>
          <w:rFonts w:ascii="Lato" w:eastAsia="Times New Roman" w:hAnsi="Lato" w:cs="Arial"/>
          <w:bCs/>
          <w:iCs/>
          <w:spacing w:val="4"/>
        </w:rPr>
        <w:t xml:space="preserve"> art. 138 § 1 pkt 2 </w:t>
      </w:r>
      <w:r w:rsidRPr="00515878">
        <w:rPr>
          <w:rFonts w:ascii="Lato" w:eastAsia="Times New Roman" w:hAnsi="Lato" w:cs="Arial"/>
          <w:bCs/>
          <w:i/>
          <w:iCs/>
          <w:spacing w:val="4"/>
        </w:rPr>
        <w:t>kpa</w:t>
      </w:r>
      <w:r w:rsidRPr="00515878">
        <w:rPr>
          <w:rFonts w:ascii="Lato" w:eastAsia="Times New Roman" w:hAnsi="Lato" w:cs="Arial"/>
          <w:bCs/>
          <w:iCs/>
          <w:spacing w:val="4"/>
        </w:rPr>
        <w:t xml:space="preserve">, dokonał </w:t>
      </w:r>
      <w:r>
        <w:rPr>
          <w:rFonts w:ascii="Lato" w:eastAsia="Times New Roman" w:hAnsi="Lato" w:cs="Arial"/>
          <w:bCs/>
          <w:iCs/>
          <w:spacing w:val="4"/>
        </w:rPr>
        <w:t>zmiany dotychczasowej treści pkt VI</w:t>
      </w:r>
      <w:r w:rsidRPr="00515878">
        <w:rPr>
          <w:rFonts w:ascii="Lato" w:eastAsia="Times New Roman" w:hAnsi="Lato" w:cs="Arial"/>
          <w:bCs/>
          <w:iCs/>
          <w:spacing w:val="4"/>
        </w:rPr>
        <w:t xml:space="preserve"> </w:t>
      </w:r>
      <w:r w:rsidRPr="00515878">
        <w:rPr>
          <w:rFonts w:ascii="Lato" w:eastAsia="Times New Roman" w:hAnsi="Lato" w:cs="Arial"/>
          <w:bCs/>
          <w:i/>
          <w:iCs/>
          <w:spacing w:val="4"/>
        </w:rPr>
        <w:t>decyzji Wojewody</w:t>
      </w:r>
      <w:r w:rsidRPr="00515878">
        <w:rPr>
          <w:rFonts w:ascii="Lato" w:hAnsi="Lato" w:cs="Arial"/>
          <w:bCs/>
          <w:i/>
          <w:iCs/>
          <w:spacing w:val="4"/>
        </w:rPr>
        <w:t xml:space="preserve"> Dolnośląskiego</w:t>
      </w:r>
      <w:r>
        <w:rPr>
          <w:rFonts w:ascii="Lato" w:eastAsia="Times New Roman" w:hAnsi="Lato" w:cs="Arial"/>
          <w:bCs/>
          <w:iCs/>
          <w:spacing w:val="4"/>
        </w:rPr>
        <w:t>.</w:t>
      </w:r>
      <w:r w:rsidRPr="00515878">
        <w:rPr>
          <w:rFonts w:ascii="Lato" w:eastAsia="Times New Roman" w:hAnsi="Lato" w:cs="Arial"/>
          <w:bCs/>
          <w:iCs/>
          <w:spacing w:val="4"/>
        </w:rPr>
        <w:t xml:space="preserve"> </w:t>
      </w:r>
    </w:p>
    <w:p w14:paraId="326E15F4" w14:textId="0986F38D" w:rsidR="006C7B0B" w:rsidRPr="00515878" w:rsidRDefault="003F260B" w:rsidP="006C7B0B">
      <w:pPr>
        <w:tabs>
          <w:tab w:val="left" w:pos="4060"/>
        </w:tabs>
        <w:spacing w:after="240" w:line="240" w:lineRule="exact"/>
        <w:jc w:val="both"/>
        <w:outlineLvl w:val="0"/>
        <w:rPr>
          <w:rFonts w:ascii="Lato" w:hAnsi="Lato" w:cs="Arial"/>
          <w:bCs/>
          <w:iCs/>
          <w:spacing w:val="4"/>
          <w:lang w:bidi="pl-PL"/>
        </w:rPr>
      </w:pPr>
      <w:r>
        <w:rPr>
          <w:rFonts w:ascii="Lato" w:hAnsi="Lato" w:cs="Arial"/>
          <w:bCs/>
          <w:iCs/>
          <w:spacing w:val="4"/>
        </w:rPr>
        <w:t>W dalszej kolejności wskazać należy, iż z</w:t>
      </w:r>
      <w:r w:rsidR="006C7B0B" w:rsidRPr="00515878">
        <w:rPr>
          <w:rFonts w:ascii="Lato" w:hAnsi="Lato" w:cs="Arial"/>
          <w:bCs/>
          <w:iCs/>
          <w:spacing w:val="4"/>
        </w:rPr>
        <w:t>godnie z art. 34 ust. 3 pkt 5</w:t>
      </w:r>
      <w:r w:rsidR="006C7B0B" w:rsidRPr="00515878">
        <w:rPr>
          <w:rFonts w:ascii="Lato" w:hAnsi="Lato" w:cs="Arial"/>
          <w:spacing w:val="4"/>
        </w:rPr>
        <w:t xml:space="preserve"> </w:t>
      </w:r>
      <w:r w:rsidR="006C7B0B" w:rsidRPr="00515878">
        <w:rPr>
          <w:rFonts w:ascii="Lato" w:hAnsi="Lato" w:cs="Arial"/>
          <w:bCs/>
          <w:i/>
          <w:iCs/>
          <w:spacing w:val="4"/>
        </w:rPr>
        <w:t>ustawy Prawo budowlane</w:t>
      </w:r>
      <w:r w:rsidR="006C7B0B" w:rsidRPr="00515878">
        <w:rPr>
          <w:rFonts w:ascii="Lato" w:hAnsi="Lato" w:cs="Arial"/>
          <w:bCs/>
          <w:iCs/>
          <w:spacing w:val="4"/>
        </w:rPr>
        <w:t>, projekt budowlany powinien zawierać informację o obszarze oddziaływania obiektu.</w:t>
      </w:r>
    </w:p>
    <w:p w14:paraId="444D03B0" w14:textId="57926BA0" w:rsidR="006C7B0B" w:rsidRPr="00515878" w:rsidRDefault="006C7B0B" w:rsidP="006C7B0B">
      <w:pPr>
        <w:tabs>
          <w:tab w:val="left" w:pos="4060"/>
        </w:tabs>
        <w:spacing w:after="240" w:line="240" w:lineRule="exact"/>
        <w:jc w:val="both"/>
        <w:outlineLvl w:val="0"/>
        <w:rPr>
          <w:rFonts w:ascii="Lato" w:hAnsi="Lato" w:cs="Arial"/>
          <w:bCs/>
          <w:iCs/>
          <w:spacing w:val="4"/>
          <w:lang w:bidi="pl-PL"/>
        </w:rPr>
      </w:pPr>
      <w:r w:rsidRPr="00515878">
        <w:rPr>
          <w:rFonts w:ascii="Lato" w:hAnsi="Lato" w:cs="Arial"/>
          <w:bCs/>
          <w:iCs/>
          <w:spacing w:val="4"/>
          <w:lang w:bidi="pl-PL"/>
        </w:rPr>
        <w:t xml:space="preserve">Stosownie do § 13a </w:t>
      </w:r>
      <w:r w:rsidRPr="00515878">
        <w:rPr>
          <w:rFonts w:ascii="Lato" w:hAnsi="Lato" w:cs="Arial"/>
          <w:bCs/>
          <w:i/>
          <w:iCs/>
          <w:spacing w:val="4"/>
          <w:lang w:bidi="pl-PL"/>
        </w:rPr>
        <w:t>rozporządzenia w sprawie szczegółowego zakresu i formy projektu budowlanego</w:t>
      </w:r>
      <w:r w:rsidRPr="00515878">
        <w:rPr>
          <w:rFonts w:ascii="Lato" w:hAnsi="Lato" w:cs="Arial"/>
          <w:bCs/>
          <w:iCs/>
          <w:spacing w:val="4"/>
          <w:lang w:bidi="pl-PL"/>
        </w:rPr>
        <w:t xml:space="preserve">, informacja o obszarze oddziaływania obiektu zawiera wskazanie przepisów prawa, w oparciu o które dokonano określenia obszaru oddziaływania obiektu, </w:t>
      </w:r>
      <w:r w:rsidR="001A400E">
        <w:rPr>
          <w:rFonts w:ascii="Lato" w:hAnsi="Lato" w:cs="Arial"/>
          <w:bCs/>
          <w:iCs/>
          <w:spacing w:val="4"/>
          <w:lang w:bidi="pl-PL"/>
        </w:rPr>
        <w:br/>
      </w:r>
      <w:r w:rsidRPr="00515878">
        <w:rPr>
          <w:rFonts w:ascii="Lato" w:hAnsi="Lato" w:cs="Arial"/>
          <w:bCs/>
          <w:iCs/>
          <w:spacing w:val="4"/>
          <w:lang w:bidi="pl-PL"/>
        </w:rPr>
        <w:t>jak również</w:t>
      </w:r>
      <w:r w:rsidRPr="00515878">
        <w:rPr>
          <w:rFonts w:ascii="Lato" w:hAnsi="Lato" w:cs="Arial"/>
          <w:bCs/>
          <w:iCs/>
          <w:spacing w:val="4"/>
        </w:rPr>
        <w:t xml:space="preserve"> zasięg obszaru oddziaływania obiektu przedstawiony w formie opisowej lub graficznej albo informację, że obszar oddziaływania obiektu mieści się w całości </w:t>
      </w:r>
      <w:r w:rsidR="001A400E">
        <w:rPr>
          <w:rFonts w:ascii="Lato" w:hAnsi="Lato" w:cs="Arial"/>
          <w:bCs/>
          <w:iCs/>
          <w:spacing w:val="4"/>
        </w:rPr>
        <w:br/>
      </w:r>
      <w:r w:rsidRPr="00515878">
        <w:rPr>
          <w:rFonts w:ascii="Lato" w:hAnsi="Lato" w:cs="Arial"/>
          <w:bCs/>
          <w:iCs/>
          <w:spacing w:val="4"/>
        </w:rPr>
        <w:t>na działce lub działkach, na których został zaprojektowany</w:t>
      </w:r>
      <w:r w:rsidRPr="00515878">
        <w:rPr>
          <w:rFonts w:ascii="Lato" w:hAnsi="Lato" w:cs="Arial"/>
          <w:bCs/>
          <w:iCs/>
          <w:spacing w:val="4"/>
          <w:lang w:bidi="pl-PL"/>
        </w:rPr>
        <w:t>.</w:t>
      </w:r>
    </w:p>
    <w:p w14:paraId="59934CCE" w14:textId="24E250A3" w:rsidR="006C7B0B" w:rsidRPr="00515878" w:rsidRDefault="006C7B0B" w:rsidP="006C7B0B">
      <w:pPr>
        <w:tabs>
          <w:tab w:val="left" w:pos="4060"/>
        </w:tabs>
        <w:spacing w:after="240" w:line="240" w:lineRule="exact"/>
        <w:jc w:val="both"/>
        <w:outlineLvl w:val="0"/>
        <w:rPr>
          <w:rFonts w:ascii="Lato" w:hAnsi="Lato" w:cs="Arial"/>
          <w:bCs/>
          <w:iCs/>
          <w:spacing w:val="4"/>
          <w:lang w:bidi="pl-PL"/>
        </w:rPr>
      </w:pPr>
      <w:r w:rsidRPr="00515878">
        <w:rPr>
          <w:rFonts w:ascii="Lato" w:eastAsia="Times New Roman" w:hAnsi="Lato" w:cs="Arial"/>
          <w:bCs/>
          <w:spacing w:val="4"/>
        </w:rPr>
        <w:t xml:space="preserve">Po dokonaniu analizy zgromadzonego w sprawie materiału dowodowego, w tym części opisowej projektu </w:t>
      </w:r>
      <w:r w:rsidR="005C389F" w:rsidRPr="00515878">
        <w:rPr>
          <w:rFonts w:ascii="Lato" w:eastAsia="Times New Roman" w:hAnsi="Lato" w:cs="Arial"/>
          <w:bCs/>
          <w:spacing w:val="4"/>
        </w:rPr>
        <w:t>zagospodarowania terenu</w:t>
      </w:r>
      <w:r w:rsidRPr="00515878">
        <w:rPr>
          <w:rFonts w:ascii="Lato" w:eastAsia="Times New Roman" w:hAnsi="Lato" w:cs="Arial"/>
          <w:bCs/>
          <w:spacing w:val="4"/>
        </w:rPr>
        <w:t>, będącego częścią projektu budowlanego, stanowiącego załącznik nr 3</w:t>
      </w:r>
      <w:r w:rsidRPr="00515878">
        <w:rPr>
          <w:rFonts w:ascii="Lato" w:hAnsi="Lato" w:cs="Arial"/>
          <w:bCs/>
          <w:spacing w:val="4"/>
        </w:rPr>
        <w:t>.1</w:t>
      </w:r>
      <w:r w:rsidRPr="00515878">
        <w:rPr>
          <w:rFonts w:ascii="Lato" w:eastAsia="Times New Roman" w:hAnsi="Lato" w:cs="Arial"/>
          <w:bCs/>
          <w:spacing w:val="4"/>
        </w:rPr>
        <w:t xml:space="preserve"> do </w:t>
      </w:r>
      <w:r w:rsidRPr="00515878">
        <w:rPr>
          <w:rFonts w:ascii="Lato" w:eastAsia="Times New Roman" w:hAnsi="Lato" w:cs="Arial"/>
          <w:bCs/>
          <w:i/>
          <w:spacing w:val="4"/>
        </w:rPr>
        <w:t>decyzji Wojewody</w:t>
      </w:r>
      <w:r w:rsidRPr="00515878">
        <w:rPr>
          <w:rFonts w:ascii="Lato" w:hAnsi="Lato" w:cs="Arial"/>
          <w:bCs/>
          <w:i/>
          <w:spacing w:val="4"/>
        </w:rPr>
        <w:t xml:space="preserve"> Dolnośląskiego</w:t>
      </w:r>
      <w:r w:rsidRPr="00515878">
        <w:rPr>
          <w:rFonts w:ascii="Lato" w:eastAsia="Times New Roman" w:hAnsi="Lato" w:cs="Arial"/>
          <w:bCs/>
          <w:i/>
          <w:spacing w:val="4"/>
        </w:rPr>
        <w:t>,</w:t>
      </w:r>
      <w:r w:rsidRPr="00515878">
        <w:rPr>
          <w:rFonts w:ascii="Lato" w:eastAsia="Times New Roman" w:hAnsi="Lato" w:cs="Arial"/>
          <w:bCs/>
          <w:spacing w:val="4"/>
        </w:rPr>
        <w:t xml:space="preserve"> </w:t>
      </w:r>
      <w:r w:rsidRPr="00515878">
        <w:rPr>
          <w:rFonts w:ascii="Lato" w:eastAsia="Times New Roman" w:hAnsi="Lato" w:cs="Arial"/>
          <w:bCs/>
          <w:i/>
          <w:spacing w:val="4"/>
        </w:rPr>
        <w:t>Minister</w:t>
      </w:r>
      <w:r w:rsidRPr="00515878">
        <w:rPr>
          <w:rFonts w:ascii="Lato" w:eastAsia="Times New Roman" w:hAnsi="Lato" w:cs="Arial"/>
          <w:bCs/>
          <w:spacing w:val="4"/>
        </w:rPr>
        <w:t xml:space="preserve"> stwierdził, </w:t>
      </w:r>
      <w:r w:rsidR="001A400E">
        <w:rPr>
          <w:rFonts w:ascii="Lato" w:eastAsia="Times New Roman" w:hAnsi="Lato" w:cs="Arial"/>
          <w:bCs/>
          <w:spacing w:val="4"/>
        </w:rPr>
        <w:br/>
      </w:r>
      <w:r w:rsidRPr="00515878">
        <w:rPr>
          <w:rFonts w:ascii="Lato" w:eastAsia="Times New Roman" w:hAnsi="Lato" w:cs="Arial"/>
          <w:bCs/>
          <w:spacing w:val="4"/>
        </w:rPr>
        <w:t xml:space="preserve">że </w:t>
      </w:r>
      <w:r w:rsidRPr="00515878">
        <w:rPr>
          <w:rFonts w:ascii="Lato" w:hAnsi="Lato" w:cs="Arial"/>
          <w:bCs/>
          <w:iCs/>
          <w:spacing w:val="4"/>
        </w:rPr>
        <w:t>w pkt 1.7 zatytułowanym „Obszar oddziaływania inwestycji”</w:t>
      </w:r>
      <w:r w:rsidR="00DE5702">
        <w:rPr>
          <w:rFonts w:ascii="Lato" w:hAnsi="Lato" w:cs="Arial"/>
          <w:bCs/>
          <w:iCs/>
          <w:spacing w:val="4"/>
        </w:rPr>
        <w:t>,</w:t>
      </w:r>
      <w:r w:rsidRPr="00515878">
        <w:rPr>
          <w:rFonts w:ascii="Lato" w:hAnsi="Lato" w:cs="Arial"/>
          <w:bCs/>
          <w:iCs/>
          <w:spacing w:val="4"/>
        </w:rPr>
        <w:t xml:space="preserve"> znajdującym się na stron</w:t>
      </w:r>
      <w:r w:rsidR="00C965BF">
        <w:rPr>
          <w:rFonts w:ascii="Lato" w:hAnsi="Lato" w:cs="Arial"/>
          <w:bCs/>
          <w:iCs/>
          <w:spacing w:val="4"/>
        </w:rPr>
        <w:t>ach</w:t>
      </w:r>
      <w:r w:rsidRPr="00515878">
        <w:rPr>
          <w:rFonts w:ascii="Lato" w:hAnsi="Lato" w:cs="Arial"/>
          <w:bCs/>
          <w:iCs/>
          <w:spacing w:val="4"/>
        </w:rPr>
        <w:t xml:space="preserve"> 27-29 części opisowej projektu zagospodarowania terenu, określono obszar oddziaływania obiektu</w:t>
      </w:r>
      <w:r w:rsidRPr="00515878">
        <w:rPr>
          <w:rFonts w:ascii="Lato" w:hAnsi="Lato" w:cs="Arial"/>
          <w:bCs/>
          <w:iCs/>
          <w:spacing w:val="4"/>
          <w:lang w:bidi="pl-PL"/>
        </w:rPr>
        <w:t xml:space="preserve">, jednak nie wskazano </w:t>
      </w:r>
      <w:r w:rsidR="00F51D04" w:rsidRPr="00515878">
        <w:rPr>
          <w:rFonts w:ascii="Lato" w:hAnsi="Lato" w:cs="Arial"/>
          <w:bCs/>
          <w:iCs/>
          <w:spacing w:val="4"/>
          <w:lang w:bidi="pl-PL"/>
        </w:rPr>
        <w:t xml:space="preserve">konkretnych </w:t>
      </w:r>
      <w:r w:rsidRPr="00515878">
        <w:rPr>
          <w:rFonts w:ascii="Lato" w:hAnsi="Lato" w:cs="Arial"/>
          <w:bCs/>
          <w:iCs/>
          <w:spacing w:val="4"/>
          <w:lang w:bidi="pl-PL"/>
        </w:rPr>
        <w:t xml:space="preserve">przepisów prawa, </w:t>
      </w:r>
      <w:r w:rsidRPr="00515878">
        <w:rPr>
          <w:rFonts w:ascii="Lato" w:hAnsi="Lato" w:cs="Arial"/>
          <w:bCs/>
          <w:iCs/>
          <w:spacing w:val="4"/>
        </w:rPr>
        <w:t xml:space="preserve">w oparciu </w:t>
      </w:r>
      <w:r w:rsidR="00DE5702">
        <w:rPr>
          <w:rFonts w:ascii="Lato" w:hAnsi="Lato" w:cs="Arial"/>
          <w:bCs/>
          <w:iCs/>
          <w:spacing w:val="4"/>
        </w:rPr>
        <w:br/>
      </w:r>
      <w:r w:rsidRPr="00515878">
        <w:rPr>
          <w:rFonts w:ascii="Lato" w:hAnsi="Lato" w:cs="Arial"/>
          <w:bCs/>
          <w:iCs/>
          <w:spacing w:val="4"/>
        </w:rPr>
        <w:t>o które dokonano jego ustalenia.</w:t>
      </w:r>
      <w:r w:rsidRPr="00515878">
        <w:rPr>
          <w:rFonts w:ascii="Lato" w:hAnsi="Lato" w:cs="Arial"/>
          <w:bCs/>
          <w:iCs/>
          <w:spacing w:val="4"/>
          <w:lang w:bidi="pl-PL"/>
        </w:rPr>
        <w:t xml:space="preserve"> </w:t>
      </w:r>
    </w:p>
    <w:p w14:paraId="02F65AD3" w14:textId="64B025AB" w:rsidR="006C7B0B" w:rsidRPr="00515878" w:rsidRDefault="006C7B0B" w:rsidP="006C7B0B">
      <w:pPr>
        <w:tabs>
          <w:tab w:val="left" w:pos="4060"/>
        </w:tabs>
        <w:spacing w:after="240" w:line="240" w:lineRule="exact"/>
        <w:jc w:val="both"/>
        <w:outlineLvl w:val="0"/>
        <w:rPr>
          <w:rFonts w:ascii="Lato" w:eastAsia="Times New Roman" w:hAnsi="Lato" w:cs="Arial"/>
          <w:bCs/>
          <w:i/>
          <w:iCs/>
          <w:spacing w:val="4"/>
        </w:rPr>
      </w:pPr>
      <w:r w:rsidRPr="00515878">
        <w:rPr>
          <w:rFonts w:ascii="Lato" w:eastAsia="Times New Roman" w:hAnsi="Lato" w:cs="Arial"/>
          <w:bCs/>
          <w:iCs/>
          <w:spacing w:val="4"/>
        </w:rPr>
        <w:t>Mając powyższe na względzie, pismem</w:t>
      </w:r>
      <w:r w:rsidRPr="00515878">
        <w:rPr>
          <w:rFonts w:ascii="Lato" w:hAnsi="Lato" w:cs="Arial"/>
          <w:bCs/>
          <w:spacing w:val="4"/>
          <w:kern w:val="2"/>
        </w:rPr>
        <w:t xml:space="preserve"> z dnia 28 czerwca 2021 r.</w:t>
      </w:r>
      <w:r w:rsidR="005F5454">
        <w:rPr>
          <w:rFonts w:ascii="Lato" w:hAnsi="Lato" w:cs="Arial"/>
          <w:bCs/>
          <w:spacing w:val="4"/>
          <w:kern w:val="2"/>
        </w:rPr>
        <w:t>,</w:t>
      </w:r>
      <w:r w:rsidRPr="00515878">
        <w:rPr>
          <w:rFonts w:ascii="Lato" w:hAnsi="Lato" w:cs="Arial"/>
          <w:bCs/>
          <w:spacing w:val="4"/>
          <w:kern w:val="2"/>
        </w:rPr>
        <w:t xml:space="preserve"> znak: </w:t>
      </w:r>
      <w:r w:rsidR="001A400E">
        <w:rPr>
          <w:rFonts w:ascii="Lato" w:hAnsi="Lato" w:cs="Arial"/>
          <w:bCs/>
          <w:spacing w:val="4"/>
          <w:kern w:val="2"/>
        </w:rPr>
        <w:br/>
      </w:r>
      <w:r w:rsidRPr="00515878">
        <w:rPr>
          <w:rFonts w:ascii="Lato" w:hAnsi="Lato" w:cs="Arial"/>
          <w:bCs/>
          <w:spacing w:val="4"/>
          <w:kern w:val="2"/>
        </w:rPr>
        <w:t>DLI-I.7621.5.2021.IM.2</w:t>
      </w:r>
      <w:r w:rsidRPr="00515878">
        <w:rPr>
          <w:rFonts w:ascii="Lato" w:eastAsia="Times New Roman" w:hAnsi="Lato" w:cs="Arial"/>
          <w:bCs/>
          <w:iCs/>
          <w:spacing w:val="4"/>
        </w:rPr>
        <w:t xml:space="preserve">, organ II instancji wezwał inwestora do wskazania przepisów prawa, w oparciu o które dokonano określenia obszaru oddziaływania obiektu, zgodnie </w:t>
      </w:r>
      <w:r w:rsidR="001A400E">
        <w:rPr>
          <w:rFonts w:ascii="Lato" w:eastAsia="Times New Roman" w:hAnsi="Lato" w:cs="Arial"/>
          <w:bCs/>
          <w:iCs/>
          <w:spacing w:val="4"/>
        </w:rPr>
        <w:br/>
      </w:r>
      <w:r w:rsidRPr="00515878">
        <w:rPr>
          <w:rFonts w:ascii="Lato" w:eastAsia="Times New Roman" w:hAnsi="Lato" w:cs="Arial"/>
          <w:bCs/>
          <w:iCs/>
          <w:spacing w:val="4"/>
        </w:rPr>
        <w:t xml:space="preserve">z § 13a pkt 1 </w:t>
      </w:r>
      <w:r w:rsidRPr="00515878">
        <w:rPr>
          <w:rFonts w:ascii="Lato" w:eastAsia="Times New Roman" w:hAnsi="Lato" w:cs="Arial"/>
          <w:bCs/>
          <w:i/>
          <w:iCs/>
          <w:spacing w:val="4"/>
        </w:rPr>
        <w:t xml:space="preserve">rozporządzenia w sprawie szczegółowego zakresu i formy projektu budowlanego </w:t>
      </w:r>
      <w:r w:rsidRPr="00515878">
        <w:rPr>
          <w:rFonts w:ascii="Lato" w:eastAsia="Times New Roman" w:hAnsi="Lato" w:cs="Arial"/>
          <w:bCs/>
          <w:iCs/>
          <w:spacing w:val="4"/>
        </w:rPr>
        <w:t>oraz do przedłożenia 4 egzemplarzy</w:t>
      </w:r>
      <w:r w:rsidRPr="00515878">
        <w:rPr>
          <w:rFonts w:ascii="Lato" w:hAnsi="Lato" w:cs="Arial"/>
          <w:bCs/>
          <w:iCs/>
          <w:spacing w:val="4"/>
        </w:rPr>
        <w:t xml:space="preserve"> </w:t>
      </w:r>
      <w:r w:rsidRPr="00515878">
        <w:rPr>
          <w:rFonts w:ascii="Lato" w:hAnsi="Lato" w:cs="Arial"/>
          <w:bCs/>
          <w:spacing w:val="4"/>
          <w:kern w:val="2"/>
        </w:rPr>
        <w:t>zamiennych stron</w:t>
      </w:r>
      <w:r w:rsidRPr="00515878">
        <w:rPr>
          <w:rFonts w:ascii="Lato" w:hAnsi="Lato" w:cs="Arial"/>
          <w:bCs/>
          <w:spacing w:val="4"/>
        </w:rPr>
        <w:t xml:space="preserve"> projektu budowlanego, zawierających informację o przepisach prawa, w oparciu o które został ustalony obszar oddziaływania obiektu</w:t>
      </w:r>
      <w:r w:rsidRPr="00515878">
        <w:rPr>
          <w:rFonts w:ascii="Lato" w:eastAsia="Times New Roman" w:hAnsi="Lato" w:cs="Arial"/>
          <w:bCs/>
          <w:iCs/>
          <w:spacing w:val="4"/>
        </w:rPr>
        <w:t>.</w:t>
      </w:r>
    </w:p>
    <w:p w14:paraId="4006F7EA" w14:textId="77777777" w:rsidR="006C7B0B" w:rsidRPr="00515878" w:rsidRDefault="006C7B0B" w:rsidP="006C7B0B">
      <w:pPr>
        <w:tabs>
          <w:tab w:val="left" w:pos="4060"/>
        </w:tabs>
        <w:spacing w:after="240" w:line="240" w:lineRule="exact"/>
        <w:jc w:val="both"/>
        <w:outlineLvl w:val="0"/>
        <w:rPr>
          <w:rFonts w:ascii="Lato" w:eastAsia="Times New Roman" w:hAnsi="Lato" w:cs="Arial"/>
          <w:bCs/>
          <w:iCs/>
          <w:spacing w:val="4"/>
        </w:rPr>
      </w:pPr>
      <w:r w:rsidRPr="00515878">
        <w:rPr>
          <w:rFonts w:ascii="Lato" w:eastAsia="Times New Roman" w:hAnsi="Lato" w:cs="Arial"/>
          <w:bCs/>
          <w:i/>
          <w:iCs/>
          <w:spacing w:val="4"/>
        </w:rPr>
        <w:t>Inwestor</w:t>
      </w:r>
      <w:r w:rsidRPr="00515878">
        <w:rPr>
          <w:rFonts w:ascii="Lato" w:eastAsia="Times New Roman" w:hAnsi="Lato" w:cs="Arial"/>
          <w:bCs/>
          <w:iCs/>
          <w:spacing w:val="4"/>
        </w:rPr>
        <w:t xml:space="preserve"> przedłożył żądane dokumenty przy piśmie z dnia </w:t>
      </w:r>
      <w:r w:rsidRPr="00515878">
        <w:rPr>
          <w:rFonts w:ascii="Lato" w:hAnsi="Lato" w:cs="Arial"/>
          <w:bCs/>
          <w:iCs/>
          <w:spacing w:val="4"/>
        </w:rPr>
        <w:t>5</w:t>
      </w:r>
      <w:r w:rsidRPr="00515878">
        <w:rPr>
          <w:rFonts w:ascii="Lato" w:eastAsia="Times New Roman" w:hAnsi="Lato" w:cs="Arial"/>
          <w:bCs/>
          <w:iCs/>
          <w:spacing w:val="4"/>
        </w:rPr>
        <w:t xml:space="preserve"> sierpnia 202</w:t>
      </w:r>
      <w:r w:rsidRPr="00515878">
        <w:rPr>
          <w:rFonts w:ascii="Lato" w:hAnsi="Lato" w:cs="Arial"/>
          <w:bCs/>
          <w:iCs/>
          <w:spacing w:val="4"/>
        </w:rPr>
        <w:t>1</w:t>
      </w:r>
      <w:r w:rsidRPr="00515878">
        <w:rPr>
          <w:rFonts w:ascii="Lato" w:eastAsia="Times New Roman" w:hAnsi="Lato" w:cs="Arial"/>
          <w:bCs/>
          <w:iCs/>
          <w:spacing w:val="4"/>
        </w:rPr>
        <w:t xml:space="preserve"> r.</w:t>
      </w:r>
    </w:p>
    <w:p w14:paraId="6661ACBE" w14:textId="21702AF6" w:rsidR="006C7B0B" w:rsidRPr="00515878" w:rsidRDefault="006C7B0B" w:rsidP="006C7B0B">
      <w:pPr>
        <w:tabs>
          <w:tab w:val="left" w:pos="4060"/>
        </w:tabs>
        <w:spacing w:after="240" w:line="240" w:lineRule="exact"/>
        <w:jc w:val="both"/>
        <w:outlineLvl w:val="0"/>
        <w:rPr>
          <w:rFonts w:ascii="Lato" w:eastAsia="Times New Roman" w:hAnsi="Lato" w:cs="Arial"/>
          <w:bCs/>
          <w:spacing w:val="4"/>
        </w:rPr>
      </w:pPr>
      <w:r w:rsidRPr="00515878">
        <w:rPr>
          <w:rFonts w:ascii="Lato" w:eastAsia="Times New Roman" w:hAnsi="Lato" w:cs="Arial"/>
          <w:bCs/>
          <w:iCs/>
          <w:spacing w:val="4"/>
        </w:rPr>
        <w:t xml:space="preserve">Wobec tego, w pkt I rozstrzygnięcia niniejszej decyzji, </w:t>
      </w:r>
      <w:r w:rsidRPr="00515878">
        <w:rPr>
          <w:rFonts w:ascii="Lato" w:eastAsia="Times New Roman" w:hAnsi="Lato" w:cs="Arial"/>
          <w:bCs/>
          <w:i/>
          <w:iCs/>
          <w:spacing w:val="4"/>
        </w:rPr>
        <w:t>Minister</w:t>
      </w:r>
      <w:r w:rsidRPr="00515878">
        <w:rPr>
          <w:rFonts w:ascii="Lato" w:eastAsia="Times New Roman" w:hAnsi="Lato" w:cs="Arial"/>
          <w:bCs/>
          <w:iCs/>
          <w:spacing w:val="4"/>
        </w:rPr>
        <w:t xml:space="preserve">, </w:t>
      </w:r>
      <w:r w:rsidRPr="00515878">
        <w:rPr>
          <w:rFonts w:ascii="Lato" w:eastAsia="Times New Roman" w:hAnsi="Lato" w:cs="Arial"/>
          <w:bCs/>
          <w:spacing w:val="4"/>
        </w:rPr>
        <w:t>działając na podstawie</w:t>
      </w:r>
      <w:r w:rsidRPr="00515878">
        <w:rPr>
          <w:rFonts w:ascii="Lato" w:eastAsia="Times New Roman" w:hAnsi="Lato" w:cs="Arial"/>
          <w:bCs/>
          <w:iCs/>
          <w:spacing w:val="4"/>
        </w:rPr>
        <w:t xml:space="preserve"> art. 138 § 1 pkt 2 </w:t>
      </w:r>
      <w:r w:rsidRPr="00515878">
        <w:rPr>
          <w:rFonts w:ascii="Lato" w:eastAsia="Times New Roman" w:hAnsi="Lato" w:cs="Arial"/>
          <w:bCs/>
          <w:i/>
          <w:iCs/>
          <w:spacing w:val="4"/>
        </w:rPr>
        <w:t>kpa</w:t>
      </w:r>
      <w:r w:rsidRPr="00515878">
        <w:rPr>
          <w:rFonts w:ascii="Lato" w:eastAsia="Times New Roman" w:hAnsi="Lato" w:cs="Arial"/>
          <w:bCs/>
          <w:iCs/>
          <w:spacing w:val="4"/>
        </w:rPr>
        <w:t xml:space="preserve">, dokonał stosownej korekty w </w:t>
      </w:r>
      <w:r w:rsidRPr="00515878">
        <w:rPr>
          <w:rFonts w:ascii="Lato" w:eastAsia="Times New Roman" w:hAnsi="Lato" w:cs="Arial"/>
          <w:bCs/>
          <w:i/>
          <w:iCs/>
          <w:spacing w:val="4"/>
        </w:rPr>
        <w:t>decyzji Wojewody</w:t>
      </w:r>
      <w:r w:rsidRPr="00515878">
        <w:rPr>
          <w:rFonts w:ascii="Lato" w:hAnsi="Lato" w:cs="Arial"/>
          <w:bCs/>
          <w:i/>
          <w:iCs/>
          <w:spacing w:val="4"/>
        </w:rPr>
        <w:t xml:space="preserve"> Dolnośląskiego</w:t>
      </w:r>
      <w:r w:rsidRPr="00515878">
        <w:rPr>
          <w:rFonts w:ascii="Lato" w:eastAsia="Times New Roman" w:hAnsi="Lato" w:cs="Arial"/>
          <w:bCs/>
          <w:iCs/>
          <w:spacing w:val="4"/>
        </w:rPr>
        <w:t xml:space="preserve">, </w:t>
      </w:r>
      <w:r w:rsidR="00743D70">
        <w:rPr>
          <w:rFonts w:ascii="Lato" w:eastAsia="Times New Roman" w:hAnsi="Lato" w:cs="Arial"/>
          <w:bCs/>
          <w:iCs/>
          <w:spacing w:val="4"/>
        </w:rPr>
        <w:br/>
      </w:r>
      <w:r w:rsidRPr="00515878">
        <w:rPr>
          <w:rFonts w:ascii="Lato" w:eastAsia="Times New Roman" w:hAnsi="Lato" w:cs="Arial"/>
          <w:bCs/>
          <w:iCs/>
          <w:spacing w:val="4"/>
        </w:rPr>
        <w:t>w ramach której zatwierdził</w:t>
      </w:r>
      <w:r w:rsidRPr="00515878">
        <w:rPr>
          <w:rFonts w:ascii="Lato" w:hAnsi="Lato" w:cs="Arial"/>
          <w:bCs/>
          <w:iCs/>
          <w:spacing w:val="4"/>
        </w:rPr>
        <w:t xml:space="preserve"> </w:t>
      </w:r>
      <w:r w:rsidR="00DE5702">
        <w:rPr>
          <w:rFonts w:ascii="Lato" w:hAnsi="Lato" w:cs="Arial"/>
          <w:bCs/>
          <w:iCs/>
          <w:spacing w:val="4"/>
        </w:rPr>
        <w:t xml:space="preserve">nowe </w:t>
      </w:r>
      <w:r w:rsidRPr="00515878">
        <w:rPr>
          <w:rFonts w:ascii="Lato" w:hAnsi="Lato" w:cs="Arial"/>
          <w:bCs/>
          <w:spacing w:val="4"/>
        </w:rPr>
        <w:t xml:space="preserve">strony projektu budowlanego, zawierające informację </w:t>
      </w:r>
      <w:r w:rsidR="00DE5702">
        <w:rPr>
          <w:rFonts w:ascii="Lato" w:hAnsi="Lato" w:cs="Arial"/>
          <w:bCs/>
          <w:spacing w:val="4"/>
        </w:rPr>
        <w:br/>
      </w:r>
      <w:r w:rsidRPr="00515878">
        <w:rPr>
          <w:rFonts w:ascii="Lato" w:hAnsi="Lato" w:cs="Arial"/>
          <w:bCs/>
          <w:spacing w:val="4"/>
        </w:rPr>
        <w:t>o przepisach prawa, w oparciu o które został ustalony obszar oddziaływania obiektu</w:t>
      </w:r>
      <w:r w:rsidRPr="00515878">
        <w:rPr>
          <w:rFonts w:ascii="Lato" w:eastAsia="Times New Roman" w:hAnsi="Lato" w:cs="Arial"/>
          <w:bCs/>
          <w:iCs/>
          <w:spacing w:val="4"/>
        </w:rPr>
        <w:t xml:space="preserve">, </w:t>
      </w:r>
      <w:r w:rsidR="00DE5702">
        <w:rPr>
          <w:rFonts w:ascii="Lato" w:eastAsia="Times New Roman" w:hAnsi="Lato" w:cs="Arial"/>
          <w:bCs/>
          <w:iCs/>
          <w:spacing w:val="4"/>
        </w:rPr>
        <w:br/>
      </w:r>
      <w:r w:rsidRPr="00515878">
        <w:rPr>
          <w:rFonts w:ascii="Lato" w:eastAsia="Times New Roman" w:hAnsi="Lato" w:cs="Arial"/>
          <w:bCs/>
          <w:iCs/>
          <w:spacing w:val="4"/>
        </w:rPr>
        <w:t>jako załącznik</w:t>
      </w:r>
      <w:r w:rsidR="00CB2587">
        <w:rPr>
          <w:rFonts w:ascii="Lato" w:eastAsia="Times New Roman" w:hAnsi="Lato" w:cs="Arial"/>
          <w:bCs/>
          <w:iCs/>
          <w:spacing w:val="4"/>
        </w:rPr>
        <w:t xml:space="preserve"> </w:t>
      </w:r>
      <w:r w:rsidRPr="00515878">
        <w:rPr>
          <w:rFonts w:ascii="Lato" w:eastAsia="Times New Roman" w:hAnsi="Lato" w:cs="Arial"/>
          <w:bCs/>
          <w:iCs/>
          <w:spacing w:val="4"/>
        </w:rPr>
        <w:t xml:space="preserve">do </w:t>
      </w:r>
      <w:r w:rsidRPr="00515878">
        <w:rPr>
          <w:rFonts w:ascii="Lato" w:eastAsia="Times New Roman" w:hAnsi="Lato" w:cs="Arial"/>
          <w:bCs/>
          <w:spacing w:val="4"/>
        </w:rPr>
        <w:t>decyzji o zezwoleniu na realizację przedmiotowej inwestycji</w:t>
      </w:r>
      <w:r w:rsidR="00950EC5" w:rsidRPr="00515878">
        <w:rPr>
          <w:rFonts w:ascii="Lato" w:eastAsia="Times New Roman" w:hAnsi="Lato" w:cs="Arial"/>
          <w:bCs/>
          <w:spacing w:val="4"/>
        </w:rPr>
        <w:t xml:space="preserve"> </w:t>
      </w:r>
      <w:r w:rsidRPr="00515878">
        <w:rPr>
          <w:rFonts w:ascii="Lato" w:hAnsi="Lato" w:cs="Arial"/>
          <w:bCs/>
          <w:spacing w:val="4"/>
        </w:rPr>
        <w:t>przeciwpowodziowej</w:t>
      </w:r>
      <w:r w:rsidRPr="00515878">
        <w:rPr>
          <w:rFonts w:ascii="Lato" w:eastAsia="Times New Roman" w:hAnsi="Lato" w:cs="Arial"/>
          <w:bCs/>
          <w:spacing w:val="4"/>
        </w:rPr>
        <w:t>.</w:t>
      </w:r>
    </w:p>
    <w:p w14:paraId="4C2CD29C" w14:textId="1DD8FE80" w:rsidR="006C7B0B" w:rsidRPr="00515878" w:rsidRDefault="006C7B0B" w:rsidP="006C7B0B">
      <w:pPr>
        <w:tabs>
          <w:tab w:val="left" w:pos="4060"/>
        </w:tabs>
        <w:spacing w:after="240" w:line="240" w:lineRule="exact"/>
        <w:jc w:val="both"/>
        <w:outlineLvl w:val="0"/>
        <w:rPr>
          <w:rFonts w:ascii="Lato" w:eastAsia="Times New Roman" w:hAnsi="Lato" w:cs="Arial"/>
          <w:bCs/>
          <w:spacing w:val="4"/>
        </w:rPr>
      </w:pPr>
      <w:r w:rsidRPr="00515878">
        <w:rPr>
          <w:rFonts w:ascii="Lato" w:eastAsia="Times New Roman" w:hAnsi="Lato" w:cs="Arial"/>
          <w:bCs/>
          <w:spacing w:val="4"/>
        </w:rPr>
        <w:t>Organ odwoławczy dokonując rozstrzygnię</w:t>
      </w:r>
      <w:r w:rsidR="00DE5702">
        <w:rPr>
          <w:rFonts w:ascii="Lato" w:eastAsia="Times New Roman" w:hAnsi="Lato" w:cs="Arial"/>
          <w:bCs/>
          <w:spacing w:val="4"/>
        </w:rPr>
        <w:t>ć</w:t>
      </w:r>
      <w:r w:rsidRPr="00515878">
        <w:rPr>
          <w:rFonts w:ascii="Lato" w:eastAsia="Times New Roman" w:hAnsi="Lato" w:cs="Arial"/>
          <w:bCs/>
          <w:spacing w:val="4"/>
        </w:rPr>
        <w:t>, o który</w:t>
      </w:r>
      <w:r w:rsidR="00DE5702">
        <w:rPr>
          <w:rFonts w:ascii="Lato" w:eastAsia="Times New Roman" w:hAnsi="Lato" w:cs="Arial"/>
          <w:bCs/>
          <w:spacing w:val="4"/>
        </w:rPr>
        <w:t>ch</w:t>
      </w:r>
      <w:r w:rsidRPr="00515878">
        <w:rPr>
          <w:rFonts w:ascii="Lato" w:eastAsia="Times New Roman" w:hAnsi="Lato" w:cs="Arial"/>
          <w:bCs/>
          <w:spacing w:val="4"/>
        </w:rPr>
        <w:t xml:space="preserve"> mowa w pkt I niniejszej decyzji, uznał, że nie narusz</w:t>
      </w:r>
      <w:r w:rsidR="00DE5702">
        <w:rPr>
          <w:rFonts w:ascii="Lato" w:eastAsia="Times New Roman" w:hAnsi="Lato" w:cs="Arial"/>
          <w:bCs/>
          <w:spacing w:val="4"/>
        </w:rPr>
        <w:t>ają</w:t>
      </w:r>
      <w:r w:rsidRPr="00515878">
        <w:rPr>
          <w:rFonts w:ascii="Lato" w:eastAsia="Times New Roman" w:hAnsi="Lato" w:cs="Arial"/>
          <w:bCs/>
          <w:spacing w:val="4"/>
        </w:rPr>
        <w:t xml:space="preserve"> on</w:t>
      </w:r>
      <w:r w:rsidR="00DE5702">
        <w:rPr>
          <w:rFonts w:ascii="Lato" w:eastAsia="Times New Roman" w:hAnsi="Lato" w:cs="Arial"/>
          <w:bCs/>
          <w:spacing w:val="4"/>
        </w:rPr>
        <w:t>e</w:t>
      </w:r>
      <w:r w:rsidRPr="00515878">
        <w:rPr>
          <w:rFonts w:ascii="Lato" w:eastAsia="Times New Roman" w:hAnsi="Lato" w:cs="Arial"/>
          <w:bCs/>
          <w:spacing w:val="4"/>
        </w:rPr>
        <w:t xml:space="preserve"> zasady dwuinstancyjności postępowania, o której mowa </w:t>
      </w:r>
      <w:r w:rsidR="00CB2587">
        <w:rPr>
          <w:rFonts w:ascii="Lato" w:eastAsia="Times New Roman" w:hAnsi="Lato" w:cs="Arial"/>
          <w:bCs/>
          <w:spacing w:val="4"/>
        </w:rPr>
        <w:br/>
      </w:r>
      <w:r w:rsidRPr="00515878">
        <w:rPr>
          <w:rFonts w:ascii="Lato" w:eastAsia="Times New Roman" w:hAnsi="Lato" w:cs="Arial"/>
          <w:bCs/>
          <w:spacing w:val="4"/>
        </w:rPr>
        <w:t xml:space="preserve">w art. 15 </w:t>
      </w:r>
      <w:r w:rsidRPr="00515878">
        <w:rPr>
          <w:rFonts w:ascii="Lato" w:eastAsia="Times New Roman" w:hAnsi="Lato" w:cs="Arial"/>
          <w:bCs/>
          <w:i/>
          <w:spacing w:val="4"/>
        </w:rPr>
        <w:t>kpa</w:t>
      </w:r>
      <w:r w:rsidRPr="00515878">
        <w:rPr>
          <w:rFonts w:ascii="Lato" w:eastAsia="Times New Roman" w:hAnsi="Lato" w:cs="Arial"/>
          <w:bCs/>
          <w:spacing w:val="4"/>
        </w:rPr>
        <w:t xml:space="preserve">. Badając zgodność z prawem pozostałej części zaskarżonej decyzji, organ odwoławczy stwierdził, że czyni ona zadość innym wymogom </w:t>
      </w:r>
      <w:r w:rsidRPr="00515878">
        <w:rPr>
          <w:rFonts w:ascii="Lato" w:eastAsia="Times New Roman" w:hAnsi="Lato" w:cs="Arial"/>
          <w:bCs/>
          <w:i/>
          <w:spacing w:val="4"/>
        </w:rPr>
        <w:t xml:space="preserve">specustawy </w:t>
      </w:r>
      <w:r w:rsidRPr="00515878">
        <w:rPr>
          <w:rFonts w:ascii="Lato" w:hAnsi="Lato" w:cs="Arial"/>
          <w:bCs/>
          <w:i/>
          <w:spacing w:val="4"/>
        </w:rPr>
        <w:t xml:space="preserve">przeciwpowodziowej </w:t>
      </w:r>
      <w:r w:rsidRPr="00515878">
        <w:rPr>
          <w:rFonts w:ascii="Lato" w:eastAsia="Times New Roman" w:hAnsi="Lato" w:cs="Arial"/>
          <w:bCs/>
          <w:spacing w:val="4"/>
        </w:rPr>
        <w:t>oraz że brak było podstaw do zakwestionowania decyzji poza częścią uchyloną i orzeczoną w niniejszej decyzji.</w:t>
      </w:r>
    </w:p>
    <w:p w14:paraId="6E987F7D" w14:textId="52D4DA47"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Rozpatrując wniesione odwołania, w pierwszej kolejności wskazać należy, że zarówno wojewoda orzekający w sprawie jako organ pierwszej instancji, jak i </w:t>
      </w:r>
      <w:r w:rsidRPr="00515878">
        <w:rPr>
          <w:rFonts w:ascii="Lato" w:hAnsi="Lato" w:cs="Arial"/>
          <w:i/>
          <w:spacing w:val="4"/>
        </w:rPr>
        <w:t>Minister</w:t>
      </w:r>
      <w:r w:rsidRPr="00515878">
        <w:rPr>
          <w:rFonts w:ascii="Lato" w:hAnsi="Lato" w:cs="Arial"/>
          <w:spacing w:val="4"/>
        </w:rPr>
        <w:t xml:space="preserve"> działający jako organ odwoławczy, pełnią w procesie inwestycyjnym funkcję organów, które będąc właściwe do wydania decyzji w przedmiocie pozwolenia na realizację inwestycji </w:t>
      </w:r>
      <w:r w:rsidR="00CB2587">
        <w:rPr>
          <w:rFonts w:ascii="Lato" w:hAnsi="Lato" w:cs="Arial"/>
          <w:spacing w:val="4"/>
        </w:rPr>
        <w:br/>
      </w:r>
      <w:r w:rsidRPr="00515878">
        <w:rPr>
          <w:rFonts w:ascii="Lato" w:hAnsi="Lato" w:cs="Arial"/>
          <w:spacing w:val="4"/>
        </w:rPr>
        <w:lastRenderedPageBreak/>
        <w:t xml:space="preserve">w zakresie budowli przeciwpowodziowych, nie są jednocześnie uprawnione </w:t>
      </w:r>
      <w:r w:rsidR="00743D70">
        <w:rPr>
          <w:rFonts w:ascii="Lato" w:hAnsi="Lato" w:cs="Arial"/>
          <w:spacing w:val="4"/>
        </w:rPr>
        <w:br/>
      </w:r>
      <w:r w:rsidRPr="00515878">
        <w:rPr>
          <w:rFonts w:ascii="Lato" w:hAnsi="Lato" w:cs="Arial"/>
          <w:spacing w:val="4"/>
        </w:rPr>
        <w:t xml:space="preserve">do wyznaczania i korygowania trasy takiej inwestycji, ani do zmiany proponowanych </w:t>
      </w:r>
      <w:r w:rsidR="00743D70">
        <w:rPr>
          <w:rFonts w:ascii="Lato" w:hAnsi="Lato" w:cs="Arial"/>
          <w:spacing w:val="4"/>
        </w:rPr>
        <w:br/>
      </w:r>
      <w:r w:rsidRPr="00515878">
        <w:rPr>
          <w:rFonts w:ascii="Lato" w:hAnsi="Lato" w:cs="Arial"/>
          <w:spacing w:val="4"/>
        </w:rPr>
        <w:t>we wniosku rozwiązań.</w:t>
      </w:r>
    </w:p>
    <w:p w14:paraId="6B5FCFED" w14:textId="43CB25D5"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Ponadto, zgodnie z art. 6 ust. 1 pkt 2 i 4 </w:t>
      </w:r>
      <w:r w:rsidRPr="00515878">
        <w:rPr>
          <w:rFonts w:ascii="Lato" w:hAnsi="Lato" w:cs="Arial"/>
          <w:i/>
          <w:spacing w:val="4"/>
        </w:rPr>
        <w:t>specustawy przeciwpowodziowej</w:t>
      </w:r>
      <w:r w:rsidRPr="00515878">
        <w:rPr>
          <w:rFonts w:ascii="Lato" w:hAnsi="Lato" w:cs="Arial"/>
          <w:spacing w:val="4"/>
        </w:rPr>
        <w:t xml:space="preserve">, to inwestor </w:t>
      </w:r>
      <w:r w:rsidR="00743D70">
        <w:rPr>
          <w:rFonts w:ascii="Lato" w:hAnsi="Lato" w:cs="Arial"/>
          <w:spacing w:val="4"/>
        </w:rPr>
        <w:br/>
      </w:r>
      <w:r w:rsidRPr="00515878">
        <w:rPr>
          <w:rFonts w:ascii="Lato" w:hAnsi="Lato" w:cs="Arial"/>
          <w:spacing w:val="4"/>
        </w:rPr>
        <w:t xml:space="preserve">we wniosku o wydanie decyzji o pozwoleniu na realizację inwestycji w zakresie budowli przeciwpowodziowych decyduje o przebiegu inwestycji oraz wielkości terenu niezbędnego dla obiektów budowlanych, załączając mapy przedstawiające proponowany przebieg inwestycji oraz mapy zawierające projekty podziałów nieruchomości. Organy mogą działać tylko w granicach tego wniosku nie mają możliwości ingerowania </w:t>
      </w:r>
      <w:r w:rsidR="00CB2587">
        <w:rPr>
          <w:rFonts w:ascii="Lato" w:hAnsi="Lato" w:cs="Arial"/>
          <w:spacing w:val="4"/>
        </w:rPr>
        <w:br/>
      </w:r>
      <w:r w:rsidRPr="00515878">
        <w:rPr>
          <w:rFonts w:ascii="Lato" w:hAnsi="Lato" w:cs="Arial"/>
          <w:spacing w:val="4"/>
        </w:rPr>
        <w:t xml:space="preserve">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515878">
        <w:rPr>
          <w:rFonts w:ascii="Lato" w:hAnsi="Lato" w:cs="Arial"/>
          <w:i/>
          <w:spacing w:val="4"/>
        </w:rPr>
        <w:t>specustawy przeciwpowodziowej</w:t>
      </w:r>
      <w:r w:rsidRPr="00515878">
        <w:rPr>
          <w:rFonts w:ascii="Lato" w:hAnsi="Lato" w:cs="Arial"/>
          <w:spacing w:val="4"/>
        </w:rPr>
        <w:t xml:space="preserve"> </w:t>
      </w:r>
      <w:r w:rsidR="00743D70">
        <w:rPr>
          <w:rFonts w:ascii="Lato" w:hAnsi="Lato" w:cs="Arial"/>
          <w:spacing w:val="4"/>
        </w:rPr>
        <w:br/>
      </w:r>
      <w:r w:rsidRPr="00515878">
        <w:rPr>
          <w:rFonts w:ascii="Lato" w:hAnsi="Lato" w:cs="Arial"/>
          <w:spacing w:val="4"/>
        </w:rPr>
        <w:t>(por. wyrok Wojewódzkiego Sądu Administracyjnego w Warszawie z dnia 15 czerwca 2016 r., sygn. akt VII SA/Wa 549/16, Lex nr 2090349).</w:t>
      </w:r>
    </w:p>
    <w:p w14:paraId="55B89821" w14:textId="70E902AF"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w zakresie budowli przeciwpowodziowych oraz zaproponowane rozwiązania techniczne odpowiadają woli ustawodawcy wyrażonej w innych regulacjach prawnych, mających znaczenie </w:t>
      </w:r>
      <w:r w:rsidR="00743D70">
        <w:rPr>
          <w:rFonts w:ascii="Lato" w:hAnsi="Lato" w:cs="Arial"/>
          <w:spacing w:val="4"/>
        </w:rPr>
        <w:br/>
      </w:r>
      <w:r w:rsidRPr="00515878">
        <w:rPr>
          <w:rFonts w:ascii="Lato" w:hAnsi="Lato" w:cs="Arial"/>
          <w:spacing w:val="4"/>
        </w:rPr>
        <w:t xml:space="preserve">dla wydania decyzji o pozwoleniu na realizację inwestycji w zakresie budowli przeciwpowodziowych. </w:t>
      </w:r>
      <w:r w:rsidRPr="00515878">
        <w:rPr>
          <w:rFonts w:ascii="Lato" w:hAnsi="Lato" w:cs="Arial"/>
          <w:bCs/>
          <w:spacing w:val="4"/>
        </w:rPr>
        <w:t xml:space="preserve">Organ właściwy do wydania decyzji o pozwoleniu na realizację inwestycji w zakresie budowli przeciwpowodziowych nie jest upoważniony </w:t>
      </w:r>
      <w:r w:rsidR="00743D70">
        <w:rPr>
          <w:rFonts w:ascii="Lato" w:hAnsi="Lato" w:cs="Arial"/>
          <w:bCs/>
          <w:spacing w:val="4"/>
        </w:rPr>
        <w:br/>
      </w:r>
      <w:r w:rsidRPr="00515878">
        <w:rPr>
          <w:rFonts w:ascii="Lato" w:hAnsi="Lato" w:cs="Arial"/>
          <w:bCs/>
          <w:spacing w:val="4"/>
        </w:rPr>
        <w:t xml:space="preserve">do korygowania rozwiązań przyjętych we wniosku o wydanie ww. decyzji. To inwestor samodzielnie dokonuje wyboru najbardziej korzystnych rozwiązań lokalizacyjnych </w:t>
      </w:r>
      <w:r w:rsidR="00CB2587">
        <w:rPr>
          <w:rFonts w:ascii="Lato" w:hAnsi="Lato" w:cs="Arial"/>
          <w:bCs/>
          <w:spacing w:val="4"/>
        </w:rPr>
        <w:br/>
      </w:r>
      <w:r w:rsidRPr="00515878">
        <w:rPr>
          <w:rFonts w:ascii="Lato" w:hAnsi="Lato" w:cs="Arial"/>
          <w:bCs/>
          <w:spacing w:val="4"/>
        </w:rPr>
        <w:t>i następnie techniczno-wykonawczych inwestycji, mając na uwadze spowodowanie jak najmniejszych uciążliwości dla właścicieli nieruchomości.</w:t>
      </w:r>
    </w:p>
    <w:p w14:paraId="25B10C85" w14:textId="3618E431" w:rsidR="006C7B0B" w:rsidRPr="00515878" w:rsidRDefault="006C7B0B" w:rsidP="006C7B0B">
      <w:pPr>
        <w:tabs>
          <w:tab w:val="left" w:pos="0"/>
          <w:tab w:val="num" w:pos="709"/>
          <w:tab w:val="left" w:pos="4060"/>
        </w:tabs>
        <w:spacing w:after="240" w:line="240" w:lineRule="exact"/>
        <w:jc w:val="both"/>
        <w:rPr>
          <w:rFonts w:ascii="Lato" w:hAnsi="Lato" w:cs="Arial"/>
          <w:spacing w:val="4"/>
        </w:rPr>
      </w:pPr>
      <w:r w:rsidRPr="00515878">
        <w:rPr>
          <w:rFonts w:ascii="Lato" w:hAnsi="Lato" w:cs="Arial"/>
          <w:spacing w:val="4"/>
        </w:rPr>
        <w:t xml:space="preserve">Również orzecznictwo sądowoadministracyjne – zapadłe wprawdzie w odniesieniu </w:t>
      </w:r>
      <w:r w:rsidR="00743D70">
        <w:rPr>
          <w:rFonts w:ascii="Lato" w:hAnsi="Lato" w:cs="Arial"/>
          <w:spacing w:val="4"/>
        </w:rPr>
        <w:br/>
      </w:r>
      <w:r w:rsidRPr="00515878">
        <w:rPr>
          <w:rFonts w:ascii="Lato" w:hAnsi="Lato" w:cs="Arial"/>
          <w:spacing w:val="4"/>
        </w:rPr>
        <w:t xml:space="preserve">do regulacji ustawy z dnia 10 kwietnia 2003 r. o szczególnych zasadach przygotowania </w:t>
      </w:r>
      <w:r w:rsidR="00CB2587">
        <w:rPr>
          <w:rFonts w:ascii="Lato" w:hAnsi="Lato" w:cs="Arial"/>
          <w:spacing w:val="4"/>
        </w:rPr>
        <w:br/>
      </w:r>
      <w:r w:rsidRPr="00515878">
        <w:rPr>
          <w:rFonts w:ascii="Lato" w:hAnsi="Lato" w:cs="Arial"/>
          <w:spacing w:val="4"/>
        </w:rPr>
        <w:t>i realizacji inwestycji w zakresie dróg publicznych (</w:t>
      </w:r>
      <w:proofErr w:type="spellStart"/>
      <w:r w:rsidR="00AA0D8F">
        <w:rPr>
          <w:rFonts w:ascii="Lato" w:hAnsi="Lato" w:cs="Arial"/>
          <w:spacing w:val="4"/>
        </w:rPr>
        <w:t>t.j</w:t>
      </w:r>
      <w:proofErr w:type="spellEnd"/>
      <w:r w:rsidR="00AA0D8F">
        <w:rPr>
          <w:rFonts w:ascii="Lato" w:hAnsi="Lato" w:cs="Arial"/>
          <w:spacing w:val="4"/>
        </w:rPr>
        <w:t xml:space="preserve">. </w:t>
      </w:r>
      <w:r w:rsidRPr="00515878">
        <w:rPr>
          <w:rFonts w:ascii="Lato" w:hAnsi="Lato" w:cs="Arial"/>
          <w:spacing w:val="4"/>
        </w:rPr>
        <w:t xml:space="preserve">Dz. U. z </w:t>
      </w:r>
      <w:r w:rsidR="00AA0D8F" w:rsidRPr="00515878">
        <w:rPr>
          <w:rFonts w:ascii="Lato" w:hAnsi="Lato" w:cs="Arial"/>
          <w:spacing w:val="4"/>
        </w:rPr>
        <w:t>202</w:t>
      </w:r>
      <w:r w:rsidR="00AA0D8F">
        <w:rPr>
          <w:rFonts w:ascii="Lato" w:hAnsi="Lato" w:cs="Arial"/>
          <w:spacing w:val="4"/>
        </w:rPr>
        <w:t>3</w:t>
      </w:r>
      <w:r w:rsidR="00AA0D8F" w:rsidRPr="00515878">
        <w:rPr>
          <w:rFonts w:ascii="Lato" w:hAnsi="Lato" w:cs="Arial"/>
          <w:spacing w:val="4"/>
        </w:rPr>
        <w:t xml:space="preserve"> </w:t>
      </w:r>
      <w:r w:rsidRPr="00515878">
        <w:rPr>
          <w:rFonts w:ascii="Lato" w:hAnsi="Lato" w:cs="Arial"/>
          <w:spacing w:val="4"/>
        </w:rPr>
        <w:t xml:space="preserve">r. poz. </w:t>
      </w:r>
      <w:r w:rsidR="00AA0D8F" w:rsidRPr="00515878">
        <w:rPr>
          <w:rFonts w:ascii="Lato" w:hAnsi="Lato" w:cs="Arial"/>
          <w:spacing w:val="4"/>
        </w:rPr>
        <w:t>1</w:t>
      </w:r>
      <w:r w:rsidR="00AA0D8F">
        <w:rPr>
          <w:rFonts w:ascii="Lato" w:hAnsi="Lato" w:cs="Arial"/>
          <w:spacing w:val="4"/>
        </w:rPr>
        <w:t>62</w:t>
      </w:r>
      <w:r w:rsidRPr="00515878">
        <w:rPr>
          <w:rFonts w:ascii="Lato" w:hAnsi="Lato" w:cs="Arial"/>
          <w:spacing w:val="4"/>
        </w:rPr>
        <w:t>), zwanej dalej „</w:t>
      </w:r>
      <w:r w:rsidRPr="00515878">
        <w:rPr>
          <w:rFonts w:ascii="Lato" w:hAnsi="Lato" w:cs="Arial"/>
          <w:i/>
          <w:iCs/>
          <w:spacing w:val="4"/>
        </w:rPr>
        <w:t>specustawą drogową</w:t>
      </w:r>
      <w:r w:rsidRPr="00515878">
        <w:rPr>
          <w:rFonts w:ascii="Lato" w:hAnsi="Lato" w:cs="Arial"/>
          <w:spacing w:val="4"/>
        </w:rPr>
        <w:t xml:space="preserve">”, ale aktualne w pełni w świetle rozwiązań przyjętych </w:t>
      </w:r>
      <w:r w:rsidR="00960C73">
        <w:rPr>
          <w:rFonts w:ascii="Lato" w:hAnsi="Lato" w:cs="Arial"/>
          <w:spacing w:val="4"/>
        </w:rPr>
        <w:br/>
      </w:r>
      <w:r w:rsidRPr="00515878">
        <w:rPr>
          <w:rFonts w:ascii="Lato" w:hAnsi="Lato" w:cs="Arial"/>
          <w:spacing w:val="4"/>
        </w:rPr>
        <w:t xml:space="preserve">w </w:t>
      </w:r>
      <w:r w:rsidRPr="00515878">
        <w:rPr>
          <w:rFonts w:ascii="Lato" w:hAnsi="Lato" w:cs="Arial"/>
          <w:i/>
          <w:spacing w:val="4"/>
        </w:rPr>
        <w:t>specustawie przeciwpowodziowej</w:t>
      </w:r>
      <w:r w:rsidRPr="00515878">
        <w:rPr>
          <w:rFonts w:ascii="Lato" w:hAnsi="Lato" w:cs="Arial"/>
          <w:spacing w:val="4"/>
        </w:rPr>
        <w:t xml:space="preserve"> – nie pozostawia co do ww. zagadnienia jakichkolwiek wątpliwości (zob. wyroki Naczelnego Sądu Administracyjnego: </w:t>
      </w:r>
      <w:r w:rsidRPr="00515878">
        <w:rPr>
          <w:rFonts w:ascii="Lato" w:hAnsi="Lato" w:cs="Arial"/>
          <w:bCs/>
          <w:iCs/>
          <w:spacing w:val="4"/>
          <w:lang w:bidi="pl-PL"/>
        </w:rPr>
        <w:t>z 13 listopada 2018 r., sygn. akt II OSK 2933/18, z 5 września 2018 r., sygn. akt II OSK 1737/18</w:t>
      </w:r>
      <w:r w:rsidRPr="00515878">
        <w:rPr>
          <w:rFonts w:ascii="Lato" w:hAnsi="Lato" w:cs="Arial"/>
          <w:spacing w:val="4"/>
        </w:rPr>
        <w:t xml:space="preserve">,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w:t>
      </w:r>
      <w:r w:rsidR="00960C73">
        <w:rPr>
          <w:rFonts w:ascii="Lato" w:hAnsi="Lato" w:cs="Arial"/>
          <w:spacing w:val="4"/>
        </w:rPr>
        <w:br/>
      </w:r>
      <w:r w:rsidRPr="00515878">
        <w:rPr>
          <w:rFonts w:ascii="Lato" w:hAnsi="Lato" w:cs="Arial"/>
          <w:spacing w:val="4"/>
        </w:rPr>
        <w:t xml:space="preserve">II OSK 2621/12, z 28 lutego 2014 r., sygn. akt II OSK 93/14, z 26 lipca 2013 r. sygn. akt II OSK 762/13, z 17 kwietnia 2013 r., sygn. akt II OSK 432/13, z 18 listopada 2010 r., sygn. akt II OSK 1968/10, z 20 stycznia 2010 r., sygn. akt II OSK 2416/10, </w:t>
      </w:r>
      <w:proofErr w:type="spellStart"/>
      <w:r w:rsidRPr="00515878">
        <w:rPr>
          <w:rFonts w:ascii="Lato" w:hAnsi="Lato" w:cs="Arial"/>
          <w:spacing w:val="4"/>
        </w:rPr>
        <w:t>opubl</w:t>
      </w:r>
      <w:proofErr w:type="spellEnd"/>
      <w:r w:rsidRPr="00515878">
        <w:rPr>
          <w:rFonts w:ascii="Lato" w:hAnsi="Lato" w:cs="Arial"/>
          <w:spacing w:val="4"/>
        </w:rPr>
        <w:t>. Centralna Baza Orzeczeń Sądów Administracyjnych).</w:t>
      </w:r>
    </w:p>
    <w:p w14:paraId="143A1EB0" w14:textId="73F705F0"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bCs/>
          <w:spacing w:val="4"/>
        </w:rPr>
        <w:t xml:space="preserve">Należy przy tym wyjaśnić, iż zgodnie z treścią art. 13 ust. 1 </w:t>
      </w:r>
      <w:r w:rsidRPr="00515878">
        <w:rPr>
          <w:rFonts w:ascii="Lato" w:hAnsi="Lato" w:cs="Arial"/>
          <w:bCs/>
          <w:i/>
          <w:spacing w:val="4"/>
        </w:rPr>
        <w:t>specustawy przeciwpowodziowej</w:t>
      </w:r>
      <w:r w:rsidRPr="00515878">
        <w:rPr>
          <w:rFonts w:ascii="Lato" w:hAnsi="Lato" w:cs="Arial"/>
          <w:bCs/>
          <w:spacing w:val="4"/>
        </w:rPr>
        <w:t>,</w:t>
      </w:r>
      <w:r w:rsidRPr="00515878">
        <w:rPr>
          <w:rFonts w:ascii="Lato" w:hAnsi="Lato" w:cs="Arial"/>
          <w:bCs/>
          <w:i/>
          <w:spacing w:val="4"/>
        </w:rPr>
        <w:t xml:space="preserve"> </w:t>
      </w:r>
      <w:r w:rsidRPr="00515878">
        <w:rPr>
          <w:rFonts w:ascii="Lato" w:hAnsi="Lato" w:cs="Arial"/>
          <w:bCs/>
          <w:spacing w:val="4"/>
        </w:rPr>
        <w:t xml:space="preserve">w sprawach dotyczących pozwolenia na realizację inwestycji </w:t>
      </w:r>
      <w:r w:rsidR="00A40ADF">
        <w:rPr>
          <w:rFonts w:ascii="Lato" w:hAnsi="Lato" w:cs="Arial"/>
          <w:bCs/>
          <w:spacing w:val="4"/>
        </w:rPr>
        <w:br/>
      </w:r>
      <w:r w:rsidRPr="00515878">
        <w:rPr>
          <w:rFonts w:ascii="Lato" w:hAnsi="Lato" w:cs="Arial"/>
          <w:bCs/>
          <w:spacing w:val="4"/>
        </w:rPr>
        <w:t>w zakresie budowli przeciwpowodziowych nieuregulowanych w</w:t>
      </w:r>
      <w:r w:rsidRPr="00515878">
        <w:rPr>
          <w:rFonts w:ascii="Lato" w:hAnsi="Lato" w:cs="Arial"/>
          <w:bCs/>
          <w:iCs/>
          <w:spacing w:val="4"/>
        </w:rPr>
        <w:t xml:space="preserve"> </w:t>
      </w:r>
      <w:r w:rsidRPr="00515878">
        <w:rPr>
          <w:rFonts w:ascii="Lato" w:hAnsi="Lato" w:cs="Arial"/>
          <w:bCs/>
          <w:i/>
          <w:iCs/>
          <w:spacing w:val="4"/>
        </w:rPr>
        <w:t>specustawie przeciwpowodziowej</w:t>
      </w:r>
      <w:r w:rsidRPr="00515878">
        <w:rPr>
          <w:rFonts w:ascii="Lato" w:hAnsi="Lato" w:cs="Arial"/>
          <w:bCs/>
          <w:iCs/>
          <w:spacing w:val="4"/>
        </w:rPr>
        <w:t xml:space="preserve"> </w:t>
      </w:r>
      <w:r w:rsidRPr="00515878">
        <w:rPr>
          <w:rFonts w:ascii="Lato" w:hAnsi="Lato" w:cs="Arial"/>
          <w:bCs/>
          <w:spacing w:val="4"/>
        </w:rPr>
        <w:t>stosuje się odpowiednio przepisy</w:t>
      </w:r>
      <w:r w:rsidRPr="00515878">
        <w:rPr>
          <w:rFonts w:ascii="Lato" w:hAnsi="Lato" w:cs="Arial"/>
          <w:bCs/>
          <w:iCs/>
          <w:spacing w:val="4"/>
        </w:rPr>
        <w:t xml:space="preserve"> </w:t>
      </w:r>
      <w:r w:rsidRPr="00515878">
        <w:rPr>
          <w:rFonts w:ascii="Lato" w:hAnsi="Lato" w:cs="Arial"/>
          <w:bCs/>
          <w:i/>
          <w:iCs/>
          <w:spacing w:val="4"/>
        </w:rPr>
        <w:t>ustawy Prawo budowlane</w:t>
      </w:r>
      <w:r w:rsidRPr="00515878">
        <w:rPr>
          <w:rFonts w:ascii="Lato" w:hAnsi="Lato" w:cs="Arial"/>
          <w:bCs/>
          <w:spacing w:val="4"/>
        </w:rPr>
        <w:t xml:space="preserve">, </w:t>
      </w:r>
      <w:r w:rsidR="002E5746" w:rsidRPr="00515878">
        <w:rPr>
          <w:rFonts w:ascii="Lato" w:hAnsi="Lato" w:cs="Arial"/>
          <w:bCs/>
          <w:spacing w:val="4"/>
        </w:rPr>
        <w:br/>
      </w:r>
      <w:r w:rsidRPr="00515878">
        <w:rPr>
          <w:rFonts w:ascii="Lato" w:hAnsi="Lato" w:cs="Arial"/>
          <w:bCs/>
          <w:iCs/>
          <w:spacing w:val="4"/>
        </w:rPr>
        <w:t>z wyłączeniem art. 28 ust. 2 tej ustawy</w:t>
      </w:r>
      <w:r w:rsidRPr="00515878">
        <w:rPr>
          <w:rFonts w:ascii="Lato" w:hAnsi="Lato" w:cs="Arial"/>
          <w:bCs/>
          <w:spacing w:val="4"/>
        </w:rPr>
        <w:t xml:space="preserve">. Jak wynika natomiast z treści art. 35 ust. 4 </w:t>
      </w:r>
      <w:r w:rsidRPr="00515878">
        <w:rPr>
          <w:rFonts w:ascii="Lato" w:hAnsi="Lato" w:cs="Arial"/>
          <w:bCs/>
          <w:i/>
          <w:spacing w:val="4"/>
        </w:rPr>
        <w:t>ustawy Prawo budowlane</w:t>
      </w:r>
      <w:r w:rsidRPr="00515878">
        <w:rPr>
          <w:rFonts w:ascii="Lato" w:hAnsi="Lato" w:cs="Arial"/>
          <w:bCs/>
          <w:spacing w:val="4"/>
        </w:rPr>
        <w:t xml:space="preserve">, w razie spełnienia wymagań określonych w art. 35 ust. 1 oraz art. 32 </w:t>
      </w:r>
      <w:r w:rsidRPr="00515878">
        <w:rPr>
          <w:rFonts w:ascii="Lato" w:hAnsi="Lato" w:cs="Arial"/>
          <w:bCs/>
          <w:spacing w:val="4"/>
        </w:rPr>
        <w:lastRenderedPageBreak/>
        <w:t xml:space="preserve">ust. 4, właściwy organ nie może odmówić wydania decyzji o pozwoleniu na budowę. Wynika z powyższego, że decyzja o pozwoleniu na budowę nie ma charakteru uznaniowego i w razie spełnienia przez inwestora wymagań określonych w przepisach prawa budowlanego organ architektoniczno-budowlany jest zobligowany pozwolić </w:t>
      </w:r>
      <w:r w:rsidR="00743D70">
        <w:rPr>
          <w:rFonts w:ascii="Lato" w:hAnsi="Lato" w:cs="Arial"/>
          <w:bCs/>
          <w:spacing w:val="4"/>
        </w:rPr>
        <w:br/>
      </w:r>
      <w:r w:rsidRPr="00515878">
        <w:rPr>
          <w:rFonts w:ascii="Lato" w:hAnsi="Lato" w:cs="Arial"/>
          <w:bCs/>
          <w:spacing w:val="4"/>
        </w:rPr>
        <w:t>na realizację inwestycji przeciwpowodziowej (stosownie do wyroku Wojewódzkiego Sądu</w:t>
      </w:r>
      <w:r w:rsidR="007859DE" w:rsidRPr="00515878">
        <w:rPr>
          <w:rFonts w:ascii="Lato" w:hAnsi="Lato" w:cs="Arial"/>
          <w:bCs/>
          <w:spacing w:val="4"/>
        </w:rPr>
        <w:t xml:space="preserve"> </w:t>
      </w:r>
      <w:r w:rsidRPr="00515878">
        <w:rPr>
          <w:rFonts w:ascii="Lato" w:hAnsi="Lato" w:cs="Arial"/>
          <w:bCs/>
          <w:spacing w:val="4"/>
        </w:rPr>
        <w:t>Administracyjnego w Warszawie z dnia 27 stycznia 2011 r., sygn. akt VII SA/Wa 1955/10, Lex nr 954404).</w:t>
      </w:r>
    </w:p>
    <w:p w14:paraId="14B80DA6" w14:textId="218C3F91"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W tym miejscu zasadnym jest także przywołanie stanowiska Trybunału Konstytucyjnego, który w uzasadnieniu wyroku z dnia 16 października 2012 r., K 4/10 – dotyczącym przepisów </w:t>
      </w:r>
      <w:r w:rsidRPr="00515878">
        <w:rPr>
          <w:rFonts w:ascii="Lato" w:hAnsi="Lato" w:cs="Arial"/>
          <w:i/>
          <w:spacing w:val="4"/>
        </w:rPr>
        <w:t xml:space="preserve">specustawy drogowej </w:t>
      </w:r>
      <w:r w:rsidRPr="00515878">
        <w:rPr>
          <w:rFonts w:ascii="Lato" w:hAnsi="Lato" w:cs="Arial"/>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w:t>
      </w:r>
      <w:r w:rsidR="00CB2587">
        <w:rPr>
          <w:rFonts w:ascii="Lato" w:hAnsi="Lato" w:cs="Arial"/>
          <w:spacing w:val="4"/>
        </w:rPr>
        <w:br/>
      </w:r>
      <w:r w:rsidRPr="00515878">
        <w:rPr>
          <w:rFonts w:ascii="Lato" w:hAnsi="Lato" w:cs="Arial"/>
          <w:spacing w:val="4"/>
        </w:rPr>
        <w:t xml:space="preserve">że przebieg drogi jest wyznaczony w sposób racjonalny przez grono specjalistów </w:t>
      </w:r>
      <w:r w:rsidR="0064303A">
        <w:rPr>
          <w:rFonts w:ascii="Lato" w:hAnsi="Lato" w:cs="Arial"/>
          <w:spacing w:val="4"/>
        </w:rPr>
        <w:br/>
      </w:r>
      <w:r w:rsidRPr="00515878">
        <w:rPr>
          <w:rFonts w:ascii="Lato" w:hAnsi="Lato" w:cs="Arial"/>
          <w:spacing w:val="4"/>
        </w:rP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sidR="0064303A">
        <w:rPr>
          <w:rFonts w:ascii="Lato" w:hAnsi="Lato" w:cs="Arial"/>
          <w:spacing w:val="4"/>
        </w:rPr>
        <w:br/>
      </w:r>
      <w:r w:rsidRPr="00515878">
        <w:rPr>
          <w:rFonts w:ascii="Lato" w:hAnsi="Lato" w:cs="Arial"/>
          <w:spacing w:val="4"/>
        </w:rPr>
        <w:t xml:space="preserve">i – w następstwie jej wydania – wywłaszczonych. Przy założonym przebiegu drogi – </w:t>
      </w:r>
      <w:r w:rsidR="0064303A">
        <w:rPr>
          <w:rFonts w:ascii="Lato" w:hAnsi="Lato" w:cs="Arial"/>
          <w:spacing w:val="4"/>
        </w:rPr>
        <w:br/>
      </w:r>
      <w:r w:rsidRPr="00515878">
        <w:rPr>
          <w:rFonts w:ascii="Lato" w:hAnsi="Lato" w:cs="Arial"/>
          <w:spacing w:val="4"/>
        </w:rPr>
        <w:t>z jednej strony, wybór działek, przez które ma ona przebiegać, jest bardzo ograniczony albo wręcz wybór taki nie istnieje, z drugiej strony – wypadnięcie choćby jednej z grup wywłaszczonych nieruchomości może unicestwić całą inwestycję.</w:t>
      </w:r>
    </w:p>
    <w:p w14:paraId="73F04642" w14:textId="1C6F6B27"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W ocenie organu odwoławczego przedstawiony powyżej pogląd Trybunału Konstytucyjnego znajduje zastosowanie również w zakresie zasad realizacji inwestycji </w:t>
      </w:r>
      <w:r w:rsidR="0064303A">
        <w:rPr>
          <w:rFonts w:ascii="Lato" w:hAnsi="Lato" w:cs="Arial"/>
          <w:spacing w:val="4"/>
        </w:rPr>
        <w:br/>
      </w:r>
      <w:r w:rsidRPr="00515878">
        <w:rPr>
          <w:rFonts w:ascii="Lato" w:hAnsi="Lato" w:cs="Arial"/>
          <w:spacing w:val="4"/>
        </w:rPr>
        <w:t>w zakresie budowli przeciwpowodziowych.</w:t>
      </w:r>
    </w:p>
    <w:p w14:paraId="63C45194" w14:textId="3526421C"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spacing w:val="4"/>
        </w:rPr>
        <w:t xml:space="preserve">Wobec powyższego, w trakcie prowadzonego postępowania odwoławczego </w:t>
      </w:r>
      <w:r w:rsidR="002E5746" w:rsidRPr="00515878">
        <w:rPr>
          <w:rFonts w:ascii="Lato" w:hAnsi="Lato" w:cs="Arial"/>
          <w:spacing w:val="4"/>
        </w:rPr>
        <w:br/>
      </w:r>
      <w:r w:rsidRPr="00515878">
        <w:rPr>
          <w:rFonts w:ascii="Lato" w:hAnsi="Lato" w:cs="Arial"/>
          <w:spacing w:val="4"/>
        </w:rPr>
        <w:t xml:space="preserve">w sprawie </w:t>
      </w:r>
      <w:r w:rsidRPr="00515878">
        <w:rPr>
          <w:rFonts w:ascii="Lato" w:hAnsi="Lato" w:cs="Arial"/>
          <w:i/>
          <w:spacing w:val="4"/>
        </w:rPr>
        <w:t>decyzji Wojewody Dolnośląskiego</w:t>
      </w:r>
      <w:r w:rsidRPr="00515878">
        <w:rPr>
          <w:rFonts w:ascii="Lato" w:hAnsi="Lato" w:cs="Arial"/>
          <w:spacing w:val="4"/>
        </w:rPr>
        <w:t xml:space="preserve"> organ odwoławczy wezwał </w:t>
      </w:r>
      <w:r w:rsidRPr="00515878">
        <w:rPr>
          <w:rFonts w:ascii="Lato" w:hAnsi="Lato" w:cs="Arial"/>
          <w:i/>
          <w:spacing w:val="4"/>
        </w:rPr>
        <w:t>inwestora</w:t>
      </w:r>
      <w:r w:rsidRPr="00515878">
        <w:rPr>
          <w:rFonts w:ascii="Lato" w:hAnsi="Lato" w:cs="Arial"/>
          <w:spacing w:val="4"/>
        </w:rPr>
        <w:t xml:space="preserve"> do wypowiedzenia się w sprawie zagadnień poruszonych przez skarżące Spółki – P</w:t>
      </w:r>
      <w:r w:rsidR="00C62518">
        <w:rPr>
          <w:rFonts w:ascii="Lato" w:hAnsi="Lato" w:cs="Arial"/>
          <w:spacing w:val="4"/>
        </w:rPr>
        <w:t>.</w:t>
      </w:r>
      <w:r w:rsidRPr="00515878">
        <w:rPr>
          <w:rFonts w:ascii="Lato" w:hAnsi="Lato" w:cs="Arial"/>
          <w:spacing w:val="4"/>
        </w:rPr>
        <w:t xml:space="preserve"> sp. z o.o. z siedzibą w C</w:t>
      </w:r>
      <w:r w:rsidR="00C62518">
        <w:rPr>
          <w:rFonts w:ascii="Lato" w:hAnsi="Lato" w:cs="Arial"/>
          <w:spacing w:val="4"/>
        </w:rPr>
        <w:t>.</w:t>
      </w:r>
      <w:r w:rsidRPr="00515878">
        <w:rPr>
          <w:rFonts w:ascii="Lato" w:hAnsi="Lato" w:cs="Arial"/>
          <w:spacing w:val="4"/>
        </w:rPr>
        <w:t xml:space="preserve"> oraz G</w:t>
      </w:r>
      <w:r w:rsidR="00C62518">
        <w:rPr>
          <w:rFonts w:ascii="Lato" w:hAnsi="Lato" w:cs="Arial"/>
          <w:spacing w:val="4"/>
        </w:rPr>
        <w:t>.</w:t>
      </w:r>
      <w:r w:rsidRPr="00515878">
        <w:rPr>
          <w:rFonts w:ascii="Lato" w:hAnsi="Lato" w:cs="Arial"/>
          <w:spacing w:val="4"/>
        </w:rPr>
        <w:t xml:space="preserve"> N</w:t>
      </w:r>
      <w:r w:rsidR="00C62518">
        <w:rPr>
          <w:rFonts w:ascii="Lato" w:hAnsi="Lato" w:cs="Arial"/>
          <w:spacing w:val="4"/>
        </w:rPr>
        <w:t>.</w:t>
      </w:r>
      <w:r w:rsidRPr="00515878">
        <w:rPr>
          <w:rFonts w:ascii="Lato" w:hAnsi="Lato" w:cs="Arial"/>
          <w:spacing w:val="4"/>
        </w:rPr>
        <w:t xml:space="preserve"> sp. z o.o. z siedzibą w C</w:t>
      </w:r>
      <w:r w:rsidR="00C62518">
        <w:rPr>
          <w:rFonts w:ascii="Lato" w:hAnsi="Lato" w:cs="Arial"/>
          <w:spacing w:val="4"/>
        </w:rPr>
        <w:t>.</w:t>
      </w:r>
      <w:r w:rsidRPr="00515878">
        <w:rPr>
          <w:rFonts w:ascii="Lato" w:hAnsi="Lato" w:cs="Arial"/>
          <w:spacing w:val="4"/>
        </w:rPr>
        <w:t>, reprezentowane przez r.pr. H</w:t>
      </w:r>
      <w:r w:rsidR="00C62518">
        <w:rPr>
          <w:rFonts w:ascii="Lato" w:hAnsi="Lato" w:cs="Arial"/>
          <w:spacing w:val="4"/>
        </w:rPr>
        <w:t>.</w:t>
      </w:r>
      <w:r w:rsidRPr="00515878">
        <w:rPr>
          <w:rFonts w:ascii="Lato" w:hAnsi="Lato" w:cs="Arial"/>
          <w:spacing w:val="4"/>
        </w:rPr>
        <w:t xml:space="preserve"> S</w:t>
      </w:r>
      <w:r w:rsidR="00C62518">
        <w:rPr>
          <w:rFonts w:ascii="Lato" w:hAnsi="Lato" w:cs="Arial"/>
          <w:spacing w:val="4"/>
        </w:rPr>
        <w:t>.</w:t>
      </w:r>
      <w:r w:rsidRPr="00515878">
        <w:rPr>
          <w:rFonts w:ascii="Lato" w:hAnsi="Lato" w:cs="Arial"/>
          <w:bCs/>
          <w:spacing w:val="4"/>
        </w:rPr>
        <w:t xml:space="preserve">. </w:t>
      </w:r>
    </w:p>
    <w:p w14:paraId="7D7A817D" w14:textId="45142C25"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i/>
          <w:spacing w:val="4"/>
        </w:rPr>
        <w:t>Inwestor</w:t>
      </w:r>
      <w:r w:rsidRPr="00515878">
        <w:rPr>
          <w:rFonts w:ascii="Lato" w:hAnsi="Lato" w:cs="Arial"/>
          <w:spacing w:val="4"/>
        </w:rPr>
        <w:t>,</w:t>
      </w:r>
      <w:r w:rsidRPr="00515878">
        <w:rPr>
          <w:rFonts w:ascii="Lato" w:hAnsi="Lato" w:cs="Arial"/>
          <w:i/>
          <w:spacing w:val="4"/>
        </w:rPr>
        <w:t xml:space="preserve"> </w:t>
      </w:r>
      <w:r w:rsidRPr="00515878">
        <w:rPr>
          <w:rFonts w:ascii="Lato" w:hAnsi="Lato" w:cs="Arial"/>
          <w:spacing w:val="4"/>
        </w:rPr>
        <w:t>stosownie do wezwania</w:t>
      </w:r>
      <w:r w:rsidRPr="00515878">
        <w:rPr>
          <w:rFonts w:ascii="Lato" w:hAnsi="Lato" w:cs="Arial"/>
          <w:i/>
          <w:spacing w:val="4"/>
        </w:rPr>
        <w:t xml:space="preserve"> </w:t>
      </w:r>
      <w:r w:rsidRPr="00515878">
        <w:rPr>
          <w:rFonts w:ascii="Lato" w:hAnsi="Lato" w:cs="Arial"/>
          <w:spacing w:val="4"/>
        </w:rPr>
        <w:t xml:space="preserve">organu odwoławczego, odniósł się do uwag skarżących stron, a stanowisko </w:t>
      </w:r>
      <w:r w:rsidRPr="00515878">
        <w:rPr>
          <w:rFonts w:ascii="Lato" w:hAnsi="Lato" w:cs="Arial"/>
          <w:i/>
          <w:iCs/>
          <w:spacing w:val="4"/>
        </w:rPr>
        <w:t>inwestora</w:t>
      </w:r>
      <w:r w:rsidRPr="00515878">
        <w:rPr>
          <w:rFonts w:ascii="Lato" w:hAnsi="Lato" w:cs="Arial"/>
          <w:spacing w:val="4"/>
        </w:rPr>
        <w:t xml:space="preserve"> organ odwoławczy, działając w oparciu o art. 9 </w:t>
      </w:r>
      <w:r w:rsidRPr="00515878">
        <w:rPr>
          <w:rFonts w:ascii="Lato" w:hAnsi="Lato" w:cs="Arial"/>
          <w:i/>
          <w:iCs/>
          <w:spacing w:val="4"/>
        </w:rPr>
        <w:t>kpa</w:t>
      </w:r>
      <w:r w:rsidRPr="00515878">
        <w:rPr>
          <w:rFonts w:ascii="Lato" w:hAnsi="Lato" w:cs="Arial"/>
          <w:spacing w:val="4"/>
        </w:rPr>
        <w:t>, przesłał skarżącym stronom, zawiadamiając o prawie wypowiedzenia się co do zebranych dowodów i materiałów oraz zgłoszonych żądań, a także o możliwości przeglądania akt sprawy.</w:t>
      </w:r>
    </w:p>
    <w:p w14:paraId="5FC699BC" w14:textId="77777777"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Skarżące strony w trakcie prowadzonego postępowania odwoławczego nie odniosły się do przesłanego im stanowiska </w:t>
      </w:r>
      <w:r w:rsidRPr="00515878">
        <w:rPr>
          <w:rFonts w:ascii="Lato" w:hAnsi="Lato" w:cs="Arial"/>
          <w:i/>
          <w:spacing w:val="4"/>
        </w:rPr>
        <w:t>inwestora</w:t>
      </w:r>
      <w:r w:rsidRPr="00515878">
        <w:rPr>
          <w:rFonts w:ascii="Lato" w:hAnsi="Lato" w:cs="Arial"/>
          <w:spacing w:val="4"/>
        </w:rPr>
        <w:t>.</w:t>
      </w:r>
    </w:p>
    <w:p w14:paraId="6104AEEA" w14:textId="7B35C499"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bCs/>
          <w:spacing w:val="4"/>
        </w:rPr>
        <w:t xml:space="preserve">Jak wynika z </w:t>
      </w:r>
      <w:proofErr w:type="spellStart"/>
      <w:r w:rsidRPr="00515878">
        <w:rPr>
          <w:rFonts w:ascii="Lato" w:hAnsi="Lato" w:cs="Arial"/>
          <w:bCs/>
          <w:spacing w:val="4"/>
        </w:rPr>
        <w:t>odwołań</w:t>
      </w:r>
      <w:proofErr w:type="spellEnd"/>
      <w:r w:rsidRPr="00515878">
        <w:rPr>
          <w:rFonts w:ascii="Lato" w:hAnsi="Lato" w:cs="Arial"/>
          <w:bCs/>
          <w:spacing w:val="4"/>
        </w:rPr>
        <w:t xml:space="preserve"> </w:t>
      </w:r>
      <w:r w:rsidRPr="00515878">
        <w:rPr>
          <w:rFonts w:ascii="Lato" w:hAnsi="Lato" w:cs="Arial"/>
          <w:spacing w:val="4"/>
        </w:rPr>
        <w:t>P</w:t>
      </w:r>
      <w:r w:rsidR="00C62518">
        <w:rPr>
          <w:rFonts w:ascii="Lato" w:hAnsi="Lato" w:cs="Arial"/>
          <w:spacing w:val="4"/>
        </w:rPr>
        <w:t xml:space="preserve">. </w:t>
      </w:r>
      <w:r w:rsidRPr="00515878">
        <w:rPr>
          <w:rFonts w:ascii="Lato" w:hAnsi="Lato" w:cs="Arial"/>
          <w:spacing w:val="4"/>
        </w:rPr>
        <w:t>sp. z o.o. z siedzibą w C</w:t>
      </w:r>
      <w:r w:rsidR="00C62518">
        <w:rPr>
          <w:rFonts w:ascii="Lato" w:hAnsi="Lato" w:cs="Arial"/>
          <w:spacing w:val="4"/>
        </w:rPr>
        <w:t>.</w:t>
      </w:r>
      <w:r w:rsidRPr="00515878">
        <w:rPr>
          <w:rFonts w:ascii="Lato" w:hAnsi="Lato" w:cs="Arial"/>
          <w:spacing w:val="4"/>
        </w:rPr>
        <w:t xml:space="preserve"> oraz G</w:t>
      </w:r>
      <w:r w:rsidR="00C62518">
        <w:rPr>
          <w:rFonts w:ascii="Lato" w:hAnsi="Lato" w:cs="Arial"/>
          <w:spacing w:val="4"/>
        </w:rPr>
        <w:t>.</w:t>
      </w:r>
      <w:r w:rsidRPr="00515878">
        <w:rPr>
          <w:rFonts w:ascii="Lato" w:hAnsi="Lato" w:cs="Arial"/>
          <w:spacing w:val="4"/>
        </w:rPr>
        <w:t xml:space="preserve"> N</w:t>
      </w:r>
      <w:r w:rsidR="00C62518">
        <w:rPr>
          <w:rFonts w:ascii="Lato" w:hAnsi="Lato" w:cs="Arial"/>
          <w:spacing w:val="4"/>
        </w:rPr>
        <w:t>.</w:t>
      </w:r>
      <w:r w:rsidRPr="00515878">
        <w:rPr>
          <w:rFonts w:ascii="Lato" w:hAnsi="Lato" w:cs="Arial"/>
          <w:spacing w:val="4"/>
        </w:rPr>
        <w:t xml:space="preserve"> sp. z o.o. z siedzibą w C</w:t>
      </w:r>
      <w:r w:rsidR="00C62518">
        <w:rPr>
          <w:rFonts w:ascii="Lato" w:hAnsi="Lato" w:cs="Arial"/>
          <w:spacing w:val="4"/>
        </w:rPr>
        <w:t>.</w:t>
      </w:r>
      <w:r w:rsidRPr="00515878">
        <w:rPr>
          <w:rFonts w:ascii="Lato" w:hAnsi="Lato" w:cs="Arial"/>
          <w:spacing w:val="4"/>
        </w:rPr>
        <w:t>, reprezentowanych przez r.pr. H</w:t>
      </w:r>
      <w:r w:rsidR="00C62518">
        <w:rPr>
          <w:rFonts w:ascii="Lato" w:hAnsi="Lato" w:cs="Arial"/>
          <w:spacing w:val="4"/>
        </w:rPr>
        <w:t>.</w:t>
      </w:r>
      <w:r w:rsidRPr="00515878">
        <w:rPr>
          <w:rFonts w:ascii="Lato" w:hAnsi="Lato" w:cs="Arial"/>
          <w:spacing w:val="4"/>
        </w:rPr>
        <w:t xml:space="preserve"> S</w:t>
      </w:r>
      <w:r w:rsidR="00C62518">
        <w:rPr>
          <w:rFonts w:ascii="Lato" w:hAnsi="Lato" w:cs="Arial"/>
          <w:spacing w:val="4"/>
        </w:rPr>
        <w:t>.</w:t>
      </w:r>
      <w:r w:rsidRPr="00515878">
        <w:rPr>
          <w:rFonts w:ascii="Lato" w:hAnsi="Lato" w:cs="Arial"/>
          <w:bCs/>
          <w:spacing w:val="4"/>
        </w:rPr>
        <w:t xml:space="preserve">, spółki te upatrują błędu w postępowaniu Wojewody Dolnośląskiego w tym, iż organ ten nie wziął pod uwagę okoliczności, iż na działkach stanowiących ich własność, objętych przedmiotową inwestycją przeciwpowodziową, zlokalizowane jest złoże kruszywa naturalnego „Rzymówka-Zbiornik”. Tym samym, </w:t>
      </w:r>
      <w:r w:rsidRPr="00515878">
        <w:rPr>
          <w:rFonts w:ascii="Lato" w:hAnsi="Lato" w:cs="Arial"/>
          <w:bCs/>
          <w:spacing w:val="4"/>
        </w:rPr>
        <w:lastRenderedPageBreak/>
        <w:t xml:space="preserve">skarżące strony obawiają się, </w:t>
      </w:r>
      <w:r w:rsidR="007A5C6D">
        <w:rPr>
          <w:rFonts w:ascii="Lato" w:hAnsi="Lato" w:cs="Arial"/>
          <w:bCs/>
          <w:spacing w:val="4"/>
        </w:rPr>
        <w:br/>
      </w:r>
      <w:r w:rsidRPr="00515878">
        <w:rPr>
          <w:rFonts w:ascii="Lato" w:hAnsi="Lato" w:cs="Arial"/>
          <w:bCs/>
          <w:spacing w:val="4"/>
        </w:rPr>
        <w:t xml:space="preserve">że lokalizacja ww. przedsięwzięcia na ich działkach uniemożliwi wydobycie kopaliny złoża. Powyższy zarzut skarżące spółki powiązały z naruszeniem przez organ I instancji art. 7, 77 § 1  </w:t>
      </w:r>
      <w:r w:rsidRPr="00515878">
        <w:rPr>
          <w:rFonts w:ascii="Lato" w:hAnsi="Lato" w:cs="Arial"/>
          <w:bCs/>
          <w:i/>
          <w:spacing w:val="4"/>
        </w:rPr>
        <w:t>kpa</w:t>
      </w:r>
      <w:r w:rsidRPr="00515878">
        <w:rPr>
          <w:rFonts w:ascii="Lato" w:hAnsi="Lato" w:cs="Arial"/>
          <w:bCs/>
          <w:spacing w:val="4"/>
        </w:rPr>
        <w:t xml:space="preserve"> oraz art. 125 i art. 126 ust. 1 ustawy z dnia 27 kwietnia 2001 r. – Prawo ochrony środowiska (Dz.</w:t>
      </w:r>
      <w:r w:rsidR="007A5C6D">
        <w:rPr>
          <w:rFonts w:ascii="Lato" w:hAnsi="Lato" w:cs="Arial"/>
          <w:bCs/>
          <w:spacing w:val="4"/>
        </w:rPr>
        <w:t xml:space="preserve"> </w:t>
      </w:r>
      <w:r w:rsidRPr="00515878">
        <w:rPr>
          <w:rFonts w:ascii="Lato" w:hAnsi="Lato" w:cs="Arial"/>
          <w:bCs/>
          <w:spacing w:val="4"/>
        </w:rPr>
        <w:t>U. z 2022 r. poz. 2556, z późn. zm.), zwanej dalej „</w:t>
      </w:r>
      <w:r w:rsidRPr="00515878">
        <w:rPr>
          <w:rFonts w:ascii="Lato" w:hAnsi="Lato" w:cs="Arial"/>
          <w:bCs/>
          <w:i/>
          <w:iCs/>
          <w:spacing w:val="4"/>
        </w:rPr>
        <w:t xml:space="preserve">ustawą </w:t>
      </w:r>
      <w:r w:rsidR="007A5C6D">
        <w:rPr>
          <w:rFonts w:ascii="Lato" w:hAnsi="Lato" w:cs="Arial"/>
          <w:bCs/>
          <w:i/>
          <w:iCs/>
          <w:spacing w:val="4"/>
        </w:rPr>
        <w:br/>
      </w:r>
      <w:r w:rsidRPr="00515878">
        <w:rPr>
          <w:rFonts w:ascii="Lato" w:hAnsi="Lato" w:cs="Arial"/>
          <w:bCs/>
          <w:i/>
          <w:iCs/>
          <w:spacing w:val="4"/>
        </w:rPr>
        <w:t>o ochronie środowiska</w:t>
      </w:r>
      <w:r w:rsidRPr="00515878">
        <w:rPr>
          <w:rFonts w:ascii="Lato" w:hAnsi="Lato" w:cs="Arial"/>
          <w:bCs/>
          <w:spacing w:val="4"/>
        </w:rPr>
        <w:t>”.</w:t>
      </w:r>
    </w:p>
    <w:p w14:paraId="0BB73D40" w14:textId="75DB2645" w:rsidR="006C7B0B" w:rsidRPr="00515878" w:rsidRDefault="006C7B0B" w:rsidP="006C7B0B">
      <w:pPr>
        <w:widowControl w:val="0"/>
        <w:spacing w:after="240" w:line="240" w:lineRule="exact"/>
        <w:ind w:right="23"/>
        <w:jc w:val="both"/>
        <w:rPr>
          <w:rFonts w:ascii="Lato" w:hAnsi="Lato" w:cs="Arial"/>
          <w:bCs/>
          <w:iCs/>
          <w:color w:val="000000"/>
          <w:spacing w:val="4"/>
          <w:lang w:bidi="pl-PL"/>
        </w:rPr>
      </w:pPr>
      <w:r w:rsidRPr="00515878">
        <w:rPr>
          <w:rFonts w:ascii="Lato" w:hAnsi="Lato" w:cs="Arial"/>
          <w:spacing w:val="4"/>
        </w:rPr>
        <w:t>Odnosząc się do powyższej argumentacji skarżących spółek</w:t>
      </w:r>
      <w:r w:rsidRPr="00515878">
        <w:rPr>
          <w:rFonts w:ascii="Lato" w:hAnsi="Lato" w:cs="Arial"/>
          <w:color w:val="000000"/>
          <w:spacing w:val="4"/>
        </w:rPr>
        <w:t xml:space="preserve">, na wstępie należy wskazać, </w:t>
      </w:r>
      <w:r w:rsidRPr="00515878">
        <w:rPr>
          <w:rFonts w:ascii="Lato" w:hAnsi="Lato" w:cs="Arial"/>
          <w:bCs/>
          <w:color w:val="000000"/>
          <w:spacing w:val="4"/>
        </w:rPr>
        <w:t>że r</w:t>
      </w:r>
      <w:r w:rsidRPr="00515878">
        <w:rPr>
          <w:rFonts w:ascii="Lato" w:hAnsi="Lato" w:cs="Arial"/>
          <w:bCs/>
          <w:iCs/>
          <w:color w:val="000000"/>
          <w:spacing w:val="4"/>
          <w:lang w:bidi="pl-PL"/>
        </w:rPr>
        <w:t xml:space="preserve">olą organu orzekającego w sprawie </w:t>
      </w:r>
      <w:bookmarkStart w:id="1" w:name="_Hlk126768023"/>
      <w:r w:rsidRPr="00515878">
        <w:rPr>
          <w:rFonts w:ascii="Lato" w:hAnsi="Lato" w:cs="Arial"/>
          <w:bCs/>
          <w:iCs/>
          <w:color w:val="000000"/>
          <w:spacing w:val="4"/>
          <w:lang w:bidi="pl-PL"/>
        </w:rPr>
        <w:t xml:space="preserve">decyzji o pozwoleniu na realizację inwestycji </w:t>
      </w:r>
      <w:r w:rsidR="007A5C6D">
        <w:rPr>
          <w:rFonts w:ascii="Lato" w:hAnsi="Lato" w:cs="Arial"/>
          <w:bCs/>
          <w:iCs/>
          <w:color w:val="000000"/>
          <w:spacing w:val="4"/>
          <w:lang w:bidi="pl-PL"/>
        </w:rPr>
        <w:br/>
      </w:r>
      <w:r w:rsidRPr="00515878">
        <w:rPr>
          <w:rFonts w:ascii="Lato" w:hAnsi="Lato" w:cs="Arial"/>
          <w:bCs/>
          <w:iCs/>
          <w:color w:val="000000"/>
          <w:spacing w:val="4"/>
          <w:lang w:bidi="pl-PL"/>
        </w:rPr>
        <w:t>w zakresie budowli przeciwpowodziowych</w:t>
      </w:r>
      <w:bookmarkEnd w:id="1"/>
      <w:r w:rsidRPr="00515878">
        <w:rPr>
          <w:rFonts w:ascii="Lato" w:hAnsi="Lato" w:cs="Arial"/>
          <w:bCs/>
          <w:iCs/>
          <w:color w:val="000000"/>
          <w:spacing w:val="4"/>
          <w:lang w:bidi="pl-PL"/>
        </w:rPr>
        <w:t xml:space="preserve"> jest sprawdzenie kompletności wniosku </w:t>
      </w:r>
      <w:r w:rsidR="007A5C6D">
        <w:rPr>
          <w:rFonts w:ascii="Lato" w:hAnsi="Lato" w:cs="Arial"/>
          <w:bCs/>
          <w:iCs/>
          <w:color w:val="000000"/>
          <w:spacing w:val="4"/>
          <w:lang w:bidi="pl-PL"/>
        </w:rPr>
        <w:br/>
      </w:r>
      <w:r w:rsidRPr="00515878">
        <w:rPr>
          <w:rFonts w:ascii="Lato" w:hAnsi="Lato" w:cs="Arial"/>
          <w:bCs/>
          <w:iCs/>
          <w:color w:val="000000"/>
          <w:spacing w:val="4"/>
          <w:lang w:bidi="pl-PL"/>
        </w:rPr>
        <w:t xml:space="preserve">w świetle wymogów ustawowych oraz czy koncepcja składającego wniosek mieści się </w:t>
      </w:r>
      <w:r w:rsidR="007A5C6D">
        <w:rPr>
          <w:rFonts w:ascii="Lato" w:hAnsi="Lato" w:cs="Arial"/>
          <w:bCs/>
          <w:iCs/>
          <w:color w:val="000000"/>
          <w:spacing w:val="4"/>
          <w:lang w:bidi="pl-PL"/>
        </w:rPr>
        <w:br/>
      </w:r>
      <w:r w:rsidRPr="00515878">
        <w:rPr>
          <w:rFonts w:ascii="Lato" w:hAnsi="Lato" w:cs="Arial"/>
          <w:bCs/>
          <w:iCs/>
          <w:color w:val="000000"/>
          <w:spacing w:val="4"/>
          <w:lang w:bidi="pl-PL"/>
        </w:rPr>
        <w:t xml:space="preserve">w granicach wyznaczonych przez prawo. Tylko w przypadku stwierdzenia przez organy, że kształt inwestycji w wersji zgłoszonej we wniosku </w:t>
      </w:r>
      <w:r w:rsidRPr="00515878">
        <w:rPr>
          <w:rFonts w:ascii="Lato" w:hAnsi="Lato" w:cs="Arial"/>
          <w:bCs/>
          <w:color w:val="000000"/>
          <w:spacing w:val="4"/>
          <w:lang w:bidi="pl-PL"/>
        </w:rPr>
        <w:t xml:space="preserve">inwestora </w:t>
      </w:r>
      <w:r w:rsidRPr="00515878">
        <w:rPr>
          <w:rFonts w:ascii="Lato" w:hAnsi="Lato" w:cs="Arial"/>
          <w:bCs/>
          <w:iCs/>
          <w:color w:val="000000"/>
          <w:spacing w:val="4"/>
          <w:lang w:bidi="pl-PL"/>
        </w:rPr>
        <w:t xml:space="preserve">narusza określony przepis prawa, zobowiązuje te organy do odmowy wydania decyzji o pozwoleniu na realizację inwestycji w zakresie budowli przeciwpowodziowych w wersji wnioskowanej przez </w:t>
      </w:r>
      <w:r w:rsidRPr="00515878">
        <w:rPr>
          <w:rFonts w:ascii="Lato" w:hAnsi="Lato" w:cs="Arial"/>
          <w:bCs/>
          <w:i/>
          <w:iCs/>
          <w:color w:val="000000"/>
          <w:spacing w:val="4"/>
          <w:lang w:bidi="pl-PL"/>
        </w:rPr>
        <w:t>inwestora</w:t>
      </w:r>
      <w:r w:rsidRPr="00515878">
        <w:rPr>
          <w:rFonts w:ascii="Lato" w:hAnsi="Lato" w:cs="Arial"/>
          <w:bCs/>
          <w:iCs/>
          <w:color w:val="000000"/>
          <w:spacing w:val="4"/>
          <w:lang w:bidi="pl-PL"/>
        </w:rPr>
        <w:t xml:space="preserve">, co w niniejszej sprawie nie ma miejsca. </w:t>
      </w:r>
    </w:p>
    <w:p w14:paraId="0ECC47B6" w14:textId="0E482BF9" w:rsidR="006C7B0B" w:rsidRPr="00515878" w:rsidRDefault="006C7B0B" w:rsidP="006C7B0B">
      <w:pPr>
        <w:widowControl w:val="0"/>
        <w:spacing w:after="240" w:line="240" w:lineRule="exact"/>
        <w:ind w:right="23"/>
        <w:jc w:val="both"/>
        <w:rPr>
          <w:rFonts w:ascii="Lato" w:hAnsi="Lato" w:cs="Arial"/>
          <w:spacing w:val="4"/>
        </w:rPr>
      </w:pPr>
      <w:r w:rsidRPr="00515878">
        <w:rPr>
          <w:rFonts w:ascii="Lato" w:hAnsi="Lato" w:cs="Arial"/>
          <w:color w:val="000000"/>
          <w:spacing w:val="4"/>
        </w:rPr>
        <w:t xml:space="preserve">Zgodnie z art. </w:t>
      </w:r>
      <w:r w:rsidRPr="00515878">
        <w:rPr>
          <w:rFonts w:ascii="Lato" w:hAnsi="Lato" w:cs="Arial"/>
          <w:spacing w:val="4"/>
        </w:rPr>
        <w:t>6 ust. 1 pkt 9</w:t>
      </w:r>
      <w:r w:rsidRPr="00515878">
        <w:rPr>
          <w:rFonts w:ascii="Lato" w:hAnsi="Lato" w:cs="Arial"/>
          <w:i/>
          <w:iCs/>
          <w:spacing w:val="4"/>
        </w:rPr>
        <w:t xml:space="preserve"> specustawy przeciwpowodziowej</w:t>
      </w:r>
      <w:r w:rsidRPr="00515878">
        <w:rPr>
          <w:rFonts w:ascii="Lato" w:hAnsi="Lato" w:cs="Arial"/>
          <w:color w:val="000000"/>
          <w:spacing w:val="4"/>
        </w:rPr>
        <w:t xml:space="preserve">, wniosek o wydanie decyzji o pozwoleniu na realizację inwestycji przeciwpowodziowej zawiera decyzję </w:t>
      </w:r>
      <w:r w:rsidR="00CB2587">
        <w:rPr>
          <w:rFonts w:ascii="Lato" w:hAnsi="Lato" w:cs="Arial"/>
          <w:color w:val="000000"/>
          <w:spacing w:val="4"/>
        </w:rPr>
        <w:br/>
      </w:r>
      <w:r w:rsidRPr="00515878">
        <w:rPr>
          <w:rFonts w:ascii="Lato" w:hAnsi="Lato" w:cs="Arial"/>
          <w:color w:val="000000"/>
          <w:spacing w:val="4"/>
        </w:rPr>
        <w:t>o środowiskowych uwarunkowaniach wydaną zgodnie z</w:t>
      </w:r>
      <w:r w:rsidRPr="00515878">
        <w:rPr>
          <w:rFonts w:ascii="Lato" w:hAnsi="Lato" w:cs="Arial"/>
          <w:color w:val="FF0000"/>
          <w:spacing w:val="4"/>
        </w:rPr>
        <w:t xml:space="preserve"> </w:t>
      </w:r>
      <w:r w:rsidRPr="00515878">
        <w:rPr>
          <w:rFonts w:ascii="Lato" w:hAnsi="Lato" w:cs="Arial"/>
          <w:bCs/>
          <w:iCs/>
          <w:spacing w:val="4"/>
          <w:lang w:bidi="pl-PL"/>
        </w:rPr>
        <w:t xml:space="preserve">ustawą z dnia 3 października </w:t>
      </w:r>
      <w:r w:rsidR="00CB2587">
        <w:rPr>
          <w:rFonts w:ascii="Lato" w:hAnsi="Lato" w:cs="Arial"/>
          <w:bCs/>
          <w:iCs/>
          <w:spacing w:val="4"/>
          <w:lang w:bidi="pl-PL"/>
        </w:rPr>
        <w:br/>
      </w:r>
      <w:r w:rsidRPr="00515878">
        <w:rPr>
          <w:rFonts w:ascii="Lato" w:hAnsi="Lato" w:cs="Arial"/>
          <w:bCs/>
          <w:iCs/>
          <w:spacing w:val="4"/>
          <w:lang w:bidi="pl-PL"/>
        </w:rPr>
        <w:t>2008 r. o udostępnianiu informacji o środowisku i jego ochronie, udziale społeczeństwa w ochronie środowiska oraz o ocenach oddziaływania na środowisko (Dz. U. z 2022 r. poz. 1029, z późn. zm.), zwanej dalej „</w:t>
      </w:r>
      <w:r w:rsidRPr="00515878">
        <w:rPr>
          <w:rFonts w:ascii="Lato" w:hAnsi="Lato" w:cs="Arial"/>
          <w:bCs/>
          <w:i/>
          <w:iCs/>
          <w:spacing w:val="4"/>
          <w:lang w:bidi="pl-PL"/>
        </w:rPr>
        <w:t>ustawą o udostępnianiu informacji o środowisku</w:t>
      </w:r>
      <w:r w:rsidRPr="00515878">
        <w:rPr>
          <w:rFonts w:ascii="Lato" w:hAnsi="Lato" w:cs="Arial"/>
          <w:bCs/>
          <w:iCs/>
          <w:spacing w:val="4"/>
          <w:lang w:bidi="pl-PL"/>
        </w:rPr>
        <w:t>”</w:t>
      </w:r>
      <w:r w:rsidRPr="00515878">
        <w:rPr>
          <w:rFonts w:ascii="Lato" w:hAnsi="Lato" w:cs="Arial"/>
          <w:spacing w:val="4"/>
        </w:rPr>
        <w:t>.</w:t>
      </w:r>
    </w:p>
    <w:p w14:paraId="4DE7C771" w14:textId="2411658F" w:rsidR="006C7B0B" w:rsidRPr="00515878" w:rsidRDefault="006C7B0B" w:rsidP="006C7B0B">
      <w:pPr>
        <w:autoSpaceDE w:val="0"/>
        <w:autoSpaceDN w:val="0"/>
        <w:adjustRightInd w:val="0"/>
        <w:spacing w:after="240" w:line="240" w:lineRule="exact"/>
        <w:jc w:val="both"/>
        <w:rPr>
          <w:rFonts w:ascii="Lato" w:hAnsi="Lato" w:cs="Arial"/>
          <w:color w:val="000000"/>
          <w:spacing w:val="4"/>
        </w:rPr>
      </w:pPr>
      <w:r w:rsidRPr="00515878">
        <w:rPr>
          <w:rFonts w:ascii="Lato" w:hAnsi="Lato" w:cs="Arial"/>
          <w:color w:val="000000"/>
          <w:spacing w:val="4"/>
        </w:rPr>
        <w:t xml:space="preserve">Decyzja o środowiskowych uwarunkowaniach jest, co do zasady, pierwszą decyzją, </w:t>
      </w:r>
      <w:r w:rsidR="00CB2587">
        <w:rPr>
          <w:rFonts w:ascii="Lato" w:hAnsi="Lato" w:cs="Arial"/>
          <w:color w:val="000000"/>
          <w:spacing w:val="4"/>
        </w:rPr>
        <w:br/>
      </w:r>
      <w:r w:rsidRPr="00515878">
        <w:rPr>
          <w:rFonts w:ascii="Lato" w:hAnsi="Lato" w:cs="Arial"/>
          <w:color w:val="000000"/>
          <w:spacing w:val="4"/>
        </w:rPr>
        <w:t xml:space="preserve">o wydanie której występuje inwestor przed rozpoczęciem planowanego przedsięwzięcia (inwestycji). Wynika to z konieczności objęcia rozstrzygnięciem decyzji </w:t>
      </w:r>
      <w:r w:rsidR="00CB2587">
        <w:rPr>
          <w:rFonts w:ascii="Lato" w:hAnsi="Lato" w:cs="Arial"/>
          <w:color w:val="000000"/>
          <w:spacing w:val="4"/>
        </w:rPr>
        <w:br/>
      </w:r>
      <w:r w:rsidRPr="00515878">
        <w:rPr>
          <w:rFonts w:ascii="Lato" w:hAnsi="Lato" w:cs="Arial"/>
          <w:color w:val="000000"/>
          <w:spacing w:val="4"/>
        </w:rPr>
        <w:t xml:space="preserve">o środowiskowych uwarunkowaniach dopuszczalności usytuowania danego przedsięwzięcia z punktu widzenia ochrony zasobów środowiska i przeciwdziałania negatywnym oddziaływaniom. Wieloetapowe procedury wydawania zezwolenia, </w:t>
      </w:r>
      <w:r w:rsidR="00CB2587">
        <w:rPr>
          <w:rFonts w:ascii="Lato" w:hAnsi="Lato" w:cs="Arial"/>
          <w:color w:val="000000"/>
          <w:spacing w:val="4"/>
        </w:rPr>
        <w:br/>
      </w:r>
      <w:r w:rsidRPr="00515878">
        <w:rPr>
          <w:rFonts w:ascii="Lato" w:hAnsi="Lato" w:cs="Arial"/>
          <w:color w:val="000000"/>
          <w:spacing w:val="4"/>
        </w:rPr>
        <w:t xml:space="preserve">w której jedna z decyzji jest decyzją główną, a druga decyzją wykonawczą, która nie może wykraczać poza zakres decyzji głównej, możliwe oddziaływanie danego przedsięwzięcia należy określić i ocenić w trakcie postępowania w sprawie wydania decyzji głównej. </w:t>
      </w:r>
    </w:p>
    <w:p w14:paraId="4FDB07FA" w14:textId="49CBEC49" w:rsidR="006C7B0B" w:rsidRPr="00515878" w:rsidRDefault="006C7B0B" w:rsidP="006C7B0B">
      <w:pPr>
        <w:autoSpaceDE w:val="0"/>
        <w:autoSpaceDN w:val="0"/>
        <w:adjustRightInd w:val="0"/>
        <w:spacing w:after="240" w:line="240" w:lineRule="exact"/>
        <w:jc w:val="both"/>
        <w:rPr>
          <w:rFonts w:ascii="Lato" w:hAnsi="Lato" w:cs="Arial"/>
          <w:color w:val="000000"/>
          <w:spacing w:val="4"/>
        </w:rPr>
      </w:pPr>
      <w:r w:rsidRPr="00515878">
        <w:rPr>
          <w:rFonts w:ascii="Lato" w:hAnsi="Lato" w:cs="Arial"/>
          <w:color w:val="000000"/>
          <w:spacing w:val="4"/>
        </w:rPr>
        <w:t xml:space="preserve">Decyzja o środowiskowych uwarunkowaniach i następcza decyzja inwestycyjna (zezwolenie na inwestycję) są wydawane na podstawie różnych aktów prawnych, </w:t>
      </w:r>
      <w:r w:rsidR="00CB2587">
        <w:rPr>
          <w:rFonts w:ascii="Lato" w:hAnsi="Lato" w:cs="Arial"/>
          <w:color w:val="000000"/>
          <w:spacing w:val="4"/>
        </w:rPr>
        <w:br/>
      </w:r>
      <w:r w:rsidRPr="00515878">
        <w:rPr>
          <w:rFonts w:ascii="Lato" w:hAnsi="Lato" w:cs="Arial"/>
          <w:color w:val="000000"/>
          <w:spacing w:val="4"/>
        </w:rPr>
        <w:t>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w:t>
      </w:r>
    </w:p>
    <w:p w14:paraId="20CDD811" w14:textId="656036B9" w:rsidR="006C7B0B" w:rsidRPr="00515878" w:rsidRDefault="006C7B0B" w:rsidP="006C7B0B">
      <w:pPr>
        <w:autoSpaceDE w:val="0"/>
        <w:autoSpaceDN w:val="0"/>
        <w:adjustRightInd w:val="0"/>
        <w:spacing w:after="240" w:line="240" w:lineRule="exact"/>
        <w:jc w:val="both"/>
        <w:rPr>
          <w:rFonts w:ascii="Lato" w:hAnsi="Lato" w:cs="Arial"/>
          <w:color w:val="000000"/>
          <w:spacing w:val="4"/>
        </w:rPr>
      </w:pPr>
      <w:r w:rsidRPr="00515878">
        <w:rPr>
          <w:rFonts w:ascii="Lato" w:hAnsi="Lato" w:cs="Arial"/>
          <w:color w:val="000000"/>
          <w:spacing w:val="4"/>
        </w:rPr>
        <w:t xml:space="preserve">W polskim systemie prawnym, ocenę oddziaływania przedsięwzięcia na środowisko przeprowadza się w ramach postępowania o wydanie decyzji o środowiskowych uwarunkowaniach, zgodnie z art. 61 ust. 1 pkt 1 </w:t>
      </w:r>
      <w:r w:rsidRPr="00515878">
        <w:rPr>
          <w:rFonts w:ascii="Lato" w:hAnsi="Lato" w:cs="Arial"/>
          <w:i/>
          <w:iCs/>
          <w:color w:val="000000"/>
          <w:spacing w:val="4"/>
        </w:rPr>
        <w:t xml:space="preserve">ustawy o udostępnianiu informacji </w:t>
      </w:r>
      <w:r w:rsidR="00CB2587">
        <w:rPr>
          <w:rFonts w:ascii="Lato" w:hAnsi="Lato" w:cs="Arial"/>
          <w:i/>
          <w:iCs/>
          <w:color w:val="000000"/>
          <w:spacing w:val="4"/>
        </w:rPr>
        <w:br/>
      </w:r>
      <w:r w:rsidRPr="00515878">
        <w:rPr>
          <w:rFonts w:ascii="Lato" w:hAnsi="Lato" w:cs="Arial"/>
          <w:i/>
          <w:iCs/>
          <w:color w:val="000000"/>
          <w:spacing w:val="4"/>
        </w:rPr>
        <w:t>o środowisku i jego ochronie</w:t>
      </w:r>
      <w:r w:rsidRPr="00515878">
        <w:rPr>
          <w:rFonts w:ascii="Lato" w:hAnsi="Lato" w:cs="Arial"/>
          <w:color w:val="000000"/>
          <w:spacing w:val="4"/>
        </w:rPr>
        <w:t xml:space="preserve">. Postępowanie to – jak stanowi art. 72 ust. 1 pkt </w:t>
      </w:r>
      <w:r w:rsidRPr="00515878">
        <w:rPr>
          <w:rFonts w:ascii="Lato" w:hAnsi="Lato" w:cs="Arial"/>
          <w:spacing w:val="4"/>
        </w:rPr>
        <w:t xml:space="preserve">18 </w:t>
      </w:r>
      <w:r w:rsidRPr="00515878">
        <w:rPr>
          <w:rFonts w:ascii="Lato" w:hAnsi="Lato" w:cs="Arial"/>
          <w:i/>
          <w:iCs/>
          <w:color w:val="000000"/>
          <w:spacing w:val="4"/>
        </w:rPr>
        <w:t xml:space="preserve">ustawy </w:t>
      </w:r>
      <w:r w:rsidR="00CB2587">
        <w:rPr>
          <w:rFonts w:ascii="Lato" w:hAnsi="Lato" w:cs="Arial"/>
          <w:i/>
          <w:iCs/>
          <w:color w:val="000000"/>
          <w:spacing w:val="4"/>
        </w:rPr>
        <w:br/>
      </w:r>
      <w:r w:rsidRPr="00515878">
        <w:rPr>
          <w:rFonts w:ascii="Lato" w:hAnsi="Lato" w:cs="Arial"/>
          <w:i/>
          <w:iCs/>
          <w:color w:val="000000"/>
          <w:spacing w:val="4"/>
        </w:rPr>
        <w:t>o udostępnianiu informacji o środowisku i jego ochronie</w:t>
      </w:r>
      <w:r w:rsidRPr="00515878">
        <w:rPr>
          <w:rFonts w:ascii="Lato" w:hAnsi="Lato" w:cs="Arial"/>
          <w:color w:val="000000"/>
          <w:spacing w:val="4"/>
        </w:rPr>
        <w:t xml:space="preserve"> – poprzedza uzyskanie decyzji </w:t>
      </w:r>
      <w:r w:rsidR="00CB2587">
        <w:rPr>
          <w:rFonts w:ascii="Lato" w:hAnsi="Lato" w:cs="Arial"/>
          <w:color w:val="000000"/>
          <w:spacing w:val="4"/>
        </w:rPr>
        <w:br/>
      </w:r>
      <w:r w:rsidRPr="00515878">
        <w:rPr>
          <w:rFonts w:ascii="Lato" w:hAnsi="Lato" w:cs="Arial"/>
          <w:color w:val="000000"/>
          <w:spacing w:val="4"/>
        </w:rPr>
        <w:t xml:space="preserve">o zezwoleniu na realizację inwestycji przeciwpowodziowej. Ocenę tą przeprowadza zatem organ właściwy do wydania decyzji o środowiskowych uwarunkowaniach (art. 61 ust. 2 </w:t>
      </w:r>
      <w:r w:rsidRPr="00515878">
        <w:rPr>
          <w:rFonts w:ascii="Lato" w:hAnsi="Lato" w:cs="Arial"/>
          <w:i/>
          <w:iCs/>
          <w:color w:val="000000"/>
          <w:spacing w:val="4"/>
        </w:rPr>
        <w:t>ustawy o udostępnianiu informacji o środowisku i jego ochronie</w:t>
      </w:r>
      <w:r w:rsidRPr="00515878">
        <w:rPr>
          <w:rFonts w:ascii="Lato" w:hAnsi="Lato" w:cs="Arial"/>
          <w:color w:val="000000"/>
          <w:spacing w:val="4"/>
        </w:rPr>
        <w:t xml:space="preserve">). Stosownie do art. 62 ust. 1 </w:t>
      </w:r>
      <w:r w:rsidRPr="00515878">
        <w:rPr>
          <w:rFonts w:ascii="Lato" w:hAnsi="Lato" w:cs="Arial"/>
          <w:i/>
          <w:iCs/>
          <w:color w:val="000000"/>
          <w:spacing w:val="4"/>
        </w:rPr>
        <w:t>ustawy o udostępnianiu informacji o środowisku i jego ochronie</w:t>
      </w:r>
      <w:r w:rsidRPr="00515878">
        <w:rPr>
          <w:rFonts w:ascii="Lato" w:hAnsi="Lato" w:cs="Arial"/>
          <w:color w:val="000000"/>
          <w:spacing w:val="4"/>
        </w:rPr>
        <w:t xml:space="preserve">, to w tym postępowaniu właściwy organ analizuje i ocenia m.in. bezpośredni i pośredni wpływ danego przedsięwzięcia na środowisko, zdrowie i warunki życia ludzi, </w:t>
      </w:r>
      <w:r w:rsidR="003B5F1C">
        <w:rPr>
          <w:rFonts w:ascii="Lato" w:hAnsi="Lato" w:cs="Arial"/>
          <w:color w:val="000000"/>
          <w:spacing w:val="4"/>
        </w:rPr>
        <w:t xml:space="preserve">dobra materialne, zabytki, dostępność do złóż kopalin, </w:t>
      </w:r>
      <w:r w:rsidRPr="00515878">
        <w:rPr>
          <w:rFonts w:ascii="Lato" w:hAnsi="Lato" w:cs="Arial"/>
          <w:color w:val="000000"/>
          <w:spacing w:val="4"/>
        </w:rPr>
        <w:t xml:space="preserve">jak i możliwości oraz sposoby zapobiegania </w:t>
      </w:r>
      <w:r w:rsidR="00887FDE">
        <w:rPr>
          <w:rFonts w:ascii="Lato" w:hAnsi="Lato" w:cs="Arial"/>
          <w:color w:val="000000"/>
          <w:spacing w:val="4"/>
        </w:rPr>
        <w:br/>
      </w:r>
      <w:r w:rsidRPr="00515878">
        <w:rPr>
          <w:rFonts w:ascii="Lato" w:hAnsi="Lato" w:cs="Arial"/>
          <w:color w:val="000000"/>
          <w:spacing w:val="4"/>
        </w:rPr>
        <w:t>i zmniejszania negatywnego oddziaływania</w:t>
      </w:r>
      <w:r w:rsidR="00651FC2" w:rsidRPr="00515878">
        <w:rPr>
          <w:rFonts w:ascii="Lato" w:hAnsi="Lato" w:cs="Arial"/>
          <w:color w:val="000000"/>
          <w:spacing w:val="4"/>
        </w:rPr>
        <w:t xml:space="preserve"> </w:t>
      </w:r>
      <w:r w:rsidRPr="00515878">
        <w:rPr>
          <w:rFonts w:ascii="Lato" w:hAnsi="Lato" w:cs="Arial"/>
          <w:color w:val="000000"/>
          <w:spacing w:val="4"/>
        </w:rPr>
        <w:t>przedsięwzięcia na środowisko.</w:t>
      </w:r>
    </w:p>
    <w:p w14:paraId="13E6BA47" w14:textId="38A7739E" w:rsidR="006C7B0B" w:rsidRPr="00515878" w:rsidRDefault="006C7B0B" w:rsidP="006C7B0B">
      <w:pPr>
        <w:autoSpaceDE w:val="0"/>
        <w:autoSpaceDN w:val="0"/>
        <w:adjustRightInd w:val="0"/>
        <w:spacing w:after="240" w:line="240" w:lineRule="exact"/>
        <w:jc w:val="both"/>
        <w:rPr>
          <w:rFonts w:ascii="Lato" w:hAnsi="Lato" w:cs="Arial"/>
          <w:color w:val="000000"/>
          <w:spacing w:val="4"/>
        </w:rPr>
      </w:pPr>
      <w:r w:rsidRPr="00515878">
        <w:rPr>
          <w:rFonts w:ascii="Lato" w:hAnsi="Lato" w:cs="Arial"/>
          <w:color w:val="000000"/>
          <w:spacing w:val="4"/>
        </w:rPr>
        <w:lastRenderedPageBreak/>
        <w:t>Zgodnie z art. 71 ust. 1</w:t>
      </w:r>
      <w:r w:rsidRPr="00515878">
        <w:rPr>
          <w:rFonts w:ascii="Lato" w:hAnsi="Lato" w:cs="Arial"/>
          <w:i/>
          <w:iCs/>
          <w:color w:val="000000"/>
          <w:spacing w:val="4"/>
        </w:rPr>
        <w:t xml:space="preserve"> ustawy o udostępnianiu informacji o środowisku i jego ochronie</w:t>
      </w:r>
      <w:r w:rsidRPr="00515878">
        <w:rPr>
          <w:rFonts w:ascii="Lato" w:hAnsi="Lato" w:cs="Arial"/>
          <w:color w:val="000000"/>
          <w:spacing w:val="4"/>
        </w:rPr>
        <w:t xml:space="preserve">, decyzja o środowiskowych uwarunkowaniach określa środowiskowe uwarunkowania realizacji przedsięwzięcia. Podejmując decyzję o środowiskowych uwarunkowaniach, organ ochrony środowiska dokonuje konkretyzacji warunków środowiskowych dotyczących indywidualnie określonego przedsięwzięcia. </w:t>
      </w:r>
    </w:p>
    <w:p w14:paraId="1F3D40F6" w14:textId="012F0485" w:rsidR="006C7B0B" w:rsidRPr="00515878" w:rsidRDefault="006C7B0B" w:rsidP="006C7B0B">
      <w:pPr>
        <w:autoSpaceDE w:val="0"/>
        <w:autoSpaceDN w:val="0"/>
        <w:adjustRightInd w:val="0"/>
        <w:spacing w:after="240" w:line="240" w:lineRule="exact"/>
        <w:jc w:val="both"/>
        <w:rPr>
          <w:rFonts w:ascii="Lato" w:hAnsi="Lato" w:cs="Arial"/>
          <w:color w:val="000000"/>
          <w:spacing w:val="4"/>
        </w:rPr>
      </w:pPr>
      <w:r w:rsidRPr="00515878">
        <w:rPr>
          <w:rFonts w:ascii="Lato" w:hAnsi="Lato" w:cs="Arial"/>
          <w:color w:val="000000"/>
          <w:spacing w:val="4"/>
        </w:rPr>
        <w:t xml:space="preserve">Skutki prawne decyzji o środowiskowych uwarunkowaniach dla dalszego procesu inwestycyjnego określone są w art. 86 pkt 2 </w:t>
      </w:r>
      <w:r w:rsidRPr="00515878">
        <w:rPr>
          <w:rFonts w:ascii="Lato" w:hAnsi="Lato" w:cs="Arial"/>
          <w:i/>
          <w:iCs/>
          <w:color w:val="000000"/>
          <w:spacing w:val="4"/>
        </w:rPr>
        <w:t xml:space="preserve">ustawy o udostępnianiu informacji </w:t>
      </w:r>
      <w:r w:rsidR="002E5746" w:rsidRPr="00515878">
        <w:rPr>
          <w:rFonts w:ascii="Lato" w:hAnsi="Lato" w:cs="Arial"/>
          <w:i/>
          <w:iCs/>
          <w:color w:val="000000"/>
          <w:spacing w:val="4"/>
        </w:rPr>
        <w:br/>
      </w:r>
      <w:r w:rsidRPr="00515878">
        <w:rPr>
          <w:rFonts w:ascii="Lato" w:hAnsi="Lato" w:cs="Arial"/>
          <w:i/>
          <w:iCs/>
          <w:color w:val="000000"/>
          <w:spacing w:val="4"/>
        </w:rPr>
        <w:t>o środowisku i jego ochronie</w:t>
      </w:r>
      <w:r w:rsidRPr="00515878">
        <w:rPr>
          <w:rFonts w:ascii="Lato" w:hAnsi="Lato" w:cs="Arial"/>
          <w:color w:val="000000"/>
          <w:spacing w:val="4"/>
        </w:rPr>
        <w:t xml:space="preserve">, zgodnie z którym decyzja o środowiskowych uwarunkowaniach wiąże organ wydający decyzje, o których mowa w art. 72 ust. 1. Określone w decyzji „środowiskowe warunki realizacji przedsięwzięcia” nie mogą być na dalszych etapach procesu inwestycyjnego modyfikowane, bowiem w całości wiążą organy wydające decyzję o zezwoleniu na realizację inwestycji (por. wyroki Naczelnego Sądu Administracyjnego z dnia 16 września 2008 r., sygn. akt II OSK 821/08, </w:t>
      </w:r>
      <w:r w:rsidR="000101C4">
        <w:rPr>
          <w:rFonts w:ascii="Lato" w:hAnsi="Lato" w:cs="Arial"/>
          <w:color w:val="000000"/>
          <w:spacing w:val="4"/>
        </w:rPr>
        <w:br/>
      </w:r>
      <w:r w:rsidRPr="00515878">
        <w:rPr>
          <w:rFonts w:ascii="Lato" w:hAnsi="Lato" w:cs="Arial"/>
          <w:color w:val="000000"/>
          <w:spacing w:val="4"/>
        </w:rPr>
        <w:t xml:space="preserve">LEX nr 489527 i z dnia 10 czerwca 2014 r., sygn. akt II OSK 1578/13, LEX nr 1665659). Ma ona charakter </w:t>
      </w:r>
      <w:proofErr w:type="spellStart"/>
      <w:r w:rsidRPr="00515878">
        <w:rPr>
          <w:rFonts w:ascii="Lato" w:hAnsi="Lato" w:cs="Arial"/>
          <w:i/>
          <w:iCs/>
          <w:color w:val="000000"/>
          <w:spacing w:val="4"/>
        </w:rPr>
        <w:t>sui</w:t>
      </w:r>
      <w:proofErr w:type="spellEnd"/>
      <w:r w:rsidRPr="00515878">
        <w:rPr>
          <w:rFonts w:ascii="Lato" w:hAnsi="Lato" w:cs="Arial"/>
          <w:i/>
          <w:iCs/>
          <w:color w:val="000000"/>
          <w:spacing w:val="4"/>
        </w:rPr>
        <w:t xml:space="preserve"> </w:t>
      </w:r>
      <w:proofErr w:type="spellStart"/>
      <w:r w:rsidRPr="00515878">
        <w:rPr>
          <w:rFonts w:ascii="Lato" w:hAnsi="Lato" w:cs="Arial"/>
          <w:i/>
          <w:iCs/>
          <w:color w:val="000000"/>
          <w:spacing w:val="4"/>
        </w:rPr>
        <w:t>generis</w:t>
      </w:r>
      <w:proofErr w:type="spellEnd"/>
      <w:r w:rsidRPr="00515878">
        <w:rPr>
          <w:rFonts w:ascii="Lato" w:hAnsi="Lato" w:cs="Arial"/>
          <w:color w:val="000000"/>
          <w:spacing w:val="4"/>
        </w:rPr>
        <w:t xml:space="preserve"> „rozstrzygnięcia wstępnego” względem ewentualnego przyszłego zezwolenia na realizację konkretnego przedsięwzięcia i pełni względem niego w istocie funkcje prejudycjalną (wyrok Naczelnego Sądu Administracyjnego z dnia </w:t>
      </w:r>
      <w:r w:rsidR="000101C4">
        <w:rPr>
          <w:rFonts w:ascii="Lato" w:hAnsi="Lato" w:cs="Arial"/>
          <w:color w:val="000000"/>
          <w:spacing w:val="4"/>
        </w:rPr>
        <w:br/>
      </w:r>
      <w:r w:rsidRPr="00515878">
        <w:rPr>
          <w:rFonts w:ascii="Lato" w:hAnsi="Lato" w:cs="Arial"/>
          <w:color w:val="000000"/>
          <w:spacing w:val="4"/>
        </w:rPr>
        <w:t xml:space="preserve">16 września 2008 r., sygn. akt II OSK 821/08 </w:t>
      </w:r>
      <w:proofErr w:type="spellStart"/>
      <w:r w:rsidRPr="00515878">
        <w:rPr>
          <w:rFonts w:ascii="Lato" w:hAnsi="Lato" w:cs="Arial"/>
          <w:color w:val="000000"/>
          <w:spacing w:val="4"/>
        </w:rPr>
        <w:t>ONSAiWSA</w:t>
      </w:r>
      <w:proofErr w:type="spellEnd"/>
      <w:r w:rsidRPr="00515878">
        <w:rPr>
          <w:rFonts w:ascii="Lato" w:hAnsi="Lato" w:cs="Arial"/>
          <w:color w:val="000000"/>
          <w:spacing w:val="4"/>
        </w:rPr>
        <w:t xml:space="preserve"> 2009, nr 6, poz. 116, glosa aprobująca B. Rakoczy, OSP 2009, nr 6, poz. 63).</w:t>
      </w:r>
    </w:p>
    <w:p w14:paraId="0BF1E0F5" w14:textId="0111915D" w:rsidR="006C7B0B" w:rsidRPr="00515878" w:rsidRDefault="006C7B0B" w:rsidP="006C7B0B">
      <w:pPr>
        <w:suppressAutoHyphens/>
        <w:autoSpaceDN w:val="0"/>
        <w:spacing w:after="240" w:line="240" w:lineRule="exact"/>
        <w:jc w:val="both"/>
        <w:textAlignment w:val="baseline"/>
        <w:rPr>
          <w:rFonts w:ascii="Lato" w:hAnsi="Lato" w:cs="Arial"/>
          <w:spacing w:val="4"/>
        </w:rPr>
      </w:pPr>
      <w:r w:rsidRPr="00515878">
        <w:rPr>
          <w:rFonts w:ascii="Lato" w:hAnsi="Lato" w:cs="Arial"/>
          <w:spacing w:val="4"/>
        </w:rPr>
        <w:t xml:space="preserve">Co więcej, organy właściwe do wydania decyzji o zezwoleniu na realizacji inwestycji przeciwpowodziowej nie są uprawnione do oceny prawidłowości postępowania zakończonego wydaniem decyzji o środowiskowych uwarunkowaniach zgody na realizację przedsięwzięcia. Kompetencja w tym zakresie przysługuje organom wskazanym w </w:t>
      </w:r>
      <w:r w:rsidRPr="00515878">
        <w:rPr>
          <w:rFonts w:ascii="Lato" w:hAnsi="Lato" w:cs="Arial"/>
          <w:i/>
          <w:iCs/>
          <w:spacing w:val="4"/>
        </w:rPr>
        <w:t>ustawie</w:t>
      </w:r>
      <w:r w:rsidRPr="00515878">
        <w:rPr>
          <w:rFonts w:ascii="Lato" w:hAnsi="Lato" w:cs="Arial"/>
          <w:spacing w:val="4"/>
        </w:rPr>
        <w:t xml:space="preserve"> </w:t>
      </w:r>
      <w:r w:rsidRPr="00515878">
        <w:rPr>
          <w:rFonts w:ascii="Lato" w:hAnsi="Lato" w:cs="Arial"/>
          <w:i/>
          <w:iCs/>
          <w:spacing w:val="4"/>
        </w:rPr>
        <w:t>o udostępnianiu informacji o środowisku i jego ochronie</w:t>
      </w:r>
      <w:r w:rsidRPr="00515878">
        <w:rPr>
          <w:rFonts w:ascii="Lato" w:hAnsi="Lato" w:cs="Arial"/>
          <w:spacing w:val="4"/>
        </w:rPr>
        <w:t xml:space="preserve">. Niedopuszczalna jest zatem w postępowaniu o wydanie zezwolenia na realizację inwestycji przeciwpowodziowej, analiza (ocena) decyzji środowiskowej, wydanej </w:t>
      </w:r>
      <w:r w:rsidR="00D47BDC">
        <w:rPr>
          <w:rFonts w:ascii="Lato" w:hAnsi="Lato" w:cs="Arial"/>
          <w:spacing w:val="4"/>
        </w:rPr>
        <w:br/>
      </w:r>
      <w:r w:rsidRPr="00515878">
        <w:rPr>
          <w:rFonts w:ascii="Lato" w:hAnsi="Lato" w:cs="Arial"/>
          <w:spacing w:val="4"/>
        </w:rPr>
        <w:t xml:space="preserve">w odrębnym postępowaniu, jak również dokumentów stanowiących podstawę jej wydania (por. wyroki Naczelnego Sądu Administracyjnego z dnia 22 stycznia 2013 r., sygn. akt II OSK 1737/11, i z dnia 27 czerwca 2012 r., sygn. akt II OSK 710/11, </w:t>
      </w:r>
      <w:proofErr w:type="spellStart"/>
      <w:r w:rsidRPr="00515878">
        <w:rPr>
          <w:rFonts w:ascii="Lato" w:hAnsi="Lato" w:cs="Arial"/>
          <w:spacing w:val="4"/>
        </w:rPr>
        <w:t>opubl</w:t>
      </w:r>
      <w:proofErr w:type="spellEnd"/>
      <w:r w:rsidRPr="00515878">
        <w:rPr>
          <w:rFonts w:ascii="Lato" w:hAnsi="Lato" w:cs="Arial"/>
          <w:spacing w:val="4"/>
        </w:rPr>
        <w:t>. Centralna Baza Orzeczeń Sądów Administracyjnych).</w:t>
      </w:r>
    </w:p>
    <w:p w14:paraId="594FC456" w14:textId="1092155B" w:rsidR="006C7B0B" w:rsidRPr="00515878" w:rsidRDefault="006C7B0B" w:rsidP="006C7B0B">
      <w:pPr>
        <w:autoSpaceDE w:val="0"/>
        <w:autoSpaceDN w:val="0"/>
        <w:adjustRightInd w:val="0"/>
        <w:spacing w:after="240" w:line="240" w:lineRule="exact"/>
        <w:jc w:val="both"/>
        <w:rPr>
          <w:rFonts w:ascii="Lato" w:hAnsi="Lato" w:cs="Arial"/>
          <w:color w:val="000000"/>
          <w:spacing w:val="4"/>
        </w:rPr>
      </w:pPr>
      <w:r w:rsidRPr="00515878">
        <w:rPr>
          <w:rFonts w:ascii="Lato" w:hAnsi="Lato" w:cs="Arial"/>
          <w:color w:val="000000"/>
          <w:spacing w:val="4"/>
        </w:rPr>
        <w:t xml:space="preserve">Związanie decyzji następczych (decyzji o udzieleniu zezwolenia na inwestycję) przez warunki decyzji o środowiskowych uwarunkowaniach jest również spełnieniem wymogów wynikających z przepisów art. 8a dyrektywy Parlamentu Europejskiego i Rady 2011/92/UE z dnia 13 grudnia 2011 r. w sprawie oceny skutków wywieranych przez niektóre przedsięwzięcia publiczne i prywatne na środowisko (tekst jednolity: Dz. U. UE. L. z 2012 r. Nr 26, str. 1 ze zm.). </w:t>
      </w:r>
    </w:p>
    <w:p w14:paraId="642BECF5" w14:textId="2A5CD4A3" w:rsidR="006C7B0B" w:rsidRPr="00515878" w:rsidRDefault="006C7B0B" w:rsidP="006C7B0B">
      <w:pPr>
        <w:autoSpaceDE w:val="0"/>
        <w:autoSpaceDN w:val="0"/>
        <w:adjustRightInd w:val="0"/>
        <w:spacing w:after="240" w:line="240" w:lineRule="exact"/>
        <w:jc w:val="both"/>
        <w:rPr>
          <w:rFonts w:ascii="Lato" w:hAnsi="Lato" w:cs="Arial"/>
          <w:spacing w:val="4"/>
        </w:rPr>
      </w:pPr>
      <w:r w:rsidRPr="00515878">
        <w:rPr>
          <w:rFonts w:ascii="Lato" w:hAnsi="Lato" w:cs="Arial"/>
          <w:color w:val="000000"/>
          <w:spacing w:val="4"/>
        </w:rPr>
        <w:t xml:space="preserve">W niniejszej sprawie wnioskodawca do wniosku o wydanie decyzji o zezwoleniu na realizację omawianej inwestycji załączył wydaną przez </w:t>
      </w:r>
      <w:r w:rsidRPr="00515878">
        <w:rPr>
          <w:rFonts w:ascii="Lato" w:hAnsi="Lato" w:cs="Arial"/>
          <w:spacing w:val="4"/>
        </w:rPr>
        <w:t xml:space="preserve">właściwy organ (Regionalnego Dyrektora Ochrony Środowiska we Wrocławiu), w odrębnej procedurze, </w:t>
      </w:r>
      <w:r w:rsidRPr="00515878">
        <w:rPr>
          <w:rFonts w:ascii="Lato" w:hAnsi="Lato" w:cs="Arial"/>
          <w:i/>
          <w:iCs/>
          <w:spacing w:val="4"/>
        </w:rPr>
        <w:t xml:space="preserve">decyzję </w:t>
      </w:r>
      <w:r w:rsidR="00887FDE">
        <w:rPr>
          <w:rFonts w:ascii="Lato" w:hAnsi="Lato" w:cs="Arial"/>
          <w:i/>
          <w:iCs/>
          <w:spacing w:val="4"/>
        </w:rPr>
        <w:br/>
      </w:r>
      <w:r w:rsidRPr="00515878">
        <w:rPr>
          <w:rFonts w:ascii="Lato" w:hAnsi="Lato" w:cs="Arial"/>
          <w:i/>
          <w:iCs/>
          <w:spacing w:val="4"/>
        </w:rPr>
        <w:t>o środowiskowych uwarunkowaniach</w:t>
      </w:r>
      <w:r w:rsidRPr="00515878">
        <w:rPr>
          <w:rFonts w:ascii="Lato" w:hAnsi="Lato" w:cs="Arial"/>
          <w:iCs/>
          <w:spacing w:val="4"/>
        </w:rPr>
        <w:t>.</w:t>
      </w:r>
    </w:p>
    <w:p w14:paraId="042E6B6B" w14:textId="4DCE9B9E" w:rsidR="006C7B0B" w:rsidRPr="00515878" w:rsidRDefault="006C7B0B" w:rsidP="006C7B0B">
      <w:pPr>
        <w:spacing w:after="240" w:line="240" w:lineRule="exact"/>
        <w:jc w:val="both"/>
        <w:rPr>
          <w:rFonts w:ascii="Lato" w:hAnsi="Lato" w:cs="Arial"/>
          <w:bCs/>
          <w:spacing w:val="4"/>
          <w:lang w:bidi="pl-PL"/>
        </w:rPr>
      </w:pPr>
      <w:r w:rsidRPr="00515878">
        <w:rPr>
          <w:rFonts w:ascii="Lato" w:hAnsi="Lato" w:cs="Arial"/>
          <w:i/>
          <w:color w:val="000000"/>
          <w:spacing w:val="4"/>
        </w:rPr>
        <w:t>D</w:t>
      </w:r>
      <w:r w:rsidRPr="00515878">
        <w:rPr>
          <w:rFonts w:ascii="Lato" w:hAnsi="Lato" w:cs="Arial"/>
          <w:i/>
          <w:iCs/>
          <w:color w:val="000000"/>
          <w:spacing w:val="4"/>
        </w:rPr>
        <w:t>ecyzja o środowiskowych uwarunkowaniach</w:t>
      </w:r>
      <w:r w:rsidRPr="00515878">
        <w:rPr>
          <w:rFonts w:ascii="Lato" w:hAnsi="Lato" w:cs="Arial"/>
          <w:color w:val="000000"/>
          <w:spacing w:val="4"/>
        </w:rPr>
        <w:t xml:space="preserve"> określiła warunki środowiskowe wykorzystania terenu w fazie realizacji i eksploatacji przedsięwzięcia. To na etapie postępowania środowiskowego, zakończonego wydaniem </w:t>
      </w:r>
      <w:r w:rsidRPr="00515878">
        <w:rPr>
          <w:rFonts w:ascii="Lato" w:hAnsi="Lato" w:cs="Arial"/>
          <w:i/>
          <w:iCs/>
          <w:color w:val="000000"/>
          <w:spacing w:val="4"/>
        </w:rPr>
        <w:t xml:space="preserve">decyzji o środowiskowych uwarunkowaniach </w:t>
      </w:r>
      <w:r w:rsidRPr="00515878">
        <w:rPr>
          <w:rFonts w:ascii="Lato" w:hAnsi="Lato" w:cs="Arial"/>
          <w:color w:val="000000"/>
          <w:spacing w:val="4"/>
        </w:rPr>
        <w:t>nastąpiła ocena oddziaływania na środowisko przedmiotowej inwestycji, w tym przyjęcie wariantu jej lokalizacji, jak również w tym postępowaniu zostały przeanalizowane wszelkie kwestie dotyczące oddziaływania inwestycji na środowisko i ludzi</w:t>
      </w:r>
      <w:r w:rsidR="004327B6">
        <w:rPr>
          <w:rFonts w:ascii="Lato" w:hAnsi="Lato" w:cs="Arial"/>
          <w:color w:val="000000"/>
          <w:spacing w:val="4"/>
        </w:rPr>
        <w:t>, a także – jak już wyżej zasygnalizowano – na dostępność do złóż kopalin.</w:t>
      </w:r>
    </w:p>
    <w:p w14:paraId="03DB9761" w14:textId="0A34CCF3" w:rsidR="006C7B0B" w:rsidRPr="00515878" w:rsidRDefault="006C7B0B" w:rsidP="006C7B0B">
      <w:pPr>
        <w:tabs>
          <w:tab w:val="left" w:pos="4060"/>
        </w:tabs>
        <w:spacing w:after="240" w:line="240" w:lineRule="exact"/>
        <w:jc w:val="both"/>
        <w:rPr>
          <w:rFonts w:ascii="Lato" w:hAnsi="Lato" w:cs="Arial"/>
          <w:bCs/>
          <w:iCs/>
          <w:spacing w:val="4"/>
          <w:lang w:bidi="pl-PL"/>
        </w:rPr>
      </w:pPr>
      <w:r w:rsidRPr="00515878">
        <w:rPr>
          <w:rFonts w:ascii="Lato" w:hAnsi="Lato" w:cs="Arial"/>
          <w:bCs/>
          <w:spacing w:val="4"/>
        </w:rPr>
        <w:lastRenderedPageBreak/>
        <w:t xml:space="preserve">Wbrew zatem przekonaniu skarżących spółek, to nie w postępowaniu w sprawie wydania </w:t>
      </w:r>
      <w:r w:rsidRPr="00515878">
        <w:rPr>
          <w:rFonts w:ascii="Lato" w:hAnsi="Lato" w:cs="Arial"/>
          <w:bCs/>
          <w:iCs/>
          <w:spacing w:val="4"/>
          <w:lang w:bidi="pl-PL"/>
        </w:rPr>
        <w:t xml:space="preserve">decyzji o pozwoleniu na realizację inwestycji w zakresie budowli przeciwpowodziowych rozstrzygnięto kwestię możliwości lokalizacji omawianego przedsięwzięcia na ich działkach, na których znajdują się złoża kopalin. Zagadnienie to było bowiem przedmiotem analizy w postępowaniu zakończonym decyzją środowiskową, o czym świadczy m.in. treść  jej uzasadnienia, w którym wskazano, że „Analizie poddano również ocenę możliwości realizacji inwestycji, ze względu na fakt, iż obiekt planowany był na terenie udokumentowanego złoża kruszywa naturalnego w kat. C 1, z jakością </w:t>
      </w:r>
      <w:r w:rsidR="002E5746" w:rsidRPr="00515878">
        <w:rPr>
          <w:rFonts w:ascii="Lato" w:hAnsi="Lato" w:cs="Arial"/>
          <w:bCs/>
          <w:iCs/>
          <w:spacing w:val="4"/>
          <w:lang w:bidi="pl-PL"/>
        </w:rPr>
        <w:br/>
      </w:r>
      <w:r w:rsidRPr="00515878">
        <w:rPr>
          <w:rFonts w:ascii="Lato" w:hAnsi="Lato" w:cs="Arial"/>
          <w:bCs/>
          <w:iCs/>
          <w:spacing w:val="4"/>
          <w:lang w:bidi="pl-PL"/>
        </w:rPr>
        <w:t>w kategorii b „Rzymówka-Zbiornik” i na terenie strefy ochrony pośredniej ujęcia wody powierzchniowej z rzeki Kaczawy dla miasta Legnicy. Eksploatowane w ramach niniejszego przedsięwzięcia kruszywo ma być wykorzystane m.in. do budowy zapory czołowej i tymczasowych dróg.”.</w:t>
      </w:r>
    </w:p>
    <w:p w14:paraId="4EC54E8C" w14:textId="26A743DF" w:rsidR="006C7B0B" w:rsidRPr="00515878" w:rsidRDefault="006C7B0B" w:rsidP="006C7B0B">
      <w:pPr>
        <w:tabs>
          <w:tab w:val="left" w:pos="4060"/>
        </w:tabs>
        <w:spacing w:after="240" w:line="240" w:lineRule="exact"/>
        <w:jc w:val="both"/>
        <w:rPr>
          <w:rFonts w:ascii="Lato" w:hAnsi="Lato" w:cs="Arial"/>
          <w:bCs/>
          <w:spacing w:val="4"/>
          <w:lang w:bidi="pl-PL"/>
        </w:rPr>
      </w:pPr>
      <w:r w:rsidRPr="00515878">
        <w:rPr>
          <w:rFonts w:ascii="Lato" w:hAnsi="Lato" w:cs="Arial"/>
          <w:bCs/>
          <w:iCs/>
          <w:spacing w:val="4"/>
          <w:lang w:bidi="pl-PL"/>
        </w:rPr>
        <w:t xml:space="preserve">W kontekście powyższych uwag i argumentacji zaprezentowanej w odwołaniu, nie można zgodzić się ze skarżącymi spółkami, że </w:t>
      </w:r>
      <w:r w:rsidRPr="00515878">
        <w:rPr>
          <w:rFonts w:ascii="Lato" w:hAnsi="Lato" w:cs="Arial"/>
          <w:bCs/>
          <w:i/>
          <w:iCs/>
          <w:spacing w:val="4"/>
          <w:lang w:bidi="pl-PL"/>
        </w:rPr>
        <w:t>decyzja Wojewody Dolnośląskiego</w:t>
      </w:r>
      <w:r w:rsidRPr="00515878">
        <w:rPr>
          <w:rFonts w:ascii="Lato" w:hAnsi="Lato" w:cs="Arial"/>
          <w:bCs/>
          <w:spacing w:val="4"/>
          <w:lang w:bidi="pl-PL"/>
        </w:rPr>
        <w:t xml:space="preserve"> została wydana z naruszeniem art. 125 i  126 </w:t>
      </w:r>
      <w:r w:rsidRPr="00515878">
        <w:rPr>
          <w:rFonts w:ascii="Lato" w:hAnsi="Lato" w:cs="Arial"/>
          <w:bCs/>
          <w:i/>
          <w:iCs/>
          <w:spacing w:val="4"/>
          <w:lang w:bidi="pl-PL"/>
        </w:rPr>
        <w:t>ustawy o ochronie środowiska</w:t>
      </w:r>
      <w:r w:rsidRPr="00515878">
        <w:rPr>
          <w:rFonts w:ascii="Lato" w:hAnsi="Lato" w:cs="Arial"/>
          <w:bCs/>
          <w:spacing w:val="4"/>
          <w:lang w:bidi="pl-PL"/>
        </w:rPr>
        <w:t>.</w:t>
      </w:r>
    </w:p>
    <w:p w14:paraId="02633199" w14:textId="79E38153"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bCs/>
          <w:spacing w:val="4"/>
        </w:rPr>
        <w:t xml:space="preserve">Wskazane bowiem przepisy rozumieć należy jako wytyczne o charakterze ogólnym, których konkretyzacja następuje w </w:t>
      </w:r>
      <w:r w:rsidRPr="00515878">
        <w:rPr>
          <w:rFonts w:ascii="Lato" w:hAnsi="Lato" w:cs="Arial"/>
          <w:bCs/>
          <w:i/>
          <w:iCs/>
          <w:spacing w:val="4"/>
          <w:lang w:bidi="pl-PL"/>
        </w:rPr>
        <w:t>ustawie o udostępnianiu informacji o środowisku</w:t>
      </w:r>
      <w:r w:rsidRPr="00515878">
        <w:rPr>
          <w:rFonts w:ascii="Lato" w:hAnsi="Lato" w:cs="Arial"/>
          <w:bCs/>
          <w:spacing w:val="4"/>
          <w:lang w:bidi="pl-PL"/>
        </w:rPr>
        <w:t>, gdzie określono zasady i tryb postępowania, co wynika wprost z art. 1 ust. a pkt 1 lit. a) tej ustawy.</w:t>
      </w:r>
    </w:p>
    <w:p w14:paraId="32725ACD" w14:textId="797F1D13"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bCs/>
          <w:spacing w:val="4"/>
        </w:rPr>
        <w:t xml:space="preserve">Obowiązek ochrony niektórych elementów przyrodniczych, w tym złóż kopalin, jest wyrazem zasady kompleksowej ochrony środowiska </w:t>
      </w:r>
      <w:r w:rsidR="00086D04">
        <w:rPr>
          <w:rFonts w:ascii="Lato" w:hAnsi="Lato" w:cs="Arial"/>
          <w:bCs/>
          <w:spacing w:val="4"/>
        </w:rPr>
        <w:t xml:space="preserve">wynikającej </w:t>
      </w:r>
      <w:r w:rsidRPr="00515878">
        <w:rPr>
          <w:rFonts w:ascii="Lato" w:hAnsi="Lato" w:cs="Arial"/>
          <w:bCs/>
          <w:spacing w:val="4"/>
        </w:rPr>
        <w:t xml:space="preserve">z art. 5 </w:t>
      </w:r>
      <w:r w:rsidRPr="00515878">
        <w:rPr>
          <w:rFonts w:ascii="Lato" w:hAnsi="Lato" w:cs="Arial"/>
          <w:bCs/>
          <w:i/>
          <w:iCs/>
          <w:spacing w:val="4"/>
        </w:rPr>
        <w:t xml:space="preserve">ustawy </w:t>
      </w:r>
      <w:r w:rsidR="00086D04">
        <w:rPr>
          <w:rFonts w:ascii="Lato" w:hAnsi="Lato" w:cs="Arial"/>
          <w:bCs/>
          <w:i/>
          <w:iCs/>
          <w:spacing w:val="4"/>
        </w:rPr>
        <w:br/>
      </w:r>
      <w:r w:rsidRPr="00515878">
        <w:rPr>
          <w:rFonts w:ascii="Lato" w:hAnsi="Lato" w:cs="Arial"/>
          <w:bCs/>
          <w:i/>
          <w:iCs/>
          <w:spacing w:val="4"/>
        </w:rPr>
        <w:t>o ochronie środowiska</w:t>
      </w:r>
      <w:r w:rsidRPr="00515878">
        <w:rPr>
          <w:rFonts w:ascii="Lato" w:hAnsi="Lato" w:cs="Arial"/>
          <w:bCs/>
          <w:spacing w:val="4"/>
        </w:rPr>
        <w:t xml:space="preserve">. Natomiast sposób jego wykonywania zostaje skonkretyzowany przede wszystkim w </w:t>
      </w:r>
      <w:r w:rsidRPr="00515878">
        <w:rPr>
          <w:rFonts w:ascii="Lato" w:hAnsi="Lato" w:cs="Arial"/>
          <w:spacing w:val="4"/>
        </w:rPr>
        <w:t>decyzji o środowiskowych uwarunkowaniach,</w:t>
      </w:r>
      <w:r w:rsidRPr="00515878">
        <w:rPr>
          <w:rFonts w:ascii="Lato" w:hAnsi="Lato" w:cs="Arial"/>
          <w:bCs/>
          <w:spacing w:val="4"/>
        </w:rPr>
        <w:t xml:space="preserve"> stanowiącej podstawowy instrument zarządzania oddziaływaniem na środowisko.</w:t>
      </w:r>
    </w:p>
    <w:p w14:paraId="6812485C" w14:textId="66A77DAE" w:rsidR="006C7B0B" w:rsidRPr="00515878" w:rsidRDefault="006C7B0B" w:rsidP="006C7B0B">
      <w:pPr>
        <w:tabs>
          <w:tab w:val="left" w:pos="4060"/>
        </w:tabs>
        <w:spacing w:after="240" w:line="240" w:lineRule="exact"/>
        <w:jc w:val="both"/>
        <w:rPr>
          <w:rFonts w:ascii="Lato" w:hAnsi="Lato" w:cs="Arial"/>
          <w:bCs/>
          <w:i/>
          <w:iCs/>
          <w:spacing w:val="4"/>
          <w:lang w:bidi="pl-PL"/>
        </w:rPr>
      </w:pPr>
      <w:r w:rsidRPr="00515878">
        <w:rPr>
          <w:rFonts w:ascii="Lato" w:hAnsi="Lato" w:cs="Arial"/>
          <w:bCs/>
          <w:spacing w:val="4"/>
          <w:lang w:bidi="pl-PL"/>
        </w:rPr>
        <w:t>W przedmiotowej sprawie, jak już wyżej wyjaśniono, kwestia złóż kopalin na terenie omawianej inwestycji przeciwpowodziowej była przedmiotem badania w post</w:t>
      </w:r>
      <w:r w:rsidR="00134EC5">
        <w:rPr>
          <w:rFonts w:ascii="Lato" w:hAnsi="Lato" w:cs="Arial"/>
          <w:bCs/>
          <w:spacing w:val="4"/>
          <w:lang w:bidi="pl-PL"/>
        </w:rPr>
        <w:t>ę</w:t>
      </w:r>
      <w:r w:rsidRPr="00515878">
        <w:rPr>
          <w:rFonts w:ascii="Lato" w:hAnsi="Lato" w:cs="Arial"/>
          <w:bCs/>
          <w:spacing w:val="4"/>
          <w:lang w:bidi="pl-PL"/>
        </w:rPr>
        <w:t xml:space="preserve">powaniu przed Regionalnym Dyrektorem Ochrony Środowiska we Wrocławiu, zakończonym </w:t>
      </w:r>
      <w:r w:rsidRPr="00515878">
        <w:rPr>
          <w:rFonts w:ascii="Lato" w:hAnsi="Lato" w:cs="Arial"/>
          <w:bCs/>
          <w:i/>
          <w:iCs/>
          <w:spacing w:val="4"/>
          <w:lang w:bidi="pl-PL"/>
        </w:rPr>
        <w:t>decyzją o środowiskowych uwarunkowaniach.</w:t>
      </w:r>
    </w:p>
    <w:p w14:paraId="206ED2C2" w14:textId="38026D3E" w:rsidR="006C7B0B" w:rsidRPr="00515878" w:rsidRDefault="006C7B0B" w:rsidP="006C7B0B">
      <w:pPr>
        <w:tabs>
          <w:tab w:val="left" w:pos="4060"/>
        </w:tabs>
        <w:spacing w:after="240" w:line="240" w:lineRule="exact"/>
        <w:jc w:val="both"/>
        <w:rPr>
          <w:rFonts w:ascii="Lato" w:hAnsi="Lato" w:cs="Arial"/>
          <w:bCs/>
          <w:spacing w:val="4"/>
        </w:rPr>
      </w:pPr>
      <w:bookmarkStart w:id="2" w:name="mip63612950"/>
      <w:bookmarkStart w:id="3" w:name="highlightHit_11"/>
      <w:bookmarkStart w:id="4" w:name="highlightHit_12"/>
      <w:bookmarkStart w:id="5" w:name="highlightHit_13"/>
      <w:bookmarkEnd w:id="2"/>
      <w:bookmarkEnd w:id="3"/>
      <w:bookmarkEnd w:id="4"/>
      <w:bookmarkEnd w:id="5"/>
      <w:r w:rsidRPr="00515878">
        <w:rPr>
          <w:rFonts w:ascii="Lato" w:hAnsi="Lato" w:cs="Arial"/>
          <w:bCs/>
          <w:spacing w:val="4"/>
        </w:rPr>
        <w:t xml:space="preserve">Dodać należy, że w aktach sprawy znajduje się także wydana na podstawie art. 93 ust. 2 i art. 161 ust. 3 pkt 10 ustawy z dnia 9 czerwca 2011 r. – Prawo geologiczne i górnicze (Dz.U. z 2022 r. poz. 1072, z późn. zm.), decyzja Ministra Środowiska z dnia 7 listopada 2018 r., znak: DGK-II.4711.6.2018.AS, zatwierdzająca dokumentację </w:t>
      </w:r>
      <w:proofErr w:type="spellStart"/>
      <w:r w:rsidRPr="00515878">
        <w:rPr>
          <w:rFonts w:ascii="Lato" w:hAnsi="Lato" w:cs="Arial"/>
          <w:bCs/>
          <w:spacing w:val="4"/>
        </w:rPr>
        <w:t>geologiczno</w:t>
      </w:r>
      <w:proofErr w:type="spellEnd"/>
      <w:r w:rsidRPr="00515878">
        <w:rPr>
          <w:rFonts w:ascii="Lato" w:hAnsi="Lato" w:cs="Arial"/>
          <w:bCs/>
          <w:spacing w:val="4"/>
        </w:rPr>
        <w:t>–inżynierską dla określenia warunków geologiczno-inżynierskich dla potrzeb projektowanej inwestycji.</w:t>
      </w:r>
    </w:p>
    <w:p w14:paraId="56980E14" w14:textId="4F49FA28"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bCs/>
          <w:spacing w:val="4"/>
        </w:rPr>
        <w:t xml:space="preserve">Podkreślenia wymaga fakt, że zgodnie z art. 6 </w:t>
      </w:r>
      <w:r w:rsidRPr="00515878">
        <w:rPr>
          <w:rFonts w:ascii="Lato" w:hAnsi="Lato" w:cs="Arial"/>
          <w:bCs/>
          <w:i/>
          <w:spacing w:val="4"/>
        </w:rPr>
        <w:t xml:space="preserve">kpa </w:t>
      </w:r>
      <w:r w:rsidRPr="00515878">
        <w:rPr>
          <w:rFonts w:ascii="Lato" w:hAnsi="Lato" w:cs="Arial"/>
          <w:bCs/>
          <w:spacing w:val="4"/>
        </w:rPr>
        <w:t>organy administracji publicznej działają 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Skoro organ administracji publicznej jest obowiązany działać na podstawie i w granicach przepisów prawa, to - wydając w konkretnej sprawie administracyjnej decyzję - musi przy tym stosować przepisy prawa materialnego i procesowego obowiązujące w dacie jej wydawania (vide: wyrok Wojewódzkiego Sądu Administracyjnego w Warszawie z dnia 16 maja 2012 r., sygn. akt VI SA/Wa 2371/11, wyrok Naczelnego Sądu Administracyjnego z dnia 8 lipca 2011 r., sygn. akt I OSK 389/11).</w:t>
      </w:r>
    </w:p>
    <w:p w14:paraId="2260F88C" w14:textId="648AD182"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bCs/>
          <w:spacing w:val="4"/>
        </w:rPr>
        <w:t xml:space="preserve">Skoro ustawodawca precyzyjnie określił zakres wniosku składanego przez </w:t>
      </w:r>
      <w:r w:rsidRPr="00515878">
        <w:rPr>
          <w:rFonts w:ascii="Lato" w:hAnsi="Lato" w:cs="Arial"/>
          <w:bCs/>
          <w:i/>
          <w:spacing w:val="4"/>
        </w:rPr>
        <w:t>inwestora</w:t>
      </w:r>
      <w:r w:rsidRPr="00515878">
        <w:rPr>
          <w:rFonts w:ascii="Lato" w:hAnsi="Lato" w:cs="Arial"/>
          <w:bCs/>
          <w:spacing w:val="4"/>
        </w:rPr>
        <w:t xml:space="preserve">, </w:t>
      </w:r>
      <w:r w:rsidR="00D075CF">
        <w:rPr>
          <w:rFonts w:ascii="Lato" w:hAnsi="Lato" w:cs="Arial"/>
          <w:bCs/>
          <w:spacing w:val="4"/>
        </w:rPr>
        <w:br/>
      </w:r>
      <w:r w:rsidRPr="00515878">
        <w:rPr>
          <w:rFonts w:ascii="Lato" w:hAnsi="Lato" w:cs="Arial"/>
          <w:bCs/>
          <w:spacing w:val="4"/>
        </w:rPr>
        <w:t xml:space="preserve">to porównując jego zawartość (wraz z załącznikami) z ustawowo wyznaczoną treścią </w:t>
      </w:r>
      <w:r w:rsidRPr="00515878">
        <w:rPr>
          <w:rFonts w:ascii="Lato" w:hAnsi="Lato" w:cs="Arial"/>
          <w:bCs/>
          <w:spacing w:val="4"/>
        </w:rPr>
        <w:lastRenderedPageBreak/>
        <w:t xml:space="preserve">orzeczniczą decyzji o pozwoleniu na realizację inwestycji w zakresie budowli przeciwpowodziowej, określoną w art. 9 </w:t>
      </w:r>
      <w:r w:rsidRPr="00515878">
        <w:rPr>
          <w:rFonts w:ascii="Lato" w:hAnsi="Lato" w:cs="Arial"/>
          <w:bCs/>
          <w:i/>
          <w:spacing w:val="4"/>
        </w:rPr>
        <w:t>specustawy przeciwpowodziowej</w:t>
      </w:r>
      <w:r w:rsidRPr="00515878">
        <w:rPr>
          <w:rFonts w:ascii="Lato" w:hAnsi="Lato" w:cs="Arial"/>
          <w:bCs/>
          <w:spacing w:val="4"/>
        </w:rPr>
        <w:t xml:space="preserve">, organy orzekające nie mogą modyfikować ustaleń i parametrów zawartych we wniosku </w:t>
      </w:r>
      <w:r w:rsidR="00C61DD5">
        <w:rPr>
          <w:rFonts w:ascii="Lato" w:hAnsi="Lato" w:cs="Arial"/>
          <w:bCs/>
          <w:spacing w:val="4"/>
        </w:rPr>
        <w:br/>
      </w:r>
      <w:r w:rsidRPr="00515878">
        <w:rPr>
          <w:rFonts w:ascii="Lato" w:hAnsi="Lato" w:cs="Arial"/>
          <w:bCs/>
          <w:spacing w:val="4"/>
        </w:rPr>
        <w:t>o wydanie ww. decyzji, jeżeli nie wynika to z wiążących organ przepisów prawa. Organy wydające decyzję o pozwoleniu na realizację inwestycji w zakresie budowli przeciwpowodziowej są uprawnione jedynie do oceny prawnej całości przedsięwzięcia inwestycyjnego i dokumentacji przedłożonej przez wnioskodawcę. Tylko bowiem stwierdzenie przez organ, iż kształt inwestycji w wersji zgłoszonej we wniosku narusza normę wynikającą z określonych przepisów prawa, zobowiązuje ten organ do odmowy wydania decyzji pozwalającej na realizację inwestycji przeciwpowodziowej w wersji wnioskowanej przez inwestora.</w:t>
      </w:r>
    </w:p>
    <w:p w14:paraId="7D2BE02F" w14:textId="2688AF15"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bCs/>
          <w:spacing w:val="4"/>
        </w:rPr>
        <w:t xml:space="preserve">W niniejszej sprawie zatem ani Wojewoda Dolnośląski, ani </w:t>
      </w:r>
      <w:r w:rsidRPr="00515878">
        <w:rPr>
          <w:rFonts w:ascii="Lato" w:hAnsi="Lato" w:cs="Arial"/>
          <w:bCs/>
          <w:i/>
          <w:iCs/>
          <w:spacing w:val="4"/>
        </w:rPr>
        <w:t>Minister</w:t>
      </w:r>
      <w:r w:rsidRPr="00515878">
        <w:rPr>
          <w:rFonts w:ascii="Lato" w:hAnsi="Lato" w:cs="Arial"/>
          <w:bCs/>
          <w:spacing w:val="4"/>
        </w:rPr>
        <w:t>, nie mogli dokonać zmian w przedstawionej przez wnioskodawcę koncepcji przebiegu przedmiotowej inwestycji w zakresie budowli przeciwpowodziowych</w:t>
      </w:r>
      <w:r w:rsidR="00C61DD5">
        <w:rPr>
          <w:rFonts w:ascii="Lato" w:hAnsi="Lato" w:cs="Arial"/>
          <w:bCs/>
          <w:spacing w:val="4"/>
        </w:rPr>
        <w:t>, a nawet nie mieli podstaw do rozw</w:t>
      </w:r>
      <w:r w:rsidR="003931FD">
        <w:rPr>
          <w:rFonts w:ascii="Lato" w:hAnsi="Lato" w:cs="Arial"/>
          <w:bCs/>
          <w:spacing w:val="4"/>
        </w:rPr>
        <w:t>ażania innej lokalizacji inwestycji, jak tego oczekują spółki skarżące.</w:t>
      </w:r>
      <w:r w:rsidRPr="00515878">
        <w:rPr>
          <w:rFonts w:ascii="Lato" w:hAnsi="Lato" w:cs="Arial"/>
          <w:bCs/>
          <w:spacing w:val="4"/>
        </w:rPr>
        <w:t xml:space="preserve"> </w:t>
      </w:r>
      <w:r w:rsidR="005B2778">
        <w:rPr>
          <w:rFonts w:ascii="Lato" w:hAnsi="Lato" w:cs="Arial"/>
          <w:bCs/>
          <w:spacing w:val="4"/>
        </w:rPr>
        <w:t>Podkreślenia wymaga bowiem, iż</w:t>
      </w:r>
      <w:r w:rsidRPr="00515878">
        <w:rPr>
          <w:rFonts w:ascii="Lato" w:hAnsi="Lato" w:cs="Arial"/>
          <w:bCs/>
          <w:spacing w:val="4"/>
        </w:rPr>
        <w:t xml:space="preserve"> przepisy </w:t>
      </w:r>
      <w:r w:rsidRPr="00515878">
        <w:rPr>
          <w:rFonts w:ascii="Lato" w:hAnsi="Lato" w:cs="Arial"/>
          <w:bCs/>
          <w:i/>
          <w:spacing w:val="4"/>
        </w:rPr>
        <w:t xml:space="preserve">specustawy przeciwpowodziowej </w:t>
      </w:r>
      <w:r w:rsidRPr="00515878">
        <w:rPr>
          <w:rFonts w:ascii="Lato" w:hAnsi="Lato" w:cs="Arial"/>
          <w:bCs/>
          <w:spacing w:val="4"/>
        </w:rPr>
        <w:t xml:space="preserve">nie określają obowiązku zaproponowania przez wnioskodawcę różnych wariantów przebiegu planowanej inwestycji, dlatego też organy orzekające w pierwszej i drugiej instancji mają jedynie obowiązek dokonać oceny zgodności z prawem takiego wariantu, jaki przedstawił wnioskodawca. Organ wydający decyzję o pozwoleniu na realizację inwestycji w zakresie budowli przeciwpowodziowej nie jest władny nakazać inwestorowi innej lokalizacji przedmiotowej inwestycji. Niedopuszczalna jest również ocena racjonalności czy słuszności koncepcji przedstawionej przez inwestora, gdyż miałaby charakter pozaprawny. O przebiegu inwestycji przeciwpowodziowej decyduje inwestor (wnioskodawca), który wybiera najbardziej korzystne rozwiązanie lokalizacyjne </w:t>
      </w:r>
      <w:r w:rsidR="009C1F28">
        <w:rPr>
          <w:rFonts w:ascii="Lato" w:hAnsi="Lato" w:cs="Arial"/>
          <w:bCs/>
          <w:spacing w:val="4"/>
        </w:rPr>
        <w:br/>
      </w:r>
      <w:r w:rsidRPr="00515878">
        <w:rPr>
          <w:rFonts w:ascii="Lato" w:hAnsi="Lato" w:cs="Arial"/>
          <w:bCs/>
          <w:spacing w:val="4"/>
        </w:rPr>
        <w:t>i techniczno-wykonawcze.</w:t>
      </w:r>
      <w:r w:rsidR="009C1F28">
        <w:rPr>
          <w:rFonts w:ascii="Lato" w:hAnsi="Lato" w:cs="Arial"/>
          <w:bCs/>
          <w:spacing w:val="4"/>
        </w:rPr>
        <w:t xml:space="preserve"> Ponadto, ponownie należy zwrócić uwagę na związanie organu orzekającego zapadłym w sprawie rozstrzygnięciem środowiskowym, wyznaczającym przebieg inwestycji.</w:t>
      </w:r>
    </w:p>
    <w:p w14:paraId="33AF78C1" w14:textId="064AD0F3" w:rsidR="006C7B0B" w:rsidRPr="00515878" w:rsidRDefault="00943F6C" w:rsidP="006C7B0B">
      <w:pPr>
        <w:tabs>
          <w:tab w:val="left" w:pos="4060"/>
        </w:tabs>
        <w:spacing w:after="240" w:line="240" w:lineRule="exact"/>
        <w:jc w:val="both"/>
        <w:rPr>
          <w:rFonts w:ascii="Lato" w:hAnsi="Lato" w:cs="Arial"/>
          <w:bCs/>
          <w:spacing w:val="4"/>
        </w:rPr>
      </w:pPr>
      <w:r>
        <w:rPr>
          <w:rFonts w:ascii="Lato" w:hAnsi="Lato" w:cs="Arial"/>
          <w:bCs/>
          <w:spacing w:val="4"/>
        </w:rPr>
        <w:t>C</w:t>
      </w:r>
      <w:r w:rsidR="006C7B0B" w:rsidRPr="00515878">
        <w:rPr>
          <w:rFonts w:ascii="Lato" w:hAnsi="Lato" w:cs="Arial"/>
          <w:bCs/>
          <w:spacing w:val="4"/>
        </w:rPr>
        <w:t xml:space="preserve">ałkowicie pozbawione oparcia w obowiązujących przepisach prawa jest </w:t>
      </w:r>
      <w:r>
        <w:rPr>
          <w:rFonts w:ascii="Lato" w:hAnsi="Lato" w:cs="Arial"/>
          <w:bCs/>
          <w:spacing w:val="4"/>
        </w:rPr>
        <w:t xml:space="preserve">zatem </w:t>
      </w:r>
      <w:r w:rsidR="006C7B0B" w:rsidRPr="00515878">
        <w:rPr>
          <w:rFonts w:ascii="Lato" w:hAnsi="Lato" w:cs="Arial"/>
          <w:bCs/>
          <w:spacing w:val="4"/>
        </w:rPr>
        <w:t>przekonanie skarżących spółek, że fragmenty przedmiotowej inwestycji przeciwpowodziowej położone na działkach do nich należących, wymagają przedstawienia wariantów alternatywnych i w konsekwencji jej przeprojektowania.</w:t>
      </w:r>
    </w:p>
    <w:p w14:paraId="6DB8411A" w14:textId="1716633E" w:rsidR="006C7B0B" w:rsidRPr="00515878" w:rsidRDefault="006C7B0B" w:rsidP="006C7B0B">
      <w:pPr>
        <w:tabs>
          <w:tab w:val="left" w:pos="4060"/>
        </w:tabs>
        <w:spacing w:after="240" w:line="240" w:lineRule="exact"/>
        <w:jc w:val="both"/>
        <w:rPr>
          <w:rFonts w:ascii="Lato" w:hAnsi="Lato" w:cs="Arial"/>
          <w:bCs/>
          <w:spacing w:val="4"/>
        </w:rPr>
      </w:pPr>
      <w:r w:rsidRPr="00515878">
        <w:rPr>
          <w:rFonts w:ascii="Lato" w:hAnsi="Lato" w:cs="Arial"/>
          <w:bCs/>
          <w:spacing w:val="4"/>
        </w:rPr>
        <w:t xml:space="preserve">Podkreślić należy, iż organ administracji nie jest zobowiązany do badania alternatywnych wariantów przeprowadzenia inwestycji w zakresie budowli przeciwpowodziowych </w:t>
      </w:r>
      <w:r w:rsidR="00166D12">
        <w:rPr>
          <w:rFonts w:ascii="Lato" w:hAnsi="Lato" w:cs="Arial"/>
          <w:bCs/>
          <w:spacing w:val="4"/>
        </w:rPr>
        <w:br/>
      </w:r>
      <w:r w:rsidRPr="00515878">
        <w:rPr>
          <w:rFonts w:ascii="Lato" w:hAnsi="Lato" w:cs="Arial"/>
          <w:bCs/>
          <w:spacing w:val="4"/>
        </w:rPr>
        <w:t xml:space="preserve">w sytuacji, gdy np. właściciele nieruchomości </w:t>
      </w:r>
      <w:r w:rsidR="00166D12" w:rsidRPr="00166D12">
        <w:rPr>
          <w:rFonts w:ascii="Lato" w:hAnsi="Lato" w:cs="Arial"/>
          <w:bCs/>
          <w:spacing w:val="4"/>
        </w:rPr>
        <w:t>zgłas</w:t>
      </w:r>
      <w:r w:rsidR="00166D12">
        <w:rPr>
          <w:rFonts w:ascii="Lato" w:hAnsi="Lato" w:cs="Arial"/>
          <w:bCs/>
          <w:spacing w:val="4"/>
        </w:rPr>
        <w:t>zają</w:t>
      </w:r>
      <w:r w:rsidR="00166D12" w:rsidRPr="00515878">
        <w:rPr>
          <w:rFonts w:ascii="Lato" w:hAnsi="Lato" w:cs="Arial"/>
          <w:bCs/>
          <w:spacing w:val="4"/>
        </w:rPr>
        <w:t xml:space="preserve"> </w:t>
      </w:r>
      <w:r w:rsidRPr="00515878">
        <w:rPr>
          <w:rFonts w:ascii="Lato" w:hAnsi="Lato" w:cs="Arial"/>
          <w:bCs/>
          <w:spacing w:val="4"/>
        </w:rPr>
        <w:t xml:space="preserve">sprzeciw wobec lokalizacji przedsięwzięcia zaproponowanej przez inwestora. </w:t>
      </w:r>
      <w:r w:rsidR="00166D12">
        <w:rPr>
          <w:rFonts w:ascii="Lato" w:hAnsi="Lato" w:cs="Arial"/>
          <w:bCs/>
          <w:spacing w:val="4"/>
        </w:rPr>
        <w:t>Jak już wyżej wskazano, p</w:t>
      </w:r>
      <w:r w:rsidRPr="00515878">
        <w:rPr>
          <w:rFonts w:ascii="Lato" w:hAnsi="Lato" w:cs="Arial"/>
          <w:bCs/>
          <w:spacing w:val="4"/>
        </w:rPr>
        <w:t xml:space="preserve">rzepisy </w:t>
      </w:r>
      <w:r w:rsidRPr="00515878">
        <w:rPr>
          <w:rFonts w:ascii="Lato" w:hAnsi="Lato" w:cs="Arial"/>
          <w:bCs/>
          <w:i/>
          <w:spacing w:val="4"/>
        </w:rPr>
        <w:t>specustawy przeciwpowodziowej</w:t>
      </w:r>
      <w:r w:rsidRPr="00515878">
        <w:rPr>
          <w:rFonts w:ascii="Lato" w:hAnsi="Lato" w:cs="Arial"/>
          <w:bCs/>
          <w:spacing w:val="4"/>
        </w:rPr>
        <w:t xml:space="preserve"> nie zobowiązują </w:t>
      </w:r>
      <w:r w:rsidRPr="00515878">
        <w:rPr>
          <w:rFonts w:ascii="Lato" w:hAnsi="Lato" w:cs="Arial"/>
          <w:bCs/>
          <w:i/>
          <w:spacing w:val="4"/>
        </w:rPr>
        <w:t>inwestora</w:t>
      </w:r>
      <w:r w:rsidRPr="00515878">
        <w:rPr>
          <w:rFonts w:ascii="Lato" w:hAnsi="Lato" w:cs="Arial"/>
          <w:bCs/>
          <w:spacing w:val="4"/>
        </w:rPr>
        <w:t xml:space="preserve"> do przedstawienia różnych wariantów przebiegu planowanej inwestycji</w:t>
      </w:r>
      <w:r w:rsidR="00166D12">
        <w:rPr>
          <w:rFonts w:ascii="Lato" w:hAnsi="Lato" w:cs="Arial"/>
          <w:bCs/>
          <w:spacing w:val="4"/>
        </w:rPr>
        <w:t>, a ponadto</w:t>
      </w:r>
      <w:r w:rsidRPr="00515878">
        <w:rPr>
          <w:rFonts w:ascii="Lato" w:hAnsi="Lato" w:cs="Arial"/>
          <w:bCs/>
          <w:spacing w:val="4"/>
        </w:rPr>
        <w:t xml:space="preserve"> nie ma on obowiązku uwzględniać oczekiwań stron postępowania czy innych podmiotów. Gospodarzem projektu jest tylko inwestor, zaś organ wydający decyzję w oparciu o przedłożony projekt nie jest uprawniony do ingerowania w jego założenia, w tym w przebieg inwestycji. Organ nie może dokonywać, jakichkolwiek zmian np. w zakresie lokalizacji, przebiegu oraz planowanych parametrów technicznych konkretnej inwestycji. To bowiem inwestor dokonuje wyboru najkorzystniejszych w jego ocenie rozwiązań odnoszących się do planowanego przez niego przedsięwzięcia przeciwpowodziowego, podobnie jak </w:t>
      </w:r>
      <w:r w:rsidR="00F36DB2">
        <w:rPr>
          <w:rFonts w:ascii="Lato" w:hAnsi="Lato" w:cs="Arial"/>
          <w:bCs/>
          <w:spacing w:val="4"/>
        </w:rPr>
        <w:br/>
      </w:r>
      <w:r w:rsidRPr="00515878">
        <w:rPr>
          <w:rFonts w:ascii="Lato" w:hAnsi="Lato" w:cs="Arial"/>
          <w:bCs/>
          <w:spacing w:val="4"/>
        </w:rPr>
        <w:t>o terminie realizacji tej inwestycji.</w:t>
      </w:r>
    </w:p>
    <w:p w14:paraId="1E1A35A0" w14:textId="77777777" w:rsidR="006C7B0B" w:rsidRPr="00515878" w:rsidRDefault="006C7B0B" w:rsidP="006C7B0B">
      <w:pPr>
        <w:tabs>
          <w:tab w:val="left" w:pos="4060"/>
        </w:tabs>
        <w:spacing w:after="240" w:line="240" w:lineRule="exact"/>
        <w:jc w:val="both"/>
        <w:rPr>
          <w:rFonts w:ascii="Lato" w:hAnsi="Lato" w:cs="Arial"/>
          <w:bCs/>
          <w:iCs/>
          <w:spacing w:val="4"/>
          <w:lang w:bidi="pl-PL"/>
        </w:rPr>
      </w:pPr>
      <w:bookmarkStart w:id="6" w:name="mip60614457"/>
      <w:bookmarkEnd w:id="6"/>
      <w:r w:rsidRPr="00515878">
        <w:rPr>
          <w:rFonts w:ascii="Lato" w:hAnsi="Lato" w:cs="Arial"/>
          <w:bCs/>
          <w:iCs/>
          <w:spacing w:val="4"/>
          <w:lang w:bidi="pl-PL"/>
        </w:rPr>
        <w:t xml:space="preserve">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w:t>
      </w:r>
      <w:r w:rsidRPr="00515878">
        <w:rPr>
          <w:rFonts w:ascii="Lato" w:hAnsi="Lato" w:cs="Arial"/>
          <w:bCs/>
          <w:iCs/>
          <w:spacing w:val="4"/>
          <w:lang w:bidi="pl-PL"/>
        </w:rPr>
        <w:lastRenderedPageBreak/>
        <w:t>Administracyjnego w Warszawie z dnia 5 kwietnia 2019 r., sygn. akt VII SA/</w:t>
      </w:r>
      <w:proofErr w:type="spellStart"/>
      <w:r w:rsidRPr="00515878">
        <w:rPr>
          <w:rFonts w:ascii="Lato" w:hAnsi="Lato" w:cs="Arial"/>
          <w:bCs/>
          <w:iCs/>
          <w:spacing w:val="4"/>
          <w:lang w:bidi="pl-PL"/>
        </w:rPr>
        <w:t>Wa</w:t>
      </w:r>
      <w:proofErr w:type="spellEnd"/>
      <w:r w:rsidRPr="00515878">
        <w:rPr>
          <w:rFonts w:ascii="Lato" w:hAnsi="Lato" w:cs="Arial"/>
          <w:bCs/>
          <w:iCs/>
          <w:spacing w:val="4"/>
          <w:lang w:bidi="pl-PL"/>
        </w:rPr>
        <w:t xml:space="preserve"> 301/19, </w:t>
      </w:r>
      <w:proofErr w:type="spellStart"/>
      <w:r w:rsidRPr="00515878">
        <w:rPr>
          <w:rFonts w:ascii="Lato" w:hAnsi="Lato" w:cs="Arial"/>
          <w:bCs/>
          <w:iCs/>
          <w:spacing w:val="4"/>
          <w:lang w:bidi="pl-PL"/>
        </w:rPr>
        <w:t>opubl</w:t>
      </w:r>
      <w:proofErr w:type="spellEnd"/>
      <w:r w:rsidRPr="00515878">
        <w:rPr>
          <w:rFonts w:ascii="Lato" w:hAnsi="Lato" w:cs="Arial"/>
          <w:bCs/>
          <w:iCs/>
          <w:spacing w:val="4"/>
          <w:lang w:bidi="pl-PL"/>
        </w:rPr>
        <w:t>.</w:t>
      </w:r>
      <w:r w:rsidRPr="00515878">
        <w:rPr>
          <w:rFonts w:ascii="Lato" w:hAnsi="Lato" w:cs="Arial"/>
          <w:bCs/>
          <w:spacing w:val="4"/>
          <w:lang w:bidi="pl-PL"/>
        </w:rPr>
        <w:t xml:space="preserve"> </w:t>
      </w:r>
      <w:r w:rsidRPr="00515878">
        <w:rPr>
          <w:rFonts w:ascii="Lato" w:hAnsi="Lato" w:cs="Arial"/>
          <w:bCs/>
          <w:iCs/>
          <w:spacing w:val="4"/>
          <w:lang w:bidi="pl-PL"/>
        </w:rPr>
        <w:t xml:space="preserve">Centralna Baza Orzeczeń Sądów Administracyjnych, wydany w sprawie rozpatrywanej na podstawie </w:t>
      </w:r>
      <w:r w:rsidRPr="00515878">
        <w:rPr>
          <w:rFonts w:ascii="Lato" w:hAnsi="Lato" w:cs="Arial"/>
          <w:bCs/>
          <w:i/>
          <w:iCs/>
          <w:spacing w:val="4"/>
          <w:lang w:bidi="pl-PL"/>
        </w:rPr>
        <w:t>specustawy drogowej</w:t>
      </w:r>
      <w:r w:rsidRPr="00515878">
        <w:rPr>
          <w:rFonts w:ascii="Lato" w:hAnsi="Lato" w:cs="Arial"/>
          <w:bCs/>
          <w:iCs/>
          <w:spacing w:val="4"/>
          <w:lang w:bidi="pl-PL"/>
        </w:rPr>
        <w:t>,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6E87F32B" w14:textId="035847B7" w:rsidR="006C7B0B" w:rsidRPr="00515878" w:rsidRDefault="006C7B0B" w:rsidP="006C7B0B">
      <w:pPr>
        <w:tabs>
          <w:tab w:val="left" w:pos="4060"/>
        </w:tabs>
        <w:spacing w:after="240" w:line="240" w:lineRule="exact"/>
        <w:jc w:val="both"/>
        <w:rPr>
          <w:rFonts w:ascii="Lato" w:hAnsi="Lato" w:cs="Arial"/>
          <w:bCs/>
          <w:iCs/>
          <w:spacing w:val="4"/>
          <w:lang w:bidi="pl-PL"/>
        </w:rPr>
      </w:pPr>
      <w:r w:rsidRPr="00515878">
        <w:rPr>
          <w:rFonts w:ascii="Lato" w:hAnsi="Lato" w:cs="Arial"/>
          <w:bCs/>
          <w:iCs/>
          <w:spacing w:val="4"/>
          <w:lang w:bidi="pl-PL"/>
        </w:rPr>
        <w:t xml:space="preserve">Wobec powyższego zaznaczyć wyraźnie trzeba, iż czynnikiem decydującym </w:t>
      </w:r>
      <w:r w:rsidR="002E5746" w:rsidRPr="00515878">
        <w:rPr>
          <w:rFonts w:ascii="Lato" w:hAnsi="Lato" w:cs="Arial"/>
          <w:bCs/>
          <w:iCs/>
          <w:spacing w:val="4"/>
          <w:lang w:bidi="pl-PL"/>
        </w:rPr>
        <w:br/>
      </w:r>
      <w:r w:rsidRPr="00515878">
        <w:rPr>
          <w:rFonts w:ascii="Lato" w:hAnsi="Lato" w:cs="Arial"/>
          <w:bCs/>
          <w:iCs/>
          <w:spacing w:val="4"/>
          <w:lang w:bidi="pl-PL"/>
        </w:rPr>
        <w:t xml:space="preserve">o przebiegu i kształcie inwestycji z pewnością nie mogą być ewentualne straty skarżących spółek, jak również trudności związane z prowadzeniem działalności gospodarczej, które – jak wskazują skarżące spółki – może spowodować realizacja przedmiotowej inwestycji na </w:t>
      </w:r>
      <w:r w:rsidR="00067518">
        <w:rPr>
          <w:rFonts w:ascii="Lato" w:hAnsi="Lato" w:cs="Arial"/>
          <w:bCs/>
          <w:iCs/>
          <w:spacing w:val="4"/>
          <w:lang w:bidi="pl-PL"/>
        </w:rPr>
        <w:t>ich</w:t>
      </w:r>
      <w:r w:rsidR="00067518" w:rsidRPr="00515878">
        <w:rPr>
          <w:rFonts w:ascii="Lato" w:hAnsi="Lato" w:cs="Arial"/>
          <w:bCs/>
          <w:iCs/>
          <w:spacing w:val="4"/>
          <w:lang w:bidi="pl-PL"/>
        </w:rPr>
        <w:t xml:space="preserve"> dział</w:t>
      </w:r>
      <w:r w:rsidR="00067518">
        <w:rPr>
          <w:rFonts w:ascii="Lato" w:hAnsi="Lato" w:cs="Arial"/>
          <w:bCs/>
          <w:iCs/>
          <w:spacing w:val="4"/>
          <w:lang w:bidi="pl-PL"/>
        </w:rPr>
        <w:t>kach</w:t>
      </w:r>
      <w:r w:rsidRPr="00515878">
        <w:rPr>
          <w:rFonts w:ascii="Lato" w:hAnsi="Lato" w:cs="Arial"/>
          <w:bCs/>
          <w:iCs/>
          <w:spacing w:val="4"/>
          <w:lang w:bidi="pl-PL"/>
        </w:rPr>
        <w:t>.</w:t>
      </w:r>
    </w:p>
    <w:p w14:paraId="7088B3BA" w14:textId="2EDE82CD" w:rsidR="006C7B0B" w:rsidRPr="00515878" w:rsidRDefault="006C7B0B" w:rsidP="006C7B0B">
      <w:pPr>
        <w:tabs>
          <w:tab w:val="left" w:pos="4060"/>
        </w:tabs>
        <w:spacing w:after="240" w:line="240" w:lineRule="exact"/>
        <w:jc w:val="both"/>
        <w:rPr>
          <w:rFonts w:ascii="Lato" w:hAnsi="Lato" w:cs="Arial"/>
          <w:bCs/>
          <w:spacing w:val="4"/>
          <w:lang w:bidi="pl-PL"/>
        </w:rPr>
      </w:pPr>
      <w:r w:rsidRPr="00515878">
        <w:rPr>
          <w:rFonts w:ascii="Lato" w:hAnsi="Lato" w:cs="Arial"/>
          <w:bCs/>
          <w:spacing w:val="4"/>
          <w:lang w:bidi="pl-PL"/>
        </w:rPr>
        <w:t xml:space="preserve">W postępowaniu w sprawie wydania ww. decyzji zarówno wojewoda, jak </w:t>
      </w:r>
      <w:r w:rsidR="002E5746" w:rsidRPr="00515878">
        <w:rPr>
          <w:rFonts w:ascii="Lato" w:hAnsi="Lato" w:cs="Arial"/>
          <w:bCs/>
          <w:spacing w:val="4"/>
          <w:lang w:bidi="pl-PL"/>
        </w:rPr>
        <w:br/>
      </w:r>
      <w:r w:rsidRPr="00515878">
        <w:rPr>
          <w:rFonts w:ascii="Lato" w:hAnsi="Lato" w:cs="Arial"/>
          <w:bCs/>
          <w:spacing w:val="4"/>
          <w:lang w:bidi="pl-PL"/>
        </w:rPr>
        <w:t xml:space="preserve">i </w:t>
      </w:r>
      <w:r w:rsidRPr="00515878">
        <w:rPr>
          <w:rFonts w:ascii="Lato" w:hAnsi="Lato" w:cs="Arial"/>
          <w:bCs/>
          <w:i/>
          <w:spacing w:val="4"/>
          <w:lang w:bidi="pl-PL"/>
        </w:rPr>
        <w:t>Minister</w:t>
      </w:r>
      <w:r w:rsidRPr="00515878">
        <w:rPr>
          <w:rFonts w:ascii="Lato" w:hAnsi="Lato" w:cs="Arial"/>
          <w:bCs/>
          <w:spacing w:val="4"/>
          <w:lang w:bidi="pl-PL"/>
        </w:rPr>
        <w:t xml:space="preserve">, badają bowiem wyłącznie zgodność z prawem wniosku </w:t>
      </w:r>
      <w:r w:rsidRPr="00515878">
        <w:rPr>
          <w:rFonts w:ascii="Lato" w:hAnsi="Lato" w:cs="Arial"/>
          <w:bCs/>
          <w:i/>
          <w:spacing w:val="4"/>
          <w:lang w:bidi="pl-PL"/>
        </w:rPr>
        <w:t>inwestora</w:t>
      </w:r>
      <w:r w:rsidRPr="00515878">
        <w:rPr>
          <w:rFonts w:ascii="Lato" w:hAnsi="Lato" w:cs="Arial"/>
          <w:bCs/>
          <w:spacing w:val="4"/>
          <w:lang w:bidi="pl-PL"/>
        </w:rPr>
        <w:t xml:space="preserve">, nie zaś zagadnień dotyczących ewentualnych negatywnych następstw dla podmiotów objętych tą decyzją. </w:t>
      </w:r>
    </w:p>
    <w:p w14:paraId="4763D131" w14:textId="50EA10B9" w:rsidR="006C7B0B" w:rsidRPr="00515878" w:rsidRDefault="004B57FF" w:rsidP="006C7B0B">
      <w:pPr>
        <w:tabs>
          <w:tab w:val="left" w:pos="4060"/>
        </w:tabs>
        <w:spacing w:after="240" w:line="240" w:lineRule="exact"/>
        <w:jc w:val="both"/>
        <w:rPr>
          <w:rFonts w:ascii="Lato" w:hAnsi="Lato" w:cs="Arial"/>
          <w:bCs/>
          <w:spacing w:val="4"/>
          <w:lang w:bidi="pl-PL"/>
        </w:rPr>
      </w:pPr>
      <w:r>
        <w:rPr>
          <w:rFonts w:ascii="Lato" w:hAnsi="Lato" w:cs="Arial"/>
          <w:bCs/>
          <w:spacing w:val="4"/>
          <w:lang w:bidi="pl-PL"/>
        </w:rPr>
        <w:t>Ponownie w</w:t>
      </w:r>
      <w:r w:rsidRPr="00515878">
        <w:rPr>
          <w:rFonts w:ascii="Lato" w:hAnsi="Lato" w:cs="Arial"/>
          <w:bCs/>
          <w:spacing w:val="4"/>
          <w:lang w:bidi="pl-PL"/>
        </w:rPr>
        <w:t xml:space="preserve">skazać </w:t>
      </w:r>
      <w:r w:rsidR="006C7B0B" w:rsidRPr="00515878">
        <w:rPr>
          <w:rFonts w:ascii="Lato" w:hAnsi="Lato" w:cs="Arial"/>
          <w:bCs/>
          <w:spacing w:val="4"/>
          <w:lang w:bidi="pl-PL"/>
        </w:rPr>
        <w:t xml:space="preserve">przy tym należy, iż organ wydający decyzję o pozwoleniu na realizację inwestycji w zakresie budowli przeciwpowodziowej nie jest kompetentny do oceny przesłanek ekonomicznych, oraz społecznych powstającej inwestycji, w jej kształcie określonym przez </w:t>
      </w:r>
      <w:r w:rsidR="006C7B0B" w:rsidRPr="00515878">
        <w:rPr>
          <w:rFonts w:ascii="Lato" w:hAnsi="Lato" w:cs="Arial"/>
          <w:bCs/>
          <w:i/>
          <w:spacing w:val="4"/>
          <w:lang w:bidi="pl-PL"/>
        </w:rPr>
        <w:t>inwestor</w:t>
      </w:r>
      <w:r w:rsidR="006C7B0B" w:rsidRPr="00515878">
        <w:rPr>
          <w:rFonts w:ascii="Lato" w:hAnsi="Lato" w:cs="Arial"/>
          <w:bCs/>
          <w:spacing w:val="4"/>
          <w:lang w:bidi="pl-PL"/>
        </w:rPr>
        <w:t xml:space="preserve">a. Jeżeli zaś w wyniku realizacji ww. inwestycji skarżące spółki poniosą jakiekolwiek szkody materialne, to będzie im przysługiwało roszczenie odszkodowawcze, dochodzone na zasadach ogólnych w postępowaniu cywilnym. Podkreślić należy jednak, że przedmiotem orzekania zarówno przez Wojewodę Dolnośląskiego, jak i </w:t>
      </w:r>
      <w:r w:rsidR="006C7B0B" w:rsidRPr="00515878">
        <w:rPr>
          <w:rFonts w:ascii="Lato" w:hAnsi="Lato" w:cs="Arial"/>
          <w:bCs/>
          <w:i/>
          <w:spacing w:val="4"/>
          <w:lang w:bidi="pl-PL"/>
        </w:rPr>
        <w:t>Ministra</w:t>
      </w:r>
      <w:r w:rsidR="006C7B0B" w:rsidRPr="00515878">
        <w:rPr>
          <w:rFonts w:ascii="Lato" w:hAnsi="Lato" w:cs="Arial"/>
          <w:bCs/>
          <w:spacing w:val="4"/>
          <w:lang w:bidi="pl-PL"/>
        </w:rPr>
        <w:t xml:space="preserve">, nie jest prognozowanie wielkości ewentualnych strat </w:t>
      </w:r>
      <w:r w:rsidR="00F36DB2">
        <w:rPr>
          <w:rFonts w:ascii="Lato" w:hAnsi="Lato" w:cs="Arial"/>
          <w:bCs/>
          <w:spacing w:val="4"/>
          <w:lang w:bidi="pl-PL"/>
        </w:rPr>
        <w:br/>
      </w:r>
      <w:r w:rsidR="006C7B0B" w:rsidRPr="00515878">
        <w:rPr>
          <w:rFonts w:ascii="Lato" w:hAnsi="Lato" w:cs="Arial"/>
          <w:bCs/>
          <w:spacing w:val="4"/>
          <w:lang w:bidi="pl-PL"/>
        </w:rPr>
        <w:t>w majątku skarżącej strony.</w:t>
      </w:r>
    </w:p>
    <w:p w14:paraId="5B5D30EC" w14:textId="77777777" w:rsidR="006C7B0B" w:rsidRPr="00515878" w:rsidRDefault="006C7B0B" w:rsidP="006C7B0B">
      <w:pPr>
        <w:tabs>
          <w:tab w:val="left" w:pos="4060"/>
        </w:tabs>
        <w:spacing w:after="240" w:line="240" w:lineRule="exact"/>
        <w:jc w:val="both"/>
        <w:rPr>
          <w:rFonts w:ascii="Lato" w:hAnsi="Lato" w:cs="Arial"/>
          <w:bCs/>
          <w:i/>
          <w:spacing w:val="4"/>
          <w:lang w:bidi="pl-PL"/>
        </w:rPr>
      </w:pPr>
      <w:bookmarkStart w:id="7" w:name="mip63673561"/>
      <w:bookmarkStart w:id="8" w:name="mip63673562"/>
      <w:bookmarkStart w:id="9" w:name="mip63673563"/>
      <w:bookmarkStart w:id="10" w:name="mip63673564"/>
      <w:bookmarkStart w:id="11" w:name="mip63674026"/>
      <w:bookmarkStart w:id="12" w:name="mip63673565"/>
      <w:bookmarkStart w:id="13" w:name="mip63673566"/>
      <w:bookmarkStart w:id="14" w:name="mip63673567"/>
      <w:bookmarkStart w:id="15" w:name="mip63673568"/>
      <w:bookmarkStart w:id="16" w:name="mip63673569"/>
      <w:bookmarkStart w:id="17" w:name="mip63673570"/>
      <w:bookmarkStart w:id="18" w:name="mip63673571"/>
      <w:bookmarkStart w:id="19" w:name="mip63673572"/>
      <w:bookmarkStart w:id="20" w:name="mip63673573"/>
      <w:bookmarkEnd w:id="7"/>
      <w:bookmarkEnd w:id="8"/>
      <w:bookmarkEnd w:id="9"/>
      <w:bookmarkEnd w:id="10"/>
      <w:bookmarkEnd w:id="11"/>
      <w:bookmarkEnd w:id="12"/>
      <w:bookmarkEnd w:id="13"/>
      <w:bookmarkEnd w:id="14"/>
      <w:bookmarkEnd w:id="15"/>
      <w:bookmarkEnd w:id="16"/>
      <w:bookmarkEnd w:id="17"/>
      <w:bookmarkEnd w:id="18"/>
      <w:bookmarkEnd w:id="19"/>
      <w:bookmarkEnd w:id="20"/>
      <w:r w:rsidRPr="00515878">
        <w:rPr>
          <w:rFonts w:ascii="Lato" w:hAnsi="Lato" w:cs="Arial"/>
          <w:bCs/>
          <w:spacing w:val="4"/>
          <w:lang w:bidi="pl-PL"/>
        </w:rPr>
        <w:t xml:space="preserve">W konsekwencji powyższych wyjaśnień, za niezasadne należy uznać zarzuty skarżących spółek dotyczące naruszenia art. 7 i 77 </w:t>
      </w:r>
      <w:r w:rsidRPr="00515878">
        <w:rPr>
          <w:rFonts w:ascii="Lato" w:hAnsi="Lato" w:cs="Arial"/>
          <w:bCs/>
          <w:i/>
          <w:spacing w:val="4"/>
          <w:lang w:bidi="pl-PL"/>
        </w:rPr>
        <w:t>kpa.</w:t>
      </w:r>
    </w:p>
    <w:p w14:paraId="7D099CF5" w14:textId="0FFAFF86" w:rsidR="006C7B0B" w:rsidRPr="00515878" w:rsidRDefault="006C7B0B" w:rsidP="006C7B0B">
      <w:pPr>
        <w:tabs>
          <w:tab w:val="left" w:pos="4060"/>
        </w:tabs>
        <w:spacing w:after="240" w:line="240" w:lineRule="exact"/>
        <w:jc w:val="both"/>
        <w:rPr>
          <w:rFonts w:ascii="Lato" w:hAnsi="Lato" w:cs="Arial"/>
          <w:bCs/>
          <w:spacing w:val="4"/>
          <w:lang w:bidi="pl-PL"/>
        </w:rPr>
      </w:pPr>
      <w:r w:rsidRPr="00515878">
        <w:rPr>
          <w:rFonts w:ascii="Lato" w:hAnsi="Lato" w:cs="Arial"/>
          <w:bCs/>
          <w:spacing w:val="4"/>
          <w:lang w:bidi="pl-PL"/>
        </w:rPr>
        <w:t xml:space="preserve">Zgodnie bowiem z art. 7 </w:t>
      </w:r>
      <w:r w:rsidRPr="00515878">
        <w:rPr>
          <w:rFonts w:ascii="Lato" w:hAnsi="Lato" w:cs="Arial"/>
          <w:bCs/>
          <w:i/>
          <w:spacing w:val="4"/>
          <w:lang w:bidi="pl-PL"/>
        </w:rPr>
        <w:t>kpa</w:t>
      </w:r>
      <w:r w:rsidRPr="00515878">
        <w:rPr>
          <w:rFonts w:ascii="Lato" w:hAnsi="Lato" w:cs="Arial"/>
          <w:bCs/>
          <w:spacing w:val="4"/>
          <w:lang w:bidi="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515878">
        <w:rPr>
          <w:rFonts w:ascii="Lato" w:hAnsi="Lato" w:cs="Arial"/>
          <w:bCs/>
          <w:i/>
          <w:spacing w:val="4"/>
          <w:lang w:bidi="pl-PL"/>
        </w:rPr>
        <w:t>kpa</w:t>
      </w:r>
      <w:r w:rsidRPr="00515878">
        <w:rPr>
          <w:rFonts w:ascii="Lato" w:hAnsi="Lato" w:cs="Arial"/>
          <w:bCs/>
          <w:spacing w:val="4"/>
          <w:lang w:bidi="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SA/Wa 2379/11).</w:t>
      </w:r>
    </w:p>
    <w:p w14:paraId="74D76646" w14:textId="1CAECE74" w:rsidR="006C7B0B" w:rsidRPr="00515878" w:rsidRDefault="006C7B0B" w:rsidP="006C7B0B">
      <w:pPr>
        <w:tabs>
          <w:tab w:val="left" w:pos="4060"/>
        </w:tabs>
        <w:spacing w:after="240" w:line="240" w:lineRule="exact"/>
        <w:jc w:val="both"/>
        <w:rPr>
          <w:rFonts w:ascii="Lato" w:hAnsi="Lato" w:cs="Arial"/>
          <w:bCs/>
          <w:spacing w:val="4"/>
          <w:lang w:bidi="pl-PL"/>
        </w:rPr>
      </w:pPr>
      <w:r w:rsidRPr="00515878">
        <w:rPr>
          <w:rFonts w:ascii="Lato" w:hAnsi="Lato" w:cs="Arial"/>
          <w:bCs/>
          <w:spacing w:val="4"/>
          <w:lang w:bidi="pl-PL"/>
        </w:rPr>
        <w:t xml:space="preserve">Wskazać również należy, iż z zasady prawdy obiektywnej, wyrażonej w art. 7 </w:t>
      </w:r>
      <w:r w:rsidRPr="00515878">
        <w:rPr>
          <w:rFonts w:ascii="Lato" w:hAnsi="Lato" w:cs="Arial"/>
          <w:bCs/>
          <w:i/>
          <w:spacing w:val="4"/>
          <w:lang w:bidi="pl-PL"/>
        </w:rPr>
        <w:t>kpa</w:t>
      </w:r>
      <w:r w:rsidRPr="00515878">
        <w:rPr>
          <w:rFonts w:ascii="Lato" w:hAnsi="Lato" w:cs="Arial"/>
          <w:bCs/>
          <w:spacing w:val="4"/>
          <w:lang w:bidi="pl-PL"/>
        </w:rPr>
        <w:t xml:space="preserve"> </w:t>
      </w:r>
      <w:r w:rsidRPr="00515878">
        <w:rPr>
          <w:rFonts w:ascii="Lato" w:hAnsi="Lato" w:cs="Arial"/>
          <w:bCs/>
          <w:spacing w:val="4"/>
          <w:lang w:bidi="pl-PL"/>
        </w:rPr>
        <w:br/>
        <w:t xml:space="preserve">i będącej naczelną zasadą postępowania administracyjnego, wynika, że organy administracji publicznej prowadzące postępowanie mają obowiązek zebrania </w:t>
      </w:r>
      <w:r w:rsidR="002E5746" w:rsidRPr="00515878">
        <w:rPr>
          <w:rFonts w:ascii="Lato" w:hAnsi="Lato" w:cs="Arial"/>
          <w:bCs/>
          <w:spacing w:val="4"/>
          <w:lang w:bidi="pl-PL"/>
        </w:rPr>
        <w:br/>
      </w:r>
      <w:r w:rsidRPr="00515878">
        <w:rPr>
          <w:rFonts w:ascii="Lato" w:hAnsi="Lato" w:cs="Arial"/>
          <w:bCs/>
          <w:spacing w:val="4"/>
          <w:lang w:bidi="pl-PL"/>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00ED7555">
        <w:rPr>
          <w:rFonts w:ascii="Lato" w:hAnsi="Lato" w:cs="Arial"/>
          <w:bCs/>
          <w:spacing w:val="4"/>
          <w:lang w:bidi="pl-PL"/>
        </w:rPr>
        <w:br/>
      </w:r>
      <w:r w:rsidRPr="00515878">
        <w:rPr>
          <w:rFonts w:ascii="Lato" w:hAnsi="Lato" w:cs="Arial"/>
          <w:bCs/>
          <w:spacing w:val="4"/>
          <w:lang w:bidi="pl-PL"/>
        </w:rPr>
        <w:t xml:space="preserve">i swoje stanowisko wyrazić w uzasadnieniu podjętej decyzji (vide: wyrok Naczelnego Sądu Administracyjnego z dnia 17 października 2001 r., sygn. akt I SA 1110/01). </w:t>
      </w:r>
    </w:p>
    <w:p w14:paraId="067B94A1" w14:textId="61681421" w:rsidR="006C7B0B" w:rsidRDefault="006C7B0B" w:rsidP="006C7B0B">
      <w:pPr>
        <w:tabs>
          <w:tab w:val="left" w:pos="4060"/>
        </w:tabs>
        <w:spacing w:after="240" w:line="240" w:lineRule="exact"/>
        <w:jc w:val="both"/>
        <w:rPr>
          <w:rFonts w:ascii="Lato" w:hAnsi="Lato" w:cs="Arial"/>
          <w:bCs/>
          <w:spacing w:val="4"/>
          <w:lang w:bidi="pl-PL"/>
        </w:rPr>
      </w:pPr>
      <w:r w:rsidRPr="00515878">
        <w:rPr>
          <w:rFonts w:ascii="Lato" w:hAnsi="Lato" w:cs="Arial"/>
          <w:bCs/>
          <w:spacing w:val="4"/>
          <w:lang w:bidi="pl-PL"/>
        </w:rPr>
        <w:lastRenderedPageBreak/>
        <w:t xml:space="preserve">Z kolei przepis art. 77 § 1 </w:t>
      </w:r>
      <w:r w:rsidRPr="00515878">
        <w:rPr>
          <w:rFonts w:ascii="Lato" w:hAnsi="Lato" w:cs="Arial"/>
          <w:bCs/>
          <w:i/>
          <w:spacing w:val="4"/>
          <w:lang w:bidi="pl-PL"/>
        </w:rPr>
        <w:t>kpa</w:t>
      </w:r>
      <w:r w:rsidRPr="00515878">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515878">
        <w:rPr>
          <w:rFonts w:ascii="Lato" w:hAnsi="Lato" w:cs="Arial"/>
          <w:bCs/>
          <w:i/>
          <w:spacing w:val="4"/>
          <w:lang w:bidi="pl-PL"/>
        </w:rPr>
        <w:t xml:space="preserve">kpa </w:t>
      </w:r>
      <w:r w:rsidRPr="00515878">
        <w:rPr>
          <w:rFonts w:ascii="Lato" w:hAnsi="Lato" w:cs="Arial"/>
          <w:bCs/>
          <w:spacing w:val="4"/>
          <w:lang w:bidi="pl-PL"/>
        </w:rPr>
        <w:t>przewiduje, że organ administracji publicznej ocenia na podstawie całokształtu materiału dowodowego, czy dana okoliczność została udowodniona.</w:t>
      </w:r>
    </w:p>
    <w:p w14:paraId="4E018814" w14:textId="3E9062D2" w:rsidR="006C7B0B" w:rsidRPr="00515878" w:rsidRDefault="00D6512A" w:rsidP="006C7B0B">
      <w:pPr>
        <w:tabs>
          <w:tab w:val="left" w:pos="4060"/>
        </w:tabs>
        <w:spacing w:after="240" w:line="240" w:lineRule="exact"/>
        <w:jc w:val="both"/>
        <w:rPr>
          <w:rFonts w:ascii="Lato" w:hAnsi="Lato" w:cs="Arial"/>
          <w:bCs/>
          <w:spacing w:val="4"/>
          <w:lang w:bidi="pl-PL"/>
        </w:rPr>
      </w:pPr>
      <w:r w:rsidRPr="003E6E31">
        <w:rPr>
          <w:rFonts w:ascii="Lato" w:hAnsi="Lato" w:cs="Arial"/>
          <w:bCs/>
          <w:spacing w:val="4"/>
          <w:lang w:bidi="pl-PL"/>
        </w:rPr>
        <w:t xml:space="preserve">W okolicznościach niniejszej sprawy nie sposób </w:t>
      </w:r>
      <w:r>
        <w:rPr>
          <w:rFonts w:ascii="Lato" w:hAnsi="Lato" w:cs="Arial"/>
          <w:bCs/>
          <w:spacing w:val="4"/>
          <w:lang w:bidi="pl-PL"/>
        </w:rPr>
        <w:t xml:space="preserve">zaś </w:t>
      </w:r>
      <w:r w:rsidRPr="003E6E31">
        <w:rPr>
          <w:rFonts w:ascii="Lato" w:hAnsi="Lato" w:cs="Arial"/>
          <w:bCs/>
          <w:spacing w:val="4"/>
          <w:lang w:bidi="pl-PL"/>
        </w:rPr>
        <w:t xml:space="preserve">przyjąć, że </w:t>
      </w:r>
      <w:r>
        <w:rPr>
          <w:rFonts w:ascii="Lato" w:hAnsi="Lato" w:cs="Arial"/>
          <w:bCs/>
          <w:spacing w:val="4"/>
          <w:lang w:bidi="pl-PL"/>
        </w:rPr>
        <w:t xml:space="preserve">w zakresie interesu prawnego skarżących spółek </w:t>
      </w:r>
      <w:r w:rsidRPr="003E6E31">
        <w:rPr>
          <w:rFonts w:ascii="Lato" w:hAnsi="Lato" w:cs="Arial"/>
          <w:bCs/>
          <w:spacing w:val="4"/>
          <w:lang w:bidi="pl-PL"/>
        </w:rPr>
        <w:t xml:space="preserve">organ I instancji nie dopełnił obowiązków przewidzianych w art. 7 i 77 § 1 </w:t>
      </w:r>
      <w:r w:rsidRPr="003E6E31">
        <w:rPr>
          <w:rFonts w:ascii="Lato" w:hAnsi="Lato" w:cs="Arial"/>
          <w:bCs/>
          <w:i/>
          <w:spacing w:val="4"/>
          <w:lang w:bidi="pl-PL"/>
        </w:rPr>
        <w:t>kpa</w:t>
      </w:r>
      <w:r w:rsidRPr="003E6E31">
        <w:rPr>
          <w:rFonts w:ascii="Lato" w:hAnsi="Lato" w:cs="Arial"/>
          <w:bCs/>
          <w:spacing w:val="4"/>
          <w:lang w:bidi="pl-PL"/>
        </w:rPr>
        <w:t xml:space="preserve"> i nie wykazał niezbędnej dbałości o dokładne wyjaśnienie sprawy. Wszystkie istotne w sprawie fakty i zdarzenia zostały ustalone na podstawie zgromadzonego przez organ I instancji materiału dowodowego oraz w dostateczny sposób rozważone, a motywy podjętego rozstrzygnięcia należycie przedstawione </w:t>
      </w:r>
      <w:r>
        <w:rPr>
          <w:rFonts w:ascii="Lato" w:hAnsi="Lato" w:cs="Arial"/>
          <w:bCs/>
          <w:spacing w:val="4"/>
          <w:lang w:bidi="pl-PL"/>
        </w:rPr>
        <w:br/>
      </w:r>
      <w:r w:rsidRPr="003E6E31">
        <w:rPr>
          <w:rFonts w:ascii="Lato" w:hAnsi="Lato" w:cs="Arial"/>
          <w:bCs/>
          <w:spacing w:val="4"/>
          <w:lang w:bidi="pl-PL"/>
        </w:rPr>
        <w:t>w uzasadnieniu zaskarżonej decyzji.</w:t>
      </w:r>
      <w:r>
        <w:rPr>
          <w:rFonts w:ascii="Lato" w:hAnsi="Lato" w:cs="Arial"/>
          <w:bCs/>
          <w:spacing w:val="4"/>
          <w:lang w:bidi="pl-PL"/>
        </w:rPr>
        <w:t xml:space="preserve"> </w:t>
      </w:r>
      <w:r w:rsidR="006C7B0B" w:rsidRPr="00515878">
        <w:rPr>
          <w:rFonts w:ascii="Lato" w:hAnsi="Lato" w:cs="Arial"/>
          <w:bCs/>
          <w:spacing w:val="4"/>
          <w:lang w:bidi="pl-PL"/>
        </w:rPr>
        <w:t xml:space="preserve">W ocenie </w:t>
      </w:r>
      <w:r w:rsidR="006C7B0B" w:rsidRPr="00515878">
        <w:rPr>
          <w:rFonts w:ascii="Lato" w:hAnsi="Lato" w:cs="Arial"/>
          <w:bCs/>
          <w:i/>
          <w:spacing w:val="4"/>
          <w:lang w:bidi="pl-PL"/>
        </w:rPr>
        <w:t>Ministra</w:t>
      </w:r>
      <w:r w:rsidR="006C7B0B" w:rsidRPr="00515878">
        <w:rPr>
          <w:rFonts w:ascii="Lato" w:hAnsi="Lato" w:cs="Arial"/>
          <w:bCs/>
          <w:spacing w:val="4"/>
          <w:lang w:bidi="pl-PL"/>
        </w:rPr>
        <w:t xml:space="preserve"> w toku postępowania zakończonego wydaniem </w:t>
      </w:r>
      <w:r w:rsidR="006C7B0B" w:rsidRPr="00515878">
        <w:rPr>
          <w:rFonts w:ascii="Lato" w:hAnsi="Lato" w:cs="Arial"/>
          <w:bCs/>
          <w:i/>
          <w:spacing w:val="4"/>
          <w:lang w:bidi="pl-PL"/>
        </w:rPr>
        <w:t xml:space="preserve">decyzji Wojewody Dolnośląskiego </w:t>
      </w:r>
      <w:r w:rsidR="006C7B0B" w:rsidRPr="00515878">
        <w:rPr>
          <w:rFonts w:ascii="Lato" w:hAnsi="Lato" w:cs="Arial"/>
          <w:bCs/>
          <w:spacing w:val="4"/>
          <w:lang w:bidi="pl-PL"/>
        </w:rPr>
        <w:t xml:space="preserve">nie doszło do naruszenia przepisów proceduralnych w sposób mogący mieć istotny wpływ na wynik sprawy, </w:t>
      </w:r>
      <w:r w:rsidR="00F36DB2">
        <w:rPr>
          <w:rFonts w:ascii="Lato" w:hAnsi="Lato" w:cs="Arial"/>
          <w:bCs/>
          <w:spacing w:val="4"/>
          <w:lang w:bidi="pl-PL"/>
        </w:rPr>
        <w:br/>
      </w:r>
      <w:r w:rsidR="006C7B0B" w:rsidRPr="00515878">
        <w:rPr>
          <w:rFonts w:ascii="Lato" w:hAnsi="Lato" w:cs="Arial"/>
          <w:bCs/>
          <w:spacing w:val="4"/>
          <w:lang w:bidi="pl-PL"/>
        </w:rPr>
        <w:t xml:space="preserve">a zgromadzony przez organ I instancji materiał dowodowy umożliwiał wydanie rozstrzygnięcia. </w:t>
      </w:r>
    </w:p>
    <w:p w14:paraId="243F87FD" w14:textId="78172C43" w:rsidR="006C7B0B" w:rsidRPr="00515878" w:rsidRDefault="006C7B0B" w:rsidP="00D6512A">
      <w:pPr>
        <w:tabs>
          <w:tab w:val="left" w:pos="4060"/>
        </w:tabs>
        <w:spacing w:after="240" w:line="240" w:lineRule="exact"/>
        <w:jc w:val="both"/>
        <w:rPr>
          <w:rFonts w:ascii="Lato" w:hAnsi="Lato" w:cs="Arial"/>
          <w:spacing w:val="4"/>
          <w:lang w:bidi="pl-PL"/>
        </w:rPr>
      </w:pPr>
      <w:r w:rsidRPr="00515878">
        <w:rPr>
          <w:rFonts w:ascii="Lato" w:hAnsi="Lato" w:cs="Arial"/>
          <w:i/>
          <w:spacing w:val="4"/>
        </w:rPr>
        <w:t>Minister</w:t>
      </w:r>
      <w:r w:rsidRPr="00515878">
        <w:rPr>
          <w:rFonts w:ascii="Lato" w:hAnsi="Lato" w:cs="Arial"/>
          <w:spacing w:val="4"/>
        </w:rPr>
        <w:t xml:space="preserve"> stwierdz</w:t>
      </w:r>
      <w:r w:rsidR="008972BF">
        <w:rPr>
          <w:rFonts w:ascii="Lato" w:hAnsi="Lato" w:cs="Arial"/>
          <w:spacing w:val="4"/>
        </w:rPr>
        <w:t>ił jednocześnie</w:t>
      </w:r>
      <w:r w:rsidRPr="00515878">
        <w:rPr>
          <w:rFonts w:ascii="Lato" w:hAnsi="Lato" w:cs="Arial"/>
          <w:spacing w:val="4"/>
        </w:rPr>
        <w:t xml:space="preserve">, że objęcie liniami rozgraniczającymi teren inwestycji działek skarżących spółek, w sposób wskazany przez </w:t>
      </w:r>
      <w:r w:rsidRPr="00515878">
        <w:rPr>
          <w:rFonts w:ascii="Lato" w:hAnsi="Lato" w:cs="Arial"/>
          <w:i/>
          <w:spacing w:val="4"/>
        </w:rPr>
        <w:t xml:space="preserve">inwestora </w:t>
      </w:r>
      <w:r w:rsidRPr="00515878">
        <w:rPr>
          <w:rFonts w:ascii="Lato" w:hAnsi="Lato" w:cs="Arial"/>
          <w:spacing w:val="4"/>
        </w:rPr>
        <w:t xml:space="preserve">i zatwierdzony w </w:t>
      </w:r>
      <w:r w:rsidRPr="00515878">
        <w:rPr>
          <w:rFonts w:ascii="Lato" w:hAnsi="Lato" w:cs="Arial"/>
          <w:i/>
          <w:spacing w:val="4"/>
        </w:rPr>
        <w:t>decyzji Wojewody Dolnośląskiego</w:t>
      </w:r>
      <w:r w:rsidR="008972BF">
        <w:rPr>
          <w:rFonts w:ascii="Lato" w:hAnsi="Lato" w:cs="Arial"/>
          <w:i/>
          <w:spacing w:val="4"/>
        </w:rPr>
        <w:t>,</w:t>
      </w:r>
      <w:r w:rsidRPr="00515878">
        <w:rPr>
          <w:rFonts w:ascii="Lato" w:hAnsi="Lato" w:cs="Arial"/>
          <w:i/>
          <w:spacing w:val="4"/>
        </w:rPr>
        <w:t xml:space="preserve"> </w:t>
      </w:r>
      <w:r w:rsidRPr="00515878">
        <w:rPr>
          <w:rFonts w:ascii="Lato" w:hAnsi="Lato" w:cs="Arial"/>
          <w:spacing w:val="4"/>
        </w:rPr>
        <w:t xml:space="preserve">nie narusza prawa, </w:t>
      </w:r>
      <w:r w:rsidRPr="00515878">
        <w:rPr>
          <w:rFonts w:ascii="Lato" w:hAnsi="Lato" w:cs="Arial"/>
          <w:bCs/>
          <w:iCs/>
          <w:spacing w:val="4"/>
          <w:lang w:bidi="pl-PL"/>
        </w:rPr>
        <w:t xml:space="preserve">a zaskarżona </w:t>
      </w:r>
      <w:r w:rsidRPr="00515878">
        <w:rPr>
          <w:rFonts w:ascii="Lato" w:hAnsi="Lato" w:cs="Arial"/>
          <w:bCs/>
          <w:i/>
          <w:iCs/>
          <w:spacing w:val="4"/>
          <w:lang w:bidi="pl-PL"/>
        </w:rPr>
        <w:t xml:space="preserve">decyzja Wojewody Dolnośląskiego </w:t>
      </w:r>
      <w:r w:rsidRPr="00515878">
        <w:rPr>
          <w:rFonts w:ascii="Lato" w:hAnsi="Lato" w:cs="Arial"/>
          <w:bCs/>
          <w:iCs/>
          <w:spacing w:val="4"/>
          <w:lang w:bidi="pl-PL"/>
        </w:rPr>
        <w:t>nie przewiduje rozwiązań, które wprowadzają nieuzasadnioną ingerencję w prawo własności skarżących spółek</w:t>
      </w:r>
      <w:r w:rsidRPr="00515878">
        <w:rPr>
          <w:rFonts w:ascii="Lato" w:hAnsi="Lato" w:cs="Arial"/>
          <w:spacing w:val="4"/>
        </w:rPr>
        <w:t xml:space="preserve">. </w:t>
      </w:r>
      <w:r w:rsidRPr="00515878">
        <w:rPr>
          <w:rFonts w:ascii="Lato" w:hAnsi="Lato" w:cs="Arial"/>
          <w:spacing w:val="4"/>
          <w:lang w:bidi="pl-PL"/>
        </w:rPr>
        <w:t xml:space="preserve">Zgodnie bowiem z art. 3 </w:t>
      </w:r>
      <w:r w:rsidRPr="00515878">
        <w:rPr>
          <w:rFonts w:ascii="Lato" w:hAnsi="Lato" w:cs="Arial"/>
          <w:i/>
          <w:spacing w:val="4"/>
          <w:lang w:bidi="pl-PL"/>
        </w:rPr>
        <w:t>specustawy przeciwpowodziowej</w:t>
      </w:r>
      <w:r w:rsidRPr="00515878">
        <w:rPr>
          <w:rFonts w:ascii="Lato" w:hAnsi="Lato" w:cs="Arial"/>
          <w:spacing w:val="4"/>
          <w:lang w:bidi="pl-PL"/>
        </w:rPr>
        <w:t xml:space="preserve">, inwestycja w zakresie budowli przeciwpowodziowych jest celem publicznym w rozumieniu przepisów ustawy z dnia 21 sierpnia 1997 r. </w:t>
      </w:r>
      <w:r w:rsidR="0067250F">
        <w:rPr>
          <w:rFonts w:ascii="Lato" w:hAnsi="Lato" w:cs="Arial"/>
          <w:spacing w:val="4"/>
          <w:lang w:bidi="pl-PL"/>
        </w:rPr>
        <w:br/>
      </w:r>
      <w:r w:rsidRPr="00515878">
        <w:rPr>
          <w:rFonts w:ascii="Lato" w:hAnsi="Lato" w:cs="Arial"/>
          <w:spacing w:val="4"/>
          <w:lang w:bidi="pl-PL"/>
        </w:rPr>
        <w:t xml:space="preserve">o gospodarce nieruchomościami </w:t>
      </w:r>
      <w:r w:rsidRPr="00515878">
        <w:rPr>
          <w:rStyle w:val="Hipercze"/>
          <w:rFonts w:ascii="Lato" w:hAnsi="Lato" w:cs="Arial"/>
          <w:color w:val="auto"/>
          <w:spacing w:val="4"/>
          <w:u w:val="none"/>
          <w:lang w:bidi="pl-PL"/>
        </w:rPr>
        <w:t>(</w:t>
      </w:r>
      <w:r w:rsidRPr="00515878">
        <w:rPr>
          <w:rFonts w:ascii="Lato" w:hAnsi="Lato" w:cs="Arial"/>
          <w:spacing w:val="4"/>
          <w:lang w:bidi="pl-PL"/>
        </w:rPr>
        <w:t>Dz.U. z 2021 r. poz. 1899, z późn zm.).</w:t>
      </w:r>
    </w:p>
    <w:p w14:paraId="3450C070" w14:textId="18B63838" w:rsidR="006C7B0B" w:rsidRPr="00515878" w:rsidRDefault="006C7B0B" w:rsidP="006C7B0B">
      <w:pPr>
        <w:tabs>
          <w:tab w:val="left" w:pos="4060"/>
        </w:tabs>
        <w:suppressAutoHyphens/>
        <w:spacing w:before="240" w:after="240" w:line="240" w:lineRule="exact"/>
        <w:jc w:val="both"/>
        <w:rPr>
          <w:rFonts w:ascii="Lato" w:hAnsi="Lato" w:cs="Arial"/>
          <w:i/>
          <w:spacing w:val="4"/>
          <w:lang w:bidi="pl-PL"/>
        </w:rPr>
      </w:pPr>
      <w:r w:rsidRPr="00515878">
        <w:rPr>
          <w:rFonts w:ascii="Lato" w:hAnsi="Lato" w:cs="Arial"/>
          <w:spacing w:val="4"/>
          <w:lang w:bidi="pl-PL"/>
        </w:rPr>
        <w:t>Należy stwierdzić, że zdecydowana większość inwestycji publicznych, zwłaszcza inwestycji przeciwpowodziowych, realizowana jest na terenach, które w znaczącej części stanowią własność prywatną. Jednak wynikające z zakresu inwestycji naruszenie prawa własności dokonywane jest w sposób przewidziany na gruncie obowiązujących przepisów i w zgodzie z nimi oraz, co istotne, za odszkodowaniem, które uwzględnia wszelkie składniki majątkowe znajdujące się na części działki przejmowanej pod realizację inwestycji, ustalone decyzją wojewody w odrębnym postępowaniu.</w:t>
      </w:r>
    </w:p>
    <w:p w14:paraId="18F36620" w14:textId="79601FCF" w:rsidR="006C7B0B" w:rsidRPr="00515878" w:rsidRDefault="008972BF" w:rsidP="006C7B0B">
      <w:pPr>
        <w:tabs>
          <w:tab w:val="left" w:pos="4060"/>
        </w:tabs>
        <w:spacing w:after="240" w:line="240" w:lineRule="exact"/>
        <w:jc w:val="both"/>
        <w:outlineLvl w:val="0"/>
        <w:rPr>
          <w:rFonts w:ascii="Lato" w:hAnsi="Lato" w:cs="Arial"/>
          <w:spacing w:val="4"/>
        </w:rPr>
      </w:pPr>
      <w:r>
        <w:rPr>
          <w:rFonts w:ascii="Lato" w:hAnsi="Lato" w:cs="Arial"/>
          <w:bCs/>
          <w:iCs/>
          <w:spacing w:val="4"/>
        </w:rPr>
        <w:t>N</w:t>
      </w:r>
      <w:r w:rsidR="006C7B0B" w:rsidRPr="00515878">
        <w:rPr>
          <w:rFonts w:ascii="Lato" w:hAnsi="Lato" w:cs="Arial"/>
          <w:bCs/>
          <w:iCs/>
          <w:spacing w:val="4"/>
        </w:rPr>
        <w:t xml:space="preserve">ieuniknione jest </w:t>
      </w:r>
      <w:r>
        <w:rPr>
          <w:rFonts w:ascii="Lato" w:hAnsi="Lato" w:cs="Arial"/>
          <w:bCs/>
          <w:iCs/>
          <w:spacing w:val="4"/>
        </w:rPr>
        <w:t xml:space="preserve">bowiem </w:t>
      </w:r>
      <w:r w:rsidR="006C7B0B" w:rsidRPr="00515878">
        <w:rPr>
          <w:rFonts w:ascii="Lato" w:hAnsi="Lato" w:cs="Arial"/>
          <w:bCs/>
          <w:iCs/>
          <w:spacing w:val="4"/>
        </w:rPr>
        <w:t>to, że realizacja inwestycji przeciwpowodziowych stwarza określone uciążliwości dla właścicieli nieruchomości objętych jej zakresem. Ocena decyzji w aspekcie poszanowania uzasadnionych interesów osób trzecich wymaga uwzględnienia</w:t>
      </w:r>
      <w:r w:rsidR="006C7B0B" w:rsidRPr="00515878">
        <w:rPr>
          <w:rFonts w:ascii="Lato" w:hAnsi="Lato" w:cs="Arial"/>
          <w:spacing w:val="4"/>
        </w:rPr>
        <w:t xml:space="preserve">, że </w:t>
      </w:r>
      <w:r w:rsidR="006C7B0B" w:rsidRPr="00515878">
        <w:rPr>
          <w:rFonts w:ascii="Lato" w:hAnsi="Lato" w:cs="Arial"/>
          <w:iCs/>
          <w:spacing w:val="4"/>
        </w:rPr>
        <w:t>inwestor</w:t>
      </w:r>
      <w:r w:rsidR="006C7B0B" w:rsidRPr="00515878">
        <w:rPr>
          <w:rFonts w:ascii="Lato" w:hAnsi="Lato" w:cs="Arial"/>
          <w:spacing w:val="4"/>
        </w:rPr>
        <w:t xml:space="preserve"> realizujący inwestycję w zakresie budowli przeciwpowodziowych działa w interesie publicznym, który ma prymat nad interesem prawnym jednostki, o ile nie narusza jego interesu prawnego w sposób niezgodny z prawem, co w niniejszej sprawie nie miało miejsca (por. wyroki, zapadłe co prawda </w:t>
      </w:r>
      <w:r w:rsidR="0067250F">
        <w:rPr>
          <w:rFonts w:ascii="Lato" w:hAnsi="Lato" w:cs="Arial"/>
          <w:spacing w:val="4"/>
        </w:rPr>
        <w:br/>
      </w:r>
      <w:r w:rsidR="006C7B0B" w:rsidRPr="00515878">
        <w:rPr>
          <w:rFonts w:ascii="Lato" w:hAnsi="Lato" w:cs="Arial"/>
          <w:spacing w:val="4"/>
        </w:rPr>
        <w:t xml:space="preserve">w odniesieniu do inwestycji drogowych, jednak znajdujące w ocenie </w:t>
      </w:r>
      <w:r w:rsidR="006C7B0B" w:rsidRPr="00515878">
        <w:rPr>
          <w:rFonts w:ascii="Lato" w:hAnsi="Lato" w:cs="Arial"/>
          <w:i/>
          <w:spacing w:val="4"/>
        </w:rPr>
        <w:t>Ministra</w:t>
      </w:r>
      <w:r w:rsidR="006C7B0B" w:rsidRPr="00515878">
        <w:rPr>
          <w:rFonts w:ascii="Lato" w:hAnsi="Lato" w:cs="Arial"/>
          <w:spacing w:val="4"/>
        </w:rPr>
        <w:t xml:space="preserve"> zastosowanie w niniejszej sprawie: Naczelnego Sądu Administracyjnego z dnia 1 marca 2016 r., sygn. akt II OSK 2334/15, Wojewódzkiego Sądu Administracyjnego </w:t>
      </w:r>
      <w:r w:rsidR="0067250F">
        <w:rPr>
          <w:rFonts w:ascii="Lato" w:hAnsi="Lato" w:cs="Arial"/>
          <w:spacing w:val="4"/>
        </w:rPr>
        <w:br/>
      </w:r>
      <w:r w:rsidR="006C7B0B" w:rsidRPr="00515878">
        <w:rPr>
          <w:rFonts w:ascii="Lato" w:hAnsi="Lato" w:cs="Arial"/>
          <w:spacing w:val="4"/>
        </w:rPr>
        <w:t>w Warszawie z dnia 10 czerwca 2015 r., sygn. akt VII SA/Wa 585/15).</w:t>
      </w:r>
    </w:p>
    <w:p w14:paraId="6F976E9F" w14:textId="442BF56B" w:rsidR="006C7B0B" w:rsidRPr="00515878" w:rsidRDefault="00DA3BB9" w:rsidP="006C7B0B">
      <w:pPr>
        <w:tabs>
          <w:tab w:val="left" w:pos="4060"/>
        </w:tabs>
        <w:spacing w:after="240" w:line="240" w:lineRule="exact"/>
        <w:jc w:val="both"/>
        <w:rPr>
          <w:rFonts w:ascii="Lato" w:hAnsi="Lato" w:cs="Arial"/>
          <w:spacing w:val="4"/>
        </w:rPr>
      </w:pPr>
      <w:r>
        <w:rPr>
          <w:rFonts w:ascii="Lato" w:hAnsi="Lato" w:cs="Arial"/>
          <w:spacing w:val="4"/>
        </w:rPr>
        <w:t>Ponadto, w</w:t>
      </w:r>
      <w:r w:rsidRPr="00515878">
        <w:rPr>
          <w:rFonts w:ascii="Lato" w:hAnsi="Lato" w:cs="Arial"/>
          <w:spacing w:val="4"/>
        </w:rPr>
        <w:t xml:space="preserve"> </w:t>
      </w:r>
      <w:r w:rsidR="006C7B0B" w:rsidRPr="00515878">
        <w:rPr>
          <w:rFonts w:ascii="Lato" w:hAnsi="Lato" w:cs="Arial"/>
          <w:spacing w:val="4"/>
        </w:rPr>
        <w:t xml:space="preserve">związku z faktem, że przedmiotowa inwestycja </w:t>
      </w:r>
      <w:r w:rsidR="006C7B0B" w:rsidRPr="00515878">
        <w:rPr>
          <w:rFonts w:ascii="Lato" w:hAnsi="Lato" w:cs="Arial"/>
          <w:bCs/>
          <w:spacing w:val="4"/>
          <w:lang w:bidi="pl-PL"/>
        </w:rPr>
        <w:t xml:space="preserve">w </w:t>
      </w:r>
      <w:r w:rsidR="006C7B0B" w:rsidRPr="00515878">
        <w:rPr>
          <w:rFonts w:ascii="Lato" w:hAnsi="Lato" w:cs="Arial"/>
          <w:spacing w:val="4"/>
        </w:rPr>
        <w:t xml:space="preserve">zakresie budowli przeciwpowodziowych jest konieczną inwestycją celu publicznego, </w:t>
      </w:r>
      <w:r>
        <w:rPr>
          <w:rFonts w:ascii="Lato" w:hAnsi="Lato" w:cs="Arial"/>
          <w:spacing w:val="4"/>
        </w:rPr>
        <w:t>t</w:t>
      </w:r>
      <w:r w:rsidR="006C7B0B" w:rsidRPr="00515878">
        <w:rPr>
          <w:rFonts w:ascii="Lato" w:hAnsi="Lato" w:cs="Arial"/>
          <w:spacing w:val="4"/>
        </w:rPr>
        <w:t xml:space="preserve">rudno mówić </w:t>
      </w:r>
      <w:r w:rsidR="00F36DB2">
        <w:rPr>
          <w:rFonts w:ascii="Lato" w:hAnsi="Lato" w:cs="Arial"/>
          <w:spacing w:val="4"/>
        </w:rPr>
        <w:br/>
      </w:r>
      <w:r w:rsidR="006C7B0B" w:rsidRPr="00515878">
        <w:rPr>
          <w:rFonts w:ascii="Lato" w:hAnsi="Lato" w:cs="Arial"/>
          <w:spacing w:val="4"/>
        </w:rPr>
        <w:t xml:space="preserve">o naruszeniu zasady proporcjonalności, jeżeli zważy się, że z uwagi na zajęcie pod inwestycję wskazanych nieruchomości należących do skarżących przysługuje im odszkodowanie w trybie </w:t>
      </w:r>
      <w:r w:rsidR="006C7B0B" w:rsidRPr="00515878">
        <w:rPr>
          <w:rFonts w:ascii="Lato" w:hAnsi="Lato" w:cs="Arial"/>
          <w:i/>
          <w:spacing w:val="4"/>
        </w:rPr>
        <w:t>specustawy przeciwpowodziowej</w:t>
      </w:r>
      <w:r w:rsidR="006C7B0B" w:rsidRPr="00515878">
        <w:rPr>
          <w:rFonts w:ascii="Lato" w:hAnsi="Lato" w:cs="Arial"/>
          <w:spacing w:val="4"/>
        </w:rPr>
        <w:t xml:space="preserve">, natomiast za inne szkody – </w:t>
      </w:r>
      <w:r w:rsidR="006C7B0B" w:rsidRPr="00515878">
        <w:rPr>
          <w:rFonts w:ascii="Lato" w:hAnsi="Lato" w:cs="Arial"/>
          <w:spacing w:val="4"/>
        </w:rPr>
        <w:lastRenderedPageBreak/>
        <w:t xml:space="preserve">odszkodowanie na zasadach ogólnych. </w:t>
      </w:r>
      <w:r w:rsidR="006C7B0B" w:rsidRPr="00515878">
        <w:rPr>
          <w:rFonts w:ascii="Lato" w:hAnsi="Lato" w:cs="Arial"/>
          <w:spacing w:val="4"/>
          <w:lang w:bidi="pl-PL"/>
        </w:rPr>
        <w:t xml:space="preserve">Rozwiązania prawne przyjęte w </w:t>
      </w:r>
      <w:r w:rsidR="006C7B0B" w:rsidRPr="00515878">
        <w:rPr>
          <w:rFonts w:ascii="Lato" w:hAnsi="Lato" w:cs="Arial"/>
          <w:i/>
          <w:spacing w:val="4"/>
          <w:lang w:bidi="pl-PL"/>
        </w:rPr>
        <w:t>specustawie przeciwpowodziowej</w:t>
      </w:r>
      <w:r w:rsidR="006C7B0B" w:rsidRPr="00515878">
        <w:rPr>
          <w:rFonts w:ascii="Lato" w:hAnsi="Lato" w:cs="Arial"/>
          <w:spacing w:val="4"/>
          <w:lang w:bidi="pl-PL"/>
        </w:rPr>
        <w:t xml:space="preserve"> stanowią zatem doskonały przykład wpisania się w prawny system ochrony prawa własności, którego fundamentem jest </w:t>
      </w:r>
      <w:r w:rsidR="006C7B0B" w:rsidRPr="00515878">
        <w:rPr>
          <w:rFonts w:ascii="Lato" w:hAnsi="Lato" w:cs="Arial"/>
          <w:i/>
          <w:spacing w:val="4"/>
          <w:lang w:bidi="pl-PL"/>
        </w:rPr>
        <w:t>Konstytucja RP</w:t>
      </w:r>
      <w:r w:rsidR="006C7B0B" w:rsidRPr="00515878">
        <w:rPr>
          <w:rFonts w:ascii="Lato" w:hAnsi="Lato" w:cs="Arial"/>
          <w:spacing w:val="4"/>
          <w:lang w:bidi="pl-PL"/>
        </w:rPr>
        <w:t>.</w:t>
      </w:r>
      <w:r w:rsidR="006C7B0B" w:rsidRPr="00515878">
        <w:rPr>
          <w:rFonts w:ascii="Lato" w:hAnsi="Lato" w:cs="Arial"/>
          <w:spacing w:val="4"/>
        </w:rPr>
        <w:t xml:space="preserve"> </w:t>
      </w:r>
      <w:r w:rsidR="006C7B0B" w:rsidRPr="00515878">
        <w:rPr>
          <w:rFonts w:ascii="Lato" w:hAnsi="Lato" w:cs="Arial"/>
          <w:spacing w:val="4"/>
          <w:lang w:bidi="pl-PL"/>
        </w:rPr>
        <w:t xml:space="preserve">Potwierdza to także treść art. 140 </w:t>
      </w:r>
      <w:r w:rsidR="006C7B0B" w:rsidRPr="00515878">
        <w:rPr>
          <w:rFonts w:ascii="Lato" w:hAnsi="Lato" w:cs="Arial"/>
          <w:spacing w:val="4"/>
          <w:kern w:val="3"/>
          <w:lang w:eastAsia="zh-CN"/>
        </w:rPr>
        <w:t>ustawy z dnia 23 kwietnia 1964 r. - Kodeks cywilny (Dz. U. z 2019 r. poz. 1145, z późn. zm.)</w:t>
      </w:r>
      <w:r w:rsidR="006C7B0B" w:rsidRPr="00515878">
        <w:rPr>
          <w:rFonts w:ascii="Lato" w:hAnsi="Lato" w:cs="Arial"/>
          <w:bCs/>
          <w:spacing w:val="4"/>
          <w:lang w:bidi="pl-PL"/>
        </w:rPr>
        <w:t xml:space="preserve">. </w:t>
      </w:r>
      <w:r w:rsidR="006C7B0B" w:rsidRPr="00515878">
        <w:rPr>
          <w:rFonts w:ascii="Lato" w:hAnsi="Lato" w:cs="Arial"/>
          <w:spacing w:val="4"/>
          <w:lang w:bidi="pl-PL"/>
        </w:rPr>
        <w:t xml:space="preserve">Nie jest to tylko i wyłącznie anachronizm polskiej myśli konstytucyjnej, lecz wynika raczej z samej istoty prawa własności, w szczególności, gdy chodzi o realizację celu publicznego, do którego niewątpliwie zalicza się inwestycje </w:t>
      </w:r>
      <w:r w:rsidR="0067250F">
        <w:rPr>
          <w:rFonts w:ascii="Lato" w:hAnsi="Lato" w:cs="Arial"/>
          <w:spacing w:val="4"/>
          <w:lang w:bidi="pl-PL"/>
        </w:rPr>
        <w:br/>
      </w:r>
      <w:r w:rsidR="006C7B0B" w:rsidRPr="00515878">
        <w:rPr>
          <w:rFonts w:ascii="Lato" w:hAnsi="Lato" w:cs="Arial"/>
          <w:spacing w:val="4"/>
          <w:lang w:bidi="pl-PL"/>
        </w:rPr>
        <w:t xml:space="preserve">w zakresie budowli przeciwpowodziowych (por. wyrok Naczelnego Sądu Administracyjnego z dnia 19 lipca 2016 r., sygn. akt II OSK 1373/16, </w:t>
      </w:r>
      <w:proofErr w:type="spellStart"/>
      <w:r w:rsidR="006C7B0B" w:rsidRPr="00515878">
        <w:rPr>
          <w:rFonts w:ascii="Lato" w:hAnsi="Lato" w:cs="Arial"/>
          <w:spacing w:val="4"/>
          <w:lang w:bidi="pl-PL"/>
        </w:rPr>
        <w:t>opubl</w:t>
      </w:r>
      <w:proofErr w:type="spellEnd"/>
      <w:r w:rsidR="006C7B0B" w:rsidRPr="00515878">
        <w:rPr>
          <w:rFonts w:ascii="Lato" w:hAnsi="Lato" w:cs="Arial"/>
          <w:spacing w:val="4"/>
          <w:lang w:bidi="pl-PL"/>
        </w:rPr>
        <w:t>. Centralna Baza Orzeczeń Sądów Administracyjnych,</w:t>
      </w:r>
      <w:r w:rsidR="006C7B0B" w:rsidRPr="00515878">
        <w:rPr>
          <w:rFonts w:ascii="Lato" w:hAnsi="Lato" w:cs="Arial"/>
          <w:spacing w:val="4"/>
        </w:rPr>
        <w:t xml:space="preserve"> wydany na gruncie </w:t>
      </w:r>
      <w:r w:rsidR="006C7B0B" w:rsidRPr="00515878">
        <w:rPr>
          <w:rFonts w:ascii="Lato" w:hAnsi="Lato" w:cs="Arial"/>
          <w:i/>
          <w:spacing w:val="4"/>
        </w:rPr>
        <w:t>specustawy drogowej</w:t>
      </w:r>
      <w:r w:rsidR="006C7B0B" w:rsidRPr="00515878">
        <w:rPr>
          <w:rFonts w:ascii="Lato" w:hAnsi="Lato" w:cs="Arial"/>
          <w:spacing w:val="4"/>
          <w:lang w:bidi="pl-PL"/>
        </w:rPr>
        <w:t>).</w:t>
      </w:r>
    </w:p>
    <w:p w14:paraId="6634719F" w14:textId="5CC6B26C" w:rsidR="006C7B0B" w:rsidRPr="00515878" w:rsidRDefault="006C7B0B" w:rsidP="006C7B0B">
      <w:pPr>
        <w:tabs>
          <w:tab w:val="left" w:pos="4060"/>
        </w:tabs>
        <w:spacing w:after="240" w:line="240" w:lineRule="exact"/>
        <w:jc w:val="both"/>
        <w:rPr>
          <w:rFonts w:ascii="Lato" w:hAnsi="Lato" w:cs="Arial"/>
          <w:spacing w:val="4"/>
          <w:lang w:bidi="pl-PL"/>
        </w:rPr>
      </w:pPr>
      <w:r w:rsidRPr="00515878">
        <w:rPr>
          <w:rFonts w:ascii="Lato" w:hAnsi="Lato" w:cs="Arial"/>
          <w:bCs/>
          <w:spacing w:val="4"/>
          <w:lang w:bidi="pl-PL"/>
        </w:rPr>
        <w:t xml:space="preserve">Natomiast odnosząc się do zawartych w odwołaniach wniosków skarżących spółek </w:t>
      </w:r>
      <w:r w:rsidR="0067250F">
        <w:rPr>
          <w:rFonts w:ascii="Lato" w:hAnsi="Lato" w:cs="Arial"/>
          <w:bCs/>
          <w:spacing w:val="4"/>
          <w:lang w:bidi="pl-PL"/>
        </w:rPr>
        <w:br/>
      </w:r>
      <w:r w:rsidRPr="00515878">
        <w:rPr>
          <w:rFonts w:ascii="Lato" w:hAnsi="Lato" w:cs="Arial"/>
          <w:bCs/>
          <w:spacing w:val="4"/>
          <w:lang w:bidi="pl-PL"/>
        </w:rPr>
        <w:t xml:space="preserve">o wstrzymanie natychmiastowego wykonania </w:t>
      </w:r>
      <w:r w:rsidRPr="00515878">
        <w:rPr>
          <w:rFonts w:ascii="Lato" w:hAnsi="Lato" w:cs="Arial"/>
          <w:bCs/>
          <w:i/>
          <w:iCs/>
          <w:spacing w:val="4"/>
          <w:lang w:bidi="pl-PL"/>
        </w:rPr>
        <w:t xml:space="preserve">decyzji Wojewody Dolnośląskiego </w:t>
      </w:r>
      <w:r w:rsidRPr="00515878">
        <w:rPr>
          <w:rFonts w:ascii="Lato" w:hAnsi="Lato" w:cs="Arial"/>
          <w:bCs/>
          <w:spacing w:val="4"/>
          <w:lang w:bidi="pl-PL"/>
        </w:rPr>
        <w:t xml:space="preserve">na podstawie art. 135 </w:t>
      </w:r>
      <w:r w:rsidRPr="00515878">
        <w:rPr>
          <w:rFonts w:ascii="Lato" w:hAnsi="Lato" w:cs="Arial"/>
          <w:bCs/>
          <w:i/>
          <w:iCs/>
          <w:spacing w:val="4"/>
          <w:lang w:bidi="pl-PL"/>
        </w:rPr>
        <w:t xml:space="preserve">kpa, </w:t>
      </w:r>
      <w:r w:rsidRPr="00515878">
        <w:rPr>
          <w:rFonts w:ascii="Lato" w:hAnsi="Lato" w:cs="Arial"/>
          <w:bCs/>
          <w:spacing w:val="4"/>
          <w:lang w:bidi="pl-PL"/>
        </w:rPr>
        <w:t xml:space="preserve">wskazać należy, że w dniu 25 sierpnia 2021 r. </w:t>
      </w:r>
      <w:r w:rsidRPr="00515878">
        <w:rPr>
          <w:rFonts w:ascii="Lato" w:hAnsi="Lato" w:cs="Arial"/>
          <w:bCs/>
          <w:i/>
          <w:iCs/>
          <w:spacing w:val="4"/>
          <w:lang w:bidi="pl-PL"/>
        </w:rPr>
        <w:t>Minister</w:t>
      </w:r>
      <w:r w:rsidRPr="00515878">
        <w:rPr>
          <w:rFonts w:ascii="Lato" w:hAnsi="Lato" w:cs="Arial"/>
          <w:bCs/>
          <w:spacing w:val="4"/>
          <w:lang w:bidi="pl-PL"/>
        </w:rPr>
        <w:t xml:space="preserve"> wydał postanowienie, znak: DLI-I.7621.5.2021.IM.3, w którym odmówił wstrzymania natychmiastowego wykonania </w:t>
      </w:r>
      <w:r w:rsidRPr="00515878">
        <w:rPr>
          <w:rFonts w:ascii="Lato" w:hAnsi="Lato" w:cs="Arial"/>
          <w:bCs/>
          <w:i/>
          <w:iCs/>
          <w:spacing w:val="4"/>
          <w:lang w:bidi="pl-PL"/>
        </w:rPr>
        <w:t>decyzji Wojewody Dolnośląskiego.</w:t>
      </w:r>
    </w:p>
    <w:p w14:paraId="04F7DB80" w14:textId="2EACBFC7"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bCs/>
          <w:iCs/>
          <w:spacing w:val="4"/>
        </w:rPr>
        <w:t xml:space="preserve">Podsumowując, organ odwoławczy uznał, że przebieg planowanej inwestycji został ustalony prawidłowo. Organ uznał racje przemawiające za ustaloną lokalizacją, które przedstawił </w:t>
      </w:r>
      <w:r w:rsidRPr="00515878">
        <w:rPr>
          <w:rFonts w:ascii="Lato" w:hAnsi="Lato" w:cs="Arial"/>
          <w:bCs/>
          <w:i/>
          <w:iCs/>
          <w:spacing w:val="4"/>
        </w:rPr>
        <w:t xml:space="preserve">inwestor </w:t>
      </w:r>
      <w:r w:rsidRPr="00515878">
        <w:rPr>
          <w:rFonts w:ascii="Lato" w:hAnsi="Lato" w:cs="Arial"/>
          <w:bCs/>
          <w:iCs/>
          <w:spacing w:val="4"/>
        </w:rPr>
        <w:t>w załączonej do wniosku dokumentacji.</w:t>
      </w:r>
      <w:r w:rsidRPr="00515878">
        <w:rPr>
          <w:rFonts w:ascii="Lato" w:hAnsi="Lato" w:cs="Arial"/>
          <w:spacing w:val="4"/>
        </w:rPr>
        <w:t xml:space="preserve"> Stwierdzić należy także, </w:t>
      </w:r>
      <w:r w:rsidR="00A16976">
        <w:rPr>
          <w:rFonts w:ascii="Lato" w:hAnsi="Lato" w:cs="Arial"/>
          <w:spacing w:val="4"/>
        </w:rPr>
        <w:br/>
      </w:r>
      <w:r w:rsidRPr="00515878">
        <w:rPr>
          <w:rFonts w:ascii="Lato" w:hAnsi="Lato" w:cs="Arial"/>
          <w:spacing w:val="4"/>
        </w:rPr>
        <w:t xml:space="preserve">że zarówno wniosek </w:t>
      </w:r>
      <w:r w:rsidRPr="00515878">
        <w:rPr>
          <w:rFonts w:ascii="Lato" w:hAnsi="Lato" w:cs="Arial"/>
          <w:i/>
          <w:spacing w:val="4"/>
        </w:rPr>
        <w:t>inwestora</w:t>
      </w:r>
      <w:r w:rsidRPr="00515878">
        <w:rPr>
          <w:rFonts w:ascii="Lato" w:hAnsi="Lato" w:cs="Arial"/>
          <w:spacing w:val="4"/>
        </w:rPr>
        <w:t xml:space="preserve">, postępowanie przeprowadzone przez organ pierwszej instancji, jak i zaskarżona </w:t>
      </w:r>
      <w:r w:rsidRPr="00515878">
        <w:rPr>
          <w:rFonts w:ascii="Lato" w:hAnsi="Lato" w:cs="Arial"/>
          <w:i/>
          <w:spacing w:val="4"/>
        </w:rPr>
        <w:t xml:space="preserve">decyzja Wojewody Dolnośląskiego </w:t>
      </w:r>
      <w:r w:rsidRPr="00515878">
        <w:rPr>
          <w:rFonts w:ascii="Lato" w:hAnsi="Lato" w:cs="Arial"/>
          <w:spacing w:val="4"/>
        </w:rPr>
        <w:t>– poza częścią uchyloną niniejszą decyzją – nie naruszają prawa, wobec czego orzeczono jak w rozstrzygnięciu.</w:t>
      </w:r>
    </w:p>
    <w:p w14:paraId="33AC5ED8" w14:textId="77777777" w:rsidR="006C7B0B" w:rsidRPr="00515878" w:rsidRDefault="006C7B0B" w:rsidP="006C7B0B">
      <w:pPr>
        <w:tabs>
          <w:tab w:val="left" w:pos="4060"/>
        </w:tabs>
        <w:spacing w:after="240" w:line="240" w:lineRule="exact"/>
        <w:jc w:val="both"/>
        <w:rPr>
          <w:rFonts w:ascii="Lato" w:hAnsi="Lato" w:cs="Arial"/>
          <w:spacing w:val="4"/>
        </w:rPr>
      </w:pPr>
      <w:r w:rsidRPr="00515878">
        <w:rPr>
          <w:rFonts w:ascii="Lato" w:hAnsi="Lato" w:cs="Arial"/>
          <w:spacing w:val="4"/>
        </w:rPr>
        <w:t xml:space="preserve">Niniejsza decyzja jest ostateczna. </w:t>
      </w:r>
    </w:p>
    <w:p w14:paraId="76BF57C9" w14:textId="23AB6032" w:rsidR="006C7B0B" w:rsidRPr="00515878" w:rsidRDefault="006C7B0B" w:rsidP="006C7B0B">
      <w:pPr>
        <w:shd w:val="clear" w:color="auto" w:fill="FFFFFF"/>
        <w:tabs>
          <w:tab w:val="left" w:pos="4060"/>
        </w:tabs>
        <w:spacing w:after="240" w:line="240" w:lineRule="exact"/>
        <w:jc w:val="both"/>
        <w:rPr>
          <w:rFonts w:ascii="Lato" w:hAnsi="Lato" w:cs="Arial"/>
          <w:spacing w:val="4"/>
        </w:rPr>
      </w:pPr>
      <w:r w:rsidRPr="00515878">
        <w:rPr>
          <w:rFonts w:ascii="Lato" w:hAnsi="Lato" w:cs="Arial"/>
          <w:spacing w:val="4"/>
        </w:rPr>
        <w:t>Na decyzję, na podstawie art. 53 § 1 i art. 54 § 1 ustawy z dnia 30 sierpnia 2002 r. – Prawo o postępowaniu przed sądami administracyjnymi (</w:t>
      </w:r>
      <w:proofErr w:type="spellStart"/>
      <w:r w:rsidRPr="00515878">
        <w:rPr>
          <w:rFonts w:ascii="Lato" w:hAnsi="Lato" w:cs="Arial"/>
          <w:spacing w:val="4"/>
        </w:rPr>
        <w:t>t.j</w:t>
      </w:r>
      <w:proofErr w:type="spellEnd"/>
      <w:r w:rsidRPr="00515878">
        <w:rPr>
          <w:rFonts w:ascii="Lato" w:hAnsi="Lato" w:cs="Arial"/>
          <w:spacing w:val="4"/>
        </w:rPr>
        <w:t>. Dz.U. z 2023 r. poz. 259), zwanej dalej „</w:t>
      </w:r>
      <w:r w:rsidRPr="00515878">
        <w:rPr>
          <w:rFonts w:ascii="Lato" w:hAnsi="Lato" w:cs="Arial"/>
          <w:i/>
          <w:spacing w:val="4"/>
        </w:rPr>
        <w:t>ppsa</w:t>
      </w:r>
      <w:r w:rsidRPr="00515878">
        <w:rPr>
          <w:rFonts w:ascii="Lato" w:hAnsi="Lato" w:cs="Arial"/>
          <w:spacing w:val="4"/>
        </w:rPr>
        <w:t xml:space="preserve">”, przysługuje skarga do Wojewódzkiego Sądu Administracyjnego </w:t>
      </w:r>
      <w:r w:rsidR="0067250F">
        <w:rPr>
          <w:rFonts w:ascii="Lato" w:hAnsi="Lato" w:cs="Arial"/>
          <w:spacing w:val="4"/>
        </w:rPr>
        <w:br/>
      </w:r>
      <w:r w:rsidRPr="00515878">
        <w:rPr>
          <w:rFonts w:ascii="Lato" w:hAnsi="Lato" w:cs="Arial"/>
          <w:spacing w:val="4"/>
        </w:rPr>
        <w:t>w Warszawie, wnoszona za pośrednictwem Ministra Rozwoju i Technologii w terminie 30 dni od dnia doręczenia decyzji.</w:t>
      </w:r>
    </w:p>
    <w:p w14:paraId="2597B9A0" w14:textId="311E296E" w:rsidR="006C7B0B" w:rsidRPr="00515878" w:rsidRDefault="006C7B0B" w:rsidP="006C7B0B">
      <w:pPr>
        <w:tabs>
          <w:tab w:val="left" w:pos="4060"/>
        </w:tabs>
        <w:spacing w:after="240" w:line="240" w:lineRule="exact"/>
        <w:jc w:val="both"/>
        <w:outlineLvl w:val="0"/>
        <w:rPr>
          <w:rFonts w:ascii="Lato" w:hAnsi="Lato" w:cs="Arial"/>
          <w:spacing w:val="4"/>
        </w:rPr>
      </w:pPr>
      <w:r w:rsidRPr="00515878">
        <w:rPr>
          <w:rFonts w:ascii="Lato" w:hAnsi="Lato" w:cs="Arial"/>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515878">
        <w:rPr>
          <w:rFonts w:ascii="Lato" w:hAnsi="Lato" w:cs="Arial"/>
          <w:i/>
          <w:spacing w:val="4"/>
        </w:rPr>
        <w:t>ppsa</w:t>
      </w:r>
      <w:r w:rsidRPr="00515878">
        <w:rPr>
          <w:rFonts w:ascii="Lato" w:hAnsi="Lato" w:cs="Arial"/>
          <w:spacing w:val="4"/>
        </w:rPr>
        <w:t>.</w:t>
      </w:r>
    </w:p>
    <w:p w14:paraId="48B8EF7D" w14:textId="4A8FA024" w:rsidR="006C7B0B" w:rsidRPr="00515878" w:rsidRDefault="006C7B0B" w:rsidP="006C7B0B">
      <w:pPr>
        <w:tabs>
          <w:tab w:val="left" w:pos="4060"/>
        </w:tabs>
        <w:spacing w:after="240" w:line="240" w:lineRule="exact"/>
        <w:jc w:val="both"/>
        <w:rPr>
          <w:rFonts w:ascii="Lato" w:hAnsi="Lato" w:cs="Arial"/>
          <w:b/>
          <w:bCs/>
          <w:spacing w:val="4"/>
          <w:u w:val="single"/>
        </w:rPr>
      </w:pPr>
      <w:r w:rsidRPr="00515878">
        <w:rPr>
          <w:rFonts w:ascii="Lato" w:hAnsi="Lato" w:cs="Arial"/>
          <w:b/>
          <w:bCs/>
          <w:spacing w:val="4"/>
          <w:u w:val="single"/>
        </w:rPr>
        <w:t>Załącznik:</w:t>
      </w:r>
    </w:p>
    <w:p w14:paraId="79C8695F" w14:textId="3F793420" w:rsidR="006C7B0B" w:rsidRPr="00515878" w:rsidRDefault="00BF4813" w:rsidP="006C7B0B">
      <w:pPr>
        <w:tabs>
          <w:tab w:val="left" w:pos="4060"/>
        </w:tabs>
        <w:spacing w:after="240" w:line="240" w:lineRule="exact"/>
        <w:jc w:val="both"/>
        <w:rPr>
          <w:rFonts w:ascii="Lato" w:hAnsi="Lato" w:cs="Arial"/>
          <w:b/>
          <w:spacing w:val="4"/>
        </w:rPr>
      </w:pPr>
      <w:r>
        <w:rPr>
          <w:rFonts w:ascii="Lato" w:eastAsia="Times New Roman" w:hAnsi="Lato" w:cs="Arial"/>
          <w:noProof/>
          <w:spacing w:val="4"/>
        </w:rPr>
        <w:drawing>
          <wp:anchor distT="0" distB="0" distL="114300" distR="114300" simplePos="0" relativeHeight="251658240" behindDoc="1" locked="0" layoutInCell="1" allowOverlap="1" wp14:anchorId="4DD2318B" wp14:editId="27D17C5A">
            <wp:simplePos x="0" y="0"/>
            <wp:positionH relativeFrom="margin">
              <wp:align>right</wp:align>
            </wp:positionH>
            <wp:positionV relativeFrom="paragraph">
              <wp:posOffset>255270</wp:posOffset>
            </wp:positionV>
            <wp:extent cx="3677285" cy="10287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7285" cy="1028700"/>
                    </a:xfrm>
                    <a:prstGeom prst="rect">
                      <a:avLst/>
                    </a:prstGeom>
                    <a:noFill/>
                  </pic:spPr>
                </pic:pic>
              </a:graphicData>
            </a:graphic>
            <wp14:sizeRelH relativeFrom="page">
              <wp14:pctWidth>0</wp14:pctWidth>
            </wp14:sizeRelH>
            <wp14:sizeRelV relativeFrom="page">
              <wp14:pctHeight>0</wp14:pctHeight>
            </wp14:sizeRelV>
          </wp:anchor>
        </w:drawing>
      </w:r>
      <w:r w:rsidR="006C7B0B" w:rsidRPr="00515878">
        <w:rPr>
          <w:rFonts w:ascii="Lato" w:hAnsi="Lato" w:cs="Arial"/>
          <w:b/>
          <w:spacing w:val="4"/>
        </w:rPr>
        <w:t xml:space="preserve">Nr 1 - </w:t>
      </w:r>
      <w:r w:rsidR="006C7B0B" w:rsidRPr="00515878">
        <w:rPr>
          <w:rFonts w:ascii="Lato" w:hAnsi="Lato" w:cs="Arial"/>
          <w:bCs/>
          <w:spacing w:val="4"/>
        </w:rPr>
        <w:t xml:space="preserve">strony </w:t>
      </w:r>
      <w:r w:rsidR="00DF4AA3" w:rsidRPr="003E6E31">
        <w:rPr>
          <w:rFonts w:ascii="Lato" w:hAnsi="Lato" w:cs="Arial"/>
          <w:bCs/>
          <w:spacing w:val="4"/>
        </w:rPr>
        <w:t xml:space="preserve">projektu </w:t>
      </w:r>
      <w:r w:rsidR="00DF4AA3">
        <w:rPr>
          <w:rFonts w:ascii="Lato" w:hAnsi="Lato" w:cs="Arial"/>
          <w:bCs/>
          <w:spacing w:val="4"/>
        </w:rPr>
        <w:t xml:space="preserve">zagospodarowania terenu zawierające pkt 1.7 </w:t>
      </w:r>
      <w:r w:rsidR="00DF4AA3">
        <w:rPr>
          <w:rFonts w:ascii="Lato" w:eastAsia="Times New Roman" w:hAnsi="Lato" w:cs="Arial"/>
          <w:spacing w:val="4"/>
        </w:rPr>
        <w:t>pt.: „Obszar oddziaływania inwestycji”.</w:t>
      </w:r>
    </w:p>
    <w:p w14:paraId="6705DB8F" w14:textId="4CD47CC4" w:rsidR="006C7B0B" w:rsidRDefault="006C7B0B" w:rsidP="006C7B0B">
      <w:pPr>
        <w:spacing w:after="80"/>
        <w:jc w:val="both"/>
        <w:rPr>
          <w:rFonts w:ascii="Lato" w:hAnsi="Lato" w:cs="Arial"/>
          <w:b/>
          <w:bCs/>
          <w:spacing w:val="4"/>
          <w:u w:val="single"/>
        </w:rPr>
      </w:pPr>
    </w:p>
    <w:p w14:paraId="0EC33ED4" w14:textId="77777777" w:rsidR="00825C28" w:rsidRPr="00515878" w:rsidRDefault="00825C28" w:rsidP="006C7B0B">
      <w:pPr>
        <w:spacing w:after="80"/>
        <w:jc w:val="both"/>
        <w:rPr>
          <w:rFonts w:ascii="Lato" w:hAnsi="Lato" w:cs="Arial"/>
          <w:b/>
          <w:bCs/>
          <w:spacing w:val="4"/>
          <w:u w:val="single"/>
        </w:rPr>
      </w:pPr>
    </w:p>
    <w:p w14:paraId="4B31502E" w14:textId="703975D3" w:rsidR="006C7B0B" w:rsidRDefault="006C7B0B" w:rsidP="006C7B0B">
      <w:pPr>
        <w:spacing w:after="80"/>
        <w:jc w:val="both"/>
        <w:rPr>
          <w:rFonts w:ascii="Lato" w:hAnsi="Lato" w:cs="Arial"/>
          <w:b/>
          <w:bCs/>
          <w:spacing w:val="4"/>
          <w:u w:val="single"/>
        </w:rPr>
      </w:pPr>
    </w:p>
    <w:p w14:paraId="676A0447" w14:textId="77777777" w:rsidR="00661348" w:rsidRPr="00515878" w:rsidRDefault="00661348" w:rsidP="006C7B0B">
      <w:pPr>
        <w:spacing w:after="80"/>
        <w:jc w:val="both"/>
        <w:rPr>
          <w:rFonts w:ascii="Lato" w:hAnsi="Lato" w:cs="Arial"/>
          <w:b/>
          <w:bCs/>
          <w:spacing w:val="4"/>
          <w:u w:val="single"/>
        </w:rPr>
      </w:pPr>
    </w:p>
    <w:p w14:paraId="26F5796E" w14:textId="2387C9EC" w:rsidR="00BC018B" w:rsidRPr="00515878" w:rsidRDefault="00BC018B" w:rsidP="00C62518">
      <w:pPr>
        <w:spacing w:line="260" w:lineRule="exact"/>
        <w:rPr>
          <w:rFonts w:ascii="Lato" w:hAnsi="Lato" w:cstheme="minorHAnsi"/>
        </w:rPr>
      </w:pPr>
    </w:p>
    <w:sectPr w:rsidR="00BC018B" w:rsidRPr="00515878"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CC7BC" w14:textId="77777777" w:rsidR="00AC65D4" w:rsidRDefault="00AC65D4" w:rsidP="009276B2">
      <w:pPr>
        <w:spacing w:after="0" w:line="240" w:lineRule="auto"/>
      </w:pPr>
      <w:r>
        <w:separator/>
      </w:r>
    </w:p>
  </w:endnote>
  <w:endnote w:type="continuationSeparator" w:id="0">
    <w:p w14:paraId="70EEBBA1" w14:textId="77777777" w:rsidR="00AC65D4" w:rsidRDefault="00AC65D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9961CE4-37C5-46E5-85DA-5262FB1515A8}"/>
    <w:embedBold r:id="rId2" w:fontKey="{16966EA5-52BC-4493-A386-979D93C8A741}"/>
    <w:embedItalic r:id="rId3" w:fontKey="{77E6B111-CE56-454E-9E9C-6215783BCFCF}"/>
  </w:font>
  <w:font w:name="Tahoma">
    <w:panose1 w:val="020B0604030504040204"/>
    <w:charset w:val="EE"/>
    <w:family w:val="swiss"/>
    <w:pitch w:val="variable"/>
    <w:sig w:usb0="E1002EFF" w:usb1="C000605B" w:usb2="00000029" w:usb3="00000000" w:csb0="000101FF" w:csb1="00000000"/>
    <w:embedRegular r:id="rId4" w:fontKey="{5E4117DC-C7DC-446E-96AB-C1C1FFA23EC2}"/>
  </w:font>
  <w:font w:name="Lato">
    <w:altName w:val="Segoe UI"/>
    <w:charset w:val="00"/>
    <w:family w:val="swiss"/>
    <w:pitch w:val="variable"/>
    <w:sig w:usb0="E10002FF" w:usb1="5000ECFF" w:usb2="00000021" w:usb3="00000000" w:csb0="0000019F" w:csb1="00000000"/>
    <w:embedRegular r:id="rId5" w:fontKey="{7202B58F-E5AC-4E2F-82A7-1A32028057AD}"/>
    <w:embedBold r:id="rId6" w:fontKey="{DDDA5208-FB35-47CB-8C6F-4223F8E171E6}"/>
    <w:embedItalic r:id="rId7" w:fontKey="{6632C85A-C317-492D-9538-E7FB2859715B}"/>
  </w:font>
  <w:font w:name="Calibri Light">
    <w:panose1 w:val="020F0302020204030204"/>
    <w:charset w:val="EE"/>
    <w:family w:val="swiss"/>
    <w:pitch w:val="variable"/>
    <w:sig w:usb0="E4002EFF" w:usb1="C200247B" w:usb2="00000009" w:usb3="00000000" w:csb0="000001FF" w:csb1="00000000"/>
    <w:embedRegular r:id="rId8" w:fontKey="{A41FB478-C923-4F9C-8236-984D057BEF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006466"/>
      <w:docPartObj>
        <w:docPartGallery w:val="Page Numbers (Bottom of Page)"/>
        <w:docPartUnique/>
      </w:docPartObj>
    </w:sdtPr>
    <w:sdtEndPr>
      <w:rPr>
        <w:rFonts w:ascii="Lato" w:hAnsi="Lato"/>
        <w:sz w:val="18"/>
        <w:szCs w:val="18"/>
      </w:rPr>
    </w:sdtEndPr>
    <w:sdtContent>
      <w:p w14:paraId="5CC29254" w14:textId="2C8063C7" w:rsidR="00C740CD" w:rsidRPr="00C740CD" w:rsidRDefault="00C740CD">
        <w:pPr>
          <w:pStyle w:val="Stopka"/>
          <w:jc w:val="center"/>
          <w:rPr>
            <w:rFonts w:ascii="Lato" w:hAnsi="Lato"/>
            <w:sz w:val="18"/>
            <w:szCs w:val="18"/>
          </w:rPr>
        </w:pPr>
        <w:r w:rsidRPr="00C740CD">
          <w:rPr>
            <w:rFonts w:ascii="Lato" w:hAnsi="Lato"/>
            <w:sz w:val="18"/>
            <w:szCs w:val="18"/>
          </w:rPr>
          <w:fldChar w:fldCharType="begin"/>
        </w:r>
        <w:r w:rsidRPr="00C740CD">
          <w:rPr>
            <w:rFonts w:ascii="Lato" w:hAnsi="Lato"/>
            <w:sz w:val="18"/>
            <w:szCs w:val="18"/>
          </w:rPr>
          <w:instrText>PAGE   \* MERGEFORMAT</w:instrText>
        </w:r>
        <w:r w:rsidRPr="00C740CD">
          <w:rPr>
            <w:rFonts w:ascii="Lato" w:hAnsi="Lato"/>
            <w:sz w:val="18"/>
            <w:szCs w:val="18"/>
          </w:rPr>
          <w:fldChar w:fldCharType="separate"/>
        </w:r>
        <w:r w:rsidRPr="00C740CD">
          <w:rPr>
            <w:rFonts w:ascii="Lato" w:hAnsi="Lato"/>
            <w:sz w:val="18"/>
            <w:szCs w:val="18"/>
          </w:rPr>
          <w:t>2</w:t>
        </w:r>
        <w:r w:rsidRPr="00C740CD">
          <w:rPr>
            <w:rFonts w:ascii="Lato" w:hAnsi="Lato"/>
            <w:sz w:val="18"/>
            <w:szCs w:val="18"/>
          </w:rPr>
          <w:fldChar w:fldCharType="end"/>
        </w:r>
        <w:r>
          <w:rPr>
            <w:rFonts w:ascii="Lato" w:hAnsi="Lato"/>
            <w:sz w:val="18"/>
            <w:szCs w:val="18"/>
          </w:rPr>
          <w:t xml:space="preserve"> (1</w:t>
        </w:r>
        <w:r w:rsidR="00515878">
          <w:rPr>
            <w:rFonts w:ascii="Lato" w:hAnsi="Lato"/>
            <w:sz w:val="18"/>
            <w:szCs w:val="18"/>
          </w:rPr>
          <w:t>6</w:t>
        </w:r>
        <w:r>
          <w:rPr>
            <w:rFonts w:ascii="Lato" w:hAnsi="Lato"/>
            <w:sz w:val="18"/>
            <w:szCs w:val="18"/>
          </w:rPr>
          <w:t>)</w:t>
        </w:r>
      </w:p>
    </w:sdtContent>
  </w:sdt>
  <w:p w14:paraId="37821F1F" w14:textId="0F715D8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825194"/>
      <w:docPartObj>
        <w:docPartGallery w:val="Page Numbers (Bottom of Page)"/>
        <w:docPartUnique/>
      </w:docPartObj>
    </w:sdtPr>
    <w:sdtEndPr>
      <w:rPr>
        <w:rFonts w:ascii="Lato" w:hAnsi="Lato"/>
        <w:sz w:val="18"/>
        <w:szCs w:val="18"/>
      </w:rPr>
    </w:sdtEndPr>
    <w:sdtContent>
      <w:p w14:paraId="6B07BF18" w14:textId="423A25E2" w:rsidR="007859DE" w:rsidRPr="007859DE" w:rsidRDefault="00000000">
        <w:pPr>
          <w:pStyle w:val="Stopka"/>
          <w:jc w:val="center"/>
          <w:rPr>
            <w:rFonts w:ascii="Lato" w:hAnsi="Lato"/>
            <w:sz w:val="18"/>
            <w:szCs w:val="18"/>
          </w:rPr>
        </w:pPr>
      </w:p>
    </w:sdtContent>
  </w:sdt>
  <w:p w14:paraId="4715D335" w14:textId="1A8BAED7"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7E773" w14:textId="77777777" w:rsidR="00AC65D4" w:rsidRDefault="00AC65D4" w:rsidP="009276B2">
      <w:pPr>
        <w:spacing w:after="0" w:line="240" w:lineRule="auto"/>
      </w:pPr>
      <w:r>
        <w:separator/>
      </w:r>
    </w:p>
  </w:footnote>
  <w:footnote w:type="continuationSeparator" w:id="0">
    <w:p w14:paraId="5024821E" w14:textId="77777777" w:rsidR="00AC65D4" w:rsidRDefault="00AC65D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numFmt w:val="bullet"/>
      <w:lvlText w:val=""/>
      <w:lvlJc w:val="left"/>
      <w:pPr>
        <w:tabs>
          <w:tab w:val="num" w:pos="0"/>
        </w:tabs>
        <w:ind w:left="0" w:firstLine="0"/>
      </w:pPr>
      <w:rPr>
        <w:rFonts w:ascii="Symbol" w:hAnsi="Symbol" w:cs="Symbol"/>
        <w:color w:val="000000"/>
        <w:spacing w:val="4"/>
        <w:sz w:val="20"/>
        <w:szCs w:val="20"/>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 w15:restartNumberingAfterBreak="0">
    <w:nsid w:val="00D46AD0"/>
    <w:multiLevelType w:val="hybridMultilevel"/>
    <w:tmpl w:val="125C9796"/>
    <w:lvl w:ilvl="0" w:tplc="F9E6BA3E">
      <w:start w:val="1"/>
      <w:numFmt w:val="decimal"/>
      <w:lvlText w:val="%1."/>
      <w:lvlJc w:val="left"/>
      <w:pPr>
        <w:ind w:left="720" w:hanging="360"/>
      </w:pPr>
      <w:rPr>
        <w:rFonts w:hint="default"/>
      </w:rPr>
    </w:lvl>
    <w:lvl w:ilvl="1" w:tplc="66A8A990" w:tentative="1">
      <w:start w:val="1"/>
      <w:numFmt w:val="lowerLetter"/>
      <w:lvlText w:val="%2."/>
      <w:lvlJc w:val="left"/>
      <w:pPr>
        <w:ind w:left="1440" w:hanging="360"/>
      </w:pPr>
    </w:lvl>
    <w:lvl w:ilvl="2" w:tplc="A5620DEE" w:tentative="1">
      <w:start w:val="1"/>
      <w:numFmt w:val="lowerRoman"/>
      <w:lvlText w:val="%3."/>
      <w:lvlJc w:val="right"/>
      <w:pPr>
        <w:ind w:left="2160" w:hanging="180"/>
      </w:pPr>
    </w:lvl>
    <w:lvl w:ilvl="3" w:tplc="C6EA7AAA" w:tentative="1">
      <w:start w:val="1"/>
      <w:numFmt w:val="decimal"/>
      <w:lvlText w:val="%4."/>
      <w:lvlJc w:val="left"/>
      <w:pPr>
        <w:ind w:left="2880" w:hanging="360"/>
      </w:pPr>
    </w:lvl>
    <w:lvl w:ilvl="4" w:tplc="59B87BEC" w:tentative="1">
      <w:start w:val="1"/>
      <w:numFmt w:val="lowerLetter"/>
      <w:lvlText w:val="%5."/>
      <w:lvlJc w:val="left"/>
      <w:pPr>
        <w:ind w:left="3600" w:hanging="360"/>
      </w:pPr>
    </w:lvl>
    <w:lvl w:ilvl="5" w:tplc="9F4E159C" w:tentative="1">
      <w:start w:val="1"/>
      <w:numFmt w:val="lowerRoman"/>
      <w:lvlText w:val="%6."/>
      <w:lvlJc w:val="right"/>
      <w:pPr>
        <w:ind w:left="4320" w:hanging="180"/>
      </w:pPr>
    </w:lvl>
    <w:lvl w:ilvl="6" w:tplc="4EB4B2D0" w:tentative="1">
      <w:start w:val="1"/>
      <w:numFmt w:val="decimal"/>
      <w:lvlText w:val="%7."/>
      <w:lvlJc w:val="left"/>
      <w:pPr>
        <w:ind w:left="5040" w:hanging="360"/>
      </w:pPr>
    </w:lvl>
    <w:lvl w:ilvl="7" w:tplc="8258DEEA" w:tentative="1">
      <w:start w:val="1"/>
      <w:numFmt w:val="lowerLetter"/>
      <w:lvlText w:val="%8."/>
      <w:lvlJc w:val="left"/>
      <w:pPr>
        <w:ind w:left="5760" w:hanging="360"/>
      </w:pPr>
    </w:lvl>
    <w:lvl w:ilvl="8" w:tplc="41D2926A" w:tentative="1">
      <w:start w:val="1"/>
      <w:numFmt w:val="lowerRoman"/>
      <w:lvlText w:val="%9."/>
      <w:lvlJc w:val="right"/>
      <w:pPr>
        <w:ind w:left="6480" w:hanging="180"/>
      </w:pPr>
    </w:lvl>
  </w:abstractNum>
  <w:abstractNum w:abstractNumId="2" w15:restartNumberingAfterBreak="0">
    <w:nsid w:val="09BB7912"/>
    <w:multiLevelType w:val="multilevel"/>
    <w:tmpl w:val="7EECCAF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A877C98"/>
    <w:multiLevelType w:val="hybridMultilevel"/>
    <w:tmpl w:val="7C5E8100"/>
    <w:lvl w:ilvl="0" w:tplc="13AE4B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C9D2111"/>
    <w:multiLevelType w:val="hybridMultilevel"/>
    <w:tmpl w:val="3F0E68C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094310D"/>
    <w:multiLevelType w:val="hybridMultilevel"/>
    <w:tmpl w:val="5C245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B1641B"/>
    <w:multiLevelType w:val="hybridMultilevel"/>
    <w:tmpl w:val="6D98E0FA"/>
    <w:lvl w:ilvl="0" w:tplc="49CA54B4">
      <w:start w:val="1"/>
      <w:numFmt w:val="decimal"/>
      <w:lvlText w:val="%1."/>
      <w:lvlJc w:val="left"/>
      <w:pPr>
        <w:ind w:left="720" w:hanging="360"/>
      </w:pPr>
      <w:rPr>
        <w:b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2A15DDB"/>
    <w:multiLevelType w:val="hybridMultilevel"/>
    <w:tmpl w:val="3B78EFD6"/>
    <w:lvl w:ilvl="0" w:tplc="0FA2F9C2">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B12308"/>
    <w:multiLevelType w:val="hybridMultilevel"/>
    <w:tmpl w:val="582CF99C"/>
    <w:lvl w:ilvl="0" w:tplc="AC98EFC0">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 w15:restartNumberingAfterBreak="0">
    <w:nsid w:val="17CC1023"/>
    <w:multiLevelType w:val="hybridMultilevel"/>
    <w:tmpl w:val="8AB4BD68"/>
    <w:lvl w:ilvl="0" w:tplc="4E2695F0">
      <w:start w:val="1"/>
      <w:numFmt w:val="bullet"/>
      <w:lvlText w:val=""/>
      <w:lvlJc w:val="left"/>
      <w:pPr>
        <w:ind w:left="360"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1AEA3CC5"/>
    <w:multiLevelType w:val="hybridMultilevel"/>
    <w:tmpl w:val="123858AA"/>
    <w:lvl w:ilvl="0" w:tplc="8FB0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301133E0"/>
    <w:multiLevelType w:val="hybridMultilevel"/>
    <w:tmpl w:val="D946F0E6"/>
    <w:lvl w:ilvl="0" w:tplc="21AE9228">
      <w:start w:val="1"/>
      <w:numFmt w:val="bullet"/>
      <w:lvlText w:val=""/>
      <w:lvlJc w:val="center"/>
      <w:pPr>
        <w:ind w:left="785" w:hanging="360"/>
      </w:pPr>
      <w:rPr>
        <w:rFonts w:ascii="Symbol" w:hAnsi="Symbol" w:hint="default"/>
      </w:rPr>
    </w:lvl>
    <w:lvl w:ilvl="1" w:tplc="04150003">
      <w:start w:val="1"/>
      <w:numFmt w:val="bullet"/>
      <w:lvlText w:val="o"/>
      <w:lvlJc w:val="left"/>
      <w:pPr>
        <w:ind w:left="1505" w:hanging="360"/>
      </w:pPr>
      <w:rPr>
        <w:rFonts w:ascii="Courier New" w:hAnsi="Courier New" w:cs="Courier New" w:hint="default"/>
      </w:rPr>
    </w:lvl>
    <w:lvl w:ilvl="2" w:tplc="04150005">
      <w:start w:val="1"/>
      <w:numFmt w:val="bullet"/>
      <w:lvlText w:val=""/>
      <w:lvlJc w:val="left"/>
      <w:pPr>
        <w:ind w:left="2225" w:hanging="360"/>
      </w:pPr>
      <w:rPr>
        <w:rFonts w:ascii="Wingdings" w:hAnsi="Wingdings" w:hint="default"/>
      </w:rPr>
    </w:lvl>
    <w:lvl w:ilvl="3" w:tplc="04150001">
      <w:start w:val="1"/>
      <w:numFmt w:val="bullet"/>
      <w:lvlText w:val=""/>
      <w:lvlJc w:val="left"/>
      <w:pPr>
        <w:ind w:left="2945" w:hanging="360"/>
      </w:pPr>
      <w:rPr>
        <w:rFonts w:ascii="Symbol" w:hAnsi="Symbol" w:hint="default"/>
      </w:rPr>
    </w:lvl>
    <w:lvl w:ilvl="4" w:tplc="04150003">
      <w:start w:val="1"/>
      <w:numFmt w:val="bullet"/>
      <w:lvlText w:val="o"/>
      <w:lvlJc w:val="left"/>
      <w:pPr>
        <w:ind w:left="3665" w:hanging="360"/>
      </w:pPr>
      <w:rPr>
        <w:rFonts w:ascii="Courier New" w:hAnsi="Courier New" w:cs="Courier New" w:hint="default"/>
      </w:rPr>
    </w:lvl>
    <w:lvl w:ilvl="5" w:tplc="04150005">
      <w:start w:val="1"/>
      <w:numFmt w:val="bullet"/>
      <w:lvlText w:val=""/>
      <w:lvlJc w:val="left"/>
      <w:pPr>
        <w:ind w:left="4385" w:hanging="360"/>
      </w:pPr>
      <w:rPr>
        <w:rFonts w:ascii="Wingdings" w:hAnsi="Wingdings" w:hint="default"/>
      </w:rPr>
    </w:lvl>
    <w:lvl w:ilvl="6" w:tplc="04150001">
      <w:start w:val="1"/>
      <w:numFmt w:val="bullet"/>
      <w:lvlText w:val=""/>
      <w:lvlJc w:val="left"/>
      <w:pPr>
        <w:ind w:left="5105" w:hanging="360"/>
      </w:pPr>
      <w:rPr>
        <w:rFonts w:ascii="Symbol" w:hAnsi="Symbol" w:hint="default"/>
      </w:rPr>
    </w:lvl>
    <w:lvl w:ilvl="7" w:tplc="04150003">
      <w:start w:val="1"/>
      <w:numFmt w:val="bullet"/>
      <w:lvlText w:val="o"/>
      <w:lvlJc w:val="left"/>
      <w:pPr>
        <w:ind w:left="5825" w:hanging="360"/>
      </w:pPr>
      <w:rPr>
        <w:rFonts w:ascii="Courier New" w:hAnsi="Courier New" w:cs="Courier New" w:hint="default"/>
      </w:rPr>
    </w:lvl>
    <w:lvl w:ilvl="8" w:tplc="04150005">
      <w:start w:val="1"/>
      <w:numFmt w:val="bullet"/>
      <w:lvlText w:val=""/>
      <w:lvlJc w:val="left"/>
      <w:pPr>
        <w:ind w:left="6545" w:hanging="360"/>
      </w:pPr>
      <w:rPr>
        <w:rFonts w:ascii="Wingdings" w:hAnsi="Wingdings" w:hint="default"/>
      </w:rPr>
    </w:lvl>
  </w:abstractNum>
  <w:abstractNum w:abstractNumId="14" w15:restartNumberingAfterBreak="0">
    <w:nsid w:val="30B42A26"/>
    <w:multiLevelType w:val="hybridMultilevel"/>
    <w:tmpl w:val="E818A444"/>
    <w:lvl w:ilvl="0" w:tplc="0415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49506E"/>
    <w:multiLevelType w:val="hybridMultilevel"/>
    <w:tmpl w:val="B6D0E44A"/>
    <w:lvl w:ilvl="0" w:tplc="A2DC3B02">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6" w15:restartNumberingAfterBreak="0">
    <w:nsid w:val="347822F7"/>
    <w:multiLevelType w:val="multilevel"/>
    <w:tmpl w:val="246C95B8"/>
    <w:lvl w:ilvl="0">
      <w:start w:val="1"/>
      <w:numFmt w:val="upperRoman"/>
      <w:lvlText w:val="%1."/>
      <w:lvlJc w:val="right"/>
      <w:pPr>
        <w:ind w:left="644" w:hanging="360"/>
      </w:pPr>
      <w:rPr>
        <w:rFonts w:ascii="Arial" w:hAnsi="Arial" w:cs="Arial"/>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9F7714E"/>
    <w:multiLevelType w:val="hybridMultilevel"/>
    <w:tmpl w:val="262257EC"/>
    <w:lvl w:ilvl="0" w:tplc="FFFFFFF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2B4DA8"/>
    <w:multiLevelType w:val="hybridMultilevel"/>
    <w:tmpl w:val="E6943C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C22306"/>
    <w:multiLevelType w:val="hybridMultilevel"/>
    <w:tmpl w:val="A4F026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2" w15:restartNumberingAfterBreak="0">
    <w:nsid w:val="50022D3E"/>
    <w:multiLevelType w:val="hybridMultilevel"/>
    <w:tmpl w:val="81F29F4A"/>
    <w:lvl w:ilvl="0" w:tplc="B21445AA">
      <w:start w:val="1"/>
      <w:numFmt w:val="bullet"/>
      <w:lvlText w:val=""/>
      <w:lvlJc w:val="left"/>
      <w:pPr>
        <w:ind w:left="1004" w:hanging="360"/>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23" w15:restartNumberingAfterBreak="0">
    <w:nsid w:val="5BAB0214"/>
    <w:multiLevelType w:val="hybridMultilevel"/>
    <w:tmpl w:val="CC7413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D151DC"/>
    <w:multiLevelType w:val="hybridMultilevel"/>
    <w:tmpl w:val="771E516A"/>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 w15:restartNumberingAfterBreak="0">
    <w:nsid w:val="6AC420E4"/>
    <w:multiLevelType w:val="hybridMultilevel"/>
    <w:tmpl w:val="9742325C"/>
    <w:lvl w:ilvl="0" w:tplc="21AE9228">
      <w:start w:val="1"/>
      <w:numFmt w:val="bullet"/>
      <w:lvlText w:val=""/>
      <w:lvlJc w:val="center"/>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732823F1"/>
    <w:multiLevelType w:val="hybridMultilevel"/>
    <w:tmpl w:val="A3D21E3E"/>
    <w:lvl w:ilvl="0" w:tplc="66AEADBC">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35E1BA2"/>
    <w:multiLevelType w:val="hybridMultilevel"/>
    <w:tmpl w:val="4462F3E4"/>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abstractNum w:abstractNumId="29"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76D76A0D"/>
    <w:multiLevelType w:val="hybridMultilevel"/>
    <w:tmpl w:val="D0083D2E"/>
    <w:lvl w:ilvl="0" w:tplc="7DD86144">
      <w:start w:val="1"/>
      <w:numFmt w:val="upperRoman"/>
      <w:lvlText w:val="%1."/>
      <w:lvlJc w:val="left"/>
      <w:pPr>
        <w:ind w:left="360" w:hanging="360"/>
      </w:pPr>
      <w:rPr>
        <w:rFonts w:cs="Times New Roman"/>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7C534654"/>
    <w:multiLevelType w:val="hybridMultilevel"/>
    <w:tmpl w:val="9B56ABF6"/>
    <w:lvl w:ilvl="0" w:tplc="21AE9228">
      <w:start w:val="1"/>
      <w:numFmt w:val="bullet"/>
      <w:lvlText w:val=""/>
      <w:lvlJc w:val="center"/>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1663043560">
    <w:abstractNumId w:val="1"/>
  </w:num>
  <w:num w:numId="4" w16cid:durableId="2141683689">
    <w:abstractNumId w:val="11"/>
  </w:num>
  <w:num w:numId="5" w16cid:durableId="1466117574">
    <w:abstractNumId w:val="28"/>
  </w:num>
  <w:num w:numId="6" w16cid:durableId="1033504543">
    <w:abstractNumId w:val="14"/>
  </w:num>
  <w:num w:numId="7" w16cid:durableId="1839539226">
    <w:abstractNumId w:val="20"/>
  </w:num>
  <w:num w:numId="8" w16cid:durableId="846141552">
    <w:abstractNumId w:val="6"/>
  </w:num>
  <w:num w:numId="9" w16cid:durableId="708189774">
    <w:abstractNumId w:val="18"/>
  </w:num>
  <w:num w:numId="10" w16cid:durableId="1264150387">
    <w:abstractNumId w:val="24"/>
  </w:num>
  <w:num w:numId="11" w16cid:durableId="31926557">
    <w:abstractNumId w:val="19"/>
  </w:num>
  <w:num w:numId="12" w16cid:durableId="1808162903">
    <w:abstractNumId w:val="25"/>
  </w:num>
  <w:num w:numId="13" w16cid:durableId="713966300">
    <w:abstractNumId w:val="27"/>
  </w:num>
  <w:num w:numId="14" w16cid:durableId="1116362843">
    <w:abstractNumId w:val="23"/>
  </w:num>
  <w:num w:numId="15" w16cid:durableId="1928727762">
    <w:abstractNumId w:val="2"/>
  </w:num>
  <w:num w:numId="16" w16cid:durableId="11594637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6892361">
    <w:abstractNumId w:val="3"/>
  </w:num>
  <w:num w:numId="18" w16cid:durableId="1530484293">
    <w:abstractNumId w:val="0"/>
  </w:num>
  <w:num w:numId="19" w16cid:durableId="1577744784">
    <w:abstractNumId w:val="13"/>
  </w:num>
  <w:num w:numId="20" w16cid:durableId="1335843170">
    <w:abstractNumId w:val="31"/>
  </w:num>
  <w:num w:numId="21" w16cid:durableId="1217087493">
    <w:abstractNumId w:val="22"/>
  </w:num>
  <w:num w:numId="22" w16cid:durableId="587422177">
    <w:abstractNumId w:val="15"/>
  </w:num>
  <w:num w:numId="23" w16cid:durableId="1529443587">
    <w:abstractNumId w:val="21"/>
  </w:num>
  <w:num w:numId="24" w16cid:durableId="8723056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49970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67279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6164721">
    <w:abstractNumId w:val="16"/>
  </w:num>
  <w:num w:numId="28" w16cid:durableId="1161769896">
    <w:abstractNumId w:val="10"/>
  </w:num>
  <w:num w:numId="29" w16cid:durableId="1908610846">
    <w:abstractNumId w:val="29"/>
  </w:num>
  <w:num w:numId="30" w16cid:durableId="562181005">
    <w:abstractNumId w:val="9"/>
  </w:num>
  <w:num w:numId="31" w16cid:durableId="1599866418">
    <w:abstractNumId w:val="8"/>
  </w:num>
  <w:num w:numId="32" w16cid:durableId="1242564003">
    <w:abstractNumId w:val="7"/>
  </w:num>
  <w:num w:numId="33" w16cid:durableId="1639645829">
    <w:abstractNumId w:val="4"/>
  </w:num>
  <w:num w:numId="34" w16cid:durableId="14870856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01C4"/>
    <w:rsid w:val="00055F10"/>
    <w:rsid w:val="0006724B"/>
    <w:rsid w:val="00067518"/>
    <w:rsid w:val="000727F1"/>
    <w:rsid w:val="00086D04"/>
    <w:rsid w:val="000B002C"/>
    <w:rsid w:val="000E6F0F"/>
    <w:rsid w:val="00100315"/>
    <w:rsid w:val="00113528"/>
    <w:rsid w:val="001236B0"/>
    <w:rsid w:val="00132E2B"/>
    <w:rsid w:val="00134EC5"/>
    <w:rsid w:val="00166A88"/>
    <w:rsid w:val="00166D12"/>
    <w:rsid w:val="0017257E"/>
    <w:rsid w:val="00183B62"/>
    <w:rsid w:val="001A400E"/>
    <w:rsid w:val="001B70EB"/>
    <w:rsid w:val="001C4FF3"/>
    <w:rsid w:val="001F20B0"/>
    <w:rsid w:val="002709C6"/>
    <w:rsid w:val="00274D44"/>
    <w:rsid w:val="002830CF"/>
    <w:rsid w:val="00287669"/>
    <w:rsid w:val="002D01F4"/>
    <w:rsid w:val="002E0C9D"/>
    <w:rsid w:val="002E5746"/>
    <w:rsid w:val="00343A14"/>
    <w:rsid w:val="00362CAD"/>
    <w:rsid w:val="003931FD"/>
    <w:rsid w:val="003A1976"/>
    <w:rsid w:val="003B5F1C"/>
    <w:rsid w:val="003C123B"/>
    <w:rsid w:val="003D2AD6"/>
    <w:rsid w:val="003E04F0"/>
    <w:rsid w:val="003F0446"/>
    <w:rsid w:val="003F260B"/>
    <w:rsid w:val="004116FD"/>
    <w:rsid w:val="00412EE0"/>
    <w:rsid w:val="004327B6"/>
    <w:rsid w:val="00475A9A"/>
    <w:rsid w:val="004A2223"/>
    <w:rsid w:val="004B57FF"/>
    <w:rsid w:val="004C5EF1"/>
    <w:rsid w:val="004F5D02"/>
    <w:rsid w:val="00514365"/>
    <w:rsid w:val="00515878"/>
    <w:rsid w:val="00547FC5"/>
    <w:rsid w:val="00557D28"/>
    <w:rsid w:val="00565D32"/>
    <w:rsid w:val="00584CC7"/>
    <w:rsid w:val="00590C4E"/>
    <w:rsid w:val="0059434A"/>
    <w:rsid w:val="005B2778"/>
    <w:rsid w:val="005C389F"/>
    <w:rsid w:val="005D01A8"/>
    <w:rsid w:val="005E56C6"/>
    <w:rsid w:val="005F1803"/>
    <w:rsid w:val="005F5454"/>
    <w:rsid w:val="00625B62"/>
    <w:rsid w:val="006410DE"/>
    <w:rsid w:val="0064303A"/>
    <w:rsid w:val="00647AF4"/>
    <w:rsid w:val="00651FC2"/>
    <w:rsid w:val="00661348"/>
    <w:rsid w:val="0067250F"/>
    <w:rsid w:val="00673E82"/>
    <w:rsid w:val="00680BEB"/>
    <w:rsid w:val="006C65D3"/>
    <w:rsid w:val="006C7B0B"/>
    <w:rsid w:val="006C7E22"/>
    <w:rsid w:val="006D3F44"/>
    <w:rsid w:val="0070631E"/>
    <w:rsid w:val="007074D4"/>
    <w:rsid w:val="00712DE4"/>
    <w:rsid w:val="00716214"/>
    <w:rsid w:val="00743D70"/>
    <w:rsid w:val="007475AB"/>
    <w:rsid w:val="007859DE"/>
    <w:rsid w:val="00797577"/>
    <w:rsid w:val="007A5C6D"/>
    <w:rsid w:val="007A66EF"/>
    <w:rsid w:val="007C0044"/>
    <w:rsid w:val="007E2880"/>
    <w:rsid w:val="008143B0"/>
    <w:rsid w:val="008229D3"/>
    <w:rsid w:val="00825C28"/>
    <w:rsid w:val="0087546D"/>
    <w:rsid w:val="00887FDE"/>
    <w:rsid w:val="008972BF"/>
    <w:rsid w:val="008B10E0"/>
    <w:rsid w:val="008F7FB6"/>
    <w:rsid w:val="009276B2"/>
    <w:rsid w:val="0093525C"/>
    <w:rsid w:val="00936679"/>
    <w:rsid w:val="00943F6C"/>
    <w:rsid w:val="00947F4D"/>
    <w:rsid w:val="00950EC5"/>
    <w:rsid w:val="00960C73"/>
    <w:rsid w:val="00975E1D"/>
    <w:rsid w:val="00995801"/>
    <w:rsid w:val="009C1F28"/>
    <w:rsid w:val="009C7AF5"/>
    <w:rsid w:val="00A16976"/>
    <w:rsid w:val="00A34749"/>
    <w:rsid w:val="00A37837"/>
    <w:rsid w:val="00A40ADF"/>
    <w:rsid w:val="00A456E7"/>
    <w:rsid w:val="00AA0D8F"/>
    <w:rsid w:val="00AA3A21"/>
    <w:rsid w:val="00AC65D4"/>
    <w:rsid w:val="00AD6984"/>
    <w:rsid w:val="00AE3E98"/>
    <w:rsid w:val="00AE6415"/>
    <w:rsid w:val="00B06E81"/>
    <w:rsid w:val="00B20AD8"/>
    <w:rsid w:val="00B3086C"/>
    <w:rsid w:val="00B36262"/>
    <w:rsid w:val="00B57A3E"/>
    <w:rsid w:val="00B70F8F"/>
    <w:rsid w:val="00B84D3E"/>
    <w:rsid w:val="00B87744"/>
    <w:rsid w:val="00B92D37"/>
    <w:rsid w:val="00BA0BEF"/>
    <w:rsid w:val="00BA31EE"/>
    <w:rsid w:val="00BB080D"/>
    <w:rsid w:val="00BC018B"/>
    <w:rsid w:val="00BC0A74"/>
    <w:rsid w:val="00BD1152"/>
    <w:rsid w:val="00BE6444"/>
    <w:rsid w:val="00BF4813"/>
    <w:rsid w:val="00C05CD8"/>
    <w:rsid w:val="00C0672D"/>
    <w:rsid w:val="00C11162"/>
    <w:rsid w:val="00C1553C"/>
    <w:rsid w:val="00C275D2"/>
    <w:rsid w:val="00C44F50"/>
    <w:rsid w:val="00C52239"/>
    <w:rsid w:val="00C53987"/>
    <w:rsid w:val="00C61DD5"/>
    <w:rsid w:val="00C62518"/>
    <w:rsid w:val="00C740CD"/>
    <w:rsid w:val="00C8064A"/>
    <w:rsid w:val="00C85D56"/>
    <w:rsid w:val="00C95613"/>
    <w:rsid w:val="00C965BF"/>
    <w:rsid w:val="00CB2587"/>
    <w:rsid w:val="00CC6498"/>
    <w:rsid w:val="00CF1D4C"/>
    <w:rsid w:val="00CF21C3"/>
    <w:rsid w:val="00D075CF"/>
    <w:rsid w:val="00D132C0"/>
    <w:rsid w:val="00D20EE8"/>
    <w:rsid w:val="00D4594F"/>
    <w:rsid w:val="00D47BDC"/>
    <w:rsid w:val="00D50422"/>
    <w:rsid w:val="00D50FDC"/>
    <w:rsid w:val="00D54935"/>
    <w:rsid w:val="00D61726"/>
    <w:rsid w:val="00D6512A"/>
    <w:rsid w:val="00D723B5"/>
    <w:rsid w:val="00D73437"/>
    <w:rsid w:val="00D77D42"/>
    <w:rsid w:val="00DA3BB9"/>
    <w:rsid w:val="00DA46CC"/>
    <w:rsid w:val="00DD2FBD"/>
    <w:rsid w:val="00DE5702"/>
    <w:rsid w:val="00DF1194"/>
    <w:rsid w:val="00DF4AA3"/>
    <w:rsid w:val="00E11BC4"/>
    <w:rsid w:val="00E3400A"/>
    <w:rsid w:val="00E67F86"/>
    <w:rsid w:val="00E76DD4"/>
    <w:rsid w:val="00EB4EA7"/>
    <w:rsid w:val="00ED010B"/>
    <w:rsid w:val="00ED7555"/>
    <w:rsid w:val="00EE34A9"/>
    <w:rsid w:val="00EF4C77"/>
    <w:rsid w:val="00F05F16"/>
    <w:rsid w:val="00F13890"/>
    <w:rsid w:val="00F3096B"/>
    <w:rsid w:val="00F321F5"/>
    <w:rsid w:val="00F36DB2"/>
    <w:rsid w:val="00F40743"/>
    <w:rsid w:val="00F51D04"/>
    <w:rsid w:val="00F80AC2"/>
    <w:rsid w:val="00F86B14"/>
    <w:rsid w:val="00F93CE7"/>
    <w:rsid w:val="00FA6BD4"/>
    <w:rsid w:val="00FA76E5"/>
    <w:rsid w:val="00FF25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B92D37"/>
    <w:pPr>
      <w:spacing w:after="0" w:line="240" w:lineRule="auto"/>
    </w:pPr>
    <w:rPr>
      <w:rFonts w:ascii="Calibri" w:eastAsia="Calibri" w:hAnsi="Calibri" w:cs="Times New Roman"/>
    </w:rPr>
  </w:style>
  <w:style w:type="paragraph" w:styleId="Mapadokumentu">
    <w:name w:val="Document Map"/>
    <w:aliases w:val="Plan dokumentu"/>
    <w:basedOn w:val="Normalny"/>
    <w:link w:val="MapadokumentuZnak"/>
    <w:semiHidden/>
    <w:rsid w:val="006C7B0B"/>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6C7B0B"/>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semiHidden/>
    <w:rsid w:val="006C7B0B"/>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6C7B0B"/>
    <w:rPr>
      <w:rFonts w:ascii="Tahoma" w:eastAsia="Times New Roman" w:hAnsi="Tahoma" w:cs="Tahoma"/>
      <w:sz w:val="16"/>
      <w:szCs w:val="16"/>
      <w:lang w:eastAsia="pl-PL"/>
    </w:rPr>
  </w:style>
  <w:style w:type="character" w:styleId="Numerstrony">
    <w:name w:val="page number"/>
    <w:basedOn w:val="Domylnaczcionkaakapitu"/>
    <w:rsid w:val="006C7B0B"/>
  </w:style>
  <w:style w:type="character" w:styleId="Pogrubienie">
    <w:name w:val="Strong"/>
    <w:uiPriority w:val="22"/>
    <w:qFormat/>
    <w:rsid w:val="006C7B0B"/>
    <w:rPr>
      <w:b/>
      <w:bCs/>
    </w:rPr>
  </w:style>
  <w:style w:type="table" w:styleId="Tabela-Siatka">
    <w:name w:val="Table Grid"/>
    <w:basedOn w:val="Standardowy"/>
    <w:rsid w:val="006C7B0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6C7B0B"/>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semiHidden/>
    <w:unhideWhenUsed/>
    <w:rsid w:val="006C7B0B"/>
    <w:rPr>
      <w:sz w:val="16"/>
      <w:szCs w:val="16"/>
    </w:rPr>
  </w:style>
  <w:style w:type="paragraph" w:styleId="Tekstkomentarza">
    <w:name w:val="annotation text"/>
    <w:basedOn w:val="Normalny"/>
    <w:link w:val="TekstkomentarzaZnak"/>
    <w:unhideWhenUsed/>
    <w:rsid w:val="006C7B0B"/>
    <w:pPr>
      <w:spacing w:after="0" w:line="240" w:lineRule="auto"/>
    </w:pPr>
    <w:rPr>
      <w:rFonts w:ascii="Arial" w:eastAsia="Times New Roman" w:hAnsi="Arial" w:cs="Times New Roman"/>
      <w:sz w:val="20"/>
      <w:szCs w:val="20"/>
      <w:lang w:eastAsia="pl-PL"/>
    </w:rPr>
  </w:style>
  <w:style w:type="character" w:customStyle="1" w:styleId="TekstkomentarzaZnak">
    <w:name w:val="Tekst komentarza Znak"/>
    <w:basedOn w:val="Domylnaczcionkaakapitu"/>
    <w:link w:val="Tekstkomentarza"/>
    <w:rsid w:val="006C7B0B"/>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semiHidden/>
    <w:unhideWhenUsed/>
    <w:rsid w:val="006C7B0B"/>
    <w:rPr>
      <w:b/>
      <w:bCs/>
    </w:rPr>
  </w:style>
  <w:style w:type="character" w:customStyle="1" w:styleId="TematkomentarzaZnak">
    <w:name w:val="Temat komentarza Znak"/>
    <w:basedOn w:val="TekstkomentarzaZnak"/>
    <w:link w:val="Tematkomentarza"/>
    <w:semiHidden/>
    <w:rsid w:val="006C7B0B"/>
    <w:rPr>
      <w:rFonts w:ascii="Arial" w:eastAsia="Times New Roman" w:hAnsi="Arial" w:cs="Times New Roman"/>
      <w:b/>
      <w:bCs/>
      <w:sz w:val="20"/>
      <w:szCs w:val="20"/>
      <w:lang w:eastAsia="pl-PL"/>
    </w:rPr>
  </w:style>
  <w:style w:type="paragraph" w:styleId="Akapitzlist">
    <w:name w:val="List Paragraph"/>
    <w:basedOn w:val="Normalny"/>
    <w:link w:val="AkapitzlistZnak"/>
    <w:uiPriority w:val="34"/>
    <w:qFormat/>
    <w:rsid w:val="006C7B0B"/>
    <w:pPr>
      <w:spacing w:after="0" w:line="240" w:lineRule="auto"/>
      <w:ind w:left="720"/>
      <w:contextualSpacing/>
    </w:pPr>
    <w:rPr>
      <w:rFonts w:ascii="Arial" w:eastAsia="Times New Roman" w:hAnsi="Arial" w:cs="Times New Roman"/>
      <w:sz w:val="20"/>
      <w:szCs w:val="24"/>
      <w:lang w:eastAsia="pl-PL"/>
    </w:rPr>
  </w:style>
  <w:style w:type="paragraph" w:styleId="Tekstpodstawowy2">
    <w:name w:val="Body Text 2"/>
    <w:basedOn w:val="Normalny"/>
    <w:link w:val="Tekstpodstawowy2Znak"/>
    <w:rsid w:val="006C7B0B"/>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6C7B0B"/>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semiHidden/>
    <w:unhideWhenUsed/>
    <w:rsid w:val="006C7B0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semiHidden/>
    <w:rsid w:val="006C7B0B"/>
    <w:rPr>
      <w:rFonts w:ascii="Arial" w:eastAsia="Times New Roman" w:hAnsi="Arial" w:cs="Times New Roman"/>
      <w:sz w:val="24"/>
      <w:szCs w:val="24"/>
      <w:lang w:eastAsia="pl-PL"/>
    </w:rPr>
  </w:style>
  <w:style w:type="paragraph" w:styleId="Tekstpodstawowy">
    <w:name w:val="Body Text"/>
    <w:basedOn w:val="Normalny"/>
    <w:link w:val="TekstpodstawowyZnak"/>
    <w:uiPriority w:val="99"/>
    <w:unhideWhenUsed/>
    <w:rsid w:val="006C7B0B"/>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rsid w:val="006C7B0B"/>
    <w:rPr>
      <w:rFonts w:ascii="Times New Roman" w:eastAsia="Times New Roman" w:hAnsi="Times New Roman" w:cs="Times New Roman"/>
      <w:sz w:val="24"/>
      <w:szCs w:val="24"/>
      <w:lang w:eastAsia="pl-PL"/>
    </w:rPr>
  </w:style>
  <w:style w:type="paragraph" w:customStyle="1" w:styleId="Standard">
    <w:name w:val="Standard"/>
    <w:rsid w:val="006C7B0B"/>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customStyle="1" w:styleId="AkapitzlistZnak">
    <w:name w:val="Akapit z listą Znak"/>
    <w:link w:val="Akapitzlist"/>
    <w:uiPriority w:val="34"/>
    <w:rsid w:val="006C7B0B"/>
    <w:rPr>
      <w:rFonts w:ascii="Arial" w:eastAsia="Times New Roman" w:hAnsi="Arial" w:cs="Times New Roman"/>
      <w:sz w:val="20"/>
      <w:szCs w:val="24"/>
      <w:lang w:eastAsia="pl-PL"/>
    </w:rPr>
  </w:style>
  <w:style w:type="character" w:customStyle="1" w:styleId="info-list-value-uzasadnienie">
    <w:name w:val="info-list-value-uzasadnienie"/>
    <w:rsid w:val="006C7B0B"/>
  </w:style>
  <w:style w:type="paragraph" w:styleId="Poprawka">
    <w:name w:val="Revision"/>
    <w:hidden/>
    <w:uiPriority w:val="99"/>
    <w:semiHidden/>
    <w:rsid w:val="006C7B0B"/>
    <w:pPr>
      <w:spacing w:after="0" w:line="240" w:lineRule="auto"/>
    </w:pPr>
    <w:rPr>
      <w:rFonts w:ascii="Arial" w:eastAsia="Times New Roman" w:hAnsi="Arial" w:cs="Times New Roman"/>
      <w:sz w:val="20"/>
      <w:szCs w:val="24"/>
      <w:lang w:eastAsia="pl-PL"/>
    </w:rPr>
  </w:style>
  <w:style w:type="paragraph" w:styleId="Tekstpodstawowywcity3">
    <w:name w:val="Body Text Indent 3"/>
    <w:basedOn w:val="Normalny"/>
    <w:link w:val="Tekstpodstawowywcity3Znak"/>
    <w:semiHidden/>
    <w:unhideWhenUsed/>
    <w:rsid w:val="006C7B0B"/>
    <w:pPr>
      <w:spacing w:after="120" w:line="240" w:lineRule="auto"/>
      <w:ind w:left="283"/>
    </w:pPr>
    <w:rPr>
      <w:rFonts w:ascii="Arial" w:eastAsia="Times New Roman" w:hAnsi="Arial"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6C7B0B"/>
    <w:rPr>
      <w:rFonts w:ascii="Arial" w:eastAsia="Times New Roman" w:hAnsi="Arial"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7280</Words>
  <Characters>43684</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2</cp:revision>
  <cp:lastPrinted>2023-02-17T10:04:00Z</cp:lastPrinted>
  <dcterms:created xsi:type="dcterms:W3CDTF">2023-04-13T06:30:00Z</dcterms:created>
  <dcterms:modified xsi:type="dcterms:W3CDTF">2023-04-13T06:30:00Z</dcterms:modified>
</cp:coreProperties>
</file>