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ECB6" w14:textId="213FA41B" w:rsidR="00AD36D4" w:rsidRPr="00506DAF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D76A55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506DAF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D76A55">
        <w:rPr>
          <w:rFonts w:ascii="Times New Roman" w:hAnsi="Times New Roman" w:cs="Times New Roman"/>
          <w:b/>
          <w:sz w:val="26"/>
          <w:szCs w:val="26"/>
        </w:rPr>
        <w:t>Zakopanem</w:t>
      </w:r>
    </w:p>
    <w:p w14:paraId="187CF223" w14:textId="77777777" w:rsidR="00AD36D4" w:rsidRPr="00506DA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C61F166" w14:textId="77777777" w:rsidR="00020F57" w:rsidRPr="00506DAF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06DAF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73A0AB67" w14:textId="76409B25" w:rsidR="00AD36D4" w:rsidRPr="00D76A55" w:rsidRDefault="00AD36D4" w:rsidP="00D76A5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D76A55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D76A55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rządowej w 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przeciwpożarowej.</w:t>
      </w:r>
    </w:p>
    <w:p w14:paraId="75DC79F0" w14:textId="7FFA21A6" w:rsidR="00020F57" w:rsidRPr="00521A9D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506DAF">
        <w:rPr>
          <w:sz w:val="26"/>
          <w:szCs w:val="26"/>
        </w:rPr>
        <w:t>Zgodnie z</w:t>
      </w:r>
      <w:r w:rsidR="00506DAF" w:rsidRPr="00506DAF">
        <w:rPr>
          <w:sz w:val="26"/>
          <w:szCs w:val="26"/>
        </w:rPr>
        <w:t xml:space="preserve"> artykułem 1</w:t>
      </w:r>
      <w:r w:rsidR="00521A9D">
        <w:rPr>
          <w:sz w:val="26"/>
          <w:szCs w:val="26"/>
        </w:rPr>
        <w:t>3</w:t>
      </w:r>
      <w:r w:rsidR="00506DAF">
        <w:rPr>
          <w:sz w:val="26"/>
          <w:szCs w:val="26"/>
        </w:rPr>
        <w:t xml:space="preserve"> </w:t>
      </w:r>
      <w:r w:rsidR="00097BBF">
        <w:rPr>
          <w:sz w:val="26"/>
          <w:szCs w:val="26"/>
        </w:rPr>
        <w:t>pk</w:t>
      </w:r>
      <w:r w:rsidR="00BB3421">
        <w:rPr>
          <w:sz w:val="26"/>
          <w:szCs w:val="26"/>
        </w:rPr>
        <w:t>t</w:t>
      </w:r>
      <w:r w:rsidR="00506DAF">
        <w:rPr>
          <w:sz w:val="26"/>
          <w:szCs w:val="26"/>
        </w:rPr>
        <w:t>.</w:t>
      </w:r>
      <w:r w:rsidR="00521A9D">
        <w:rPr>
          <w:sz w:val="26"/>
          <w:szCs w:val="26"/>
        </w:rPr>
        <w:t>6</w:t>
      </w:r>
      <w:r w:rsidR="00AD36D4" w:rsidRPr="00506DAF">
        <w:rPr>
          <w:sz w:val="26"/>
          <w:szCs w:val="26"/>
        </w:rPr>
        <w:t xml:space="preserve"> </w:t>
      </w:r>
      <w:r w:rsidR="00020F57" w:rsidRPr="00506DAF">
        <w:rPr>
          <w:sz w:val="26"/>
          <w:szCs w:val="26"/>
        </w:rPr>
        <w:t>ustawy</w:t>
      </w:r>
      <w:r w:rsidR="00AD36D4" w:rsidRPr="00506DAF">
        <w:rPr>
          <w:sz w:val="26"/>
          <w:szCs w:val="26"/>
        </w:rPr>
        <w:t xml:space="preserve"> z dnia 24 sierpnia 1991 r. o Państwowej Straży Pożarnej, do zadań Komendanta </w:t>
      </w:r>
      <w:r w:rsidR="00521A9D">
        <w:rPr>
          <w:sz w:val="26"/>
          <w:szCs w:val="26"/>
        </w:rPr>
        <w:t>Powiatowego</w:t>
      </w:r>
      <w:r w:rsidR="00AD36D4" w:rsidRPr="00506DAF">
        <w:rPr>
          <w:sz w:val="26"/>
          <w:szCs w:val="26"/>
        </w:rPr>
        <w:t xml:space="preserve"> Państwowej Straży </w:t>
      </w:r>
      <w:r w:rsidR="00AD36D4" w:rsidRPr="00521A9D">
        <w:rPr>
          <w:sz w:val="26"/>
          <w:szCs w:val="26"/>
        </w:rPr>
        <w:t>Pożarnej należy:</w:t>
      </w:r>
    </w:p>
    <w:p w14:paraId="0A9144DC" w14:textId="556C41D0" w:rsidR="00521A9D" w:rsidRPr="00521A9D" w:rsidRDefault="00521A9D" w:rsidP="0052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6.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Do zadań komendanta powiatowego (miejskiego) Państwowej Straży Pożarnej należy:</w:t>
      </w:r>
    </w:p>
    <w:p w14:paraId="0B1249D0" w14:textId="43DCA345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kierowanie komendą powiatową (miejską) Państwowej Straży Pożarnej;</w:t>
      </w:r>
    </w:p>
    <w:p w14:paraId="27E81ED0" w14:textId="2DFB7932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2)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organizowanie jednostek ratowniczo-gaśniczych;</w:t>
      </w:r>
    </w:p>
    <w:p w14:paraId="17718946" w14:textId="7DA7664C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3)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organizowanie na obszarze powiatu krajowego systemu ratowniczo-gaśniczego;</w:t>
      </w:r>
    </w:p>
    <w:p w14:paraId="588F0E37" w14:textId="69D331C1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4)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dysponowanie oraz kierowanie siłami i środkami krajowego systemu ratowniczo-gaśniczego na obszarze powiatu poprzez swoje stanowisko kierowania;</w:t>
      </w:r>
    </w:p>
    <w:p w14:paraId="2BC7D8E0" w14:textId="4054ECE3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5)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6EF5B785" w14:textId="3852DBA4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6)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analizowanie działań ratowniczych prowadzonych na obszarze powiatu przez podmioty krajowego systemu ratowniczo-gaśniczego;</w:t>
      </w:r>
    </w:p>
    <w:p w14:paraId="650EF78D" w14:textId="4BC0B329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7)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organizowanie i prowadzenie akcji ratowniczej;</w:t>
      </w:r>
    </w:p>
    <w:p w14:paraId="3575B3EB" w14:textId="0E7EABBD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8)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współdziałanie z komendantem gminnym ochrony przeciwpożarowej, jeżeli komendant taki został zatrudniony w gminie;</w:t>
      </w:r>
    </w:p>
    <w:p w14:paraId="06E720B8" w14:textId="0C4E0D58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8a)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współdziałanie z komendantem gminnym związku ochotniczych straży pożarnych;</w:t>
      </w:r>
    </w:p>
    <w:p w14:paraId="61C0A340" w14:textId="4D21B95C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9)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r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ozpoznawanie zagrożeń pożarowych i innych miejscowych zagrożeń;</w:t>
      </w:r>
    </w:p>
    <w:p w14:paraId="616294AD" w14:textId="61E60C74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10)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opracowywanie planów ratowniczych na obszarze powiatu;</w:t>
      </w:r>
    </w:p>
    <w:p w14:paraId="635C92D5" w14:textId="1C179697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11)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nadzorowanie przestrzegania przepisów przeciwpożarowych;</w:t>
      </w:r>
    </w:p>
    <w:p w14:paraId="6B095240" w14:textId="178FF9B8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12)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wykonywanie zadań z zakresu ratownictwa;</w:t>
      </w:r>
    </w:p>
    <w:p w14:paraId="6716EB32" w14:textId="04BBED70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13)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wstępne ustalanie przyczyn oraz okoliczności powstania i rozprzestrzeniania się pożaru oraz miejscowego zagrożenia;</w:t>
      </w:r>
    </w:p>
    <w:p w14:paraId="2A8AF5AE" w14:textId="205ABF8A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14)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organizowanie szkolenia i doskonalenia pożarniczego;</w:t>
      </w:r>
    </w:p>
    <w:p w14:paraId="06179486" w14:textId="56349512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15)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szkolenie członków ochotniczych straży pożarnych;</w:t>
      </w:r>
    </w:p>
    <w:p w14:paraId="6EA6C0E5" w14:textId="6B2C4FE6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16)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inicjowanie przedsięwzięć w zakresie kultury fizycznej i sportu z udziałem podmiotów krajowego systemu ratowniczo-gaśniczego na obszarze powiatu;</w:t>
      </w:r>
    </w:p>
    <w:p w14:paraId="39421804" w14:textId="609A0B81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lastRenderedPageBreak/>
        <w:t>17)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10B845FB" w14:textId="77777777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</w:p>
    <w:p w14:paraId="13CCAEE6" w14:textId="325ACDE8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7. 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 xml:space="preserve"> </w:t>
      </w: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Do zadań komendanta powiatowego (miejskiego) Państwowej Straży Pożarnej ponadto należy:</w:t>
      </w:r>
    </w:p>
    <w:p w14:paraId="2E5E6FA5" w14:textId="77777777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1)</w:t>
      </w:r>
    </w:p>
    <w:p w14:paraId="77EDC85B" w14:textId="77777777" w:rsidR="00521A9D" w:rsidRPr="00521A9D" w:rsidRDefault="00521A9D" w:rsidP="0052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współdziałanie z zarządem oddziału powiatowego związku ochotniczych straży pożarnych;</w:t>
      </w:r>
    </w:p>
    <w:p w14:paraId="782C4CD5" w14:textId="77777777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2)</w:t>
      </w:r>
    </w:p>
    <w:p w14:paraId="568C784B" w14:textId="77777777" w:rsidR="00521A9D" w:rsidRPr="00521A9D" w:rsidRDefault="00521A9D" w:rsidP="0052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przeprowadzanie inspekcji gotowości operacyjnej ochotniczych straży pożarnych na obszarze powiatu, pod względem przygotowania do działań ratowniczych;</w:t>
      </w:r>
    </w:p>
    <w:p w14:paraId="65EFCB42" w14:textId="77777777" w:rsidR="00521A9D" w:rsidRPr="00521A9D" w:rsidRDefault="00521A9D" w:rsidP="00521A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3)</w:t>
      </w:r>
    </w:p>
    <w:p w14:paraId="3B55800A" w14:textId="77777777" w:rsidR="00521A9D" w:rsidRPr="00521A9D" w:rsidRDefault="00521A9D" w:rsidP="0052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</w:pPr>
      <w:r w:rsidRPr="00521A9D">
        <w:rPr>
          <w:rFonts w:ascii="Times New Roman" w:eastAsia="Times New Roman" w:hAnsi="Times New Roman" w:cs="Times New Roman"/>
          <w:color w:val="212529"/>
          <w:sz w:val="26"/>
          <w:szCs w:val="26"/>
          <w:lang w:eastAsia="pl-PL"/>
        </w:rPr>
        <w:t>realizowanie zadań wynikających z innych ustaw.</w:t>
      </w:r>
    </w:p>
    <w:p w14:paraId="53F80E81" w14:textId="77777777" w:rsidR="00911DF8" w:rsidRPr="00521A9D" w:rsidRDefault="00911DF8" w:rsidP="00506DAF">
      <w:pPr>
        <w:rPr>
          <w:rFonts w:ascii="Times New Roman" w:hAnsi="Times New Roman" w:cs="Times New Roman"/>
          <w:b/>
          <w:sz w:val="26"/>
          <w:szCs w:val="26"/>
        </w:rPr>
      </w:pPr>
    </w:p>
    <w:p w14:paraId="6E513FC1" w14:textId="77777777" w:rsidR="00020F57" w:rsidRPr="00506DAF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506DAF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506D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6DAF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3E07C799" w14:textId="04A8D77E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D76A55">
        <w:rPr>
          <w:rFonts w:ascii="Times New Roman" w:hAnsi="Times New Roman" w:cs="Times New Roman"/>
          <w:sz w:val="26"/>
          <w:szCs w:val="26"/>
        </w:rPr>
        <w:t>Powiatową</w:t>
      </w:r>
      <w:r w:rsidRPr="00506DA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F1492E">
        <w:rPr>
          <w:rFonts w:ascii="Times New Roman" w:hAnsi="Times New Roman" w:cs="Times New Roman"/>
          <w:sz w:val="26"/>
          <w:szCs w:val="26"/>
        </w:rPr>
        <w:t xml:space="preserve"> w </w:t>
      </w:r>
      <w:r w:rsidR="00D76A55">
        <w:rPr>
          <w:rFonts w:ascii="Times New Roman" w:hAnsi="Times New Roman" w:cs="Times New Roman"/>
          <w:sz w:val="26"/>
          <w:szCs w:val="26"/>
        </w:rPr>
        <w:t>Zakopanem</w:t>
      </w:r>
      <w:r w:rsidRPr="00506DAF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4B81156B" w14:textId="1C8657BC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506DAF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D76A55">
        <w:rPr>
          <w:rFonts w:ascii="Times New Roman" w:hAnsi="Times New Roman" w:cs="Times New Roman"/>
          <w:sz w:val="26"/>
          <w:szCs w:val="26"/>
        </w:rPr>
        <w:t>Powiatowa</w:t>
      </w:r>
      <w:r w:rsidR="00506DAF">
        <w:rPr>
          <w:rFonts w:ascii="Times New Roman" w:hAnsi="Times New Roman" w:cs="Times New Roman"/>
          <w:sz w:val="26"/>
          <w:szCs w:val="26"/>
        </w:rPr>
        <w:t xml:space="preserve">  PSP</w:t>
      </w:r>
      <w:r w:rsidR="00F1492E">
        <w:rPr>
          <w:rFonts w:ascii="Times New Roman" w:hAnsi="Times New Roman" w:cs="Times New Roman"/>
          <w:sz w:val="26"/>
          <w:szCs w:val="26"/>
        </w:rPr>
        <w:t xml:space="preserve"> w </w:t>
      </w:r>
      <w:r w:rsidR="00D76A55">
        <w:rPr>
          <w:rFonts w:ascii="Times New Roman" w:hAnsi="Times New Roman" w:cs="Times New Roman"/>
          <w:sz w:val="26"/>
          <w:szCs w:val="26"/>
        </w:rPr>
        <w:t>Zakopanem</w:t>
      </w:r>
      <w:r w:rsidR="00506DAF">
        <w:rPr>
          <w:rFonts w:ascii="Times New Roman" w:hAnsi="Times New Roman" w:cs="Times New Roman"/>
          <w:sz w:val="26"/>
          <w:szCs w:val="26"/>
        </w:rPr>
        <w:t xml:space="preserve">, ul. </w:t>
      </w:r>
      <w:r w:rsidR="00D76A55">
        <w:rPr>
          <w:rFonts w:ascii="Times New Roman" w:hAnsi="Times New Roman" w:cs="Times New Roman"/>
          <w:sz w:val="26"/>
          <w:szCs w:val="26"/>
        </w:rPr>
        <w:t>Nowotarska</w:t>
      </w:r>
      <w:r w:rsidR="00506DAF">
        <w:rPr>
          <w:rFonts w:ascii="Times New Roman" w:hAnsi="Times New Roman" w:cs="Times New Roman"/>
          <w:sz w:val="26"/>
          <w:szCs w:val="26"/>
        </w:rPr>
        <w:t xml:space="preserve"> </w:t>
      </w:r>
      <w:r w:rsidR="00D76A55">
        <w:rPr>
          <w:rFonts w:ascii="Times New Roman" w:hAnsi="Times New Roman" w:cs="Times New Roman"/>
          <w:sz w:val="26"/>
          <w:szCs w:val="26"/>
        </w:rPr>
        <w:t>45</w:t>
      </w:r>
      <w:r w:rsidR="00506DAF">
        <w:rPr>
          <w:rFonts w:ascii="Times New Roman" w:hAnsi="Times New Roman" w:cs="Times New Roman"/>
          <w:sz w:val="26"/>
          <w:szCs w:val="26"/>
        </w:rPr>
        <w:t>, 3</w:t>
      </w:r>
      <w:r w:rsidR="00D76A55">
        <w:rPr>
          <w:rFonts w:ascii="Times New Roman" w:hAnsi="Times New Roman" w:cs="Times New Roman"/>
          <w:sz w:val="26"/>
          <w:szCs w:val="26"/>
        </w:rPr>
        <w:t>4</w:t>
      </w:r>
      <w:r w:rsidR="00911DF8" w:rsidRPr="00506DAF">
        <w:rPr>
          <w:rFonts w:ascii="Times New Roman" w:hAnsi="Times New Roman" w:cs="Times New Roman"/>
          <w:sz w:val="26"/>
          <w:szCs w:val="26"/>
        </w:rPr>
        <w:t>-</w:t>
      </w:r>
      <w:r w:rsidR="00D76A55">
        <w:rPr>
          <w:rFonts w:ascii="Times New Roman" w:hAnsi="Times New Roman" w:cs="Times New Roman"/>
          <w:sz w:val="26"/>
          <w:szCs w:val="26"/>
        </w:rPr>
        <w:t>500</w:t>
      </w:r>
      <w:r w:rsidR="00506DAF">
        <w:rPr>
          <w:rFonts w:ascii="Times New Roman" w:hAnsi="Times New Roman" w:cs="Times New Roman"/>
          <w:sz w:val="26"/>
          <w:szCs w:val="26"/>
        </w:rPr>
        <w:t xml:space="preserve"> </w:t>
      </w:r>
      <w:r w:rsidR="00D76A55">
        <w:rPr>
          <w:rFonts w:ascii="Times New Roman" w:hAnsi="Times New Roman" w:cs="Times New Roman"/>
          <w:sz w:val="26"/>
          <w:szCs w:val="26"/>
        </w:rPr>
        <w:t>Zakopane</w:t>
      </w:r>
      <w:r w:rsidR="00911DF8" w:rsidRPr="00506DAF">
        <w:rPr>
          <w:rFonts w:ascii="Times New Roman" w:hAnsi="Times New Roman" w:cs="Times New Roman"/>
          <w:sz w:val="26"/>
          <w:szCs w:val="26"/>
        </w:rPr>
        <w:t>,</w:t>
      </w:r>
    </w:p>
    <w:p w14:paraId="321F85BC" w14:textId="687AC7CE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506DAF">
        <w:rPr>
          <w:rFonts w:ascii="Times New Roman" w:hAnsi="Times New Roman" w:cs="Times New Roman"/>
          <w:sz w:val="26"/>
          <w:szCs w:val="26"/>
        </w:rPr>
        <w:br/>
        <w:t>3. wysłać e-mail na adres: </w:t>
      </w:r>
      <w:hyperlink r:id="rId5" w:history="1">
        <w:r w:rsidR="00D76A55" w:rsidRPr="00F1473D">
          <w:rPr>
            <w:rStyle w:val="Hipercze"/>
            <w:rFonts w:ascii="Times New Roman" w:eastAsiaTheme="majorEastAsia" w:hAnsi="Times New Roman" w:cs="Times New Roman"/>
            <w:sz w:val="26"/>
            <w:szCs w:val="26"/>
          </w:rPr>
          <w:t>kppspzakopane@straz.krakow.pl</w:t>
        </w:r>
      </w:hyperlink>
      <w:r w:rsidRPr="00506DAF">
        <w:rPr>
          <w:rFonts w:ascii="Times New Roman" w:hAnsi="Times New Roman" w:cs="Times New Roman"/>
          <w:sz w:val="26"/>
          <w:szCs w:val="26"/>
        </w:rPr>
        <w:t>,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="00911DF8" w:rsidRPr="00506DAF">
        <w:rPr>
          <w:rFonts w:ascii="Times New Roman" w:hAnsi="Times New Roman" w:cs="Times New Roman"/>
          <w:sz w:val="26"/>
          <w:szCs w:val="26"/>
        </w:rPr>
        <w:t>4</w:t>
      </w:r>
      <w:r w:rsidR="00F1492E">
        <w:rPr>
          <w:rFonts w:ascii="Times New Roman" w:hAnsi="Times New Roman" w:cs="Times New Roman"/>
          <w:sz w:val="26"/>
          <w:szCs w:val="26"/>
        </w:rPr>
        <w:t xml:space="preserve">. wysłać pismo faksem na nr </w:t>
      </w:r>
      <w:r w:rsidR="00D76A55">
        <w:rPr>
          <w:rFonts w:ascii="Times New Roman" w:hAnsi="Times New Roman" w:cs="Times New Roman"/>
          <w:sz w:val="26"/>
          <w:szCs w:val="26"/>
        </w:rPr>
        <w:t>18</w:t>
      </w:r>
      <w:r w:rsidR="00F1492E">
        <w:rPr>
          <w:rFonts w:ascii="Times New Roman" w:hAnsi="Times New Roman" w:cs="Times New Roman"/>
          <w:sz w:val="26"/>
          <w:szCs w:val="26"/>
        </w:rPr>
        <w:t> </w:t>
      </w:r>
      <w:r w:rsidR="00D76A55">
        <w:rPr>
          <w:rFonts w:ascii="Times New Roman" w:hAnsi="Times New Roman" w:cs="Times New Roman"/>
          <w:sz w:val="26"/>
          <w:szCs w:val="26"/>
        </w:rPr>
        <w:t>202</w:t>
      </w:r>
      <w:r w:rsidR="00F1492E">
        <w:rPr>
          <w:rFonts w:ascii="Times New Roman" w:hAnsi="Times New Roman" w:cs="Times New Roman"/>
          <w:sz w:val="26"/>
          <w:szCs w:val="26"/>
        </w:rPr>
        <w:t xml:space="preserve"> </w:t>
      </w:r>
      <w:r w:rsidR="00D76A55">
        <w:rPr>
          <w:rFonts w:ascii="Times New Roman" w:hAnsi="Times New Roman" w:cs="Times New Roman"/>
          <w:sz w:val="26"/>
          <w:szCs w:val="26"/>
        </w:rPr>
        <w:t>09</w:t>
      </w:r>
      <w:r w:rsidR="00F1492E">
        <w:rPr>
          <w:rFonts w:ascii="Times New Roman" w:hAnsi="Times New Roman" w:cs="Times New Roman"/>
          <w:sz w:val="26"/>
          <w:szCs w:val="26"/>
        </w:rPr>
        <w:t xml:space="preserve"> </w:t>
      </w:r>
      <w:r w:rsidR="00D76A55">
        <w:rPr>
          <w:rFonts w:ascii="Times New Roman" w:hAnsi="Times New Roman" w:cs="Times New Roman"/>
          <w:sz w:val="26"/>
          <w:szCs w:val="26"/>
        </w:rPr>
        <w:t>12</w:t>
      </w:r>
      <w:r w:rsidRPr="00506DAF">
        <w:rPr>
          <w:rFonts w:ascii="Times New Roman" w:hAnsi="Times New Roman" w:cs="Times New Roman"/>
          <w:sz w:val="26"/>
          <w:szCs w:val="26"/>
        </w:rPr>
        <w:t>,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="00911DF8" w:rsidRPr="00506DAF">
        <w:rPr>
          <w:rFonts w:ascii="Times New Roman" w:hAnsi="Times New Roman" w:cs="Times New Roman"/>
          <w:sz w:val="26"/>
          <w:szCs w:val="26"/>
        </w:rPr>
        <w:t>5</w:t>
      </w:r>
      <w:r w:rsidRPr="00506DAF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>
        <w:rPr>
          <w:rFonts w:ascii="Times New Roman" w:hAnsi="Times New Roman" w:cs="Times New Roman"/>
          <w:sz w:val="26"/>
          <w:szCs w:val="26"/>
        </w:rPr>
        <w:t>by trzeciej na numer telefonu: 47 83</w:t>
      </w:r>
      <w:r w:rsidR="00D76A55">
        <w:rPr>
          <w:rFonts w:ascii="Times New Roman" w:hAnsi="Times New Roman" w:cs="Times New Roman"/>
          <w:sz w:val="26"/>
          <w:szCs w:val="26"/>
        </w:rPr>
        <w:t>1</w:t>
      </w:r>
      <w:r w:rsidR="00F1492E">
        <w:rPr>
          <w:rFonts w:ascii="Times New Roman" w:hAnsi="Times New Roman" w:cs="Times New Roman"/>
          <w:sz w:val="26"/>
          <w:szCs w:val="26"/>
        </w:rPr>
        <w:t xml:space="preserve"> </w:t>
      </w:r>
      <w:r w:rsidR="00D76A55">
        <w:rPr>
          <w:rFonts w:ascii="Times New Roman" w:hAnsi="Times New Roman" w:cs="Times New Roman"/>
          <w:sz w:val="26"/>
          <w:szCs w:val="26"/>
        </w:rPr>
        <w:t>78</w:t>
      </w:r>
      <w:r w:rsidR="00F1492E">
        <w:rPr>
          <w:rFonts w:ascii="Times New Roman" w:hAnsi="Times New Roman" w:cs="Times New Roman"/>
          <w:sz w:val="26"/>
          <w:szCs w:val="26"/>
        </w:rPr>
        <w:t xml:space="preserve"> </w:t>
      </w:r>
      <w:r w:rsidR="00D76A55">
        <w:rPr>
          <w:rFonts w:ascii="Times New Roman" w:hAnsi="Times New Roman" w:cs="Times New Roman"/>
          <w:sz w:val="26"/>
          <w:szCs w:val="26"/>
        </w:rPr>
        <w:t>51</w:t>
      </w:r>
      <w:r w:rsidRPr="00506DAF">
        <w:rPr>
          <w:rFonts w:ascii="Times New Roman" w:hAnsi="Times New Roman" w:cs="Times New Roman"/>
          <w:sz w:val="26"/>
          <w:szCs w:val="26"/>
        </w:rPr>
        <w:t>,</w:t>
      </w:r>
    </w:p>
    <w:p w14:paraId="7E5A4B4B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506DAF">
        <w:rPr>
          <w:rFonts w:ascii="Times New Roman" w:hAnsi="Times New Roman" w:cs="Times New Roman"/>
          <w:sz w:val="26"/>
          <w:szCs w:val="26"/>
        </w:rPr>
        <w:t>1-4</w:t>
      </w:r>
      <w:r w:rsidRPr="00506DAF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14:paraId="69077FD1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5FBF73A1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4EC3C73F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47BF9AF8" w14:textId="09A73389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D76A55">
        <w:rPr>
          <w:rFonts w:ascii="Times New Roman" w:hAnsi="Times New Roman" w:cs="Times New Roman"/>
          <w:sz w:val="26"/>
          <w:szCs w:val="26"/>
        </w:rPr>
        <w:t>Powiatowej</w:t>
      </w:r>
      <w:r w:rsidRPr="00506DAF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7110666D" w14:textId="24E4C697" w:rsidR="00020F57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77A360D3" w14:textId="77777777" w:rsidR="00D76A55" w:rsidRPr="00506DAF" w:rsidRDefault="00D76A55" w:rsidP="00506DAF">
      <w:pPr>
        <w:rPr>
          <w:rFonts w:ascii="Times New Roman" w:hAnsi="Times New Roman" w:cs="Times New Roman"/>
          <w:sz w:val="26"/>
          <w:szCs w:val="26"/>
        </w:rPr>
      </w:pPr>
    </w:p>
    <w:p w14:paraId="1D364562" w14:textId="4E5251A2" w:rsidR="00911DF8" w:rsidRPr="00F90A60" w:rsidRDefault="00911DF8" w:rsidP="00506DAF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Informacje dla osób z niepełnosprawnościami niezbędne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do wejścia i wjazdu na teren K</w:t>
      </w:r>
      <w:r w:rsidR="00D76A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PSP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w </w:t>
      </w:r>
      <w:r w:rsidR="00D76A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Zakopanem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 ul. </w:t>
      </w:r>
      <w:r w:rsidR="00D76A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Nowotarska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="00D76A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45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14:paraId="461075BA" w14:textId="120977CB" w:rsidR="00F90A60" w:rsidRDefault="00F1492E" w:rsidP="00506DA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Wizyta gości w K</w:t>
      </w:r>
      <w:r w:rsidR="00D76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911DF8"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PSP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 w:rsidR="00D76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Zakopanem</w:t>
      </w:r>
      <w:r w:rsidR="00911DF8"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: </w:t>
      </w:r>
      <w:r w:rsidR="00D76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 lewej stronie od wjazdu na teren KP za pomnikiem „wozem konnym”</w:t>
      </w:r>
      <w:r w:rsidR="00F90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znajduje się wyznaczone miejsce parkingowe  dla osób niepełnosprawnych.</w:t>
      </w:r>
      <w:r w:rsidR="00F90A60" w:rsidRPr="00F90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E4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Podjazd oraz szerokie drzwi umożliwiają swobodne poruszanie się</w:t>
      </w:r>
      <w:r w:rsidR="006306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1E4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osób na wózku. Bezpośrednio przy wejściu głównym znajduje się pomieszczenie </w:t>
      </w:r>
      <w:r w:rsidR="00D76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podoficera dyżurnego</w:t>
      </w:r>
      <w:r w:rsidR="00F90A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udzieli niezbędnych informacji.  </w:t>
      </w:r>
    </w:p>
    <w:p w14:paraId="00813219" w14:textId="591011D3" w:rsidR="00911DF8" w:rsidRPr="00F1492E" w:rsidRDefault="00911DF8" w:rsidP="00506D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Winda: </w:t>
      </w:r>
      <w:r w:rsidR="00D76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Budynek nie posiada windy. W celu załatwienia sprawy z osobą z niepełnosprawnościami strażacy i pracownicy tut. Komendy zejdą z wyższych pięter budynku na parter i tam pomogą petentowi w załatwieniu sprawy.</w:t>
      </w:r>
    </w:p>
    <w:p w14:paraId="776B8E2B" w14:textId="77777777" w:rsidR="00911DF8" w:rsidRPr="00F1492E" w:rsidRDefault="00911DF8" w:rsidP="00506DA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Toaleta przystosowana do potrzeb osób niepeł</w:t>
      </w:r>
      <w:r w:rsid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nosprawnych: znajduje się na parterze </w:t>
      </w:r>
      <w:r w:rsidRP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budynku bezpośrednio przy windzie</w:t>
      </w:r>
      <w:r w:rsidR="00F149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wejściu głównym.</w:t>
      </w:r>
    </w:p>
    <w:p w14:paraId="743A0473" w14:textId="77777777"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70C9ACAE" w14:textId="77777777"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03F287A0" w14:textId="77777777"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0A49B4B5" w14:textId="77777777" w:rsidR="00911DF8" w:rsidRPr="00506DAF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sectPr w:rsidR="00911DF8" w:rsidRPr="00506DAF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6D4"/>
    <w:rsid w:val="00020F57"/>
    <w:rsid w:val="00097BBF"/>
    <w:rsid w:val="001E4D0F"/>
    <w:rsid w:val="003B4CB3"/>
    <w:rsid w:val="00506DAF"/>
    <w:rsid w:val="00521A9D"/>
    <w:rsid w:val="00622236"/>
    <w:rsid w:val="0063061B"/>
    <w:rsid w:val="00895AFD"/>
    <w:rsid w:val="00911DF8"/>
    <w:rsid w:val="00A67741"/>
    <w:rsid w:val="00A96B19"/>
    <w:rsid w:val="00AD36D4"/>
    <w:rsid w:val="00BB3421"/>
    <w:rsid w:val="00D76A55"/>
    <w:rsid w:val="00EE2AF9"/>
    <w:rsid w:val="00F1492E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AD7A"/>
  <w15:docId w15:val="{3E10A24B-C5D0-422D-A989-F19AEBF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  <w:style w:type="character" w:styleId="Nierozpoznanawzmianka">
    <w:name w:val="Unresolved Mention"/>
    <w:basedOn w:val="Domylnaczcionkaakapitu"/>
    <w:uiPriority w:val="99"/>
    <w:semiHidden/>
    <w:unhideWhenUsed/>
    <w:rsid w:val="00D7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zakopane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abendkowski_za</cp:lastModifiedBy>
  <cp:revision>8</cp:revision>
  <dcterms:created xsi:type="dcterms:W3CDTF">2021-09-22T11:09:00Z</dcterms:created>
  <dcterms:modified xsi:type="dcterms:W3CDTF">2021-09-28T08:09:00Z</dcterms:modified>
</cp:coreProperties>
</file>