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74" w:rsidRPr="00920D74" w:rsidRDefault="00920D74" w:rsidP="00920D74">
      <w:pPr>
        <w:pStyle w:val="Nagwek1"/>
        <w:rPr>
          <w:b w:val="0"/>
        </w:rPr>
      </w:pPr>
      <w:r w:rsidRPr="00920D74">
        <w:rPr>
          <w:b w:val="0"/>
        </w:rPr>
        <w:t xml:space="preserve">Deklaracja współpracy na rzecz bezpieczeństwa dzieci i młodzieży w Internecie </w:t>
      </w:r>
    </w:p>
    <w:p w:rsidR="00920D74" w:rsidRPr="00920D74" w:rsidRDefault="00920D74" w:rsidP="00920D74">
      <w:r w:rsidRPr="00920D74">
        <w:t xml:space="preserve">„Nie ma dzieci są ludzie; ale o innej skali pojęć, innym zasobie doświadczenia, innych popędach, innej grze uczuć.” </w:t>
      </w:r>
    </w:p>
    <w:p w:rsidR="00920D74" w:rsidRPr="00920D74" w:rsidRDefault="00920D74" w:rsidP="00920D74">
      <w:r w:rsidRPr="00920D74">
        <w:t xml:space="preserve">Janusz Korczak </w:t>
      </w:r>
    </w:p>
    <w:p w:rsidR="00920D74" w:rsidRPr="00920D74" w:rsidRDefault="00920D74" w:rsidP="00920D74">
      <w:r w:rsidRPr="00920D74">
        <w:t xml:space="preserve">Dynamiczny rozwój technologii informacyjnych i komunikacyjnych stworzył dzieciom i młodzieży bezprecedensowe możliwości komunikowania się, uczenia, uzyskiwania dostępu do informacji i wyrażania swoich opinii w sprawach, które mają wpływ na ich życie i społeczności, w których funkcjonują. Jednakże łatwy i nieograniczony dostęp do Internetu, w szczególności z wykorzystaniem technologii mobilnych, stanowi równocześnie duże zagrożenie dla bezpieczeństwa dzieci i młodzieży oraz jest poważnym wyzwaniem dla nas – dorosłych. </w:t>
      </w:r>
    </w:p>
    <w:p w:rsidR="00920D74" w:rsidRPr="00920D74" w:rsidRDefault="00920D74" w:rsidP="00920D74">
      <w:r w:rsidRPr="00920D74">
        <w:t xml:space="preserve">W celu zmniejszenia ryzyka wystąpienia zagrożeń, umożliwiając jednocześnie czerpanie korzyści z dostępu do Internetu przez dzieci i młodzież, konieczne jest połączenie wysiłków różnych interesariuszy na rzecz zapewnienia bezpieczeństwa dzieci i młodzieży. Współpraca administracji publicznej, sektora prywatnego, organizacji pozarządowych, uczelni oraz ośrodków badawczych pozwoli wypracować odpowiednie działania służące ochronie dzieci i młodzieży przed szkodliwymi treściami oraz negatywnymi zjawiskami i </w:t>
      </w:r>
      <w:proofErr w:type="spellStart"/>
      <w:r w:rsidRPr="00920D74">
        <w:t>zachowaniami</w:t>
      </w:r>
      <w:proofErr w:type="spellEnd"/>
      <w:r w:rsidRPr="00920D74">
        <w:t xml:space="preserve"> w Internecie. </w:t>
      </w:r>
    </w:p>
    <w:p w:rsidR="00920D74" w:rsidRPr="00920D74" w:rsidRDefault="00920D74" w:rsidP="00920D74">
      <w:r w:rsidRPr="00920D74">
        <w:t xml:space="preserve">Dostawcy treści i usług świadczonych w Internecie odgrywają istotną rolę w tworzeniu podstaw dla bezpiecznego korzystania z sieci. </w:t>
      </w:r>
    </w:p>
    <w:p w:rsidR="00920D74" w:rsidRPr="00920D74" w:rsidRDefault="00920D74" w:rsidP="00920D74">
      <w:r w:rsidRPr="00920D74">
        <w:t xml:space="preserve">Z kolei administracja publiczna powinna stwarzać zainteresowanym podmiotom warunki do podejmowania aktywności na rzecz bezpieczeństwa dzieci i młodzieży w Internecie. </w:t>
      </w:r>
    </w:p>
    <w:p w:rsidR="00920D74" w:rsidRPr="00920D74" w:rsidRDefault="00920D74" w:rsidP="00920D74">
      <w:r w:rsidRPr="00920D74">
        <w:t>Mając na uwadze dobro dzieci i młodzieży sygnatariusze Deklaracji potwierdzają konieczność podjęcia wspólnych działań gwarantujących ochronę przed szkodliwymi treściami w następują</w:t>
      </w:r>
      <w:r w:rsidRPr="00920D74">
        <w:t xml:space="preserve">cych obszarach: </w:t>
      </w:r>
    </w:p>
    <w:p w:rsidR="00920D74" w:rsidRPr="00920D74" w:rsidRDefault="00920D74" w:rsidP="00920D74">
      <w:pPr>
        <w:pStyle w:val="Akapitzlist"/>
        <w:numPr>
          <w:ilvl w:val="0"/>
          <w:numId w:val="2"/>
        </w:numPr>
      </w:pPr>
      <w:r w:rsidRPr="00920D74">
        <w:rPr>
          <w:b/>
          <w:bCs/>
        </w:rPr>
        <w:t xml:space="preserve">prawnym, w tym legislacyjnym </w:t>
      </w:r>
      <w:r w:rsidRPr="00920D74">
        <w:t>– w zakresie wypracowania rozwiązań eliminujących możliwości czerpania korzyści finansowych z cyberprzemocy i propagowania szkodliwych dla dzieci i młodzieży treś</w:t>
      </w:r>
      <w:r w:rsidRPr="00920D74">
        <w:t xml:space="preserve">ci; </w:t>
      </w:r>
    </w:p>
    <w:p w:rsidR="00920D74" w:rsidRPr="00920D74" w:rsidRDefault="00920D74" w:rsidP="00920D74">
      <w:pPr>
        <w:pStyle w:val="Akapitzlist"/>
        <w:numPr>
          <w:ilvl w:val="0"/>
          <w:numId w:val="2"/>
        </w:numPr>
      </w:pPr>
      <w:r w:rsidRPr="00920D74">
        <w:rPr>
          <w:b/>
          <w:bCs/>
        </w:rPr>
        <w:t xml:space="preserve">organizacyjnym </w:t>
      </w:r>
      <w:r w:rsidRPr="00920D74">
        <w:t>– na rzecz promowania wartościowych treści w Internecie oraz propagowania rozwiązań technicznych sprzyjających bezpiecznemu korzystaniu przez dzieci i młodzież</w:t>
      </w:r>
      <w:r w:rsidRPr="00920D74">
        <w:t xml:space="preserve"> z Internetu; </w:t>
      </w:r>
    </w:p>
    <w:p w:rsidR="00920D74" w:rsidRPr="00920D74" w:rsidRDefault="00920D74" w:rsidP="00920D74">
      <w:pPr>
        <w:pStyle w:val="Akapitzlist"/>
        <w:numPr>
          <w:ilvl w:val="0"/>
          <w:numId w:val="2"/>
        </w:numPr>
      </w:pPr>
      <w:r w:rsidRPr="00920D74">
        <w:rPr>
          <w:b/>
          <w:bCs/>
        </w:rPr>
        <w:t xml:space="preserve">technicznym </w:t>
      </w:r>
      <w:r w:rsidRPr="00920D74">
        <w:t xml:space="preserve">– w zakresie usprawnienia wymiany informacji pomiędzy dostawcami treści i usług świadczonych w Internecie a podmiotami zaangażowanymi w przeciwdziałanie i zwalczanie nielegalnych treści w celu bezzwłocznego informowania o zagrożeniach oraz rozwijania skutecznych narzędzi reagowania na występujące zagrożenia w sieci. </w:t>
      </w:r>
    </w:p>
    <w:p w:rsidR="003E6984" w:rsidRPr="00920D74" w:rsidRDefault="00920D74" w:rsidP="00920D74">
      <w:bookmarkStart w:id="0" w:name="_GoBack"/>
      <w:bookmarkEnd w:id="0"/>
      <w:r w:rsidRPr="00920D74">
        <w:t>Przystępując do niniejszej Deklaracji zobowiązuję się do podjęcia działań we wskazanych obszarach oraz ścisłej współpracy z pozostałymi sygnatariuszami.</w:t>
      </w:r>
    </w:p>
    <w:sectPr w:rsidR="003E6984" w:rsidRPr="0092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4169"/>
    <w:multiLevelType w:val="hybridMultilevel"/>
    <w:tmpl w:val="EA869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B382F"/>
    <w:multiLevelType w:val="hybridMultilevel"/>
    <w:tmpl w:val="391C5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74"/>
    <w:rsid w:val="003E6984"/>
    <w:rsid w:val="0092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2AFF-F183-4262-B228-4E04CABC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D74"/>
    <w:pPr>
      <w:spacing w:before="120" w:after="28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20D74"/>
    <w:pPr>
      <w:keepNext/>
      <w:keepLines/>
      <w:spacing w:before="360" w:after="12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0D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20D74"/>
    <w:rPr>
      <w:rFonts w:eastAsiaTheme="majorEastAsia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92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Julian</dc:creator>
  <cp:keywords/>
  <dc:description/>
  <cp:lastModifiedBy>Dobrowolski Julian</cp:lastModifiedBy>
  <cp:revision>1</cp:revision>
  <dcterms:created xsi:type="dcterms:W3CDTF">2019-09-30T12:42:00Z</dcterms:created>
  <dcterms:modified xsi:type="dcterms:W3CDTF">2019-09-30T12:56:00Z</dcterms:modified>
</cp:coreProperties>
</file>