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78168916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065E9F">
        <w:rPr>
          <w:rFonts w:ascii="Arial" w:hAnsi="Arial" w:cs="Arial"/>
          <w:b/>
          <w:color w:val="auto"/>
          <w:sz w:val="24"/>
          <w:szCs w:val="24"/>
        </w:rPr>
        <w:t>I</w:t>
      </w:r>
      <w:r w:rsidR="004B46E4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Minister Kultury i Dziedzictwa Narodowego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5764589C" w:rsidR="00CD7C2B" w:rsidRPr="00856047" w:rsidRDefault="006C48A8" w:rsidP="00687A24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12 161 747,08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6E425CAC" w:rsidR="00915C7A" w:rsidRPr="0040169B" w:rsidRDefault="00D064C6" w:rsidP="00045D59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50,00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3D5C3D90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54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46248F94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485FD0">
              <w:rPr>
                <w:rFonts w:cstheme="minorHAnsi"/>
                <w:szCs w:val="20"/>
              </w:rPr>
              <w:t>3</w:t>
            </w:r>
            <w:r w:rsidR="00186608">
              <w:rPr>
                <w:rFonts w:cstheme="minorHAnsi"/>
                <w:szCs w:val="20"/>
              </w:rPr>
              <w:t>8</w:t>
            </w:r>
            <w:r w:rsidR="00485FD0">
              <w:rPr>
                <w:rFonts w:cstheme="minorHAnsi"/>
                <w:szCs w:val="20"/>
              </w:rPr>
              <w:t>,</w:t>
            </w:r>
            <w:r w:rsidR="00186608">
              <w:rPr>
                <w:rFonts w:cstheme="minorHAnsi"/>
                <w:szCs w:val="20"/>
              </w:rPr>
              <w:t>99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5DC49C5C" w:rsidR="0049731B" w:rsidRPr="0040169B" w:rsidRDefault="0049731B" w:rsidP="00186608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72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56401A5" w:rsidR="0049731B" w:rsidRPr="0040169B" w:rsidRDefault="00485FD0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63,43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213018F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3B99F3" w14:textId="4D39A6F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15.03.2022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7A1F820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</w:p>
        </w:tc>
        <w:tc>
          <w:tcPr>
            <w:tcW w:w="1559" w:type="dxa"/>
          </w:tcPr>
          <w:p w14:paraId="1850010A" w14:textId="25CB7F1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50F2E4E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31.12.2020</w:t>
            </w:r>
          </w:p>
        </w:tc>
        <w:tc>
          <w:tcPr>
            <w:tcW w:w="1418" w:type="dxa"/>
          </w:tcPr>
          <w:p w14:paraId="5DAC2FE0" w14:textId="11444B1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31B58914" w14:textId="0401445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0129A3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28.09.2021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B68720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222FB40B" w14:textId="20EB09E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4C6CB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171621D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4F6FBBCE" w14:textId="471E216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30.09.2020</w:t>
            </w:r>
          </w:p>
        </w:tc>
        <w:tc>
          <w:tcPr>
            <w:tcW w:w="1418" w:type="dxa"/>
          </w:tcPr>
          <w:p w14:paraId="0C849ACA" w14:textId="69F471DD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5DC0389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1D679ACE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632FFC3" w14:textId="44FE9B21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 xml:space="preserve">Kamień milowy nie został osiągnięty w części związanej z pomiarami RTI 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zacji zadania u lidera. Opóźnienie nie 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zagraża realizacji zadania i osiągnięcia wskaźników w projekcie.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Na IV kw 2020 planowana jest intensyfikacja pomiarów RTI u lidera. Opóźnienie w zakresie pomiarów RTI powinno zostać nadrobione do końca IV kw 2020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BA80E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8759027" w14:textId="13EFD95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7A19F22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0F3C3DD" w14:textId="506B197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30.06.2021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2E0645D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098957ED" w14:textId="41B14B1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5DFA763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5C8C7E49" w14:textId="6C95119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226EF2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1FBD1D47" w14:textId="7AB2AB6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67887B3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31.03.2021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1C9CE14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(5 szt.)</w:t>
            </w:r>
            <w:r>
              <w:rPr>
                <w:rFonts w:ascii="Calibri" w:hAnsi="Calibri" w:cs="Calibri"/>
                <w:color w:val="000000"/>
              </w:rPr>
              <w:br/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4 (1 szt.)</w:t>
            </w:r>
            <w:r>
              <w:rPr>
                <w:rFonts w:ascii="Calibri" w:hAnsi="Calibri" w:cs="Calibri"/>
                <w:color w:val="000000"/>
              </w:rPr>
              <w:br/>
              <w:t>KPI 5 (1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5F1C123F" w14:textId="497B2DE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30.08.2021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4BB3C6E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K16 - Zakończenie dostaw i odbiorów infrastruktury IT do digitalizacji i udostępniania zasobów kultury przez muzea uczestniczące w projekcie (dostawa zakupionych w ramach przetargi elementów </w:t>
            </w:r>
            <w:r>
              <w:rPr>
                <w:rFonts w:ascii="Calibri" w:hAnsi="Calibri" w:cs="Calibri"/>
                <w:color w:val="000000"/>
              </w:rPr>
              <w:lastRenderedPageBreak/>
              <w:t>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--</w:t>
            </w:r>
          </w:p>
        </w:tc>
        <w:tc>
          <w:tcPr>
            <w:tcW w:w="1559" w:type="dxa"/>
          </w:tcPr>
          <w:p w14:paraId="0E4D07FF" w14:textId="0EED023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29.09.2020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1DCB2F28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>Kamień milowy nie został osiągnięty ze względu na opóźnienia w publikacji postę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powania na przebudowę serwerowni u lidera spowodowane epidemią covid-19. Ponadto w Muzeum-Zamku w Łańcucie wystąpiły opóźnienia z publikacją zamówień publicznych ze względu na epidemię covid-19.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Postępowanie na przebudowę serwerowni u lidera zostało przygotowane i jest ogłaszane. Czas realizacji samych prac instalacyjnych szacuje się na 2-3 tygodnie, natomiast część formalno-projektowa powoduje, że zakończenie prac w bieżącym roku może okazać się niemożliwe. </w:t>
            </w:r>
            <w:r w:rsidR="00484BFF" w:rsidRPr="00484BFF">
              <w:rPr>
                <w:rFonts w:ascii="Arial" w:hAnsi="Arial" w:cs="Arial"/>
                <w:sz w:val="20"/>
                <w:szCs w:val="20"/>
              </w:rPr>
              <w:t>Opóźnienie nie wpłynie na realizację projektu - inwestycja ma na celu zabezpieczenie efektów projektu.</w:t>
            </w:r>
            <w:r w:rsidR="00484B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W Muzeum-Zamku w Łańcucie postępowanie na ostatnią część zakupó</w:t>
            </w:r>
            <w:r>
              <w:rPr>
                <w:rFonts w:ascii="Arial" w:hAnsi="Arial" w:cs="Arial"/>
                <w:sz w:val="20"/>
                <w:szCs w:val="20"/>
              </w:rPr>
              <w:t>w jest gotowe do opublikowania.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4EA4519B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29.06.2020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0CA72FE" w14:textId="77777777" w:rsidR="00B63C28" w:rsidRDefault="00484BFF" w:rsidP="00B63C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trakcie realizacji</w:t>
            </w:r>
          </w:p>
          <w:p w14:paraId="6C791E14" w14:textId="77777777" w:rsidR="00484BFF" w:rsidRDefault="00484BFF" w:rsidP="00B63C28">
            <w:pPr>
              <w:rPr>
                <w:rFonts w:ascii="Calibri" w:hAnsi="Calibri" w:cs="Calibri"/>
              </w:rPr>
            </w:pPr>
          </w:p>
          <w:p w14:paraId="655BEAFE" w14:textId="4877C84A" w:rsidR="00484BFF" w:rsidRPr="00B63C28" w:rsidRDefault="00484BFF" w:rsidP="00484BFF">
            <w:pPr>
              <w:rPr>
                <w:rFonts w:ascii="Arial" w:hAnsi="Arial" w:cs="Arial"/>
                <w:sz w:val="20"/>
                <w:szCs w:val="20"/>
              </w:rPr>
            </w:pPr>
            <w:r w:rsidRPr="00484BFF">
              <w:rPr>
                <w:rFonts w:ascii="Arial" w:hAnsi="Arial" w:cs="Arial"/>
                <w:sz w:val="20"/>
                <w:szCs w:val="20"/>
              </w:rPr>
              <w:t xml:space="preserve">Kamień milowy nie został osiągnięty ze względu na skutki epidemii wirusa Covid-19. Realizacja części szkoleń (szkolenia GIS u Partnerów MNS i MZŁ) 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nie była możliwa ze względu na ograniczenia kontaktu pracowników, ograniczenia techniczne i trudność z wyłonieniem wykonawcy. Ponadto MNS nie zrealizowało studiów podyplomowych z GIS ze względu na brak uruchomionego kierunku w roku 2019/2020.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484BFF">
              <w:rPr>
                <w:rFonts w:ascii="Arial" w:hAnsi="Arial" w:cs="Arial"/>
                <w:sz w:val="20"/>
                <w:szCs w:val="20"/>
              </w:rPr>
              <w:t>aplanowano realizację szkoleń w zmienionej formie tak jednak aby osiągnąć spodziewane korzyści z przeszkolenia pracowników i zgodnie z nowym harmonogramem. Niezbędne jest jednak uwzględnienie obecnego w dalszym ciągu zagrożenia i związanego z nim zmienionego trybu pracy zamawiających oraz potencjalnych wykonawców. Zakończenie szkoleń GIS w zmienionej formie planowane jest na 30.06.2021 roku.  Pracownik MNS został przyjęty na studia podyplomowe GIS na rok akademicki 2020/2021 - studia kończą się w czerwcu 2021. Realizacja szkoleń w późniejszym terminie nie zagraża realizacji projektu, nie wpływa na plano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wane do osiągnięcia wskaźniki produktu an</w:t>
            </w:r>
            <w:r>
              <w:rPr>
                <w:rFonts w:ascii="Arial" w:hAnsi="Arial" w:cs="Arial"/>
                <w:sz w:val="20"/>
                <w:szCs w:val="20"/>
              </w:rPr>
              <w:t>i wskaźniki rezultatu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264DC6D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13AD9C46" w:rsidR="007A2E2A" w:rsidRPr="00DF2665" w:rsidRDefault="00484BFF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2393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28BB5AAF" w:rsidR="007A2E2A" w:rsidRPr="00856047" w:rsidRDefault="00484BFF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2,58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43B349C" w14:textId="29CB1EE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szczegółowa specyfikacja ograniczy niepewność po stronie dostawców/ wykonawców i pozwoli na dokładniejsze przygotowanie ofert, a tym samym minimalizację nakładów; 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67ECD03" w14:textId="52CC6A56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odpowiednio wczesne wykrycie ewentualnych nieprawidłowości, gwarantujące czas reakcję; bez zmian</w:t>
            </w: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25566D9" w14:textId="64E1EF55" w:rsidR="00570C77" w:rsidRPr="00CA1A2A" w:rsidRDefault="00570C77" w:rsidP="00570C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terminowe przygotowywanie rozliczeń; 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79E0B484" w14:textId="03EA5ABF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cykliczna weryfikacja postępu prac i wspólne dla partnerstwa zgłaszanie ewentualnych wniosków o zmiany; 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97AA994" w14:textId="38979A23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zapewnienie wystarczającej infrastruktury; 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20F9852" w14:textId="6E043AD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efektywne zastępstwa nieobecnych pracowników; 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3411C69" w14:textId="61A976DA" w:rsidR="007A2E2A" w:rsidRPr="00CA1A2A" w:rsidRDefault="007A2E2A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sprawny przepływ informacji; 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6E042601" w14:textId="5BC02691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wczesne wykrycie ewentualnych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niezgodności pozwalające na ich eliminację na etapie produkcji; 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02FA676" w14:textId="5CF734E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>; bieżący monitoring postępu prac pozwalający na wczesne wykrycie trudności i reakcję; 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5CBBEC1A" w14:textId="1B5A4E3D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>; wspólnie określone wymagania technologiczne dla partnerów; 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8CF212D" w14:textId="16F94674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 uporządkowana korespondencja z partnerami i IP; 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465FC9C0" w14:textId="09E74B7B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>; wystarczające zasoby do prawidłowej realizacji projektu; bez zmian</w:t>
            </w:r>
          </w:p>
        </w:tc>
      </w:tr>
      <w:tr w:rsidR="00FC52B9" w:rsidRPr="005F244D" w14:paraId="2D45435F" w14:textId="77777777" w:rsidTr="00FC52B9">
        <w:tc>
          <w:tcPr>
            <w:tcW w:w="2665" w:type="dxa"/>
            <w:vAlign w:val="bottom"/>
          </w:tcPr>
          <w:p w14:paraId="7A9F5DD4" w14:textId="32BD997E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52264950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23090D05" w14:textId="02F4914F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AE2AB83" w14:textId="7B773A18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</w:p>
        </w:tc>
      </w:tr>
      <w:tr w:rsidR="00FC52B9" w:rsidRPr="005F244D" w14:paraId="78327847" w14:textId="77777777" w:rsidTr="00FC52B9">
        <w:tc>
          <w:tcPr>
            <w:tcW w:w="2665" w:type="dxa"/>
            <w:vAlign w:val="bottom"/>
          </w:tcPr>
          <w:p w14:paraId="2C682D8E" w14:textId="4FC6E750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3755B0A" w14:textId="27FCA5FB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 xml:space="preserve">zmiana harmonogramu projektu, realizacja zadań w projekcie z wykorzystaniem posiadanego aktualnie sprzętu 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3B3D4C1" w:rsidR="00DF2665" w:rsidRDefault="007A0FF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  <w:shd w:val="clear" w:color="auto" w:fill="auto"/>
          </w:tcPr>
          <w:p w14:paraId="013410A4" w14:textId="14B15164" w:rsidR="00DF2665" w:rsidRPr="00FC52B9" w:rsidRDefault="007A0FF0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usprawnienie komunikacji z IP, rozszerzenie kontaktu z IP poza opiekuna projektu, w razie potrzeb kontakt z IZ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BF786" w14:textId="77777777" w:rsidR="00036BF9" w:rsidRDefault="00036BF9" w:rsidP="00BB2420">
      <w:pPr>
        <w:spacing w:after="0" w:line="240" w:lineRule="auto"/>
      </w:pPr>
      <w:r>
        <w:separator/>
      </w:r>
    </w:p>
  </w:endnote>
  <w:endnote w:type="continuationSeparator" w:id="0">
    <w:p w14:paraId="3F6B1A96" w14:textId="77777777" w:rsidR="00036BF9" w:rsidRDefault="00036BF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71F5981D"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46E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53DBC">
              <w:rPr>
                <w:b/>
                <w:bCs/>
                <w:noProof/>
              </w:rPr>
              <w:t>10</w:t>
            </w:r>
          </w:p>
        </w:sdtContent>
      </w:sdt>
    </w:sdtContent>
  </w:sdt>
  <w:p w14:paraId="6BB23AF3" w14:textId="77777777"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A404E" w14:textId="77777777" w:rsidR="00036BF9" w:rsidRDefault="00036BF9" w:rsidP="00BB2420">
      <w:pPr>
        <w:spacing w:after="0" w:line="240" w:lineRule="auto"/>
      </w:pPr>
      <w:r>
        <w:separator/>
      </w:r>
    </w:p>
  </w:footnote>
  <w:footnote w:type="continuationSeparator" w:id="0">
    <w:p w14:paraId="2AD3CEEB" w14:textId="77777777" w:rsidR="00036BF9" w:rsidRDefault="00036BF9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84BFF"/>
    <w:rsid w:val="00485FD0"/>
    <w:rsid w:val="0049731B"/>
    <w:rsid w:val="004B46E4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0541"/>
    <w:rsid w:val="00C57985"/>
    <w:rsid w:val="00C6751B"/>
    <w:rsid w:val="00CA1A2A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064C6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1E"/>
    <w:rsid w:val="00EA0B4F"/>
    <w:rsid w:val="00EC2AFC"/>
    <w:rsid w:val="00ED1149"/>
    <w:rsid w:val="00F138F7"/>
    <w:rsid w:val="00F2008A"/>
    <w:rsid w:val="00F21D9E"/>
    <w:rsid w:val="00F25348"/>
    <w:rsid w:val="00F45506"/>
    <w:rsid w:val="00F53DBC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3284B-D0EA-4C99-8176-96465F82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2430</Words>
  <Characters>14583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2020-10-15T12:59:00Z</dcterms:created>
  <dcterms:modified xsi:type="dcterms:W3CDTF">2020-10-15T12:59:00Z</dcterms:modified>
</cp:coreProperties>
</file>