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6DB" w:rsidRDefault="008D46DB">
      <w:pPr>
        <w:spacing w:line="276" w:lineRule="auto"/>
        <w:jc w:val="center"/>
        <w:rPr>
          <w:b/>
          <w:bCs/>
        </w:rPr>
      </w:pPr>
    </w:p>
    <w:p w:rsidR="008D46DB" w:rsidRPr="00197C48" w:rsidRDefault="00A21DEE">
      <w:pPr>
        <w:pStyle w:val="Nagwek1"/>
        <w:spacing w:after="120"/>
        <w:rPr>
          <w:color w:val="auto"/>
          <w:sz w:val="24"/>
          <w:szCs w:val="24"/>
        </w:rPr>
      </w:pPr>
      <w:r w:rsidRPr="00197C48">
        <w:rPr>
          <w:color w:val="auto"/>
          <w:sz w:val="24"/>
          <w:szCs w:val="24"/>
        </w:rPr>
        <w:t xml:space="preserve">  UMOWA UDOSTĘPNIENIA NIERUCHOMOŚCI                                                                POD UMIESZCZANIE OBIEKTÓW I URZĄDZEŃ INFRASTRUKTURY TELEKOMUNIKACYJNEJ</w:t>
      </w:r>
    </w:p>
    <w:p w:rsidR="008D46DB" w:rsidRPr="00197C48" w:rsidRDefault="008D46DB">
      <w:pPr>
        <w:spacing w:after="120"/>
        <w:rPr>
          <w:color w:val="auto"/>
        </w:rPr>
      </w:pPr>
    </w:p>
    <w:p w:rsidR="008D46DB" w:rsidRPr="00197C48" w:rsidRDefault="00A21DEE">
      <w:pPr>
        <w:spacing w:after="120"/>
        <w:rPr>
          <w:color w:val="auto"/>
        </w:rPr>
      </w:pPr>
      <w:r w:rsidRPr="00197C48">
        <w:rPr>
          <w:color w:val="auto"/>
        </w:rPr>
        <w:t>zawarta w .......... w dniu ........................... r. pomiędzy:</w:t>
      </w:r>
    </w:p>
    <w:p w:rsidR="008D46DB" w:rsidRPr="00197C48" w:rsidRDefault="00A21DEE">
      <w:pPr>
        <w:jc w:val="both"/>
        <w:rPr>
          <w:color w:val="auto"/>
        </w:rPr>
      </w:pPr>
      <w:r w:rsidRPr="00197C48">
        <w:rPr>
          <w:color w:val="auto"/>
        </w:rPr>
        <w:t>…………………………...............................................................................................................</w:t>
      </w:r>
    </w:p>
    <w:p w:rsidR="008D46DB" w:rsidRPr="00197C48" w:rsidRDefault="00A21DEE">
      <w:pPr>
        <w:jc w:val="both"/>
        <w:rPr>
          <w:color w:val="auto"/>
        </w:rPr>
      </w:pPr>
      <w:r w:rsidRPr="00197C48">
        <w:rPr>
          <w:color w:val="auto"/>
        </w:rPr>
        <w:t xml:space="preserve">zwanym/-ą w dalszej części Umowy </w:t>
      </w:r>
      <w:r w:rsidRPr="00197C48">
        <w:rPr>
          <w:b/>
          <w:bCs/>
          <w:color w:val="auto"/>
        </w:rPr>
        <w:t>„Operatorem”</w:t>
      </w:r>
      <w:r w:rsidRPr="00197C48">
        <w:rPr>
          <w:color w:val="auto"/>
        </w:rPr>
        <w:t xml:space="preserve">, </w:t>
      </w:r>
      <w:r w:rsidRPr="00197C48">
        <w:rPr>
          <w:rFonts w:ascii="Arial Unicode MS" w:hAnsi="Arial Unicode MS"/>
          <w:color w:val="auto"/>
        </w:rPr>
        <w:br/>
      </w:r>
      <w:r w:rsidRPr="00197C48">
        <w:rPr>
          <w:color w:val="auto"/>
        </w:rPr>
        <w:t xml:space="preserve">reprezentowanym/-ą przez </w:t>
      </w:r>
    </w:p>
    <w:p w:rsidR="008D46DB" w:rsidRPr="00197C48" w:rsidRDefault="008D46DB">
      <w:pPr>
        <w:jc w:val="both"/>
        <w:rPr>
          <w:color w:val="auto"/>
        </w:rPr>
      </w:pPr>
    </w:p>
    <w:p w:rsidR="008D46DB" w:rsidRPr="00197C48" w:rsidRDefault="00A21DEE">
      <w:pPr>
        <w:ind w:right="585"/>
        <w:jc w:val="both"/>
        <w:rPr>
          <w:color w:val="auto"/>
        </w:rPr>
      </w:pPr>
      <w:r w:rsidRPr="00197C48">
        <w:rPr>
          <w:color w:val="auto"/>
        </w:rPr>
        <w:t xml:space="preserve">…………………………............................................................……, </w:t>
      </w:r>
    </w:p>
    <w:p w:rsidR="008D46DB" w:rsidRPr="00197C48" w:rsidRDefault="00A21DEE">
      <w:pPr>
        <w:jc w:val="both"/>
        <w:rPr>
          <w:color w:val="auto"/>
        </w:rPr>
      </w:pPr>
      <w:r w:rsidRPr="00197C48">
        <w:rPr>
          <w:color w:val="auto"/>
        </w:rPr>
        <w:t>upoważnionego/-ą na podstawie</w:t>
      </w:r>
      <w:r w:rsidRPr="00197C48">
        <w:rPr>
          <w:i/>
          <w:iCs/>
          <w:color w:val="auto"/>
        </w:rPr>
        <w:t xml:space="preserve"> ………………………………….</w:t>
      </w:r>
      <w:r w:rsidRPr="00197C48">
        <w:rPr>
          <w:color w:val="auto"/>
        </w:rPr>
        <w:t xml:space="preserve"> (Załącznik nr … – ............................)</w:t>
      </w:r>
    </w:p>
    <w:p w:rsidR="008D46DB" w:rsidRPr="00197C48" w:rsidRDefault="00A21DEE">
      <w:pPr>
        <w:spacing w:before="240" w:after="240"/>
        <w:ind w:right="3691"/>
        <w:jc w:val="both"/>
        <w:rPr>
          <w:color w:val="auto"/>
        </w:rPr>
      </w:pPr>
      <w:r w:rsidRPr="00197C48">
        <w:rPr>
          <w:color w:val="auto"/>
        </w:rPr>
        <w:t xml:space="preserve">a </w:t>
      </w:r>
    </w:p>
    <w:p w:rsidR="008D46DB" w:rsidRPr="00197C48" w:rsidRDefault="00A21DEE">
      <w:pPr>
        <w:jc w:val="both"/>
        <w:rPr>
          <w:color w:val="auto"/>
        </w:rPr>
      </w:pPr>
      <w:r w:rsidRPr="00197C48">
        <w:rPr>
          <w:color w:val="auto"/>
        </w:rPr>
        <w:t>Skarbem Pań</w:t>
      </w:r>
      <w:r w:rsidR="008D61D2" w:rsidRPr="00197C48">
        <w:rPr>
          <w:color w:val="auto"/>
        </w:rPr>
        <w:t>stwa PGL LP Nadleśnictwem Mieszkowice z siedzibą w Mieszkowicach przy ul. Moryńskiej 1, 74-505 Mieszkowice</w:t>
      </w:r>
      <w:r w:rsidRPr="00197C48">
        <w:rPr>
          <w:color w:val="auto"/>
        </w:rPr>
        <w:t xml:space="preserve"> </w:t>
      </w:r>
    </w:p>
    <w:p w:rsidR="008D46DB" w:rsidRPr="00197C48" w:rsidRDefault="00A21DEE">
      <w:pPr>
        <w:jc w:val="both"/>
        <w:rPr>
          <w:color w:val="auto"/>
        </w:rPr>
      </w:pPr>
      <w:r w:rsidRPr="00197C48">
        <w:rPr>
          <w:color w:val="auto"/>
        </w:rPr>
        <w:t xml:space="preserve">zwanym w dalszej części Umowy </w:t>
      </w:r>
      <w:r w:rsidRPr="00197C48">
        <w:rPr>
          <w:b/>
          <w:bCs/>
          <w:color w:val="auto"/>
        </w:rPr>
        <w:t>„Udostępniającym”</w:t>
      </w:r>
      <w:r w:rsidRPr="00197C48">
        <w:rPr>
          <w:color w:val="auto"/>
        </w:rPr>
        <w:t xml:space="preserve">, </w:t>
      </w:r>
      <w:r w:rsidRPr="00197C48">
        <w:rPr>
          <w:rFonts w:ascii="Arial Unicode MS" w:hAnsi="Arial Unicode MS"/>
          <w:color w:val="auto"/>
        </w:rPr>
        <w:br/>
      </w:r>
      <w:r w:rsidRPr="00197C48">
        <w:rPr>
          <w:color w:val="auto"/>
        </w:rPr>
        <w:t>reprezentowanym przez</w:t>
      </w:r>
    </w:p>
    <w:p w:rsidR="008D46DB" w:rsidRPr="00197C48" w:rsidRDefault="008D46DB">
      <w:pPr>
        <w:jc w:val="both"/>
        <w:rPr>
          <w:color w:val="auto"/>
        </w:rPr>
      </w:pPr>
    </w:p>
    <w:p w:rsidR="008D46DB" w:rsidRPr="00197C48" w:rsidRDefault="00A21DEE">
      <w:pPr>
        <w:ind w:right="585"/>
        <w:jc w:val="both"/>
        <w:rPr>
          <w:color w:val="auto"/>
        </w:rPr>
      </w:pPr>
      <w:r w:rsidRPr="00197C48">
        <w:rPr>
          <w:color w:val="auto"/>
        </w:rPr>
        <w:t>-    N</w:t>
      </w:r>
      <w:r w:rsidR="008D61D2" w:rsidRPr="00197C48">
        <w:rPr>
          <w:color w:val="auto"/>
        </w:rPr>
        <w:t>adleśniczego Nadleśnictwa Mieszkowice – Pana ………</w:t>
      </w:r>
      <w:r w:rsidRPr="00197C48">
        <w:rPr>
          <w:color w:val="auto"/>
        </w:rPr>
        <w:t>………………………    ,</w:t>
      </w:r>
    </w:p>
    <w:p w:rsidR="008D46DB" w:rsidRPr="00197C48" w:rsidRDefault="00A21DEE">
      <w:pPr>
        <w:jc w:val="both"/>
        <w:rPr>
          <w:color w:val="auto"/>
        </w:rPr>
      </w:pPr>
      <w:r w:rsidRPr="00197C48">
        <w:rPr>
          <w:color w:val="auto"/>
        </w:rPr>
        <w:t>upoważnionego na podstawie</w:t>
      </w:r>
      <w:r w:rsidRPr="00197C48">
        <w:rPr>
          <w:i/>
          <w:iCs/>
          <w:color w:val="auto"/>
        </w:rPr>
        <w:t xml:space="preserve"> </w:t>
      </w:r>
      <w:r w:rsidRPr="00197C48">
        <w:rPr>
          <w:color w:val="auto"/>
        </w:rPr>
        <w:t xml:space="preserve">…………………………….......… (Załącznik nr …. – akt powołania) </w:t>
      </w:r>
    </w:p>
    <w:p w:rsidR="008D46DB" w:rsidRPr="00197C48" w:rsidRDefault="00A21DEE">
      <w:pPr>
        <w:spacing w:before="240" w:after="240"/>
        <w:jc w:val="both"/>
        <w:rPr>
          <w:color w:val="auto"/>
        </w:rPr>
      </w:pPr>
      <w:r w:rsidRPr="00197C48">
        <w:rPr>
          <w:color w:val="auto"/>
        </w:rPr>
        <w:t xml:space="preserve">Operator i Udostępniający są łącznie zwani dalej </w:t>
      </w:r>
      <w:r w:rsidRPr="00197C48">
        <w:rPr>
          <w:b/>
          <w:bCs/>
          <w:color w:val="auto"/>
        </w:rPr>
        <w:t>„Stronami”</w:t>
      </w:r>
      <w:r w:rsidRPr="00197C48">
        <w:rPr>
          <w:color w:val="auto"/>
        </w:rPr>
        <w:t xml:space="preserve">, zwana dalej </w:t>
      </w:r>
      <w:r w:rsidRPr="00197C48">
        <w:rPr>
          <w:b/>
          <w:bCs/>
          <w:color w:val="auto"/>
        </w:rPr>
        <w:t>„Umową”</w:t>
      </w:r>
      <w:r w:rsidRPr="00197C48">
        <w:rPr>
          <w:color w:val="auto"/>
        </w:rPr>
        <w:t xml:space="preserve"> </w:t>
      </w:r>
    </w:p>
    <w:p w:rsidR="008D46DB" w:rsidRPr="00197C48" w:rsidRDefault="00A21DEE">
      <w:pPr>
        <w:pStyle w:val="Teksttreci"/>
        <w:shd w:val="clear" w:color="auto" w:fill="auto"/>
        <w:spacing w:after="240" w:line="240" w:lineRule="auto"/>
        <w:ind w:right="12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o następującej treści:</w:t>
      </w:r>
    </w:p>
    <w:p w:rsidR="008D46DB" w:rsidRPr="00197C48" w:rsidRDefault="00A21DEE">
      <w:pPr>
        <w:spacing w:after="120"/>
        <w:jc w:val="center"/>
        <w:rPr>
          <w:b/>
          <w:bCs/>
          <w:color w:val="auto"/>
        </w:rPr>
      </w:pPr>
      <w:r w:rsidRPr="00197C48">
        <w:rPr>
          <w:b/>
          <w:bCs/>
          <w:color w:val="auto"/>
        </w:rPr>
        <w:t>§ 1.</w:t>
      </w:r>
      <w:r w:rsidRPr="00197C48">
        <w:rPr>
          <w:color w:val="auto"/>
        </w:rPr>
        <w:t xml:space="preserve"> </w:t>
      </w:r>
      <w:r w:rsidRPr="00197C48">
        <w:rPr>
          <w:b/>
          <w:bCs/>
          <w:color w:val="auto"/>
        </w:rPr>
        <w:t>Oświadczenia Stron</w:t>
      </w:r>
    </w:p>
    <w:p w:rsidR="008D46DB" w:rsidRPr="00197C48" w:rsidRDefault="00A21DEE">
      <w:pPr>
        <w:pStyle w:val="Akapitzlist"/>
        <w:numPr>
          <w:ilvl w:val="0"/>
          <w:numId w:val="2"/>
        </w:numPr>
        <w:jc w:val="both"/>
        <w:rPr>
          <w:color w:val="auto"/>
        </w:rPr>
      </w:pPr>
      <w:r w:rsidRPr="00197C48">
        <w:rPr>
          <w:color w:val="auto"/>
        </w:rPr>
        <w:t>Udostępniający oświadcza, że jest zarządcą</w:t>
      </w:r>
      <w:r w:rsidRPr="00197C48">
        <w:rPr>
          <w:i/>
          <w:iCs/>
          <w:color w:val="auto"/>
        </w:rPr>
        <w:t xml:space="preserve"> </w:t>
      </w:r>
      <w:r w:rsidRPr="00197C48">
        <w:rPr>
          <w:color w:val="auto"/>
        </w:rPr>
        <w:t xml:space="preserve">nieruchomości oznaczonej w ewidencji gruntów i budynków symbolem: </w:t>
      </w:r>
      <w:proofErr w:type="spellStart"/>
      <w:r w:rsidRPr="00197C48">
        <w:rPr>
          <w:color w:val="auto"/>
        </w:rPr>
        <w:t>Ls</w:t>
      </w:r>
      <w:proofErr w:type="spellEnd"/>
      <w:r w:rsidRPr="00197C48">
        <w:rPr>
          <w:rStyle w:val="Odwoanieprzypisudolnego"/>
          <w:color w:val="auto"/>
        </w:rPr>
        <w:footnoteReference w:id="2"/>
      </w:r>
      <w:r w:rsidRPr="00197C48">
        <w:rPr>
          <w:color w:val="auto"/>
        </w:rPr>
        <w:t xml:space="preserve">, </w:t>
      </w:r>
      <w:proofErr w:type="spellStart"/>
      <w:r w:rsidRPr="00197C48">
        <w:rPr>
          <w:color w:val="auto"/>
        </w:rPr>
        <w:t>Lz</w:t>
      </w:r>
      <w:proofErr w:type="spellEnd"/>
      <w:r w:rsidRPr="00197C48">
        <w:rPr>
          <w:rStyle w:val="Odwoanieprzypisudolnego"/>
          <w:color w:val="auto"/>
        </w:rPr>
        <w:footnoteReference w:id="3"/>
      </w:r>
      <w:r w:rsidRPr="00197C48">
        <w:rPr>
          <w:color w:val="auto"/>
        </w:rPr>
        <w:t>, ……… (niewłaściwe skreślić)</w:t>
      </w:r>
    </w:p>
    <w:p w:rsidR="008D46DB" w:rsidRPr="00197C48" w:rsidRDefault="00A21DEE">
      <w:pPr>
        <w:pStyle w:val="Akapitzlist"/>
        <w:ind w:left="340"/>
        <w:jc w:val="both"/>
        <w:rPr>
          <w:color w:val="auto"/>
        </w:rPr>
      </w:pPr>
      <w:r w:rsidRPr="00197C48">
        <w:rPr>
          <w:color w:val="auto"/>
        </w:rPr>
        <w:t xml:space="preserve">stanowiącej własność Skarnu Państwa w zarządzie Państwowego Gospodarstwa Leśnego Lasy Państwowe Nadleśnictwa ...................... </w:t>
      </w:r>
      <w:r w:rsidRPr="00197C48">
        <w:rPr>
          <w:rFonts w:ascii="Arial Unicode MS" w:hAnsi="Arial Unicode MS"/>
          <w:color w:val="auto"/>
        </w:rPr>
        <w:br/>
      </w:r>
      <w:r w:rsidRPr="00197C48">
        <w:rPr>
          <w:color w:val="auto"/>
        </w:rPr>
        <w:t>położonej w oddz. .................................... Leśnictwa ....................................................., obręb ewidencyjny........................................... działka nr............................................…...., dla których Sąd Rejonowy w Gryfinie ................................................................................. prowadzi księgę wieczystą nr ................................................................................................. (dalej „Nieruchomość”).</w:t>
      </w:r>
    </w:p>
    <w:p w:rsidR="008D46DB" w:rsidRPr="00197C48" w:rsidRDefault="00A21DEE">
      <w:pPr>
        <w:pStyle w:val="Akapitzlist"/>
        <w:numPr>
          <w:ilvl w:val="0"/>
          <w:numId w:val="2"/>
        </w:numPr>
        <w:spacing w:before="120"/>
        <w:jc w:val="both"/>
        <w:rPr>
          <w:color w:val="auto"/>
        </w:rPr>
      </w:pPr>
      <w:r w:rsidRPr="00197C48">
        <w:rPr>
          <w:color w:val="auto"/>
        </w:rPr>
        <w:t>Strony zgodnie oświadczają, że:</w:t>
      </w:r>
    </w:p>
    <w:p w:rsidR="008D46DB" w:rsidRPr="00197C48" w:rsidRDefault="00A21DEE">
      <w:pPr>
        <w:pStyle w:val="Akapitzlist"/>
        <w:numPr>
          <w:ilvl w:val="0"/>
          <w:numId w:val="4"/>
        </w:numPr>
        <w:jc w:val="both"/>
        <w:rPr>
          <w:color w:val="auto"/>
        </w:rPr>
      </w:pPr>
      <w:r w:rsidRPr="00197C48">
        <w:rPr>
          <w:color w:val="auto"/>
        </w:rPr>
        <w:t>Umowa jest umową, o której mowa w art. 33 ust. 3 ustawy z dnia 7 maja 2010 r.                       o wspieraniu rozwoju usług i sieci telekomunikacyjnych (</w:t>
      </w:r>
      <w:proofErr w:type="spellStart"/>
      <w:r w:rsidRPr="00197C48">
        <w:rPr>
          <w:color w:val="auto"/>
        </w:rPr>
        <w:t>t.j</w:t>
      </w:r>
      <w:proofErr w:type="spellEnd"/>
      <w:r w:rsidRPr="00197C48">
        <w:rPr>
          <w:color w:val="auto"/>
        </w:rPr>
        <w:t xml:space="preserve">. Dz. U. z 2017 r. poz. 2062, z </w:t>
      </w:r>
      <w:proofErr w:type="spellStart"/>
      <w:r w:rsidRPr="00197C48">
        <w:rPr>
          <w:color w:val="auto"/>
        </w:rPr>
        <w:t>późn</w:t>
      </w:r>
      <w:proofErr w:type="spellEnd"/>
      <w:r w:rsidRPr="00197C48">
        <w:rPr>
          <w:color w:val="auto"/>
        </w:rPr>
        <w:t>. zm., dalej „Ustawa”).</w:t>
      </w:r>
    </w:p>
    <w:p w:rsidR="008D46DB" w:rsidRPr="00197C48" w:rsidRDefault="00A21DEE">
      <w:pPr>
        <w:pStyle w:val="Akapitzlist"/>
        <w:numPr>
          <w:ilvl w:val="0"/>
          <w:numId w:val="5"/>
        </w:numPr>
        <w:spacing w:before="120" w:after="120"/>
        <w:jc w:val="both"/>
        <w:rPr>
          <w:color w:val="auto"/>
        </w:rPr>
      </w:pPr>
      <w:r w:rsidRPr="00197C48">
        <w:rPr>
          <w:color w:val="auto"/>
        </w:rPr>
        <w:t>Operator oświadcza, że:</w:t>
      </w:r>
      <w:r w:rsidRPr="00197C48">
        <w:rPr>
          <w:b/>
          <w:bCs/>
          <w:color w:val="auto"/>
        </w:rPr>
        <w:t xml:space="preserve"> </w:t>
      </w:r>
    </w:p>
    <w:p w:rsidR="008D46DB" w:rsidRPr="00197C48" w:rsidRDefault="00A21DEE">
      <w:pPr>
        <w:numPr>
          <w:ilvl w:val="1"/>
          <w:numId w:val="7"/>
        </w:numPr>
        <w:suppressAutoHyphens w:val="0"/>
        <w:jc w:val="both"/>
        <w:rPr>
          <w:color w:val="auto"/>
        </w:rPr>
      </w:pPr>
      <w:r w:rsidRPr="00197C48">
        <w:rPr>
          <w:color w:val="auto"/>
        </w:rPr>
        <w:lastRenderedPageBreak/>
        <w:t>wykonanie Umowy nie wymaga uzyskiwania zgód na wyłączenie gruntów leśnych                  z produkcji w postępowaniach opisanych art. 11 ustawy o ochronie gruntów rolnych               i leśnych</w:t>
      </w:r>
    </w:p>
    <w:p w:rsidR="008D46DB" w:rsidRPr="00197C48" w:rsidRDefault="00A21DEE">
      <w:pPr>
        <w:pStyle w:val="Akapitzlist"/>
        <w:ind w:left="624"/>
        <w:jc w:val="both"/>
        <w:rPr>
          <w:color w:val="auto"/>
        </w:rPr>
      </w:pPr>
      <w:r w:rsidRPr="00197C48">
        <w:rPr>
          <w:color w:val="auto"/>
        </w:rPr>
        <w:t>lub</w:t>
      </w:r>
    </w:p>
    <w:p w:rsidR="008D46DB" w:rsidRPr="00197C48" w:rsidRDefault="00A21DEE">
      <w:pPr>
        <w:pStyle w:val="Akapitzlist"/>
        <w:ind w:left="624"/>
        <w:jc w:val="both"/>
        <w:rPr>
          <w:color w:val="auto"/>
        </w:rPr>
      </w:pPr>
      <w:r w:rsidRPr="00197C48">
        <w:rPr>
          <w:color w:val="auto"/>
        </w:rPr>
        <w:t>wykonanie Umowy wymaga uzyskiwania zgód na wyłączenie gruntów leśnych                       z produkcji w postępowaniach opisanych art. 11 ustawy o ochronie gruntów rolnych                  i leśnych, a Operator uzyska taką zgodę przed przystąpieniem do prac, które przewiduje Umowa</w:t>
      </w:r>
    </w:p>
    <w:p w:rsidR="008D46DB" w:rsidRPr="00197C48" w:rsidRDefault="00A21DEE">
      <w:pPr>
        <w:pStyle w:val="Akapitzlist"/>
        <w:ind w:left="624"/>
        <w:jc w:val="both"/>
        <w:rPr>
          <w:color w:val="auto"/>
        </w:rPr>
      </w:pPr>
      <w:r w:rsidRPr="00197C48">
        <w:rPr>
          <w:color w:val="auto"/>
        </w:rPr>
        <w:t>lub</w:t>
      </w:r>
    </w:p>
    <w:p w:rsidR="008D46DB" w:rsidRPr="00197C48" w:rsidRDefault="00A21DEE">
      <w:pPr>
        <w:pStyle w:val="Akapitzlist"/>
        <w:ind w:left="624"/>
        <w:jc w:val="both"/>
        <w:rPr>
          <w:color w:val="auto"/>
        </w:rPr>
      </w:pPr>
      <w:r w:rsidRPr="00197C48">
        <w:rPr>
          <w:color w:val="auto"/>
        </w:rPr>
        <w:t>wykonanie Umowy ma na celu realizację inwestycji objętej decyzją o ustaleniu lokalizacji regionalnej sieci szerokopasmowej</w:t>
      </w:r>
      <w:r w:rsidRPr="00197C48">
        <w:rPr>
          <w:rStyle w:val="Odwoanieprzypisudolnego"/>
          <w:color w:val="auto"/>
        </w:rPr>
        <w:footnoteReference w:id="4"/>
      </w:r>
      <w:r w:rsidRPr="00197C48">
        <w:rPr>
          <w:color w:val="auto"/>
        </w:rPr>
        <w:t>.</w:t>
      </w:r>
    </w:p>
    <w:p w:rsidR="008D46DB" w:rsidRPr="00197C48" w:rsidRDefault="00A21DEE">
      <w:pPr>
        <w:numPr>
          <w:ilvl w:val="1"/>
          <w:numId w:val="7"/>
        </w:numPr>
        <w:suppressAutoHyphens w:val="0"/>
        <w:jc w:val="both"/>
        <w:rPr>
          <w:color w:val="auto"/>
        </w:rPr>
      </w:pPr>
      <w:r w:rsidRPr="00197C48">
        <w:rPr>
          <w:color w:val="auto"/>
        </w:rPr>
        <w:t>używane przez niego urządzenia i obiekty spełniają wszystkie normy bezpieczeństwa i posiadają stosowne certyfikaty,</w:t>
      </w:r>
      <w:r w:rsidRPr="00197C48">
        <w:rPr>
          <w:b/>
          <w:bCs/>
          <w:color w:val="auto"/>
        </w:rPr>
        <w:t xml:space="preserve"> </w:t>
      </w:r>
    </w:p>
    <w:p w:rsidR="008D46DB" w:rsidRPr="00197C48" w:rsidRDefault="00A21DEE">
      <w:pPr>
        <w:numPr>
          <w:ilvl w:val="1"/>
          <w:numId w:val="7"/>
        </w:numPr>
        <w:suppressAutoHyphens w:val="0"/>
        <w:jc w:val="both"/>
        <w:rPr>
          <w:color w:val="auto"/>
        </w:rPr>
      </w:pPr>
      <w:r w:rsidRPr="00197C48">
        <w:rPr>
          <w:color w:val="auto"/>
        </w:rPr>
        <w:t>umieszczone na Nieruchomości urządzenia i obiekty nie będą miały wpływu na bezpieczeństwo użytkowników Nieruchomości, ani nie będą powodowały zakłóceń innych urządzeń i instalacji znajdujących się na Nieruchomości,</w:t>
      </w:r>
    </w:p>
    <w:p w:rsidR="008D46DB" w:rsidRPr="00197C48" w:rsidRDefault="00A21DEE">
      <w:pPr>
        <w:numPr>
          <w:ilvl w:val="1"/>
          <w:numId w:val="7"/>
        </w:numPr>
        <w:suppressAutoHyphens w:val="0"/>
        <w:jc w:val="both"/>
        <w:rPr>
          <w:color w:val="auto"/>
        </w:rPr>
      </w:pPr>
      <w:r w:rsidRPr="00197C48">
        <w:rPr>
          <w:color w:val="auto"/>
        </w:rPr>
        <w:t>będzie przestrzegał przepisów BHP i przeciwpożarowych w trakcie prowadzonych robót budowlanych, prac konserwacyjnych oraz eksploatacji infrastruktury telekomunikacyjnej (dalej „Infrastruktura”), wykonanej na podstawie Umowy,</w:t>
      </w:r>
    </w:p>
    <w:p w:rsidR="008D46DB" w:rsidRPr="00197C48" w:rsidRDefault="00A21DEE">
      <w:pPr>
        <w:numPr>
          <w:ilvl w:val="1"/>
          <w:numId w:val="7"/>
        </w:numPr>
        <w:suppressAutoHyphens w:val="0"/>
        <w:jc w:val="both"/>
        <w:rPr>
          <w:color w:val="auto"/>
        </w:rPr>
      </w:pPr>
      <w:r w:rsidRPr="00197C48">
        <w:rPr>
          <w:color w:val="auto"/>
        </w:rPr>
        <w:t>stosowane rozwiązania będą umożliwiały udostępnienie wolnych zasobów infrastruktury Operatora innym przedsiębiorcom telekomunikacyjnym.</w:t>
      </w:r>
    </w:p>
    <w:p w:rsidR="00AB14C1" w:rsidRPr="00197C48" w:rsidRDefault="00AB14C1">
      <w:pPr>
        <w:pStyle w:val="Nagwek1"/>
        <w:spacing w:before="120" w:after="120" w:line="240" w:lineRule="auto"/>
        <w:ind w:right="7"/>
        <w:rPr>
          <w:color w:val="auto"/>
          <w:sz w:val="24"/>
          <w:szCs w:val="24"/>
        </w:rPr>
      </w:pPr>
    </w:p>
    <w:p w:rsidR="008D46DB" w:rsidRPr="00197C48" w:rsidRDefault="00A21DEE">
      <w:pPr>
        <w:pStyle w:val="Nagwek1"/>
        <w:spacing w:before="120" w:after="120" w:line="240" w:lineRule="auto"/>
        <w:ind w:right="7"/>
        <w:rPr>
          <w:color w:val="auto"/>
          <w:sz w:val="24"/>
          <w:szCs w:val="24"/>
        </w:rPr>
      </w:pPr>
      <w:r w:rsidRPr="00197C48">
        <w:rPr>
          <w:color w:val="auto"/>
          <w:sz w:val="24"/>
          <w:szCs w:val="24"/>
        </w:rPr>
        <w:t xml:space="preserve">§ 2. </w:t>
      </w:r>
      <w:proofErr w:type="spellStart"/>
      <w:r w:rsidRPr="00197C48">
        <w:rPr>
          <w:color w:val="auto"/>
          <w:sz w:val="24"/>
          <w:szCs w:val="24"/>
        </w:rPr>
        <w:t>Przedmiot</w:t>
      </w:r>
      <w:proofErr w:type="spellEnd"/>
      <w:r w:rsidRPr="00197C48">
        <w:rPr>
          <w:color w:val="auto"/>
          <w:sz w:val="24"/>
          <w:szCs w:val="24"/>
        </w:rPr>
        <w:t xml:space="preserve"> </w:t>
      </w:r>
      <w:proofErr w:type="spellStart"/>
      <w:r w:rsidRPr="00197C48">
        <w:rPr>
          <w:color w:val="auto"/>
          <w:sz w:val="24"/>
          <w:szCs w:val="24"/>
        </w:rPr>
        <w:t>Umowy</w:t>
      </w:r>
      <w:proofErr w:type="spellEnd"/>
    </w:p>
    <w:p w:rsidR="008D46DB" w:rsidRPr="00197C48" w:rsidRDefault="00A21DEE">
      <w:pPr>
        <w:pStyle w:val="Akapitzlist"/>
        <w:numPr>
          <w:ilvl w:val="0"/>
          <w:numId w:val="9"/>
        </w:numPr>
        <w:spacing w:before="120"/>
        <w:jc w:val="both"/>
        <w:rPr>
          <w:color w:val="auto"/>
        </w:rPr>
      </w:pPr>
      <w:r w:rsidRPr="00197C48">
        <w:rPr>
          <w:color w:val="auto"/>
        </w:rPr>
        <w:t xml:space="preserve">Umowa określa zasady zapewnienia Operatorowi przez Udostępniającego dostępu,                       o którym mowa w art. 33 ust. 1 Ustawy, do Nieruchomości, który będzie polegał na: </w:t>
      </w:r>
    </w:p>
    <w:p w:rsidR="008D46DB" w:rsidRPr="00197C48" w:rsidRDefault="00A21DEE">
      <w:pPr>
        <w:pStyle w:val="Akapitzlist"/>
        <w:numPr>
          <w:ilvl w:val="0"/>
          <w:numId w:val="11"/>
        </w:numPr>
        <w:jc w:val="both"/>
        <w:rPr>
          <w:color w:val="auto"/>
        </w:rPr>
      </w:pPr>
      <w:r w:rsidRPr="00197C48">
        <w:rPr>
          <w:color w:val="auto"/>
        </w:rPr>
        <w:t>umieszczeniu na Nieruchomości obiektów i urządzeń Infrastruktury, które wraz z ich trasą przebiegu, lokalizacją, technologią wykonania i parametrami odpowiadającymi rzutowi poziomemu określone zostały w projekcie technicznym (dalej „Projekt” (Załącznik nr....)),</w:t>
      </w:r>
    </w:p>
    <w:p w:rsidR="008D46DB" w:rsidRPr="00197C48" w:rsidRDefault="00A21DEE">
      <w:pPr>
        <w:pStyle w:val="Akapitzlist"/>
        <w:numPr>
          <w:ilvl w:val="0"/>
          <w:numId w:val="11"/>
        </w:numPr>
        <w:jc w:val="both"/>
        <w:rPr>
          <w:color w:val="auto"/>
        </w:rPr>
      </w:pPr>
      <w:r w:rsidRPr="00197C48">
        <w:rPr>
          <w:color w:val="auto"/>
        </w:rPr>
        <w:t>utrzymaniu, eksploatacji, naprawy, konserwacji i usuwania awarii Infrastruktury,</w:t>
      </w:r>
    </w:p>
    <w:p w:rsidR="008D46DB" w:rsidRPr="00197C48" w:rsidRDefault="00A21DEE">
      <w:pPr>
        <w:pStyle w:val="Akapitzlist"/>
        <w:numPr>
          <w:ilvl w:val="0"/>
          <w:numId w:val="11"/>
        </w:numPr>
        <w:jc w:val="both"/>
        <w:rPr>
          <w:color w:val="auto"/>
        </w:rPr>
      </w:pPr>
      <w:r w:rsidRPr="00197C48">
        <w:rPr>
          <w:color w:val="auto"/>
        </w:rPr>
        <w:t>przebudowie i remoncie Infrastruktury,</w:t>
      </w:r>
    </w:p>
    <w:p w:rsidR="008D46DB" w:rsidRPr="00197C48" w:rsidRDefault="00A21DEE">
      <w:pPr>
        <w:pStyle w:val="Akapitzlist"/>
        <w:numPr>
          <w:ilvl w:val="0"/>
          <w:numId w:val="11"/>
        </w:numPr>
        <w:jc w:val="both"/>
        <w:rPr>
          <w:color w:val="auto"/>
        </w:rPr>
      </w:pPr>
      <w:r w:rsidRPr="00197C48">
        <w:rPr>
          <w:color w:val="auto"/>
        </w:rPr>
        <w:t>korzystaniu z energii elektrycznej, w celu wykonywania uprawnień opisanych w niniejszym ustępie, przy czym zasilanie urządzeń Infrastruktury Operator może zapewnić poprzez:</w:t>
      </w:r>
    </w:p>
    <w:p w:rsidR="008D46DB" w:rsidRPr="00197C48" w:rsidRDefault="00A21DEE">
      <w:pPr>
        <w:pStyle w:val="Akapitzlist"/>
        <w:numPr>
          <w:ilvl w:val="0"/>
          <w:numId w:val="13"/>
        </w:numPr>
        <w:suppressAutoHyphens/>
        <w:jc w:val="both"/>
        <w:rPr>
          <w:color w:val="auto"/>
        </w:rPr>
      </w:pPr>
      <w:r w:rsidRPr="00197C48">
        <w:rPr>
          <w:color w:val="auto"/>
        </w:rPr>
        <w:t>wykorzystanie istniejącego na Nieruchomości źródła energii elektrycznej po zamontowaniu oddzielnych urządzeń pomiarowych albo</w:t>
      </w:r>
    </w:p>
    <w:p w:rsidR="008D46DB" w:rsidRPr="00197C48" w:rsidRDefault="00A21DEE">
      <w:pPr>
        <w:pStyle w:val="Akapitzlist"/>
        <w:numPr>
          <w:ilvl w:val="0"/>
          <w:numId w:val="13"/>
        </w:numPr>
        <w:suppressAutoHyphens/>
        <w:jc w:val="both"/>
        <w:rPr>
          <w:color w:val="auto"/>
        </w:rPr>
      </w:pPr>
      <w:r w:rsidRPr="00197C48">
        <w:rPr>
          <w:color w:val="auto"/>
        </w:rPr>
        <w:t>wykonanie nowych przyłączy elektrycznych, które Operator będzie uprawniony i zobowiązany utrzymać, eksploatować, konserwować, naprawiać i remontować.</w:t>
      </w:r>
    </w:p>
    <w:p w:rsidR="008D46DB" w:rsidRPr="00197C48" w:rsidRDefault="00A21DEE">
      <w:pPr>
        <w:pStyle w:val="Akapitzlist"/>
        <w:numPr>
          <w:ilvl w:val="0"/>
          <w:numId w:val="16"/>
        </w:numPr>
        <w:spacing w:before="120" w:after="120"/>
        <w:jc w:val="both"/>
        <w:rPr>
          <w:color w:val="auto"/>
        </w:rPr>
      </w:pPr>
      <w:r w:rsidRPr="00197C48">
        <w:rPr>
          <w:color w:val="auto"/>
        </w:rPr>
        <w:t xml:space="preserve">Infrastruktura będzie stanowić własność Operatora, a Udostępniającemu nie przysługują jakiekolwiek roszczenia wobec Operatora o przeniesienie własności Infrastruktury </w:t>
      </w:r>
      <w:r w:rsidRPr="00197C48">
        <w:rPr>
          <w:rFonts w:ascii="Arial Unicode MS" w:hAnsi="Arial Unicode MS"/>
          <w:color w:val="auto"/>
        </w:rPr>
        <w:br/>
      </w:r>
      <w:r w:rsidRPr="00197C48">
        <w:rPr>
          <w:color w:val="auto"/>
        </w:rPr>
        <w:t>na Udostępniającego.</w:t>
      </w:r>
    </w:p>
    <w:p w:rsidR="008D46DB" w:rsidRPr="00197C48" w:rsidRDefault="00A21DEE">
      <w:pPr>
        <w:spacing w:before="240" w:after="120" w:line="247" w:lineRule="auto"/>
        <w:jc w:val="center"/>
        <w:rPr>
          <w:b/>
          <w:bCs/>
          <w:color w:val="auto"/>
        </w:rPr>
      </w:pPr>
      <w:r w:rsidRPr="00197C48">
        <w:rPr>
          <w:b/>
          <w:bCs/>
          <w:color w:val="auto"/>
        </w:rPr>
        <w:t>§ 3.</w:t>
      </w:r>
      <w:r w:rsidRPr="00197C48">
        <w:rPr>
          <w:color w:val="auto"/>
        </w:rPr>
        <w:t xml:space="preserve"> </w:t>
      </w:r>
      <w:r w:rsidRPr="00197C48">
        <w:rPr>
          <w:b/>
          <w:bCs/>
          <w:color w:val="auto"/>
        </w:rPr>
        <w:t>Wykonanie Infrastruktury</w:t>
      </w:r>
    </w:p>
    <w:p w:rsidR="008D46DB" w:rsidRPr="00197C48" w:rsidRDefault="00A21DEE">
      <w:pPr>
        <w:pStyle w:val="Akapitzlist"/>
        <w:numPr>
          <w:ilvl w:val="2"/>
          <w:numId w:val="18"/>
        </w:numPr>
        <w:jc w:val="both"/>
        <w:rPr>
          <w:color w:val="auto"/>
        </w:rPr>
      </w:pPr>
      <w:r w:rsidRPr="00197C48">
        <w:rPr>
          <w:color w:val="auto"/>
        </w:rPr>
        <w:t>Operator może przystąpić do prac, o których mowa w § 2 ust. 1 pkt 1, 3 i 4 po:</w:t>
      </w:r>
    </w:p>
    <w:p w:rsidR="008D46DB" w:rsidRPr="00197C48" w:rsidRDefault="00A21DEE">
      <w:pPr>
        <w:pStyle w:val="Akapitzlist"/>
        <w:numPr>
          <w:ilvl w:val="3"/>
          <w:numId w:val="18"/>
        </w:numPr>
        <w:jc w:val="both"/>
        <w:rPr>
          <w:color w:val="auto"/>
        </w:rPr>
      </w:pPr>
      <w:r w:rsidRPr="00197C48">
        <w:rPr>
          <w:color w:val="auto"/>
        </w:rPr>
        <w:t>przekazaniu Udostępniającemu wszelkich niezbędnych dla rozpoczęcia prac decyzji, dokumentów, opinii i zgód właściwych instytucji i organów, o ile obowiązek ich uzyskania przed rozpoczęciem tych prac wynika z przepisów prawa,</w:t>
      </w:r>
    </w:p>
    <w:p w:rsidR="008D46DB" w:rsidRPr="00197C48" w:rsidRDefault="00A21DEE">
      <w:pPr>
        <w:ind w:left="624" w:hanging="340"/>
        <w:jc w:val="both"/>
        <w:rPr>
          <w:color w:val="auto"/>
        </w:rPr>
      </w:pPr>
      <w:r w:rsidRPr="00197C48">
        <w:rPr>
          <w:color w:val="auto"/>
        </w:rPr>
        <w:lastRenderedPageBreak/>
        <w:t xml:space="preserve">2) </w:t>
      </w:r>
      <w:r w:rsidRPr="00197C48">
        <w:rPr>
          <w:color w:val="auto"/>
        </w:rPr>
        <w:tab/>
        <w:t xml:space="preserve">zgłoszeniu Udostępniającemu woli przystąpienia do prac z minimum 7-dniowym wyprzedzeniem, przy czym zgłoszenie powinno określać datę planowanych prac, ich zakres, lokalizację, a także wskazywać osobę odpowiedzialną za ich przeprowadzenie oraz numer kontaktowy do tej osoby.  </w:t>
      </w:r>
    </w:p>
    <w:p w:rsidR="008D46DB" w:rsidRPr="00197C48" w:rsidRDefault="00A21DEE">
      <w:pPr>
        <w:pStyle w:val="Akapitzlist"/>
        <w:numPr>
          <w:ilvl w:val="2"/>
          <w:numId w:val="18"/>
        </w:numPr>
        <w:spacing w:before="120" w:after="120"/>
        <w:jc w:val="both"/>
        <w:rPr>
          <w:color w:val="auto"/>
        </w:rPr>
      </w:pPr>
      <w:r w:rsidRPr="00197C48">
        <w:rPr>
          <w:color w:val="auto"/>
        </w:rPr>
        <w:t xml:space="preserve">Przed przystąpieniem do prac, o których mowa § 2 ust. 1 pkt 1, 2 i 3  Strony sporządzą protokół przekazania terenu budowy.  </w:t>
      </w:r>
    </w:p>
    <w:p w:rsidR="008D46DB" w:rsidRPr="00197C48" w:rsidRDefault="00A21DEE">
      <w:pPr>
        <w:pStyle w:val="Akapitzlist"/>
        <w:numPr>
          <w:ilvl w:val="2"/>
          <w:numId w:val="18"/>
        </w:numPr>
        <w:spacing w:before="120" w:after="120"/>
        <w:jc w:val="both"/>
        <w:rPr>
          <w:color w:val="auto"/>
        </w:rPr>
      </w:pPr>
      <w:r w:rsidRPr="00197C48">
        <w:rPr>
          <w:color w:val="auto"/>
        </w:rPr>
        <w:t xml:space="preserve">Prace będą wykonywane w dniach i godzinach uzgodnionych z Udostępniającym,                       a w przypadku braku ustaleń w tym zakresie – w dni robocze w godzinach od … do …, </w:t>
      </w:r>
      <w:r w:rsidRPr="00197C48">
        <w:rPr>
          <w:rFonts w:ascii="Arial Unicode MS" w:hAnsi="Arial Unicode MS"/>
          <w:color w:val="auto"/>
        </w:rPr>
        <w:br/>
      </w:r>
      <w:r w:rsidRPr="00197C48">
        <w:rPr>
          <w:color w:val="auto"/>
        </w:rPr>
        <w:t xml:space="preserve">zaś w soboty w godzinach od … do ….   </w:t>
      </w:r>
    </w:p>
    <w:p w:rsidR="008D46DB" w:rsidRPr="00197C48" w:rsidRDefault="00A21DEE">
      <w:pPr>
        <w:pStyle w:val="Akapitzlist"/>
        <w:numPr>
          <w:ilvl w:val="2"/>
          <w:numId w:val="18"/>
        </w:numPr>
        <w:spacing w:before="120" w:after="120"/>
        <w:jc w:val="both"/>
        <w:rPr>
          <w:color w:val="auto"/>
        </w:rPr>
      </w:pPr>
      <w:r w:rsidRPr="00197C48">
        <w:rPr>
          <w:color w:val="auto"/>
        </w:rPr>
        <w:t xml:space="preserve">Po wykonaniu prac, o których mowa w § 2 ust. 1 pkt 1, 2 i 3, Strony zobowiązują się potwierdzić fakt oraz zakres wykonanych prac w protokole po zakończeniu prac (dalej „Protokół”). Operator przekaże Udostępniającemu, w terminie </w:t>
      </w:r>
      <w:r w:rsidRPr="00197C48">
        <w:rPr>
          <w:b/>
          <w:bCs/>
          <w:color w:val="auto"/>
        </w:rPr>
        <w:t>30 dni roboczych</w:t>
      </w:r>
      <w:r w:rsidRPr="00197C48">
        <w:rPr>
          <w:color w:val="auto"/>
        </w:rPr>
        <w:t xml:space="preserve"> od dnia zakończenia prac, opracowaną przez siebie dokumentację powykonawczą, która będzie stanowić załącznik do Protokołu. </w:t>
      </w:r>
    </w:p>
    <w:p w:rsidR="008D46DB" w:rsidRPr="00197C48" w:rsidRDefault="00A21DEE">
      <w:pPr>
        <w:pStyle w:val="Akapitzlist"/>
        <w:numPr>
          <w:ilvl w:val="2"/>
          <w:numId w:val="18"/>
        </w:numPr>
        <w:spacing w:before="120" w:after="120"/>
        <w:jc w:val="both"/>
        <w:rPr>
          <w:color w:val="auto"/>
        </w:rPr>
      </w:pPr>
      <w:r w:rsidRPr="00197C48">
        <w:rPr>
          <w:color w:val="auto"/>
        </w:rPr>
        <w:t xml:space="preserve">W przypadku, gdy do podpisania Protokołu nie dojdzie w ustalonym wcześniej terminie, Operator wystąpi do Udostępniającego listem poleconym za potwierdzeniem odbioru o akceptację Protokołu w terminie 5 dni roboczych od otrzymania go przez Udostępniającego. W przypadku braku odpowiedzi w wyznaczonym terminie Strony uznają, że Protokół został zaakceptowany bez zastrzeżeń. </w:t>
      </w:r>
    </w:p>
    <w:p w:rsidR="008D46DB" w:rsidRPr="00197C48" w:rsidRDefault="00A21DEE">
      <w:pPr>
        <w:spacing w:before="240" w:after="120"/>
        <w:jc w:val="center"/>
        <w:rPr>
          <w:color w:val="auto"/>
        </w:rPr>
      </w:pPr>
      <w:r w:rsidRPr="00197C48">
        <w:rPr>
          <w:b/>
          <w:bCs/>
          <w:color w:val="auto"/>
        </w:rPr>
        <w:t>§ 4. Zabezpieczenie</w:t>
      </w:r>
    </w:p>
    <w:p w:rsidR="008D46DB" w:rsidRPr="00197C48" w:rsidRDefault="00A21DEE">
      <w:pPr>
        <w:numPr>
          <w:ilvl w:val="0"/>
          <w:numId w:val="20"/>
        </w:numPr>
        <w:jc w:val="both"/>
        <w:rPr>
          <w:color w:val="auto"/>
        </w:rPr>
      </w:pPr>
      <w:r w:rsidRPr="00197C48">
        <w:rPr>
          <w:color w:val="auto"/>
        </w:rPr>
        <w:t xml:space="preserve">Warunkiem wykonywania uprawnień, o których mowa w § 2 ust. 1 pkt 1-4, jest zawarcie </w:t>
      </w:r>
      <w:r w:rsidRPr="00197C48">
        <w:rPr>
          <w:rFonts w:ascii="Arial Unicode MS" w:hAnsi="Arial Unicode MS"/>
          <w:color w:val="auto"/>
        </w:rPr>
        <w:br/>
      </w:r>
      <w:r w:rsidRPr="00197C48">
        <w:rPr>
          <w:color w:val="auto"/>
        </w:rPr>
        <w:t xml:space="preserve">i przedstawienie Udostępniającemu przed rozpoczęciem prac, o których mowa w § 2 ust. 1 pkt 1, umowy ubezpieczenia odpowiedzialności cywilnej za szkody osobowe i rzeczowe z tytułu prowadzonej działalności gospodarczej, w tym wykonywanie uprawnień wskazanych w § 2 ust. 1 pkt 1 pkt 1-4, w całym okresie ich wykonywania, łącznie na sumę nie mniejszą niż ……………………………… zł (słownie: ………..........…………) (dalej „Ubezpieczenie”). </w:t>
      </w:r>
    </w:p>
    <w:p w:rsidR="008D46DB" w:rsidRPr="00197C48" w:rsidRDefault="00A21DEE">
      <w:pPr>
        <w:pStyle w:val="Akapitzlist"/>
        <w:numPr>
          <w:ilvl w:val="0"/>
          <w:numId w:val="21"/>
        </w:numPr>
        <w:suppressAutoHyphens/>
        <w:spacing w:before="120" w:after="120"/>
        <w:jc w:val="both"/>
        <w:rPr>
          <w:color w:val="auto"/>
        </w:rPr>
      </w:pPr>
      <w:r w:rsidRPr="00197C48">
        <w:rPr>
          <w:color w:val="auto"/>
        </w:rPr>
        <w:t xml:space="preserve"> Operator zobowiązuje się każdorazowo na żądanie Udostępniającego, w terminie 3 dni roboczych od dnia zgłoszenia żądania, przedstawić Udostępniającemu dokument Ubezpieczenia.</w:t>
      </w:r>
    </w:p>
    <w:p w:rsidR="008D46DB" w:rsidRPr="00197C48" w:rsidRDefault="00A21DEE">
      <w:pPr>
        <w:pStyle w:val="Nagwek1"/>
        <w:spacing w:before="240" w:after="120"/>
        <w:ind w:left="11" w:hanging="11"/>
        <w:rPr>
          <w:color w:val="auto"/>
          <w:sz w:val="24"/>
          <w:szCs w:val="24"/>
        </w:rPr>
      </w:pPr>
      <w:r w:rsidRPr="00197C48">
        <w:rPr>
          <w:color w:val="auto"/>
          <w:sz w:val="24"/>
          <w:szCs w:val="24"/>
        </w:rPr>
        <w:t xml:space="preserve">§ 5. </w:t>
      </w:r>
      <w:proofErr w:type="spellStart"/>
      <w:r w:rsidRPr="00197C48">
        <w:rPr>
          <w:color w:val="auto"/>
          <w:sz w:val="24"/>
          <w:szCs w:val="24"/>
        </w:rPr>
        <w:t>Prawa</w:t>
      </w:r>
      <w:proofErr w:type="spellEnd"/>
      <w:r w:rsidRPr="00197C48">
        <w:rPr>
          <w:color w:val="auto"/>
          <w:sz w:val="24"/>
          <w:szCs w:val="24"/>
        </w:rPr>
        <w:t xml:space="preserve"> </w:t>
      </w:r>
      <w:proofErr w:type="spellStart"/>
      <w:r w:rsidRPr="00197C48">
        <w:rPr>
          <w:color w:val="auto"/>
          <w:sz w:val="24"/>
          <w:szCs w:val="24"/>
        </w:rPr>
        <w:t>i</w:t>
      </w:r>
      <w:proofErr w:type="spellEnd"/>
      <w:r w:rsidRPr="00197C48">
        <w:rPr>
          <w:color w:val="auto"/>
          <w:sz w:val="24"/>
          <w:szCs w:val="24"/>
        </w:rPr>
        <w:t xml:space="preserve"> </w:t>
      </w:r>
      <w:proofErr w:type="spellStart"/>
      <w:r w:rsidRPr="00197C48">
        <w:rPr>
          <w:color w:val="auto"/>
          <w:sz w:val="24"/>
          <w:szCs w:val="24"/>
        </w:rPr>
        <w:t>obowiązki</w:t>
      </w:r>
      <w:proofErr w:type="spellEnd"/>
      <w:r w:rsidRPr="00197C48">
        <w:rPr>
          <w:color w:val="auto"/>
          <w:sz w:val="24"/>
          <w:szCs w:val="24"/>
        </w:rPr>
        <w:t xml:space="preserve"> </w:t>
      </w:r>
      <w:proofErr w:type="spellStart"/>
      <w:r w:rsidRPr="00197C48">
        <w:rPr>
          <w:color w:val="auto"/>
          <w:sz w:val="24"/>
          <w:szCs w:val="24"/>
        </w:rPr>
        <w:t>Operatora</w:t>
      </w:r>
      <w:proofErr w:type="spellEnd"/>
    </w:p>
    <w:p w:rsidR="008D46DB" w:rsidRPr="00197C48" w:rsidRDefault="00A21DEE">
      <w:pPr>
        <w:pStyle w:val="Akapitzlist"/>
        <w:numPr>
          <w:ilvl w:val="0"/>
          <w:numId w:val="23"/>
        </w:numPr>
        <w:jc w:val="both"/>
        <w:rPr>
          <w:color w:val="auto"/>
        </w:rPr>
      </w:pPr>
      <w:r w:rsidRPr="00197C48">
        <w:rPr>
          <w:color w:val="auto"/>
        </w:rPr>
        <w:t>Operator zobowiązuje się do:</w:t>
      </w:r>
    </w:p>
    <w:p w:rsidR="008D46DB" w:rsidRPr="00197C48" w:rsidRDefault="00A21DEE">
      <w:pPr>
        <w:pStyle w:val="Akapitzlist"/>
        <w:numPr>
          <w:ilvl w:val="1"/>
          <w:numId w:val="25"/>
        </w:numPr>
        <w:jc w:val="both"/>
        <w:rPr>
          <w:color w:val="auto"/>
        </w:rPr>
      </w:pPr>
      <w:r w:rsidRPr="00197C48">
        <w:rPr>
          <w:color w:val="auto"/>
        </w:rPr>
        <w:t>wykonania prac, o których mowa w § 2 ust. 1 pkt 1, 2 i 3, na własny koszt, zgodnie ze sztuką budowlaną, obowiązującymi przepisami prawa, postanowieniami Umowy                     i obowiązującymi wymogami technicznymi oraz do pokrycia udokumentowanych                     i uzasadnionych kosztów poniesionych przez Udostępniającego w związku                                z zawarciem i wykonywaniem Umowy,</w:t>
      </w:r>
    </w:p>
    <w:p w:rsidR="008D46DB" w:rsidRPr="00197C48" w:rsidRDefault="00A21DEE">
      <w:pPr>
        <w:pStyle w:val="Akapitzlist"/>
        <w:numPr>
          <w:ilvl w:val="1"/>
          <w:numId w:val="25"/>
        </w:numPr>
        <w:jc w:val="both"/>
        <w:rPr>
          <w:color w:val="auto"/>
        </w:rPr>
      </w:pPr>
      <w:r w:rsidRPr="00197C48">
        <w:rPr>
          <w:color w:val="auto"/>
        </w:rPr>
        <w:t>eksploatacji, konserwacji, naprawy, remontu, przebudowy i usuwania awarii Infrastruktury:</w:t>
      </w:r>
    </w:p>
    <w:p w:rsidR="008D46DB" w:rsidRPr="00197C48" w:rsidRDefault="00A21DEE">
      <w:pPr>
        <w:pStyle w:val="Akapitzlist"/>
        <w:numPr>
          <w:ilvl w:val="0"/>
          <w:numId w:val="27"/>
        </w:numPr>
        <w:jc w:val="both"/>
        <w:rPr>
          <w:color w:val="auto"/>
        </w:rPr>
      </w:pPr>
      <w:r w:rsidRPr="00197C48">
        <w:rPr>
          <w:color w:val="auto"/>
        </w:rPr>
        <w:t>zgodnie ze sztuką budowlaną, obowiązującymi przepisami prawa, postanowieniami Umowy i obowiązującymi wymogami technicznymi,</w:t>
      </w:r>
    </w:p>
    <w:p w:rsidR="008D46DB" w:rsidRPr="00197C48" w:rsidRDefault="00A21DEE">
      <w:pPr>
        <w:pStyle w:val="Akapitzlist"/>
        <w:numPr>
          <w:ilvl w:val="0"/>
          <w:numId w:val="27"/>
        </w:numPr>
        <w:jc w:val="both"/>
        <w:rPr>
          <w:color w:val="auto"/>
        </w:rPr>
      </w:pPr>
      <w:r w:rsidRPr="00197C48">
        <w:rPr>
          <w:color w:val="auto"/>
        </w:rPr>
        <w:t>w sposób umożliwiający racjonalne korzystanie z Nieruchomości,</w:t>
      </w:r>
    </w:p>
    <w:p w:rsidR="008D46DB" w:rsidRPr="00197C48" w:rsidRDefault="00A21DEE">
      <w:pPr>
        <w:pStyle w:val="Akapitzlist"/>
        <w:numPr>
          <w:ilvl w:val="0"/>
          <w:numId w:val="27"/>
        </w:numPr>
        <w:jc w:val="both"/>
        <w:rPr>
          <w:color w:val="auto"/>
        </w:rPr>
      </w:pPr>
      <w:r w:rsidRPr="00197C48">
        <w:rPr>
          <w:color w:val="auto"/>
        </w:rPr>
        <w:t>w sposób najmniej uciążliwy dla Udostępniającego oraz innych użytkowników Nieruchomości,</w:t>
      </w:r>
    </w:p>
    <w:p w:rsidR="008D46DB" w:rsidRPr="00197C48" w:rsidRDefault="00A21DEE">
      <w:pPr>
        <w:pStyle w:val="Akapitzlist"/>
        <w:numPr>
          <w:ilvl w:val="0"/>
          <w:numId w:val="27"/>
        </w:numPr>
        <w:jc w:val="both"/>
        <w:rPr>
          <w:color w:val="auto"/>
        </w:rPr>
      </w:pPr>
      <w:r w:rsidRPr="00197C48">
        <w:rPr>
          <w:color w:val="auto"/>
        </w:rPr>
        <w:t>w sposób zapewniający bezkolizyjność z inną infrastrukturą techniczną oraz nie powodujący jej uszkodzenia lub wadliwego działania,</w:t>
      </w:r>
    </w:p>
    <w:p w:rsidR="008D46DB" w:rsidRPr="00197C48" w:rsidRDefault="00A21DEE">
      <w:pPr>
        <w:pStyle w:val="Akapitzlist"/>
        <w:numPr>
          <w:ilvl w:val="1"/>
          <w:numId w:val="28"/>
        </w:numPr>
        <w:jc w:val="both"/>
        <w:rPr>
          <w:color w:val="auto"/>
        </w:rPr>
      </w:pPr>
      <w:r w:rsidRPr="00197C48">
        <w:rPr>
          <w:color w:val="auto"/>
        </w:rPr>
        <w:lastRenderedPageBreak/>
        <w:t>współpracy z Udostępniającym w przypadku określonych w Umowie prac wykonywanych na Nieruchomości,</w:t>
      </w:r>
    </w:p>
    <w:p w:rsidR="008D46DB" w:rsidRPr="00197C48" w:rsidRDefault="00A21DEE">
      <w:pPr>
        <w:pStyle w:val="Akapitzlist"/>
        <w:numPr>
          <w:ilvl w:val="1"/>
          <w:numId w:val="25"/>
        </w:numPr>
        <w:jc w:val="both"/>
        <w:rPr>
          <w:color w:val="auto"/>
        </w:rPr>
      </w:pPr>
      <w:r w:rsidRPr="00197C48">
        <w:rPr>
          <w:color w:val="auto"/>
        </w:rPr>
        <w:t>zabezpieczenia Infrastruktury przed ingerencją osób nieuprawnionych,</w:t>
      </w:r>
    </w:p>
    <w:p w:rsidR="008D46DB" w:rsidRPr="00197C48" w:rsidRDefault="00A21DEE">
      <w:pPr>
        <w:pStyle w:val="Akapitzlist"/>
        <w:numPr>
          <w:ilvl w:val="1"/>
          <w:numId w:val="25"/>
        </w:numPr>
        <w:jc w:val="both"/>
        <w:rPr>
          <w:color w:val="auto"/>
        </w:rPr>
      </w:pPr>
      <w:r w:rsidRPr="00197C48">
        <w:rPr>
          <w:color w:val="auto"/>
        </w:rPr>
        <w:t xml:space="preserve">przekazywania Udostępniającemu, na jego żądanie, wyników przeglądów technicznych Infrastruktury, do wykonania, których Operator jest zobowiązany przepisami prawa,                 w terminie 5 dni roboczych od dnia wystąpienia z żądaniem, </w:t>
      </w:r>
    </w:p>
    <w:p w:rsidR="008D46DB" w:rsidRPr="00197C48" w:rsidRDefault="00A21DEE">
      <w:pPr>
        <w:pStyle w:val="Akapitzlist"/>
        <w:numPr>
          <w:ilvl w:val="1"/>
          <w:numId w:val="25"/>
        </w:numPr>
        <w:jc w:val="both"/>
        <w:rPr>
          <w:color w:val="auto"/>
        </w:rPr>
      </w:pPr>
      <w:r w:rsidRPr="00197C48">
        <w:rPr>
          <w:color w:val="auto"/>
        </w:rPr>
        <w:t>usunięcia szkód wynikających bezpośrednio z wykonywania Umowy niezwłocznie,              nie później niż w terminie 10 dni roboczych od dnia ich zgłoszenia przez Udostępniającego. W przypadku nieusunięcia szkód w wyżej wymienionym terminie Udostępniający może je usunąć na koszt Operatora.</w:t>
      </w:r>
    </w:p>
    <w:p w:rsidR="008D46DB" w:rsidRPr="00197C48" w:rsidRDefault="00A21DEE">
      <w:pPr>
        <w:pStyle w:val="Akapitzlist"/>
        <w:numPr>
          <w:ilvl w:val="0"/>
          <w:numId w:val="29"/>
        </w:numPr>
        <w:spacing w:before="120" w:after="120"/>
        <w:jc w:val="both"/>
        <w:rPr>
          <w:b/>
          <w:bCs/>
          <w:color w:val="auto"/>
        </w:rPr>
      </w:pPr>
      <w:r w:rsidRPr="00197C48">
        <w:rPr>
          <w:b/>
          <w:bCs/>
          <w:color w:val="auto"/>
        </w:rPr>
        <w:t>Operator bez zgody Udostępniającego, wyrażonej na piśmie nie ma prawa do:</w:t>
      </w:r>
    </w:p>
    <w:p w:rsidR="008D46DB" w:rsidRPr="00197C48" w:rsidRDefault="00A21DEE">
      <w:pPr>
        <w:pStyle w:val="Akapitzlist"/>
        <w:numPr>
          <w:ilvl w:val="1"/>
          <w:numId w:val="29"/>
        </w:numPr>
        <w:jc w:val="both"/>
        <w:rPr>
          <w:b/>
          <w:bCs/>
          <w:color w:val="auto"/>
        </w:rPr>
      </w:pPr>
      <w:r w:rsidRPr="00197C48">
        <w:rPr>
          <w:b/>
          <w:bCs/>
          <w:color w:val="auto"/>
        </w:rPr>
        <w:t>oddania udostępnionej części Nieruchomości do korzystania innemu podmiotowi,</w:t>
      </w:r>
    </w:p>
    <w:p w:rsidR="008D46DB" w:rsidRPr="00197C48" w:rsidRDefault="00A21DEE">
      <w:pPr>
        <w:pStyle w:val="Akapitzlist"/>
        <w:numPr>
          <w:ilvl w:val="1"/>
          <w:numId w:val="30"/>
        </w:numPr>
        <w:jc w:val="both"/>
        <w:rPr>
          <w:color w:val="auto"/>
        </w:rPr>
      </w:pPr>
      <w:r w:rsidRPr="00197C48">
        <w:rPr>
          <w:color w:val="auto"/>
        </w:rPr>
        <w:t>wykorzystania Nieruchomości w inny sposób niż w celu realizacji Umowy.</w:t>
      </w:r>
    </w:p>
    <w:p w:rsidR="008D46DB" w:rsidRPr="00197C48" w:rsidRDefault="00A21DEE">
      <w:pPr>
        <w:pStyle w:val="Akapitzlist"/>
        <w:numPr>
          <w:ilvl w:val="0"/>
          <w:numId w:val="23"/>
        </w:numPr>
        <w:spacing w:before="120" w:after="120"/>
        <w:jc w:val="both"/>
        <w:rPr>
          <w:color w:val="auto"/>
        </w:rPr>
      </w:pPr>
      <w:r w:rsidRPr="00197C48">
        <w:rPr>
          <w:color w:val="auto"/>
        </w:rPr>
        <w:t>Operator może powierzyć wykonywanie prac przewidzianych w Umowie wybranemu wykonawcy, za którego działania lub zaniechania odpowiada jak za własne.</w:t>
      </w:r>
    </w:p>
    <w:p w:rsidR="008D46DB" w:rsidRPr="00197C48" w:rsidRDefault="00A21DEE">
      <w:pPr>
        <w:tabs>
          <w:tab w:val="left" w:pos="5747"/>
        </w:tabs>
        <w:spacing w:before="240" w:after="120"/>
        <w:jc w:val="center"/>
        <w:rPr>
          <w:color w:val="auto"/>
        </w:rPr>
      </w:pPr>
      <w:r w:rsidRPr="00197C48">
        <w:rPr>
          <w:b/>
          <w:bCs/>
          <w:color w:val="auto"/>
        </w:rPr>
        <w:t>§ 6. Prawa i obowiązki Udostępniającego</w:t>
      </w:r>
    </w:p>
    <w:p w:rsidR="008D46DB" w:rsidRPr="00197C48" w:rsidRDefault="00A21DEE">
      <w:pPr>
        <w:numPr>
          <w:ilvl w:val="0"/>
          <w:numId w:val="32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>Udostępniający zobowiązuje się zapewnić Operatorowi możliwość wykonywania uprawnień wynikających z Umowy, jak i wykonywania prac mających na celu umieszczenie Infrastruktury i jej eksploatację.</w:t>
      </w:r>
    </w:p>
    <w:p w:rsidR="008D46DB" w:rsidRPr="00197C48" w:rsidRDefault="00A21DEE">
      <w:pPr>
        <w:numPr>
          <w:ilvl w:val="0"/>
          <w:numId w:val="32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 xml:space="preserve">W przypadku oddania w posiadanie Nieruchomości, na rzecz innego podmiotu, Udostępniający zobowiązuje się przekazać temu podmiotowi informacje o Umowie oraz wynikających z niej prawach i obowiązkach Operatora.  </w:t>
      </w:r>
    </w:p>
    <w:p w:rsidR="008D46DB" w:rsidRPr="00197C48" w:rsidRDefault="00A21DEE">
      <w:pPr>
        <w:numPr>
          <w:ilvl w:val="0"/>
          <w:numId w:val="32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>Udostępniający przekaże Operatorowi niezwłocznie, nie później niż w terminie 3 dni od ich wydania, zarządzenia lub inne wiążące dla Udostępniającego dokumenty, które wpływają na obowiązki i uprawnienia Stron wynikające z Umowy, lub poinformuje                    o miejscu ich opublikowania, a także poinformuje o zmianie wysokości stawki opłaty za zajęcie 1m</w:t>
      </w:r>
      <w:r w:rsidRPr="00197C48">
        <w:rPr>
          <w:rStyle w:val="Odwoanieprzypisudolnego"/>
          <w:color w:val="auto"/>
        </w:rPr>
        <w:t xml:space="preserve">2 </w:t>
      </w:r>
      <w:r w:rsidRPr="00197C48">
        <w:rPr>
          <w:color w:val="auto"/>
        </w:rPr>
        <w:t xml:space="preserve">Nieruchomości stanowiącej podstawę wyliczenia opłaty, o której mowa w § 8 ust. 1 Umowy. Udostępniający wyraża zgodę, po uprzednim poinformowaniu Udostępniającego, na udostępnianie przez Operatora Infrastruktury innym przedsiębiorcom telekomunikacyjnym, w celu świadczenia przez nich, przy pomocy Infrastruktury, usług telekomunikacyjnych. </w:t>
      </w:r>
    </w:p>
    <w:p w:rsidR="008D46DB" w:rsidRPr="00197C48" w:rsidRDefault="00A21DEE">
      <w:pPr>
        <w:numPr>
          <w:ilvl w:val="0"/>
          <w:numId w:val="32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>Udostępniający jest uprawniony do dokonywania kontroli sposobu korzystania przez Operatora z Nieruchomości.</w:t>
      </w:r>
    </w:p>
    <w:p w:rsidR="008D46DB" w:rsidRPr="00197C48" w:rsidRDefault="00A21DEE">
      <w:pPr>
        <w:numPr>
          <w:ilvl w:val="0"/>
          <w:numId w:val="32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>Udostępniający informuje Operatora o wszelkich wiadomych mu przejawach lub próbach dewastacji umieszczonych przez niego na Nieruchomości obiektów i urządzeń Infrastruktury.</w:t>
      </w:r>
    </w:p>
    <w:p w:rsidR="008D46DB" w:rsidRPr="00197C48" w:rsidRDefault="00A21DEE">
      <w:pPr>
        <w:numPr>
          <w:ilvl w:val="0"/>
          <w:numId w:val="32"/>
        </w:numPr>
        <w:suppressAutoHyphens w:val="0"/>
        <w:spacing w:before="120" w:after="120"/>
        <w:ind w:right="4"/>
        <w:jc w:val="both"/>
        <w:rPr>
          <w:color w:val="auto"/>
        </w:rPr>
      </w:pPr>
      <w:r w:rsidRPr="00197C48">
        <w:rPr>
          <w:color w:val="auto"/>
        </w:rPr>
        <w:t>Udostępniający ponosi odpowiedzialność za ewentualne szkody powstałe                                     w Infrastrukturze Operatora  na zasadach ogólnych Kodeksu cywilnego.</w:t>
      </w:r>
    </w:p>
    <w:p w:rsidR="008D46DB" w:rsidRPr="00197C48" w:rsidRDefault="00A21DEE">
      <w:pPr>
        <w:spacing w:before="240" w:after="120"/>
        <w:ind w:right="6"/>
        <w:jc w:val="center"/>
        <w:rPr>
          <w:b/>
          <w:bCs/>
          <w:color w:val="auto"/>
        </w:rPr>
      </w:pPr>
      <w:r w:rsidRPr="00197C48">
        <w:rPr>
          <w:b/>
          <w:bCs/>
          <w:color w:val="auto"/>
        </w:rPr>
        <w:t>§ 7. Usuwanie Awarii</w:t>
      </w:r>
    </w:p>
    <w:p w:rsidR="008D46DB" w:rsidRPr="00197C48" w:rsidRDefault="00A21DEE">
      <w:pPr>
        <w:numPr>
          <w:ilvl w:val="0"/>
          <w:numId w:val="34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 xml:space="preserve">W przypadku wystąpienia awarii Infrastruktury Udostępniający zapewni Operatorowi, każdorazowy dostęp do Nieruchomości, w takim zakresie, w jakim jest to niezbędne do jej usunięcia. </w:t>
      </w:r>
    </w:p>
    <w:p w:rsidR="008D46DB" w:rsidRPr="00197C48" w:rsidRDefault="00A21DEE">
      <w:pPr>
        <w:numPr>
          <w:ilvl w:val="0"/>
          <w:numId w:val="34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 xml:space="preserve">O fakcie wystąpienia awarii Infrastruktury Operator niezwłocznie po jej wykryciu poinformuje Udostępniającego telefonicznie, a w przypadku nieodebrania telefonu uczyni </w:t>
      </w:r>
      <w:r w:rsidRPr="00197C48">
        <w:rPr>
          <w:color w:val="auto"/>
        </w:rPr>
        <w:lastRenderedPageBreak/>
        <w:t>to za pośrednictwem korespondencji e-mail. Dane kontaktowe osób, które będą informowane o awariach określa Załącznik nr…</w:t>
      </w:r>
    </w:p>
    <w:p w:rsidR="008D46DB" w:rsidRPr="00197C48" w:rsidRDefault="00A21DEE">
      <w:pPr>
        <w:numPr>
          <w:ilvl w:val="0"/>
          <w:numId w:val="34"/>
        </w:numPr>
        <w:suppressAutoHyphens w:val="0"/>
        <w:spacing w:before="120" w:after="120"/>
        <w:rPr>
          <w:color w:val="auto"/>
        </w:rPr>
      </w:pPr>
      <w:r w:rsidRPr="00197C48">
        <w:rPr>
          <w:color w:val="auto"/>
        </w:rPr>
        <w:t>W przypadku wykrycia awarii przez Udostępniającego jest on zobowiązany poinformować o tym fakcie Operatora, zgodnie z procedurą opisaną w ust.2.</w:t>
      </w:r>
    </w:p>
    <w:p w:rsidR="008D46DB" w:rsidRPr="00197C48" w:rsidRDefault="00A21DEE">
      <w:pPr>
        <w:spacing w:before="240" w:after="120"/>
        <w:ind w:right="6"/>
        <w:jc w:val="center"/>
        <w:rPr>
          <w:b/>
          <w:bCs/>
          <w:color w:val="auto"/>
        </w:rPr>
      </w:pPr>
      <w:r w:rsidRPr="00197C48">
        <w:rPr>
          <w:b/>
          <w:bCs/>
          <w:color w:val="auto"/>
        </w:rPr>
        <w:t xml:space="preserve">§ 8. </w:t>
      </w:r>
      <w:bookmarkStart w:id="0" w:name="bookmark23"/>
      <w:r w:rsidRPr="00197C48">
        <w:rPr>
          <w:b/>
          <w:bCs/>
          <w:color w:val="auto"/>
        </w:rPr>
        <w:t>Opłaty</w:t>
      </w:r>
      <w:bookmarkEnd w:id="0"/>
    </w:p>
    <w:p w:rsidR="008D46DB" w:rsidRPr="00197C48" w:rsidRDefault="00A21DEE">
      <w:pPr>
        <w:pStyle w:val="Teksttreci"/>
        <w:numPr>
          <w:ilvl w:val="3"/>
          <w:numId w:val="36"/>
        </w:numPr>
        <w:shd w:val="clear" w:color="auto" w:fill="auto"/>
        <w:spacing w:before="12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 xml:space="preserve">Operator będzie uiszczał corocznie z góry, w terminie do dnia 01 marca, opłatę z tytułu korzystania z Nieruchomości w okresie eksploatacji i utrzymania obiektów i urządzeń infrastruktury telekomunikacyjnej , w wysokości określonej w Załączniku nr ... (dalej „Opłata”). </w:t>
      </w:r>
    </w:p>
    <w:p w:rsidR="008D46DB" w:rsidRPr="00197C48" w:rsidRDefault="00A21DEE">
      <w:pPr>
        <w:pStyle w:val="Teksttreci"/>
        <w:numPr>
          <w:ilvl w:val="3"/>
          <w:numId w:val="37"/>
        </w:numPr>
        <w:shd w:val="clear" w:color="auto" w:fill="auto"/>
        <w:spacing w:before="12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Opłata, o której mowa w ust. 1, będzie obliczana według poniższego wzoru</w:t>
      </w:r>
      <w:r w:rsidRPr="00197C48">
        <w:rPr>
          <w:rStyle w:val="Odwoanieprzypisudolnego"/>
          <w:rFonts w:ascii="Times New Roman" w:eastAsia="Times New Roman" w:hAnsi="Times New Roman" w:cs="Times New Roman"/>
          <w:color w:val="auto"/>
          <w:sz w:val="24"/>
          <w:szCs w:val="24"/>
        </w:rPr>
        <w:footnoteReference w:id="5"/>
      </w:r>
      <w:r w:rsidRPr="00197C48">
        <w:rPr>
          <w:rFonts w:ascii="Times New Roman" w:hAnsi="Times New Roman"/>
          <w:color w:val="auto"/>
          <w:sz w:val="24"/>
          <w:szCs w:val="24"/>
        </w:rPr>
        <w:t>:</w:t>
      </w:r>
    </w:p>
    <w:p w:rsidR="008D46DB" w:rsidRPr="00197C48" w:rsidRDefault="00A21DEE">
      <w:pPr>
        <w:pStyle w:val="Teksttreci"/>
        <w:shd w:val="clear" w:color="auto" w:fill="auto"/>
        <w:tabs>
          <w:tab w:val="left" w:pos="444"/>
        </w:tabs>
        <w:spacing w:before="120" w:after="120" w:line="240" w:lineRule="auto"/>
        <w:ind w:left="425" w:right="23" w:hanging="425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 xml:space="preserve">       - dla umieszczenia obiektów liniowych (np. linie kablowe, kanalizacja kablowa):</w:t>
      </w:r>
    </w:p>
    <w:p w:rsidR="008D46DB" w:rsidRPr="00197C48" w:rsidRDefault="00A21DEE">
      <w:pPr>
        <w:pStyle w:val="Teksttreci"/>
        <w:shd w:val="clear" w:color="auto" w:fill="auto"/>
        <w:tabs>
          <w:tab w:val="left" w:pos="444"/>
        </w:tabs>
        <w:spacing w:before="120" w:after="120" w:line="300" w:lineRule="atLeast"/>
        <w:ind w:left="425" w:right="23"/>
        <w:jc w:val="center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</w:pPr>
      <w:r w:rsidRPr="00197C48">
        <w:rPr>
          <w:rFonts w:ascii="Times New Roman" w:hAnsi="Times New Roman"/>
          <w:i/>
          <w:iCs/>
          <w:color w:val="auto"/>
          <w:sz w:val="24"/>
          <w:szCs w:val="24"/>
        </w:rPr>
        <w:t>O</w:t>
      </w:r>
      <w:r w:rsidRPr="00197C48">
        <w:rPr>
          <w:rFonts w:ascii="Times New Roman" w:hAnsi="Times New Roman"/>
          <w:i/>
          <w:iCs/>
          <w:color w:val="auto"/>
          <w:sz w:val="24"/>
          <w:szCs w:val="24"/>
          <w:vertAlign w:val="subscript"/>
        </w:rPr>
        <w:t>r</w:t>
      </w:r>
      <w:r w:rsidRPr="00197C48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Pr="00197C48">
        <w:rPr>
          <w:rFonts w:ascii="Times New Roman" w:eastAsia="Times New Roman" w:hAnsi="Times New Roman" w:cs="Times New Roman"/>
          <w:noProof/>
          <w:color w:val="auto"/>
          <w:position w:val="-10"/>
          <w:sz w:val="24"/>
          <w:szCs w:val="24"/>
        </w:rPr>
        <w:drawing>
          <wp:inline distT="0" distB="0" distL="0" distR="0">
            <wp:extent cx="982981" cy="335280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981" cy="33528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8D46DB" w:rsidRPr="00197C48" w:rsidRDefault="00A21DEE">
      <w:pPr>
        <w:pStyle w:val="Teksttreci"/>
        <w:shd w:val="clear" w:color="auto" w:fill="auto"/>
        <w:tabs>
          <w:tab w:val="left" w:pos="709"/>
        </w:tabs>
        <w:spacing w:before="0" w:after="120" w:line="240" w:lineRule="auto"/>
        <w:ind w:left="709" w:right="23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 xml:space="preserve">gdzie: </w:t>
      </w:r>
    </w:p>
    <w:p w:rsidR="008D46DB" w:rsidRPr="00197C48" w:rsidRDefault="00A21DEE">
      <w:pPr>
        <w:pStyle w:val="Teksttreci"/>
        <w:shd w:val="clear" w:color="auto" w:fill="auto"/>
        <w:spacing w:before="0" w:after="0" w:line="240" w:lineRule="auto"/>
        <w:ind w:left="1144" w:right="20" w:hanging="435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O</w:t>
      </w:r>
      <w:r w:rsidRPr="00197C48">
        <w:rPr>
          <w:rFonts w:ascii="Times New Roman" w:hAnsi="Times New Roman"/>
          <w:color w:val="auto"/>
          <w:sz w:val="24"/>
          <w:szCs w:val="24"/>
          <w:vertAlign w:val="subscript"/>
        </w:rPr>
        <w:t>r</w:t>
      </w:r>
      <w:r w:rsidRPr="00197C48">
        <w:rPr>
          <w:rFonts w:ascii="Times New Roman" w:hAnsi="Times New Roman"/>
          <w:color w:val="auto"/>
          <w:sz w:val="24"/>
          <w:szCs w:val="24"/>
          <w:vertAlign w:val="subscript"/>
        </w:rPr>
        <w:tab/>
      </w:r>
      <w:r w:rsidRPr="00197C48">
        <w:rPr>
          <w:rFonts w:ascii="Times New Roman" w:hAnsi="Times New Roman"/>
          <w:color w:val="auto"/>
          <w:sz w:val="24"/>
          <w:szCs w:val="24"/>
        </w:rPr>
        <w:t>– opłata roczna za umieszczenie obiektu liniowego [PLN],</w:t>
      </w:r>
    </w:p>
    <w:p w:rsidR="008D46DB" w:rsidRPr="00197C48" w:rsidRDefault="00A21DEE">
      <w:pPr>
        <w:pStyle w:val="Teksttreci"/>
        <w:shd w:val="clear" w:color="auto" w:fill="auto"/>
        <w:spacing w:before="0" w:after="0" w:line="240" w:lineRule="auto"/>
        <w:ind w:left="1134" w:right="20" w:hanging="425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l</w:t>
      </w:r>
      <w:r w:rsidRPr="00197C48">
        <w:rPr>
          <w:rFonts w:ascii="Times New Roman" w:hAnsi="Times New Roman"/>
          <w:color w:val="auto"/>
          <w:sz w:val="24"/>
          <w:szCs w:val="24"/>
        </w:rPr>
        <w:tab/>
        <w:t>– długość obiektu liniowego [</w:t>
      </w:r>
      <w:proofErr w:type="spellStart"/>
      <w:r w:rsidRPr="00197C48">
        <w:rPr>
          <w:rFonts w:ascii="Times New Roman" w:hAnsi="Times New Roman"/>
          <w:color w:val="auto"/>
          <w:sz w:val="24"/>
          <w:szCs w:val="24"/>
        </w:rPr>
        <w:t>mb</w:t>
      </w:r>
      <w:proofErr w:type="spellEnd"/>
      <w:r w:rsidRPr="00197C48">
        <w:rPr>
          <w:rFonts w:ascii="Times New Roman" w:hAnsi="Times New Roman"/>
          <w:color w:val="auto"/>
          <w:sz w:val="24"/>
          <w:szCs w:val="24"/>
        </w:rPr>
        <w:t>],</w:t>
      </w:r>
    </w:p>
    <w:p w:rsidR="008D46DB" w:rsidRPr="00197C48" w:rsidRDefault="00A21DEE">
      <w:pPr>
        <w:pStyle w:val="Teksttreci"/>
        <w:shd w:val="clear" w:color="auto" w:fill="auto"/>
        <w:spacing w:before="0" w:after="0" w:line="240" w:lineRule="auto"/>
        <w:ind w:left="1134" w:right="20" w:hanging="425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d</w:t>
      </w:r>
      <w:r w:rsidRPr="00197C48">
        <w:rPr>
          <w:rFonts w:ascii="Times New Roman" w:hAnsi="Times New Roman"/>
          <w:color w:val="auto"/>
          <w:sz w:val="24"/>
          <w:szCs w:val="24"/>
        </w:rPr>
        <w:tab/>
        <w:t>– średnica lub szerokość zewnętrzna obiektu liniowego [m],</w:t>
      </w:r>
    </w:p>
    <w:p w:rsidR="008D46DB" w:rsidRPr="00197C48" w:rsidRDefault="00A21DEE">
      <w:pPr>
        <w:pStyle w:val="Teksttreci"/>
        <w:shd w:val="clear" w:color="auto" w:fill="auto"/>
        <w:spacing w:before="0" w:after="0" w:line="240" w:lineRule="auto"/>
        <w:ind w:left="1134" w:right="20" w:hanging="425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S</w:t>
      </w:r>
      <w:r w:rsidRPr="00197C48">
        <w:rPr>
          <w:rFonts w:ascii="Times New Roman" w:hAnsi="Times New Roman"/>
          <w:color w:val="auto"/>
          <w:sz w:val="24"/>
          <w:szCs w:val="24"/>
        </w:rPr>
        <w:tab/>
        <w:t xml:space="preserve">– stawka opłaty rocznej za umieszczenie na Nieruchomości obiektu liniowego  </w:t>
      </w:r>
      <w:r w:rsidRPr="00197C48">
        <w:rPr>
          <w:rFonts w:ascii="Arial Unicode MS" w:hAnsi="Arial Unicode MS"/>
          <w:color w:val="auto"/>
          <w:sz w:val="24"/>
          <w:szCs w:val="24"/>
        </w:rPr>
        <w:br/>
      </w:r>
      <w:r w:rsidRPr="00197C48">
        <w:rPr>
          <w:rFonts w:ascii="Times New Roman" w:hAnsi="Times New Roman"/>
          <w:color w:val="auto"/>
          <w:sz w:val="24"/>
          <w:szCs w:val="24"/>
        </w:rPr>
        <w:t xml:space="preserve">   [PLN/m</w:t>
      </w:r>
      <w:r w:rsidRPr="00197C48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197C48">
        <w:rPr>
          <w:rFonts w:ascii="Times New Roman" w:hAnsi="Times New Roman"/>
          <w:color w:val="auto"/>
          <w:sz w:val="24"/>
          <w:szCs w:val="24"/>
        </w:rPr>
        <w:t>]</w:t>
      </w:r>
      <w:r w:rsidRPr="00197C48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</w:rPr>
        <w:footnoteReference w:id="6"/>
      </w:r>
      <w:r w:rsidRPr="00197C48">
        <w:rPr>
          <w:rFonts w:ascii="Times New Roman" w:hAnsi="Times New Roman"/>
          <w:color w:val="auto"/>
          <w:sz w:val="24"/>
          <w:szCs w:val="24"/>
        </w:rPr>
        <w:t>.</w:t>
      </w:r>
    </w:p>
    <w:p w:rsidR="008D46DB" w:rsidRPr="00197C48" w:rsidRDefault="00A21DEE">
      <w:pPr>
        <w:pStyle w:val="Teksttreci"/>
        <w:shd w:val="clear" w:color="auto" w:fill="auto"/>
        <w:spacing w:before="0" w:after="0" w:line="240" w:lineRule="auto"/>
        <w:ind w:right="2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lub</w:t>
      </w:r>
    </w:p>
    <w:p w:rsidR="008D46DB" w:rsidRPr="00197C48" w:rsidRDefault="00A21DEE">
      <w:pPr>
        <w:pStyle w:val="Teksttreci"/>
        <w:shd w:val="clear" w:color="auto" w:fill="auto"/>
        <w:tabs>
          <w:tab w:val="left" w:pos="444"/>
        </w:tabs>
        <w:spacing w:before="120" w:after="120" w:line="300" w:lineRule="atLeast"/>
        <w:ind w:left="426" w:right="23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- dla umieszczenia  obiektów nieliniowych (np. wieże, maszty):</w:t>
      </w:r>
    </w:p>
    <w:p w:rsidR="008D46DB" w:rsidRPr="00197C48" w:rsidRDefault="00A21DEE">
      <w:pPr>
        <w:pStyle w:val="Teksttreci"/>
        <w:shd w:val="clear" w:color="auto" w:fill="auto"/>
        <w:tabs>
          <w:tab w:val="left" w:pos="444"/>
        </w:tabs>
        <w:spacing w:before="120" w:after="120" w:line="300" w:lineRule="atLeast"/>
        <w:ind w:left="3828" w:right="23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</w:pPr>
      <w:r w:rsidRPr="00197C48">
        <w:rPr>
          <w:rFonts w:ascii="Times New Roman" w:hAnsi="Times New Roman"/>
          <w:i/>
          <w:iCs/>
          <w:color w:val="auto"/>
          <w:sz w:val="24"/>
          <w:szCs w:val="24"/>
        </w:rPr>
        <w:t>O</w:t>
      </w:r>
      <w:r w:rsidRPr="00197C48">
        <w:rPr>
          <w:rFonts w:ascii="Times New Roman" w:hAnsi="Times New Roman"/>
          <w:i/>
          <w:iCs/>
          <w:color w:val="auto"/>
          <w:sz w:val="24"/>
          <w:szCs w:val="24"/>
          <w:vertAlign w:val="subscript"/>
        </w:rPr>
        <w:t>r</w:t>
      </w:r>
      <w:r w:rsidRPr="00197C48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Pr="00197C48">
        <w:rPr>
          <w:rFonts w:ascii="Times New Roman" w:eastAsia="Times New Roman" w:hAnsi="Times New Roman" w:cs="Times New Roman"/>
          <w:noProof/>
          <w:color w:val="auto"/>
          <w:position w:val="-10"/>
          <w:sz w:val="24"/>
          <w:szCs w:val="24"/>
        </w:rPr>
        <w:drawing>
          <wp:inline distT="0" distB="0" distL="0" distR="0">
            <wp:extent cx="685800" cy="335280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3528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 w:rsidRPr="00197C48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</w:p>
    <w:p w:rsidR="008D46DB" w:rsidRPr="00197C48" w:rsidRDefault="00A21DEE">
      <w:pPr>
        <w:pStyle w:val="Teksttreci"/>
        <w:shd w:val="clear" w:color="auto" w:fill="auto"/>
        <w:tabs>
          <w:tab w:val="left" w:pos="709"/>
        </w:tabs>
        <w:spacing w:before="0" w:after="120" w:line="240" w:lineRule="auto"/>
        <w:ind w:left="709" w:right="23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 xml:space="preserve">gdzie: </w:t>
      </w:r>
    </w:p>
    <w:p w:rsidR="008D46DB" w:rsidRPr="00197C48" w:rsidRDefault="00A21DEE">
      <w:pPr>
        <w:pStyle w:val="Teksttreci"/>
        <w:shd w:val="clear" w:color="auto" w:fill="auto"/>
        <w:spacing w:before="0" w:after="0" w:line="240" w:lineRule="auto"/>
        <w:ind w:left="1144" w:right="20" w:hanging="435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O</w:t>
      </w:r>
      <w:r w:rsidRPr="00197C48">
        <w:rPr>
          <w:rFonts w:ascii="Times New Roman" w:hAnsi="Times New Roman"/>
          <w:color w:val="auto"/>
          <w:sz w:val="24"/>
          <w:szCs w:val="24"/>
          <w:vertAlign w:val="subscript"/>
        </w:rPr>
        <w:t>r</w:t>
      </w:r>
      <w:r w:rsidRPr="00197C48">
        <w:rPr>
          <w:rFonts w:ascii="Times New Roman" w:hAnsi="Times New Roman"/>
          <w:color w:val="auto"/>
          <w:sz w:val="24"/>
          <w:szCs w:val="24"/>
          <w:vertAlign w:val="subscript"/>
        </w:rPr>
        <w:tab/>
      </w:r>
      <w:r w:rsidRPr="00197C48">
        <w:rPr>
          <w:rFonts w:ascii="Times New Roman" w:hAnsi="Times New Roman"/>
          <w:color w:val="auto"/>
          <w:sz w:val="24"/>
          <w:szCs w:val="24"/>
        </w:rPr>
        <w:t>– opłata roczna za umieszczenie obiektu nieliniowego [PLN],</w:t>
      </w:r>
    </w:p>
    <w:p w:rsidR="008D46DB" w:rsidRPr="00197C48" w:rsidRDefault="00A21DEE">
      <w:pPr>
        <w:pStyle w:val="Teksttreci"/>
        <w:shd w:val="clear" w:color="auto" w:fill="auto"/>
        <w:spacing w:before="0" w:after="0" w:line="240" w:lineRule="auto"/>
        <w:ind w:left="1144" w:right="20" w:hanging="435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P</w:t>
      </w:r>
      <w:r w:rsidRPr="00197C48">
        <w:rPr>
          <w:rFonts w:ascii="Times New Roman" w:hAnsi="Times New Roman"/>
          <w:color w:val="auto"/>
          <w:sz w:val="24"/>
          <w:szCs w:val="24"/>
        </w:rPr>
        <w:tab/>
        <w:t>– powierzchnia zajęta przez rzut poziomy obiektu nieliniowego [m</w:t>
      </w:r>
      <w:r w:rsidRPr="00197C48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197C48">
        <w:rPr>
          <w:rFonts w:ascii="Times New Roman" w:hAnsi="Times New Roman"/>
          <w:color w:val="auto"/>
          <w:sz w:val="24"/>
          <w:szCs w:val="24"/>
        </w:rPr>
        <w:t>],</w:t>
      </w:r>
    </w:p>
    <w:p w:rsidR="008D46DB" w:rsidRPr="00197C48" w:rsidRDefault="00A21DEE">
      <w:pPr>
        <w:pStyle w:val="Teksttreci"/>
        <w:shd w:val="clear" w:color="auto" w:fill="auto"/>
        <w:spacing w:before="0" w:after="0" w:line="240" w:lineRule="auto"/>
        <w:ind w:left="1134" w:right="20" w:hanging="435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S</w:t>
      </w:r>
      <w:r w:rsidRPr="00197C48">
        <w:rPr>
          <w:rFonts w:ascii="Times New Roman" w:hAnsi="Times New Roman"/>
          <w:color w:val="auto"/>
          <w:sz w:val="24"/>
          <w:szCs w:val="24"/>
        </w:rPr>
        <w:tab/>
        <w:t xml:space="preserve">– stawka opłaty rocznej za umieszczenie na Nieruchomości obiektu nieliniowego </w:t>
      </w:r>
      <w:r w:rsidRPr="00197C48">
        <w:rPr>
          <w:rFonts w:ascii="Arial Unicode MS" w:hAnsi="Arial Unicode MS"/>
          <w:color w:val="auto"/>
          <w:sz w:val="24"/>
          <w:szCs w:val="24"/>
        </w:rPr>
        <w:br/>
      </w:r>
      <w:r w:rsidRPr="00197C48">
        <w:rPr>
          <w:rFonts w:ascii="Times New Roman" w:hAnsi="Times New Roman"/>
          <w:color w:val="auto"/>
          <w:sz w:val="24"/>
          <w:szCs w:val="24"/>
        </w:rPr>
        <w:t xml:space="preserve">   [PLN/m</w:t>
      </w:r>
      <w:r w:rsidRPr="00197C48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197C48">
        <w:rPr>
          <w:rFonts w:ascii="Times New Roman" w:hAnsi="Times New Roman"/>
          <w:color w:val="auto"/>
          <w:sz w:val="24"/>
          <w:szCs w:val="24"/>
        </w:rPr>
        <w:t>]</w:t>
      </w:r>
      <w:r w:rsidRPr="00197C48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</w:rPr>
        <w:footnoteReference w:id="7"/>
      </w:r>
      <w:r w:rsidRPr="00197C48">
        <w:rPr>
          <w:rFonts w:ascii="Times New Roman" w:hAnsi="Times New Roman"/>
          <w:color w:val="auto"/>
          <w:sz w:val="24"/>
          <w:szCs w:val="24"/>
        </w:rPr>
        <w:t>.</w:t>
      </w:r>
    </w:p>
    <w:p w:rsidR="008D46DB" w:rsidRPr="00197C48" w:rsidRDefault="00A21DEE">
      <w:pPr>
        <w:pStyle w:val="Teksttreci"/>
        <w:shd w:val="clear" w:color="auto" w:fill="auto"/>
        <w:tabs>
          <w:tab w:val="left" w:pos="426"/>
          <w:tab w:val="left" w:leader="underscore" w:pos="8454"/>
        </w:tabs>
        <w:spacing w:before="120" w:after="120" w:line="240" w:lineRule="auto"/>
        <w:ind w:left="426" w:hanging="426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 xml:space="preserve">3.  Rokiem rozliczeniowym jest rok kalendarzowy. Opłatę za pierwszy rok ustala się proporcjonalnie do ilości dni korzystania z dostępu do Nieruchomości, licząc od następnego dnia od podpisania przez Strony protokołu po zakończeniu budowy, o którym mowa w § 3 ust. 4, (w przypadku wykonania prac, o których mowa w § 2 ust. 1 pkt 1), </w:t>
      </w:r>
      <w:r w:rsidRPr="00197C48">
        <w:rPr>
          <w:color w:val="auto"/>
        </w:rPr>
        <w:t xml:space="preserve"> </w:t>
      </w:r>
      <w:r w:rsidRPr="00197C48">
        <w:rPr>
          <w:rFonts w:ascii="Times New Roman" w:hAnsi="Times New Roman"/>
          <w:color w:val="auto"/>
          <w:sz w:val="24"/>
          <w:szCs w:val="24"/>
        </w:rPr>
        <w:t>jako część ułamkową ilości pozostałych dni roku/na cały rok. Kolejne lata obejmują opłaty za 365 /365 roku – z wyłączeniem dni budowy, przebudowy i remontów.</w:t>
      </w:r>
    </w:p>
    <w:p w:rsidR="008D46DB" w:rsidRPr="00197C48" w:rsidRDefault="00A21DEE">
      <w:pPr>
        <w:pStyle w:val="Teksttreci"/>
        <w:shd w:val="clear" w:color="auto" w:fill="auto"/>
        <w:tabs>
          <w:tab w:val="left" w:pos="426"/>
          <w:tab w:val="left" w:leader="underscore" w:pos="8454"/>
        </w:tabs>
        <w:spacing w:before="120" w:after="120" w:line="240" w:lineRule="auto"/>
        <w:ind w:left="426" w:hanging="426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 xml:space="preserve">    Opłatę za ostatni rok ustala się proporcjonalnie do ilości dni korzystania z dostępu do Nieruchomości, licząc do dnia rozwiązania Umowy. W przypadku nadpłaty za umieszczenie Infrastruktury w ostatnim roku korzystania z Nieruchomości będzie ona zwracana Operatorowi w terminie 30 dni od dnia rozwiązania umowy.</w:t>
      </w:r>
    </w:p>
    <w:p w:rsidR="008D46DB" w:rsidRPr="00197C48" w:rsidRDefault="00A21DEE" w:rsidP="00C402EA">
      <w:pPr>
        <w:pStyle w:val="Teksttreci"/>
        <w:shd w:val="clear" w:color="auto" w:fill="auto"/>
        <w:tabs>
          <w:tab w:val="left" w:pos="426"/>
          <w:tab w:val="left" w:leader="underscore" w:pos="8454"/>
        </w:tabs>
        <w:spacing w:before="120" w:after="120" w:line="240" w:lineRule="auto"/>
        <w:ind w:left="426" w:hanging="426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4.  Operator będzie uiszczał opłatę z tytułu korzystania z Nieruchomości w czasie budowy, przebudowy i remontu obiektów i urządzeń infrastruktury telekomunikacyjnej, w którym następuje ingerencja w grunty, ustaloną jako iloczyn stawki za zajęcie 1 m</w:t>
      </w:r>
      <w:r w:rsidRPr="00197C48">
        <w:rPr>
          <w:rFonts w:ascii="Times New Roman" w:hAnsi="Times New Roman"/>
          <w:color w:val="auto"/>
          <w:sz w:val="24"/>
          <w:szCs w:val="24"/>
          <w:vertAlign w:val="superscript"/>
        </w:rPr>
        <w:t xml:space="preserve">2 </w:t>
      </w:r>
      <w:r w:rsidRPr="00197C48">
        <w:rPr>
          <w:rFonts w:ascii="Times New Roman" w:hAnsi="Times New Roman"/>
          <w:color w:val="auto"/>
          <w:sz w:val="24"/>
          <w:szCs w:val="24"/>
        </w:rPr>
        <w:lastRenderedPageBreak/>
        <w:t>nieruchomości i liczby metrów kwadratowych powierzchni nieruchomości leśnej</w:t>
      </w:r>
      <w:r w:rsidRPr="00197C48">
        <w:rPr>
          <w:rFonts w:ascii="Times New Roman" w:hAnsi="Times New Roman"/>
          <w:color w:val="auto"/>
          <w:sz w:val="24"/>
          <w:szCs w:val="24"/>
          <w:u w:val="single"/>
        </w:rPr>
        <w:t xml:space="preserve"> liczonej jako iloczyn długości obiektu i </w:t>
      </w:r>
      <w:r w:rsidRPr="00197C48">
        <w:rPr>
          <w:rFonts w:ascii="Times New Roman" w:hAnsi="Times New Roman"/>
          <w:b/>
          <w:bCs/>
          <w:color w:val="auto"/>
          <w:sz w:val="24"/>
          <w:szCs w:val="24"/>
          <w:u w:val="single"/>
        </w:rPr>
        <w:t>szerokości równej 2 m</w:t>
      </w:r>
      <w:r w:rsidRPr="00197C48">
        <w:rPr>
          <w:rFonts w:ascii="Times New Roman" w:hAnsi="Times New Roman"/>
          <w:color w:val="auto"/>
          <w:sz w:val="24"/>
          <w:szCs w:val="24"/>
        </w:rPr>
        <w:t xml:space="preserve">. </w:t>
      </w:r>
      <w:r w:rsidRPr="00197C48">
        <w:rPr>
          <w:rFonts w:ascii="Arial Unicode MS" w:hAnsi="Arial Unicode MS"/>
          <w:color w:val="auto"/>
          <w:sz w:val="24"/>
          <w:szCs w:val="24"/>
        </w:rPr>
        <w:br/>
      </w:r>
      <w:r w:rsidRPr="00197C48">
        <w:rPr>
          <w:rFonts w:ascii="Times New Roman" w:hAnsi="Times New Roman"/>
          <w:color w:val="auto"/>
          <w:sz w:val="24"/>
          <w:szCs w:val="24"/>
        </w:rPr>
        <w:t xml:space="preserve">Opłata wg powyżej ustalonej powierzchni naliczona będzie proporcjonalnie, jako część ułamkową ilości dni budowy, przebudowy lub remontu w roku/na cały rok 365 dni tj. za okres, od dnia podpisania przez Strony protokołu, o którym mowa w § 3 ust. 2 do dnia zakończenia prac określonych w </w:t>
      </w:r>
      <w:proofErr w:type="spellStart"/>
      <w:r w:rsidRPr="00197C48">
        <w:rPr>
          <w:rFonts w:ascii="Times New Roman" w:hAnsi="Times New Roman"/>
          <w:color w:val="auto"/>
          <w:sz w:val="24"/>
          <w:szCs w:val="24"/>
        </w:rPr>
        <w:t>zd</w:t>
      </w:r>
      <w:proofErr w:type="spellEnd"/>
      <w:r w:rsidRPr="00197C48">
        <w:rPr>
          <w:rFonts w:ascii="Times New Roman" w:hAnsi="Times New Roman"/>
          <w:color w:val="auto"/>
          <w:sz w:val="24"/>
          <w:szCs w:val="24"/>
        </w:rPr>
        <w:t>. 1  i zdania gruntów na podstawie protokołów zdawczo-odbiorczych, o którym mowa w § 3 ust. 4 podpisanych przez upoważnionych przedstawicieli stron.</w:t>
      </w:r>
    </w:p>
    <w:p w:rsidR="008D46DB" w:rsidRPr="00197C48" w:rsidRDefault="00A21DEE">
      <w:pPr>
        <w:pStyle w:val="Teksttreci"/>
        <w:shd w:val="clear" w:color="auto" w:fill="auto"/>
        <w:tabs>
          <w:tab w:val="left" w:pos="426"/>
          <w:tab w:val="left" w:leader="underscore" w:pos="8454"/>
        </w:tabs>
        <w:spacing w:before="120" w:after="120" w:line="240" w:lineRule="auto"/>
        <w:ind w:left="426" w:hanging="426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 xml:space="preserve">     Termin wystawienia faktury za czas budowy, przebudowy lub remontu ustala się do 14 dni po zakończeniu budowy</w:t>
      </w:r>
      <w:r w:rsidRPr="00197C48">
        <w:rPr>
          <w:color w:val="auto"/>
        </w:rPr>
        <w:t>.</w:t>
      </w:r>
    </w:p>
    <w:p w:rsidR="008D46DB" w:rsidRPr="00197C48" w:rsidRDefault="00A21DEE">
      <w:pPr>
        <w:pStyle w:val="Teksttreci"/>
        <w:shd w:val="clear" w:color="auto" w:fill="auto"/>
        <w:tabs>
          <w:tab w:val="left" w:pos="444"/>
          <w:tab w:val="left" w:leader="underscore" w:pos="8454"/>
        </w:tabs>
        <w:spacing w:before="12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5. Opłata, o której mowa w ust. 4, będzie obliczana według poniższego wzoru</w:t>
      </w:r>
      <w:r w:rsidRPr="00197C48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</w:rPr>
        <w:footnoteReference w:id="8"/>
      </w:r>
      <w:r w:rsidRPr="00197C48">
        <w:rPr>
          <w:rFonts w:ascii="Times New Roman" w:hAnsi="Times New Roman"/>
          <w:color w:val="auto"/>
          <w:sz w:val="24"/>
          <w:szCs w:val="24"/>
        </w:rPr>
        <w:t>:</w:t>
      </w:r>
    </w:p>
    <w:p w:rsidR="008D46DB" w:rsidRPr="00197C48" w:rsidRDefault="00A21DEE">
      <w:pPr>
        <w:pStyle w:val="Teksttreci"/>
        <w:shd w:val="clear" w:color="auto" w:fill="auto"/>
        <w:tabs>
          <w:tab w:val="left" w:pos="444"/>
        </w:tabs>
        <w:spacing w:before="120" w:after="120" w:line="240" w:lineRule="auto"/>
        <w:ind w:left="425" w:right="23" w:hanging="425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 xml:space="preserve">       - dla umieszczenia obiektów liniowych (np. linie kablowe, kanalizacja kablowa):</w:t>
      </w:r>
    </w:p>
    <w:p w:rsidR="008D46DB" w:rsidRPr="00197C48" w:rsidRDefault="00A21DEE">
      <w:pPr>
        <w:pStyle w:val="Teksttreci"/>
        <w:shd w:val="clear" w:color="auto" w:fill="auto"/>
        <w:tabs>
          <w:tab w:val="left" w:pos="444"/>
        </w:tabs>
        <w:spacing w:before="120" w:after="120" w:line="300" w:lineRule="atLeast"/>
        <w:ind w:left="425" w:right="23"/>
        <w:jc w:val="center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</w:pPr>
      <w:r w:rsidRPr="00197C48">
        <w:rPr>
          <w:rFonts w:ascii="Times New Roman" w:hAnsi="Times New Roman"/>
          <w:i/>
          <w:iCs/>
          <w:color w:val="auto"/>
          <w:sz w:val="24"/>
          <w:szCs w:val="24"/>
        </w:rPr>
        <w:t>O</w:t>
      </w:r>
      <w:r w:rsidRPr="00197C48">
        <w:rPr>
          <w:rFonts w:ascii="Times New Roman" w:hAnsi="Times New Roman"/>
          <w:i/>
          <w:iCs/>
          <w:color w:val="auto"/>
          <w:sz w:val="24"/>
          <w:szCs w:val="24"/>
          <w:vertAlign w:val="subscript"/>
        </w:rPr>
        <w:t>r</w:t>
      </w:r>
      <w:r w:rsidRPr="00197C48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Pr="00197C48">
        <w:rPr>
          <w:rFonts w:ascii="Times New Roman" w:eastAsia="Times New Roman" w:hAnsi="Times New Roman" w:cs="Times New Roman"/>
          <w:noProof/>
          <w:color w:val="auto"/>
          <w:position w:val="-10"/>
          <w:sz w:val="24"/>
          <w:szCs w:val="24"/>
        </w:rPr>
        <w:drawing>
          <wp:inline distT="0" distB="0" distL="0" distR="0">
            <wp:extent cx="982981" cy="335280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.tif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981" cy="33528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8D46DB" w:rsidRPr="00197C48" w:rsidRDefault="00A21DEE">
      <w:pPr>
        <w:pStyle w:val="Teksttreci"/>
        <w:shd w:val="clear" w:color="auto" w:fill="auto"/>
        <w:tabs>
          <w:tab w:val="left" w:pos="709"/>
        </w:tabs>
        <w:spacing w:before="0" w:after="120" w:line="240" w:lineRule="auto"/>
        <w:ind w:left="709" w:right="23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 xml:space="preserve">gdzie: </w:t>
      </w:r>
    </w:p>
    <w:p w:rsidR="008D46DB" w:rsidRPr="00197C48" w:rsidRDefault="00A21DEE">
      <w:pPr>
        <w:pStyle w:val="Teksttreci"/>
        <w:shd w:val="clear" w:color="auto" w:fill="auto"/>
        <w:spacing w:before="0" w:after="0" w:line="240" w:lineRule="auto"/>
        <w:ind w:left="1144" w:right="20" w:hanging="435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O</w:t>
      </w:r>
      <w:r w:rsidRPr="00197C48">
        <w:rPr>
          <w:rFonts w:ascii="Times New Roman" w:hAnsi="Times New Roman"/>
          <w:color w:val="auto"/>
          <w:sz w:val="24"/>
          <w:szCs w:val="24"/>
          <w:vertAlign w:val="subscript"/>
        </w:rPr>
        <w:t>r</w:t>
      </w:r>
      <w:r w:rsidRPr="00197C48">
        <w:rPr>
          <w:rFonts w:ascii="Times New Roman" w:hAnsi="Times New Roman"/>
          <w:color w:val="auto"/>
          <w:sz w:val="24"/>
          <w:szCs w:val="24"/>
          <w:vertAlign w:val="subscript"/>
        </w:rPr>
        <w:tab/>
      </w:r>
      <w:r w:rsidRPr="00197C48">
        <w:rPr>
          <w:rFonts w:ascii="Times New Roman" w:hAnsi="Times New Roman"/>
          <w:color w:val="auto"/>
          <w:sz w:val="24"/>
          <w:szCs w:val="24"/>
        </w:rPr>
        <w:t>– opłata roczna za umieszczenie obiektu liniowego [PLN],</w:t>
      </w:r>
    </w:p>
    <w:p w:rsidR="008D46DB" w:rsidRPr="00197C48" w:rsidRDefault="00A21DEE">
      <w:pPr>
        <w:pStyle w:val="Teksttreci"/>
        <w:shd w:val="clear" w:color="auto" w:fill="auto"/>
        <w:spacing w:before="0" w:after="0" w:line="240" w:lineRule="auto"/>
        <w:ind w:left="1134" w:right="20" w:hanging="425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l</w:t>
      </w:r>
      <w:r w:rsidRPr="00197C48">
        <w:rPr>
          <w:rFonts w:ascii="Times New Roman" w:hAnsi="Times New Roman"/>
          <w:color w:val="auto"/>
          <w:sz w:val="24"/>
          <w:szCs w:val="24"/>
        </w:rPr>
        <w:tab/>
        <w:t>– długość obiektu liniowego [</w:t>
      </w:r>
      <w:proofErr w:type="spellStart"/>
      <w:r w:rsidRPr="00197C48">
        <w:rPr>
          <w:rFonts w:ascii="Times New Roman" w:hAnsi="Times New Roman"/>
          <w:color w:val="auto"/>
          <w:sz w:val="24"/>
          <w:szCs w:val="24"/>
        </w:rPr>
        <w:t>mb</w:t>
      </w:r>
      <w:proofErr w:type="spellEnd"/>
      <w:r w:rsidRPr="00197C48">
        <w:rPr>
          <w:rFonts w:ascii="Times New Roman" w:hAnsi="Times New Roman"/>
          <w:color w:val="auto"/>
          <w:sz w:val="24"/>
          <w:szCs w:val="24"/>
        </w:rPr>
        <w:t>],</w:t>
      </w:r>
    </w:p>
    <w:p w:rsidR="008D46DB" w:rsidRPr="00197C48" w:rsidRDefault="00A21DEE">
      <w:pPr>
        <w:pStyle w:val="Teksttreci"/>
        <w:shd w:val="clear" w:color="auto" w:fill="auto"/>
        <w:spacing w:before="0" w:after="0" w:line="240" w:lineRule="auto"/>
        <w:ind w:left="1134" w:right="20" w:hanging="425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d = 2 m – szerokość udostępnionego gruntu [m],</w:t>
      </w:r>
    </w:p>
    <w:p w:rsidR="008D46DB" w:rsidRPr="00197C48" w:rsidRDefault="00A21DEE">
      <w:pPr>
        <w:pStyle w:val="Teksttreci"/>
        <w:shd w:val="clear" w:color="auto" w:fill="auto"/>
        <w:spacing w:before="0" w:after="0" w:line="240" w:lineRule="auto"/>
        <w:ind w:left="1134" w:right="20" w:hanging="425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S</w:t>
      </w:r>
      <w:r w:rsidRPr="00197C48">
        <w:rPr>
          <w:rFonts w:ascii="Times New Roman" w:hAnsi="Times New Roman"/>
          <w:color w:val="auto"/>
          <w:sz w:val="24"/>
          <w:szCs w:val="24"/>
        </w:rPr>
        <w:tab/>
        <w:t xml:space="preserve">– stawka opłaty rocznej za umieszczenie na Nieruchomości obiektu liniowego  </w:t>
      </w:r>
      <w:r w:rsidRPr="00197C48">
        <w:rPr>
          <w:rFonts w:ascii="Arial Unicode MS" w:hAnsi="Arial Unicode MS"/>
          <w:color w:val="auto"/>
          <w:sz w:val="24"/>
          <w:szCs w:val="24"/>
        </w:rPr>
        <w:br/>
      </w:r>
      <w:r w:rsidRPr="00197C48">
        <w:rPr>
          <w:rFonts w:ascii="Times New Roman" w:hAnsi="Times New Roman"/>
          <w:color w:val="auto"/>
          <w:sz w:val="24"/>
          <w:szCs w:val="24"/>
        </w:rPr>
        <w:t xml:space="preserve">   [PLN/m</w:t>
      </w:r>
      <w:r w:rsidRPr="00197C48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197C48">
        <w:rPr>
          <w:rFonts w:ascii="Times New Roman" w:hAnsi="Times New Roman"/>
          <w:color w:val="auto"/>
          <w:sz w:val="24"/>
          <w:szCs w:val="24"/>
        </w:rPr>
        <w:t>]</w:t>
      </w:r>
      <w:r w:rsidRPr="00197C48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</w:rPr>
        <w:footnoteReference w:id="9"/>
      </w:r>
      <w:r w:rsidRPr="00197C48">
        <w:rPr>
          <w:rFonts w:ascii="Times New Roman" w:hAnsi="Times New Roman"/>
          <w:color w:val="auto"/>
          <w:sz w:val="24"/>
          <w:szCs w:val="24"/>
        </w:rPr>
        <w:t>.</w:t>
      </w:r>
    </w:p>
    <w:p w:rsidR="008D46DB" w:rsidRPr="00197C48" w:rsidRDefault="00A21DEE">
      <w:pPr>
        <w:pStyle w:val="Teksttreci"/>
        <w:shd w:val="clear" w:color="auto" w:fill="auto"/>
        <w:spacing w:before="0" w:after="0" w:line="240" w:lineRule="auto"/>
        <w:ind w:right="2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lub</w:t>
      </w:r>
    </w:p>
    <w:p w:rsidR="008D46DB" w:rsidRPr="00197C48" w:rsidRDefault="00A21DEE">
      <w:pPr>
        <w:pStyle w:val="Teksttreci"/>
        <w:shd w:val="clear" w:color="auto" w:fill="auto"/>
        <w:tabs>
          <w:tab w:val="left" w:pos="444"/>
        </w:tabs>
        <w:spacing w:before="120" w:after="120" w:line="300" w:lineRule="atLeast"/>
        <w:ind w:left="426" w:right="23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- dla umieszczenia  obiektów nieliniowych (np. wieże, maszty):</w:t>
      </w:r>
    </w:p>
    <w:p w:rsidR="008D46DB" w:rsidRPr="00197C48" w:rsidRDefault="00A21DEE">
      <w:pPr>
        <w:pStyle w:val="Teksttreci"/>
        <w:shd w:val="clear" w:color="auto" w:fill="auto"/>
        <w:tabs>
          <w:tab w:val="left" w:pos="444"/>
        </w:tabs>
        <w:spacing w:before="120" w:after="120" w:line="300" w:lineRule="atLeast"/>
        <w:ind w:left="3828" w:right="23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</w:pPr>
      <w:r w:rsidRPr="00197C48">
        <w:rPr>
          <w:rFonts w:ascii="Times New Roman" w:hAnsi="Times New Roman"/>
          <w:i/>
          <w:iCs/>
          <w:color w:val="auto"/>
          <w:sz w:val="24"/>
          <w:szCs w:val="24"/>
        </w:rPr>
        <w:t>O</w:t>
      </w:r>
      <w:r w:rsidRPr="00197C48">
        <w:rPr>
          <w:rFonts w:ascii="Times New Roman" w:hAnsi="Times New Roman"/>
          <w:i/>
          <w:iCs/>
          <w:color w:val="auto"/>
          <w:sz w:val="24"/>
          <w:szCs w:val="24"/>
          <w:vertAlign w:val="subscript"/>
        </w:rPr>
        <w:t>r</w:t>
      </w:r>
      <w:r w:rsidRPr="00197C48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Pr="00197C48">
        <w:rPr>
          <w:rFonts w:ascii="Times New Roman" w:eastAsia="Times New Roman" w:hAnsi="Times New Roman" w:cs="Times New Roman"/>
          <w:noProof/>
          <w:color w:val="auto"/>
          <w:position w:val="-10"/>
          <w:sz w:val="24"/>
          <w:szCs w:val="24"/>
        </w:rPr>
        <w:drawing>
          <wp:inline distT="0" distB="0" distL="0" distR="0">
            <wp:extent cx="685800" cy="335280"/>
            <wp:effectExtent l="0" t="0" r="0" b="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.tif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3528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 w:rsidRPr="00197C48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</w:p>
    <w:p w:rsidR="008D46DB" w:rsidRPr="00197C48" w:rsidRDefault="00A21DEE">
      <w:pPr>
        <w:pStyle w:val="Teksttreci"/>
        <w:shd w:val="clear" w:color="auto" w:fill="auto"/>
        <w:tabs>
          <w:tab w:val="left" w:pos="709"/>
        </w:tabs>
        <w:spacing w:before="0" w:after="120" w:line="240" w:lineRule="auto"/>
        <w:ind w:left="709" w:right="23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 xml:space="preserve">gdzie: </w:t>
      </w:r>
    </w:p>
    <w:p w:rsidR="008D46DB" w:rsidRPr="00197C48" w:rsidRDefault="00A21DEE">
      <w:pPr>
        <w:pStyle w:val="Teksttreci"/>
        <w:shd w:val="clear" w:color="auto" w:fill="auto"/>
        <w:spacing w:before="0" w:after="0" w:line="240" w:lineRule="auto"/>
        <w:ind w:left="1144" w:right="20" w:hanging="435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O</w:t>
      </w:r>
      <w:r w:rsidRPr="00197C48">
        <w:rPr>
          <w:rFonts w:ascii="Times New Roman" w:hAnsi="Times New Roman"/>
          <w:color w:val="auto"/>
          <w:sz w:val="24"/>
          <w:szCs w:val="24"/>
          <w:vertAlign w:val="subscript"/>
        </w:rPr>
        <w:t>r</w:t>
      </w:r>
      <w:r w:rsidRPr="00197C48">
        <w:rPr>
          <w:rFonts w:ascii="Times New Roman" w:hAnsi="Times New Roman"/>
          <w:color w:val="auto"/>
          <w:sz w:val="24"/>
          <w:szCs w:val="24"/>
          <w:vertAlign w:val="subscript"/>
        </w:rPr>
        <w:tab/>
      </w:r>
      <w:r w:rsidRPr="00197C48">
        <w:rPr>
          <w:rFonts w:ascii="Times New Roman" w:hAnsi="Times New Roman"/>
          <w:color w:val="auto"/>
          <w:sz w:val="24"/>
          <w:szCs w:val="24"/>
        </w:rPr>
        <w:t>– opłata roczna za umieszczenie obiektu nieliniowego [PLN],</w:t>
      </w:r>
    </w:p>
    <w:p w:rsidR="008D46DB" w:rsidRPr="00197C48" w:rsidRDefault="00A21DEE">
      <w:pPr>
        <w:pStyle w:val="Teksttreci"/>
        <w:shd w:val="clear" w:color="auto" w:fill="auto"/>
        <w:spacing w:before="0" w:after="0" w:line="240" w:lineRule="auto"/>
        <w:ind w:left="1144" w:right="20" w:hanging="435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P</w:t>
      </w:r>
      <w:r w:rsidRPr="00197C48">
        <w:rPr>
          <w:rFonts w:ascii="Times New Roman" w:hAnsi="Times New Roman"/>
          <w:color w:val="auto"/>
          <w:sz w:val="24"/>
          <w:szCs w:val="24"/>
        </w:rPr>
        <w:tab/>
        <w:t xml:space="preserve">– powierzchnia zajęta przez rzut poziomy obiektu nieliniowego  powiększona        </w:t>
      </w:r>
    </w:p>
    <w:p w:rsidR="008D46DB" w:rsidRPr="00197C48" w:rsidRDefault="00A21DEE">
      <w:pPr>
        <w:pStyle w:val="Teksttreci"/>
        <w:shd w:val="clear" w:color="auto" w:fill="auto"/>
        <w:spacing w:before="0" w:after="0" w:line="240" w:lineRule="auto"/>
        <w:ind w:left="1144" w:right="20" w:hanging="435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 xml:space="preserve">          o 1 metr na długości i 1 m na szerokości obiektu [m</w:t>
      </w:r>
      <w:r w:rsidRPr="00197C48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197C48">
        <w:rPr>
          <w:rFonts w:ascii="Times New Roman" w:hAnsi="Times New Roman"/>
          <w:color w:val="auto"/>
          <w:sz w:val="24"/>
          <w:szCs w:val="24"/>
        </w:rPr>
        <w:t>],</w:t>
      </w:r>
    </w:p>
    <w:p w:rsidR="008D46DB" w:rsidRPr="00197C48" w:rsidRDefault="00A21DEE">
      <w:pPr>
        <w:pStyle w:val="Teksttreci"/>
        <w:shd w:val="clear" w:color="auto" w:fill="auto"/>
        <w:spacing w:before="0" w:after="0" w:line="240" w:lineRule="auto"/>
        <w:ind w:left="1134" w:right="20" w:hanging="435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S</w:t>
      </w:r>
      <w:r w:rsidRPr="00197C48">
        <w:rPr>
          <w:rFonts w:ascii="Times New Roman" w:hAnsi="Times New Roman"/>
          <w:color w:val="auto"/>
          <w:sz w:val="24"/>
          <w:szCs w:val="24"/>
        </w:rPr>
        <w:tab/>
        <w:t xml:space="preserve">– stawka opłaty rocznej za umieszczenie na Nieruchomości obiektu nieliniowego </w:t>
      </w:r>
      <w:r w:rsidRPr="00197C48">
        <w:rPr>
          <w:rFonts w:ascii="Arial Unicode MS" w:hAnsi="Arial Unicode MS"/>
          <w:color w:val="auto"/>
          <w:sz w:val="24"/>
          <w:szCs w:val="24"/>
        </w:rPr>
        <w:br/>
      </w:r>
      <w:r w:rsidRPr="00197C48">
        <w:rPr>
          <w:rFonts w:ascii="Times New Roman" w:hAnsi="Times New Roman"/>
          <w:color w:val="auto"/>
          <w:sz w:val="24"/>
          <w:szCs w:val="24"/>
        </w:rPr>
        <w:t xml:space="preserve">   [PLN/m</w:t>
      </w:r>
      <w:r w:rsidRPr="00197C48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197C48">
        <w:rPr>
          <w:rFonts w:ascii="Times New Roman" w:hAnsi="Times New Roman"/>
          <w:color w:val="auto"/>
          <w:sz w:val="24"/>
          <w:szCs w:val="24"/>
        </w:rPr>
        <w:t>]</w:t>
      </w:r>
      <w:r w:rsidRPr="00197C48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</w:rPr>
        <w:footnoteReference w:id="10"/>
      </w:r>
      <w:r w:rsidRPr="00197C48">
        <w:rPr>
          <w:rFonts w:ascii="Times New Roman" w:hAnsi="Times New Roman"/>
          <w:color w:val="auto"/>
          <w:sz w:val="24"/>
          <w:szCs w:val="24"/>
        </w:rPr>
        <w:t>.</w:t>
      </w:r>
    </w:p>
    <w:p w:rsidR="008D46DB" w:rsidRPr="00197C48" w:rsidRDefault="008D46DB">
      <w:pPr>
        <w:pStyle w:val="Teksttreci"/>
        <w:shd w:val="clear" w:color="auto" w:fill="auto"/>
        <w:spacing w:before="0" w:after="0" w:line="240" w:lineRule="auto"/>
        <w:ind w:right="2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8D46DB" w:rsidRPr="00197C48" w:rsidRDefault="00A21DEE">
      <w:pPr>
        <w:pStyle w:val="Teksttreci"/>
        <w:shd w:val="clear" w:color="auto" w:fill="auto"/>
        <w:tabs>
          <w:tab w:val="left" w:pos="426"/>
          <w:tab w:val="left" w:leader="underscore" w:pos="8454"/>
        </w:tabs>
        <w:spacing w:before="120" w:after="120" w:line="240" w:lineRule="auto"/>
        <w:ind w:left="426" w:hanging="426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6. Podstawą do rozliczenia Opłaty będzie faktura VAT, płatna w terminie 14 dni od dnia jej otrzymania przez Operatora.</w:t>
      </w:r>
    </w:p>
    <w:p w:rsidR="008D46DB" w:rsidRPr="00197C48" w:rsidRDefault="00A21DEE">
      <w:pPr>
        <w:pStyle w:val="Teksttreci"/>
        <w:shd w:val="clear" w:color="auto" w:fill="auto"/>
        <w:tabs>
          <w:tab w:val="left" w:pos="426"/>
        </w:tabs>
        <w:spacing w:before="120" w:after="120" w:line="240" w:lineRule="auto"/>
        <w:ind w:left="426" w:right="62" w:hanging="426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7. Płatności będą realizowane przelewem na rachunek bankowy Udostępniającego podany  każdorazowo na fakturze VAT.</w:t>
      </w:r>
    </w:p>
    <w:p w:rsidR="008D46DB" w:rsidRPr="00197C48" w:rsidRDefault="00A21DEE">
      <w:pPr>
        <w:pStyle w:val="Teksttreci"/>
        <w:shd w:val="clear" w:color="auto" w:fill="auto"/>
        <w:tabs>
          <w:tab w:val="left" w:pos="426"/>
        </w:tabs>
        <w:spacing w:before="120" w:after="120" w:line="240" w:lineRule="auto"/>
        <w:ind w:left="426" w:right="62" w:hanging="426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8.  Za dzień zapłaty uważa się dzień uznania rachunku bankowego Udostępniającego kwotą opłaty.</w:t>
      </w:r>
    </w:p>
    <w:p w:rsidR="008D46DB" w:rsidRPr="00197C48" w:rsidRDefault="00A21DEE">
      <w:pPr>
        <w:pStyle w:val="Teksttreci"/>
        <w:shd w:val="clear" w:color="auto" w:fill="auto"/>
        <w:tabs>
          <w:tab w:val="left" w:pos="426"/>
          <w:tab w:val="left" w:leader="underscore" w:pos="8454"/>
        </w:tabs>
        <w:spacing w:before="120" w:after="120" w:line="240" w:lineRule="auto"/>
        <w:ind w:left="426" w:hanging="426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C48">
        <w:rPr>
          <w:rFonts w:ascii="Times New Roman" w:hAnsi="Times New Roman"/>
          <w:color w:val="auto"/>
          <w:sz w:val="24"/>
          <w:szCs w:val="24"/>
        </w:rPr>
        <w:t>9. W przypadku zalegania z płatnością Operator zapłaci ustawowe odsetki za opóźnienie              na wezwanie Udostępniającego.</w:t>
      </w:r>
    </w:p>
    <w:p w:rsidR="008D46DB" w:rsidRPr="00197C48" w:rsidRDefault="00A21DEE">
      <w:pPr>
        <w:pStyle w:val="Akapitzlist"/>
        <w:tabs>
          <w:tab w:val="left" w:pos="426"/>
        </w:tabs>
        <w:spacing w:before="120" w:after="120"/>
        <w:ind w:left="426" w:hanging="426"/>
        <w:jc w:val="both"/>
        <w:rPr>
          <w:color w:val="auto"/>
        </w:rPr>
      </w:pPr>
      <w:r w:rsidRPr="00197C48">
        <w:rPr>
          <w:color w:val="auto"/>
        </w:rPr>
        <w:t xml:space="preserve">10. W przypadku wykorzystania przez Operatora istniejącej na Nieruchomości infrastruktury elektrycznej, rozliczenia za zużytą energię elektryczną nastąpią na podstawie odczytów                    </w:t>
      </w:r>
      <w:r w:rsidRPr="00197C48">
        <w:rPr>
          <w:color w:val="auto"/>
        </w:rPr>
        <w:lastRenderedPageBreak/>
        <w:t>z zainstalowanych przez Operatora urządzeń pomiarowych oraz aktualnych cen energii elektrycznej, zgodnie z którymi Udostępniający rozlicza się z dostawcą energii elektrycznej. Rozliczenia pomiędzy Stronami z tego tytułu będą następowały w oparciu             o wystawiane za dany okres rozliczeniowy przez Udostępniającego dokumenty księgowe, a termin płatności będzie wynosił 14 dni od dnia otrzymania tych dokumentów przez Operatora. W sytuacji wykonania przez Operatora nowych przyłączy elektrycznych, rozliczanie kosztów zużycia energii elektrycznej będzie następowało na podstawie odrębnej umowy zawartej pomiędzy Operatorem a dostawcą energii elektrycznej.</w:t>
      </w:r>
    </w:p>
    <w:p w:rsidR="008D46DB" w:rsidRPr="00197C48" w:rsidRDefault="00A21DEE">
      <w:pPr>
        <w:pStyle w:val="Nagwek1"/>
        <w:spacing w:before="240" w:after="120" w:line="240" w:lineRule="auto"/>
        <w:ind w:left="11" w:hanging="11"/>
        <w:rPr>
          <w:color w:val="auto"/>
          <w:sz w:val="24"/>
          <w:szCs w:val="24"/>
        </w:rPr>
      </w:pPr>
      <w:r w:rsidRPr="00197C48">
        <w:rPr>
          <w:color w:val="auto"/>
          <w:sz w:val="24"/>
          <w:szCs w:val="24"/>
        </w:rPr>
        <w:t xml:space="preserve">§ 9. </w:t>
      </w:r>
      <w:proofErr w:type="spellStart"/>
      <w:r w:rsidRPr="00197C48">
        <w:rPr>
          <w:color w:val="auto"/>
          <w:sz w:val="24"/>
          <w:szCs w:val="24"/>
        </w:rPr>
        <w:t>Cesja</w:t>
      </w:r>
      <w:proofErr w:type="spellEnd"/>
    </w:p>
    <w:p w:rsidR="008D46DB" w:rsidRPr="00197C48" w:rsidRDefault="00A21DEE">
      <w:pPr>
        <w:pStyle w:val="Akapitzlist"/>
        <w:numPr>
          <w:ilvl w:val="0"/>
          <w:numId w:val="39"/>
        </w:numPr>
        <w:spacing w:before="120" w:after="120"/>
        <w:jc w:val="both"/>
        <w:rPr>
          <w:color w:val="auto"/>
        </w:rPr>
      </w:pPr>
      <w:r w:rsidRPr="00197C48">
        <w:rPr>
          <w:color w:val="auto"/>
        </w:rPr>
        <w:t xml:space="preserve">Udostępniający może wyrazić zgodę na dokonanie przez Operatora cesji wszystkich jego praw  i obowiązków wynikających z niniejszej Umowy na inny podmiot. </w:t>
      </w:r>
    </w:p>
    <w:p w:rsidR="008D46DB" w:rsidRPr="00197C48" w:rsidRDefault="00A21DEE">
      <w:pPr>
        <w:pStyle w:val="Akapitzlist"/>
        <w:numPr>
          <w:ilvl w:val="0"/>
          <w:numId w:val="39"/>
        </w:numPr>
        <w:spacing w:before="120" w:after="120"/>
        <w:jc w:val="both"/>
        <w:rPr>
          <w:color w:val="auto"/>
        </w:rPr>
      </w:pPr>
      <w:r w:rsidRPr="00197C48">
        <w:rPr>
          <w:color w:val="auto"/>
        </w:rPr>
        <w:t xml:space="preserve">Operator jest zobowiązany niezwłocznie z zastrzeżeniem ust.1, nie później niż w terminie </w:t>
      </w:r>
      <w:r w:rsidRPr="00197C48">
        <w:rPr>
          <w:b/>
          <w:bCs/>
          <w:color w:val="auto"/>
        </w:rPr>
        <w:t>3 dni</w:t>
      </w:r>
      <w:r w:rsidRPr="00197C48">
        <w:rPr>
          <w:color w:val="auto"/>
        </w:rPr>
        <w:t xml:space="preserve"> od dnia podpisania umowy cesji, poinformować Udostępniającego na piśmie o przeniesieniu praw i obowiązków z Umowy na inny podmiot. </w:t>
      </w:r>
    </w:p>
    <w:p w:rsidR="008D46DB" w:rsidRPr="00197C48" w:rsidRDefault="00A21DEE">
      <w:pPr>
        <w:pStyle w:val="Nagwek1"/>
        <w:spacing w:before="240" w:after="120" w:line="240" w:lineRule="auto"/>
        <w:ind w:left="11" w:hanging="11"/>
        <w:rPr>
          <w:color w:val="auto"/>
          <w:sz w:val="24"/>
          <w:szCs w:val="24"/>
        </w:rPr>
      </w:pPr>
      <w:r w:rsidRPr="00197C48">
        <w:rPr>
          <w:color w:val="auto"/>
          <w:sz w:val="24"/>
          <w:szCs w:val="24"/>
        </w:rPr>
        <w:t xml:space="preserve">§ 10. </w:t>
      </w:r>
      <w:proofErr w:type="spellStart"/>
      <w:r w:rsidRPr="00197C48">
        <w:rPr>
          <w:color w:val="auto"/>
          <w:sz w:val="24"/>
          <w:szCs w:val="24"/>
        </w:rPr>
        <w:t>Poufność</w:t>
      </w:r>
      <w:proofErr w:type="spellEnd"/>
    </w:p>
    <w:p w:rsidR="008D46DB" w:rsidRPr="00197C48" w:rsidRDefault="00A21DEE">
      <w:pPr>
        <w:numPr>
          <w:ilvl w:val="0"/>
          <w:numId w:val="41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>Informacje dotyczące sposobu wykonania Infrastruktury stanowią tajemnicę przedsiębiorstwa Operatora w rozumieniu ustawy z dnia 16 kwietnia 1993 r. o zwalczaniu nieuczciwej konkurencji (tj. Dz. U. z 2019 r. poz. 1010).</w:t>
      </w:r>
    </w:p>
    <w:p w:rsidR="008D46DB" w:rsidRPr="00197C48" w:rsidRDefault="00A21DEE">
      <w:pPr>
        <w:numPr>
          <w:ilvl w:val="0"/>
          <w:numId w:val="41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>Strony zobowiązują się do zachowania w tajemnicy, nieudostępniania osobom trzecim bez zgody drugiej Strony i niewykorzystywania w inny sposób niż do celów realizacji Umowy, informacji o których mowa w ust. 1 przez czas obowiązywania Umowy oraz przez 3 lata po jej rozwiązaniu lub wygaśnięciu. Operator jest uprawniony do przekazywania podwykonawcom, o których mowa w § 5 ust. 3, informacji niezbędnych do realizacji swoich uprawnień. Operator odpowiada za zachowanie tajemnicy informacji przekazanych tym podmiotom.</w:t>
      </w:r>
    </w:p>
    <w:p w:rsidR="008D46DB" w:rsidRPr="00197C48" w:rsidRDefault="00A21DEE">
      <w:pPr>
        <w:numPr>
          <w:ilvl w:val="0"/>
          <w:numId w:val="41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>Powyższe zasady zachowania poufności nie znajdują zastosowania w sytuacji, gdy obowiązek przekazania informacji wynika z przepisów powszechnie obowiązujących lub następuje na żądanie właściwego organu lub sądu.</w:t>
      </w:r>
    </w:p>
    <w:p w:rsidR="008D46DB" w:rsidRPr="00197C48" w:rsidRDefault="00A21DEE">
      <w:pPr>
        <w:pStyle w:val="Nagwek1"/>
        <w:spacing w:before="240" w:after="120" w:line="240" w:lineRule="auto"/>
        <w:ind w:left="11" w:right="6" w:hanging="11"/>
        <w:rPr>
          <w:color w:val="auto"/>
          <w:sz w:val="24"/>
          <w:szCs w:val="24"/>
        </w:rPr>
      </w:pPr>
      <w:r w:rsidRPr="00197C48">
        <w:rPr>
          <w:color w:val="auto"/>
          <w:sz w:val="24"/>
          <w:szCs w:val="24"/>
        </w:rPr>
        <w:t xml:space="preserve">§ 11. </w:t>
      </w:r>
      <w:proofErr w:type="spellStart"/>
      <w:r w:rsidRPr="00197C48">
        <w:rPr>
          <w:color w:val="auto"/>
          <w:sz w:val="24"/>
          <w:szCs w:val="24"/>
        </w:rPr>
        <w:t>Czas</w:t>
      </w:r>
      <w:proofErr w:type="spellEnd"/>
      <w:r w:rsidRPr="00197C48">
        <w:rPr>
          <w:color w:val="auto"/>
          <w:sz w:val="24"/>
          <w:szCs w:val="24"/>
        </w:rPr>
        <w:t xml:space="preserve"> </w:t>
      </w:r>
      <w:proofErr w:type="spellStart"/>
      <w:r w:rsidRPr="00197C48">
        <w:rPr>
          <w:color w:val="auto"/>
          <w:sz w:val="24"/>
          <w:szCs w:val="24"/>
        </w:rPr>
        <w:t>trwania</w:t>
      </w:r>
      <w:proofErr w:type="spellEnd"/>
      <w:r w:rsidRPr="00197C48">
        <w:rPr>
          <w:color w:val="auto"/>
          <w:sz w:val="24"/>
          <w:szCs w:val="24"/>
        </w:rPr>
        <w:t xml:space="preserve"> </w:t>
      </w:r>
      <w:proofErr w:type="spellStart"/>
      <w:r w:rsidRPr="00197C48">
        <w:rPr>
          <w:color w:val="auto"/>
          <w:sz w:val="24"/>
          <w:szCs w:val="24"/>
        </w:rPr>
        <w:t>Umowy</w:t>
      </w:r>
      <w:proofErr w:type="spellEnd"/>
      <w:r w:rsidRPr="00197C48">
        <w:rPr>
          <w:color w:val="auto"/>
          <w:sz w:val="24"/>
          <w:szCs w:val="24"/>
        </w:rPr>
        <w:t xml:space="preserve"> </w:t>
      </w:r>
      <w:proofErr w:type="spellStart"/>
      <w:r w:rsidRPr="00197C48">
        <w:rPr>
          <w:color w:val="auto"/>
          <w:sz w:val="24"/>
          <w:szCs w:val="24"/>
        </w:rPr>
        <w:t>i</w:t>
      </w:r>
      <w:proofErr w:type="spellEnd"/>
      <w:r w:rsidRPr="00197C48">
        <w:rPr>
          <w:color w:val="auto"/>
          <w:sz w:val="24"/>
          <w:szCs w:val="24"/>
        </w:rPr>
        <w:t xml:space="preserve"> </w:t>
      </w:r>
      <w:proofErr w:type="spellStart"/>
      <w:r w:rsidRPr="00197C48">
        <w:rPr>
          <w:color w:val="auto"/>
          <w:sz w:val="24"/>
          <w:szCs w:val="24"/>
        </w:rPr>
        <w:t>jej</w:t>
      </w:r>
      <w:proofErr w:type="spellEnd"/>
      <w:r w:rsidRPr="00197C48">
        <w:rPr>
          <w:color w:val="auto"/>
          <w:sz w:val="24"/>
          <w:szCs w:val="24"/>
        </w:rPr>
        <w:t xml:space="preserve"> </w:t>
      </w:r>
      <w:proofErr w:type="spellStart"/>
      <w:r w:rsidRPr="00197C48">
        <w:rPr>
          <w:color w:val="auto"/>
          <w:sz w:val="24"/>
          <w:szCs w:val="24"/>
        </w:rPr>
        <w:t>rozwiązanie</w:t>
      </w:r>
      <w:proofErr w:type="spellEnd"/>
      <w:r w:rsidRPr="00197C48">
        <w:rPr>
          <w:color w:val="auto"/>
          <w:sz w:val="24"/>
          <w:szCs w:val="24"/>
        </w:rPr>
        <w:t xml:space="preserve"> </w:t>
      </w:r>
    </w:p>
    <w:p w:rsidR="008D46DB" w:rsidRPr="00197C48" w:rsidRDefault="00A21DEE">
      <w:pPr>
        <w:numPr>
          <w:ilvl w:val="0"/>
          <w:numId w:val="43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 xml:space="preserve">Umowa zostaje zawarta na czas nieokreślony. </w:t>
      </w:r>
    </w:p>
    <w:p w:rsidR="008D46DB" w:rsidRPr="00197C48" w:rsidRDefault="00A21DEE">
      <w:pPr>
        <w:numPr>
          <w:ilvl w:val="0"/>
          <w:numId w:val="43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>Udostępniający może rozwiązać Umowę za uprzednim 6-miesięcznym wypowiedzeniem ze skutkiem na koniec miesiąca kalendarzowego w przypadku:</w:t>
      </w:r>
    </w:p>
    <w:p w:rsidR="008D46DB" w:rsidRPr="00197C48" w:rsidRDefault="00A21DEE">
      <w:pPr>
        <w:pStyle w:val="Akapitzlist"/>
        <w:numPr>
          <w:ilvl w:val="1"/>
          <w:numId w:val="43"/>
        </w:numPr>
        <w:jc w:val="both"/>
        <w:rPr>
          <w:color w:val="auto"/>
        </w:rPr>
      </w:pPr>
      <w:r w:rsidRPr="00197C48">
        <w:rPr>
          <w:color w:val="auto"/>
        </w:rPr>
        <w:t xml:space="preserve">korzystania przez Operatora z Nieruchomości niezgodnie z jej przeznaczeniem                        i Umową, </w:t>
      </w:r>
    </w:p>
    <w:p w:rsidR="008D46DB" w:rsidRPr="00197C48" w:rsidRDefault="00A21DEE">
      <w:pPr>
        <w:pStyle w:val="Akapitzlist"/>
        <w:numPr>
          <w:ilvl w:val="1"/>
          <w:numId w:val="43"/>
        </w:numPr>
        <w:jc w:val="both"/>
        <w:rPr>
          <w:color w:val="auto"/>
        </w:rPr>
      </w:pPr>
      <w:r w:rsidRPr="00197C48">
        <w:rPr>
          <w:color w:val="auto"/>
        </w:rPr>
        <w:t>niewykonywania od co najmniej 30 dni zobowiązań wynikających z Umowy, pomimo wyznaczenia przez Udostępniającego ostatecznego terminu,</w:t>
      </w:r>
    </w:p>
    <w:p w:rsidR="008D46DB" w:rsidRPr="00197C48" w:rsidRDefault="00A21DEE">
      <w:pPr>
        <w:pStyle w:val="Akapitzlist"/>
        <w:numPr>
          <w:ilvl w:val="1"/>
          <w:numId w:val="43"/>
        </w:numPr>
        <w:jc w:val="both"/>
        <w:rPr>
          <w:color w:val="auto"/>
        </w:rPr>
      </w:pPr>
      <w:r w:rsidRPr="00197C48">
        <w:rPr>
          <w:color w:val="auto"/>
        </w:rPr>
        <w:t>gdy Operator wykonuje uprawnienia określone w § 2 ust. 1 Umowy w sposób sprzeczny z przepisami prawa, w szczególności bez niezbędnych decyzji, opinii i zgód właściwych instytucji i organów, o których mowa w § 3 ust. 1 pkt 1 Umowy,</w:t>
      </w:r>
    </w:p>
    <w:p w:rsidR="008D46DB" w:rsidRPr="00197C48" w:rsidRDefault="00A21DEE">
      <w:pPr>
        <w:pStyle w:val="Akapitzlist"/>
        <w:numPr>
          <w:ilvl w:val="1"/>
          <w:numId w:val="43"/>
        </w:numPr>
        <w:jc w:val="both"/>
        <w:rPr>
          <w:color w:val="auto"/>
        </w:rPr>
      </w:pPr>
      <w:r w:rsidRPr="00197C48">
        <w:rPr>
          <w:color w:val="auto"/>
        </w:rPr>
        <w:t>gdy Operator poinformowany o zmianie wysokości stawki opłaty za zajęcie 1m</w:t>
      </w:r>
      <w:r w:rsidRPr="00197C48">
        <w:rPr>
          <w:rStyle w:val="Odwoanieprzypisudolnego"/>
          <w:color w:val="auto"/>
        </w:rPr>
        <w:t xml:space="preserve">2 </w:t>
      </w:r>
      <w:r w:rsidRPr="00197C48">
        <w:rPr>
          <w:color w:val="auto"/>
        </w:rPr>
        <w:t>Nieruchomości stanowiącej podstawę wyliczenia Opłaty nie wyrazi zgody na zmianę treści Załącznika nr … w terminie 30 dni od dnia wezwania do wyrażenia takiej zgody.</w:t>
      </w:r>
    </w:p>
    <w:p w:rsidR="008D46DB" w:rsidRPr="00197C48" w:rsidRDefault="00A21DEE">
      <w:pPr>
        <w:numPr>
          <w:ilvl w:val="0"/>
          <w:numId w:val="43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 xml:space="preserve">Warunkiem złożenia wypowiedzenia, o którym mowa w ust. 2, jest wystąpienie przez Udostępniającego do Operatora z wezwaniem do zaprzestania naruszeń uzasadniających </w:t>
      </w:r>
      <w:r w:rsidRPr="00197C48">
        <w:rPr>
          <w:color w:val="auto"/>
        </w:rPr>
        <w:lastRenderedPageBreak/>
        <w:t>rozwiązanie Umowy w terminie 30 dni od dnia otrzymania wezwania oraz bezskuteczny upływ tego terminu.</w:t>
      </w:r>
    </w:p>
    <w:p w:rsidR="008D46DB" w:rsidRPr="00197C48" w:rsidRDefault="00A21DEE">
      <w:pPr>
        <w:numPr>
          <w:ilvl w:val="0"/>
          <w:numId w:val="43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 xml:space="preserve">Operator może rozwiązać Umowę za uprzednim </w:t>
      </w:r>
      <w:r w:rsidRPr="00197C48">
        <w:rPr>
          <w:b/>
          <w:bCs/>
          <w:color w:val="auto"/>
        </w:rPr>
        <w:t>6-miesięcznym</w:t>
      </w:r>
      <w:r w:rsidRPr="00197C48">
        <w:rPr>
          <w:color w:val="auto"/>
        </w:rPr>
        <w:t xml:space="preserve"> wypowiedzeniem ze skutkiem prawnym rozwiązującym na koniec miesiąca kalendarzowego.</w:t>
      </w:r>
    </w:p>
    <w:p w:rsidR="008D46DB" w:rsidRPr="00197C48" w:rsidRDefault="00A21DEE">
      <w:pPr>
        <w:pStyle w:val="Akapitzlist"/>
        <w:numPr>
          <w:ilvl w:val="0"/>
          <w:numId w:val="44"/>
        </w:numPr>
        <w:spacing w:before="120" w:after="120"/>
        <w:jc w:val="both"/>
        <w:rPr>
          <w:color w:val="auto"/>
        </w:rPr>
      </w:pPr>
      <w:r w:rsidRPr="00197C48">
        <w:rPr>
          <w:color w:val="auto"/>
        </w:rPr>
        <w:t xml:space="preserve">W szczególnych przypadkach Operator może rozwiązać Umowę za uprzednim                            </w:t>
      </w:r>
      <w:r w:rsidRPr="00197C48">
        <w:rPr>
          <w:b/>
          <w:bCs/>
          <w:color w:val="auto"/>
        </w:rPr>
        <w:t>30-dniowym</w:t>
      </w:r>
      <w:r w:rsidRPr="00197C48">
        <w:rPr>
          <w:color w:val="auto"/>
        </w:rPr>
        <w:t xml:space="preserve"> wypowiedzeniem ze skutkiem  prawnym rozwiązującym na koniec miesiąca kalendarzowego tj. gdy: </w:t>
      </w:r>
    </w:p>
    <w:p w:rsidR="008D46DB" w:rsidRPr="00197C48" w:rsidRDefault="00A21DEE">
      <w:pPr>
        <w:pStyle w:val="Akapitzlist"/>
        <w:numPr>
          <w:ilvl w:val="1"/>
          <w:numId w:val="44"/>
        </w:numPr>
        <w:spacing w:before="120" w:after="120"/>
        <w:jc w:val="both"/>
        <w:rPr>
          <w:color w:val="auto"/>
        </w:rPr>
      </w:pPr>
      <w:r w:rsidRPr="00197C48">
        <w:rPr>
          <w:color w:val="auto"/>
        </w:rPr>
        <w:t xml:space="preserve">nastąpiła zmiana w Nieruchomości lub jej sąsiedztwie, która będzie miała istotny, niekorzystny wpływ na działanie Infrastruktury umieszczonej przez Operatora zgodnie z postanowieniami Umowy, </w:t>
      </w:r>
    </w:p>
    <w:p w:rsidR="008D46DB" w:rsidRPr="00197C48" w:rsidRDefault="00A21DEE">
      <w:pPr>
        <w:pStyle w:val="Akapitzlist"/>
        <w:numPr>
          <w:ilvl w:val="1"/>
          <w:numId w:val="44"/>
        </w:numPr>
        <w:spacing w:before="120" w:after="120"/>
        <w:jc w:val="both"/>
        <w:rPr>
          <w:color w:val="auto"/>
        </w:rPr>
      </w:pPr>
      <w:r w:rsidRPr="00197C48">
        <w:rPr>
          <w:color w:val="auto"/>
        </w:rPr>
        <w:t>zaistniały okoliczności faktyczne lub prawne uniemożliwiające korzystanie przez Operatora z Nieruchomości w sposób wskazany w Umowie, takie jak nieotrzymanie lub cofnięcie wymaganych prawem pozwoleń organów administracji publicznej dla Infrastruktury.</w:t>
      </w:r>
    </w:p>
    <w:p w:rsidR="008D46DB" w:rsidRPr="00197C48" w:rsidRDefault="00A21DEE">
      <w:pPr>
        <w:numPr>
          <w:ilvl w:val="0"/>
          <w:numId w:val="43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 xml:space="preserve">Wypowiedzenie wymaga, pod rygorem nieważności, formy pisemnej, a w przypadku,                 o którym mowa w ust. 2, także wskazania przyczyny oraz uzasadnienia. </w:t>
      </w:r>
    </w:p>
    <w:p w:rsidR="008D46DB" w:rsidRPr="00197C48" w:rsidRDefault="00A21DEE">
      <w:pPr>
        <w:numPr>
          <w:ilvl w:val="0"/>
          <w:numId w:val="43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>W przypadku rozwiązania lub wygaśnięcia Umowy, Operator zobowiązuje się do usunięcia Infrastruktury i przywrócenia stanu pierwotnego Nieruchomości                            z uwzględnieniem nieodwracalnych zmian, które nastąpiły w związku z wykonaniem Infrastruktury, w terminie 6 miesięcy od dnia rozwiązania lub wygaśnięcia Umowy.</w:t>
      </w:r>
    </w:p>
    <w:p w:rsidR="008D46DB" w:rsidRPr="00197C48" w:rsidRDefault="00A21DEE">
      <w:pPr>
        <w:pStyle w:val="Akapitzlist"/>
        <w:numPr>
          <w:ilvl w:val="0"/>
          <w:numId w:val="43"/>
        </w:numPr>
        <w:spacing w:before="120" w:after="120"/>
        <w:jc w:val="both"/>
        <w:rPr>
          <w:color w:val="auto"/>
        </w:rPr>
      </w:pPr>
      <w:r w:rsidRPr="00197C48">
        <w:rPr>
          <w:color w:val="auto"/>
        </w:rPr>
        <w:t>W przypadku nieusunięcia Infrastruktury przez Operatora w terminie, o którym mowa                 w ust. 7, Udostępniający może dokonać usunięcia Infrastruktury na koszt Operatora.</w:t>
      </w:r>
    </w:p>
    <w:p w:rsidR="008D46DB" w:rsidRPr="00197C48" w:rsidRDefault="00A21DEE">
      <w:pPr>
        <w:pStyle w:val="Nagwek1"/>
        <w:spacing w:before="240" w:after="120" w:line="240" w:lineRule="auto"/>
        <w:ind w:left="11" w:right="6" w:hanging="11"/>
        <w:rPr>
          <w:color w:val="auto"/>
          <w:sz w:val="24"/>
          <w:szCs w:val="24"/>
        </w:rPr>
      </w:pPr>
      <w:r w:rsidRPr="00197C48">
        <w:rPr>
          <w:color w:val="auto"/>
          <w:sz w:val="24"/>
          <w:szCs w:val="24"/>
        </w:rPr>
        <w:t xml:space="preserve">§ 12. </w:t>
      </w:r>
      <w:proofErr w:type="spellStart"/>
      <w:r w:rsidRPr="00197C48">
        <w:rPr>
          <w:color w:val="auto"/>
          <w:sz w:val="24"/>
          <w:szCs w:val="24"/>
        </w:rPr>
        <w:t>Postanowienia</w:t>
      </w:r>
      <w:proofErr w:type="spellEnd"/>
      <w:r w:rsidRPr="00197C48">
        <w:rPr>
          <w:color w:val="auto"/>
          <w:sz w:val="24"/>
          <w:szCs w:val="24"/>
        </w:rPr>
        <w:t xml:space="preserve"> </w:t>
      </w:r>
      <w:proofErr w:type="spellStart"/>
      <w:r w:rsidRPr="00197C48">
        <w:rPr>
          <w:color w:val="auto"/>
          <w:sz w:val="24"/>
          <w:szCs w:val="24"/>
        </w:rPr>
        <w:t>końcowe</w:t>
      </w:r>
      <w:proofErr w:type="spellEnd"/>
      <w:r w:rsidRPr="00197C48">
        <w:rPr>
          <w:color w:val="auto"/>
          <w:sz w:val="24"/>
          <w:szCs w:val="24"/>
        </w:rPr>
        <w:t xml:space="preserve"> </w:t>
      </w:r>
    </w:p>
    <w:p w:rsidR="008D46DB" w:rsidRPr="00197C48" w:rsidRDefault="00A21DEE">
      <w:pPr>
        <w:numPr>
          <w:ilvl w:val="0"/>
          <w:numId w:val="46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>Strony Umowy stwierdzają, że niniejsza umowa jest zawarta, między innymi, w celu wykazania się przez Operatora prawem do dysponowania nieruchomością na cele budowlane zgodnie z art. 32 ust. 4 pkt. 2 ustawy z dnia 7 lipca 1994 r. – Prawo budowlane (</w:t>
      </w:r>
      <w:proofErr w:type="spellStart"/>
      <w:r w:rsidRPr="00197C48">
        <w:rPr>
          <w:color w:val="auto"/>
        </w:rPr>
        <w:t>t.j</w:t>
      </w:r>
      <w:proofErr w:type="spellEnd"/>
      <w:r w:rsidRPr="00197C48">
        <w:rPr>
          <w:color w:val="auto"/>
        </w:rPr>
        <w:t xml:space="preserve">. Dz. U. z 2019 r. poz. 1186, z </w:t>
      </w:r>
      <w:proofErr w:type="spellStart"/>
      <w:r w:rsidRPr="00197C48">
        <w:rPr>
          <w:color w:val="auto"/>
        </w:rPr>
        <w:t>późn</w:t>
      </w:r>
      <w:proofErr w:type="spellEnd"/>
      <w:r w:rsidRPr="00197C48">
        <w:rPr>
          <w:color w:val="auto"/>
        </w:rPr>
        <w:t>. zm.), jedynie w zakresie wynikającym z § 2 ust. 1 niniejszej Umowy.</w:t>
      </w:r>
    </w:p>
    <w:p w:rsidR="008D46DB" w:rsidRPr="00197C48" w:rsidRDefault="00A21DEE">
      <w:pPr>
        <w:numPr>
          <w:ilvl w:val="0"/>
          <w:numId w:val="46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 xml:space="preserve">Wszelkie spory wynikające z realizacji Umowy Strony zobowiązują się rozwiązywać               w sposób polubowny. </w:t>
      </w:r>
    </w:p>
    <w:p w:rsidR="008D46DB" w:rsidRPr="00197C48" w:rsidRDefault="00A21DEE">
      <w:pPr>
        <w:numPr>
          <w:ilvl w:val="0"/>
          <w:numId w:val="46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 xml:space="preserve">W razie niemożliwości osiągnięcia porozumienia spór zostanie poddany rozstrzygnięciu przez sąd powszechny, właściwy miejscowo ze względu na położenie Nieruchomości. </w:t>
      </w:r>
    </w:p>
    <w:p w:rsidR="008D46DB" w:rsidRPr="00197C48" w:rsidRDefault="00A21DEE">
      <w:pPr>
        <w:numPr>
          <w:ilvl w:val="0"/>
          <w:numId w:val="46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>W sprawach nieuregulowanych Umową zastosowanie mają postanowienia powszechnie obowiązujących przepisów prawa, w tym zwłaszcza Ustawy i Kodeksu cywilnego.</w:t>
      </w:r>
      <w:r w:rsidRPr="00197C48">
        <w:rPr>
          <w:b/>
          <w:bCs/>
          <w:color w:val="auto"/>
        </w:rPr>
        <w:t xml:space="preserve"> </w:t>
      </w:r>
    </w:p>
    <w:p w:rsidR="008D46DB" w:rsidRPr="00197C48" w:rsidRDefault="00A21DEE">
      <w:pPr>
        <w:numPr>
          <w:ilvl w:val="0"/>
          <w:numId w:val="46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>Wszelka korespondencja pomiędzy Stronami związana z realizacją Umowy będzie kierowana w drodze korespondencji pocztowej lub za pośrednictwem korespondencji                e-mail na adresy wskazane w Załączniku nr…</w:t>
      </w:r>
      <w:r w:rsidRPr="00197C48">
        <w:rPr>
          <w:b/>
          <w:bCs/>
          <w:color w:val="auto"/>
        </w:rPr>
        <w:t xml:space="preserve"> </w:t>
      </w:r>
    </w:p>
    <w:p w:rsidR="008D46DB" w:rsidRPr="00197C48" w:rsidRDefault="00A21DEE">
      <w:pPr>
        <w:numPr>
          <w:ilvl w:val="0"/>
          <w:numId w:val="46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>Każda ze stron zobowiązana jest niezwłocznie powiadomić drugą stronę o zmianie danych kontaktowych i danych do rozliczeń. W przypadku braku powiadomienia o zmianie danych kontaktowych, oświadczenia skierowane zgodnie z danymi uprzednio przekazanymi drugiej stronie będą uznane za skuteczne.</w:t>
      </w:r>
      <w:r w:rsidRPr="00197C48">
        <w:rPr>
          <w:b/>
          <w:bCs/>
          <w:color w:val="auto"/>
        </w:rPr>
        <w:t xml:space="preserve"> </w:t>
      </w:r>
    </w:p>
    <w:p w:rsidR="008D46DB" w:rsidRPr="00197C48" w:rsidRDefault="00A21DEE">
      <w:pPr>
        <w:numPr>
          <w:ilvl w:val="0"/>
          <w:numId w:val="46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>Wszelkie zmiany Umowy, w tym jej Załączników, wymagają formy pisemnej pod rygorem nieważności.</w:t>
      </w:r>
      <w:r w:rsidRPr="00197C48">
        <w:rPr>
          <w:b/>
          <w:bCs/>
          <w:color w:val="auto"/>
        </w:rPr>
        <w:t xml:space="preserve"> </w:t>
      </w:r>
    </w:p>
    <w:p w:rsidR="008D46DB" w:rsidRPr="00197C48" w:rsidRDefault="00A21DEE">
      <w:pPr>
        <w:numPr>
          <w:ilvl w:val="0"/>
          <w:numId w:val="46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t>Umowa obowiązuje od dnia jej podpisania.</w:t>
      </w:r>
      <w:r w:rsidRPr="00197C48">
        <w:rPr>
          <w:b/>
          <w:bCs/>
          <w:color w:val="auto"/>
        </w:rPr>
        <w:t xml:space="preserve"> </w:t>
      </w:r>
    </w:p>
    <w:p w:rsidR="008D46DB" w:rsidRPr="00197C48" w:rsidRDefault="00A21DEE">
      <w:pPr>
        <w:numPr>
          <w:ilvl w:val="0"/>
          <w:numId w:val="46"/>
        </w:numPr>
        <w:suppressAutoHyphens w:val="0"/>
        <w:spacing w:before="120" w:after="120"/>
        <w:jc w:val="both"/>
        <w:rPr>
          <w:color w:val="auto"/>
        </w:rPr>
      </w:pPr>
      <w:r w:rsidRPr="00197C48">
        <w:rPr>
          <w:color w:val="auto"/>
        </w:rPr>
        <w:lastRenderedPageBreak/>
        <w:t xml:space="preserve">Umowa została sporządzona w dwóch jednobrzmiących egzemplarzach, po jednym </w:t>
      </w:r>
      <w:r w:rsidRPr="00197C48">
        <w:rPr>
          <w:rFonts w:ascii="Arial Unicode MS" w:hAnsi="Arial Unicode MS"/>
          <w:color w:val="auto"/>
        </w:rPr>
        <w:br/>
      </w:r>
      <w:r w:rsidRPr="00197C48">
        <w:rPr>
          <w:color w:val="auto"/>
        </w:rPr>
        <w:t>dla każdej ze Stron.</w:t>
      </w:r>
      <w:r w:rsidRPr="00197C48">
        <w:rPr>
          <w:b/>
          <w:bCs/>
          <w:color w:val="auto"/>
        </w:rPr>
        <w:t xml:space="preserve"> </w:t>
      </w:r>
    </w:p>
    <w:p w:rsidR="00A212C0" w:rsidRPr="00197C48" w:rsidRDefault="00A212C0">
      <w:pPr>
        <w:spacing w:after="120"/>
        <w:rPr>
          <w:color w:val="auto"/>
        </w:rPr>
      </w:pPr>
    </w:p>
    <w:p w:rsidR="008D46DB" w:rsidRPr="00197C48" w:rsidRDefault="00A21DEE">
      <w:pPr>
        <w:spacing w:after="120"/>
        <w:rPr>
          <w:color w:val="auto"/>
        </w:rPr>
      </w:pPr>
      <w:r w:rsidRPr="00197C48">
        <w:rPr>
          <w:color w:val="auto"/>
        </w:rPr>
        <w:t xml:space="preserve">Załączniki: </w:t>
      </w:r>
    </w:p>
    <w:p w:rsidR="008D46DB" w:rsidRPr="00197C48" w:rsidRDefault="00A21DEE">
      <w:pPr>
        <w:rPr>
          <w:i/>
          <w:iCs/>
          <w:color w:val="auto"/>
        </w:rPr>
      </w:pPr>
      <w:r w:rsidRPr="00197C48">
        <w:rPr>
          <w:i/>
          <w:iCs/>
          <w:color w:val="auto"/>
        </w:rPr>
        <w:t>nr …</w:t>
      </w:r>
      <w:r w:rsidRPr="00197C48">
        <w:rPr>
          <w:color w:val="auto"/>
        </w:rPr>
        <w:t xml:space="preserve"> – </w:t>
      </w:r>
      <w:r w:rsidRPr="00197C48">
        <w:rPr>
          <w:i/>
          <w:iCs/>
          <w:color w:val="auto"/>
        </w:rPr>
        <w:t>[dokumenty potwierdzające umocowanie osób reprezentujących Operatora]</w:t>
      </w:r>
    </w:p>
    <w:p w:rsidR="008D46DB" w:rsidRPr="00197C48" w:rsidRDefault="00A21DEE">
      <w:pPr>
        <w:rPr>
          <w:i/>
          <w:iCs/>
          <w:color w:val="auto"/>
        </w:rPr>
      </w:pPr>
      <w:r w:rsidRPr="00197C48">
        <w:rPr>
          <w:i/>
          <w:iCs/>
          <w:color w:val="auto"/>
        </w:rPr>
        <w:t>nr … – [dokumenty potwierdzające umocowanie osób reprezentujących Udostępniającego]</w:t>
      </w:r>
    </w:p>
    <w:p w:rsidR="008D46DB" w:rsidRPr="00197C48" w:rsidRDefault="00A21DEE">
      <w:pPr>
        <w:rPr>
          <w:i/>
          <w:iCs/>
          <w:color w:val="auto"/>
        </w:rPr>
      </w:pPr>
      <w:r w:rsidRPr="00197C48">
        <w:rPr>
          <w:i/>
          <w:iCs/>
          <w:color w:val="auto"/>
        </w:rPr>
        <w:t>nr … – zaświadczenie o wpisie do RPT, RJST itd.</w:t>
      </w:r>
    </w:p>
    <w:p w:rsidR="008D46DB" w:rsidRPr="00197C48" w:rsidRDefault="00A21DEE">
      <w:pPr>
        <w:rPr>
          <w:i/>
          <w:iCs/>
          <w:color w:val="auto"/>
        </w:rPr>
      </w:pPr>
      <w:r w:rsidRPr="00197C48">
        <w:rPr>
          <w:i/>
          <w:iCs/>
          <w:color w:val="auto"/>
        </w:rPr>
        <w:t>nr … – Projekt</w:t>
      </w:r>
    </w:p>
    <w:p w:rsidR="008D46DB" w:rsidRPr="00197C48" w:rsidRDefault="00A21DEE">
      <w:pPr>
        <w:rPr>
          <w:i/>
          <w:iCs/>
          <w:color w:val="auto"/>
        </w:rPr>
      </w:pPr>
      <w:r w:rsidRPr="00197C48">
        <w:rPr>
          <w:i/>
          <w:iCs/>
          <w:color w:val="auto"/>
        </w:rPr>
        <w:t>nr … – wyznaczenie i wyliczenia zajętości rzutu Infrastruktury</w:t>
      </w:r>
    </w:p>
    <w:p w:rsidR="008D46DB" w:rsidRPr="00197C48" w:rsidRDefault="00A21DEE">
      <w:pPr>
        <w:rPr>
          <w:i/>
          <w:iCs/>
          <w:color w:val="auto"/>
        </w:rPr>
      </w:pPr>
      <w:r w:rsidRPr="00197C48">
        <w:rPr>
          <w:i/>
          <w:iCs/>
          <w:color w:val="auto"/>
        </w:rPr>
        <w:t xml:space="preserve">nr … – załącznik graficzny w postaci mapy ewidencyjnej do celów opiniodawczych </w:t>
      </w:r>
    </w:p>
    <w:p w:rsidR="008D46DB" w:rsidRPr="00197C48" w:rsidRDefault="00A21DEE">
      <w:pPr>
        <w:rPr>
          <w:i/>
          <w:iCs/>
          <w:color w:val="auto"/>
        </w:rPr>
      </w:pPr>
      <w:r w:rsidRPr="00197C48">
        <w:rPr>
          <w:i/>
          <w:iCs/>
          <w:color w:val="auto"/>
        </w:rPr>
        <w:t>nr … – wyliczenie Opłaty</w:t>
      </w:r>
    </w:p>
    <w:p w:rsidR="008D46DB" w:rsidRPr="00197C48" w:rsidRDefault="00A21DEE">
      <w:pPr>
        <w:pStyle w:val="Akapitzlist"/>
        <w:ind w:left="0"/>
        <w:rPr>
          <w:i/>
          <w:iCs/>
          <w:color w:val="auto"/>
        </w:rPr>
      </w:pPr>
      <w:r w:rsidRPr="00197C48">
        <w:rPr>
          <w:i/>
          <w:iCs/>
          <w:color w:val="auto"/>
        </w:rPr>
        <w:t>nr ... – dane kontaktowe oraz dane do rozliczeń</w:t>
      </w:r>
    </w:p>
    <w:p w:rsidR="008D46DB" w:rsidRPr="00197C48" w:rsidRDefault="008D46DB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120"/>
        <w:rPr>
          <w:i/>
          <w:iCs/>
          <w:color w:val="auto"/>
        </w:rPr>
      </w:pPr>
    </w:p>
    <w:p w:rsidR="00A212C0" w:rsidRPr="00197C48" w:rsidRDefault="00A212C0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120"/>
        <w:rPr>
          <w:i/>
          <w:iCs/>
          <w:color w:val="auto"/>
        </w:rPr>
      </w:pPr>
    </w:p>
    <w:p w:rsidR="00A212C0" w:rsidRPr="00197C48" w:rsidRDefault="00A212C0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120"/>
        <w:rPr>
          <w:i/>
          <w:iCs/>
          <w:color w:val="auto"/>
        </w:rPr>
      </w:pPr>
      <w:bookmarkStart w:id="1" w:name="_GoBack"/>
      <w:bookmarkEnd w:id="1"/>
    </w:p>
    <w:p w:rsidR="00A212C0" w:rsidRPr="00197C48" w:rsidRDefault="00A212C0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120"/>
        <w:rPr>
          <w:i/>
          <w:iCs/>
          <w:color w:val="auto"/>
        </w:rPr>
      </w:pPr>
    </w:p>
    <w:p w:rsidR="00A212C0" w:rsidRPr="00197C48" w:rsidRDefault="00A212C0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120"/>
        <w:rPr>
          <w:i/>
          <w:iCs/>
          <w:color w:val="auto"/>
        </w:rPr>
      </w:pPr>
    </w:p>
    <w:p w:rsidR="008D46DB" w:rsidRPr="00197C48" w:rsidRDefault="00A21DEE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120"/>
        <w:rPr>
          <w:color w:val="auto"/>
        </w:rPr>
      </w:pPr>
      <w:r w:rsidRPr="00197C48">
        <w:rPr>
          <w:color w:val="auto"/>
        </w:rPr>
        <w:t xml:space="preserve">     ………………………. </w:t>
      </w:r>
      <w:r w:rsidRPr="00197C48">
        <w:rPr>
          <w:color w:val="auto"/>
        </w:rPr>
        <w:tab/>
        <w:t xml:space="preserve"> </w:t>
      </w:r>
      <w:r w:rsidRPr="00197C48">
        <w:rPr>
          <w:color w:val="auto"/>
        </w:rPr>
        <w:tab/>
        <w:t xml:space="preserve"> </w:t>
      </w:r>
      <w:r w:rsidRPr="00197C48">
        <w:rPr>
          <w:color w:val="auto"/>
        </w:rPr>
        <w:tab/>
        <w:t xml:space="preserve"> </w:t>
      </w:r>
      <w:r w:rsidRPr="00197C48">
        <w:rPr>
          <w:color w:val="auto"/>
        </w:rPr>
        <w:tab/>
        <w:t xml:space="preserve"> </w:t>
      </w:r>
      <w:r w:rsidRPr="00197C48">
        <w:rPr>
          <w:color w:val="auto"/>
        </w:rPr>
        <w:tab/>
        <w:t xml:space="preserve"> </w:t>
      </w:r>
      <w:r w:rsidRPr="00197C48">
        <w:rPr>
          <w:color w:val="auto"/>
        </w:rPr>
        <w:tab/>
        <w:t>……………………….</w:t>
      </w:r>
      <w:r w:rsidRPr="00197C48">
        <w:rPr>
          <w:b/>
          <w:bCs/>
          <w:color w:val="auto"/>
        </w:rPr>
        <w:t xml:space="preserve"> </w:t>
      </w:r>
    </w:p>
    <w:p w:rsidR="008D46DB" w:rsidRPr="00197C48" w:rsidRDefault="00A21DEE">
      <w:pPr>
        <w:spacing w:line="360" w:lineRule="auto"/>
        <w:jc w:val="both"/>
        <w:rPr>
          <w:color w:val="auto"/>
        </w:rPr>
      </w:pPr>
      <w:r w:rsidRPr="00197C48">
        <w:rPr>
          <w:b/>
          <w:bCs/>
          <w:color w:val="auto"/>
        </w:rPr>
        <w:t xml:space="preserve">               Operator </w:t>
      </w:r>
      <w:r w:rsidRPr="00197C48">
        <w:rPr>
          <w:b/>
          <w:bCs/>
          <w:color w:val="auto"/>
        </w:rPr>
        <w:tab/>
        <w:t xml:space="preserve"> </w:t>
      </w:r>
      <w:r w:rsidRPr="00197C48">
        <w:rPr>
          <w:b/>
          <w:bCs/>
          <w:color w:val="auto"/>
        </w:rPr>
        <w:tab/>
        <w:t xml:space="preserve"> </w:t>
      </w:r>
      <w:r w:rsidRPr="00197C48">
        <w:rPr>
          <w:b/>
          <w:bCs/>
          <w:color w:val="auto"/>
        </w:rPr>
        <w:tab/>
        <w:t xml:space="preserve"> </w:t>
      </w:r>
      <w:r w:rsidRPr="00197C48">
        <w:rPr>
          <w:b/>
          <w:bCs/>
          <w:color w:val="auto"/>
        </w:rPr>
        <w:tab/>
        <w:t xml:space="preserve">                                   Udostępniający</w:t>
      </w:r>
      <w:r w:rsidRPr="00197C48">
        <w:rPr>
          <w:color w:val="auto"/>
        </w:rPr>
        <w:t xml:space="preserve"> </w:t>
      </w:r>
    </w:p>
    <w:sectPr w:rsidR="008D46DB" w:rsidRPr="00197C48">
      <w:headerReference w:type="default" r:id="rId9"/>
      <w:footerReference w:type="default" r:id="rId10"/>
      <w:pgSz w:w="11900" w:h="16840"/>
      <w:pgMar w:top="1418" w:right="1418" w:bottom="1021" w:left="1418" w:header="0" w:footer="34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BEC" w:rsidRDefault="008D7BEC">
      <w:r>
        <w:separator/>
      </w:r>
    </w:p>
  </w:endnote>
  <w:endnote w:type="continuationSeparator" w:id="0">
    <w:p w:rsidR="008D7BEC" w:rsidRDefault="008D7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6DB" w:rsidRDefault="00A21DEE">
    <w:pPr>
      <w:pStyle w:val="Stopka"/>
      <w:tabs>
        <w:tab w:val="clear" w:pos="9072"/>
        <w:tab w:val="right" w:pos="9044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197C48">
      <w:rPr>
        <w:noProof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BEC" w:rsidRDefault="008D7BEC">
      <w:r>
        <w:separator/>
      </w:r>
    </w:p>
  </w:footnote>
  <w:footnote w:type="continuationSeparator" w:id="0">
    <w:p w:rsidR="008D7BEC" w:rsidRDefault="008D7BEC">
      <w:r>
        <w:continuationSeparator/>
      </w:r>
    </w:p>
  </w:footnote>
  <w:footnote w:type="continuationNotice" w:id="1">
    <w:p w:rsidR="008D7BEC" w:rsidRDefault="008D7BEC"/>
  </w:footnote>
  <w:footnote w:id="2">
    <w:p w:rsidR="008D46DB" w:rsidRDefault="00A21DEE">
      <w:pPr>
        <w:pStyle w:val="Tekstprzypisudolnego"/>
      </w:pPr>
      <w:r>
        <w:rPr>
          <w:rStyle w:val="Odwoanieprzypisudolnego"/>
        </w:rPr>
        <w:footnoteRef/>
      </w:r>
      <w:r>
        <w:rPr>
          <w:rFonts w:ascii="Calibri" w:eastAsia="Calibri" w:hAnsi="Calibri" w:cs="Calibri"/>
        </w:rPr>
        <w:t xml:space="preserve"> Lasy</w:t>
      </w:r>
    </w:p>
  </w:footnote>
  <w:footnote w:id="3">
    <w:p w:rsidR="008D46DB" w:rsidRDefault="00A21DEE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rPr>
          <w:rFonts w:ascii="Calibri" w:eastAsia="Calibri" w:hAnsi="Calibri" w:cs="Calibri"/>
        </w:rPr>
        <w:t xml:space="preserve"> Grunty zadrzewione i zakrzewione</w:t>
      </w:r>
    </w:p>
  </w:footnote>
  <w:footnote w:id="4">
    <w:p w:rsidR="008D46DB" w:rsidRDefault="00A21DEE">
      <w:pPr>
        <w:pStyle w:val="Tekstprzypisudolnego"/>
      </w:pPr>
      <w:r>
        <w:rPr>
          <w:rStyle w:val="Odwoanieprzypisudolnego"/>
        </w:rPr>
        <w:footnoteRef/>
      </w:r>
      <w:r>
        <w:rPr>
          <w:rFonts w:eastAsia="Arial Unicode MS" w:cs="Arial Unicode MS"/>
        </w:rPr>
        <w:t xml:space="preserve"> </w:t>
      </w:r>
      <w:r>
        <w:rPr>
          <w:rFonts w:ascii="Calibri" w:eastAsia="Calibri" w:hAnsi="Calibri" w:cs="Calibri"/>
        </w:rPr>
        <w:t>Niewłaściwe skreślić</w:t>
      </w:r>
    </w:p>
  </w:footnote>
  <w:footnote w:id="5">
    <w:p w:rsidR="008D46DB" w:rsidRDefault="00A21DEE">
      <w:pPr>
        <w:pStyle w:val="Tekstprzypisudolnego"/>
      </w:pPr>
      <w:r>
        <w:rPr>
          <w:sz w:val="24"/>
          <w:szCs w:val="24"/>
          <w:vertAlign w:val="superscript"/>
        </w:rPr>
        <w:footnoteRef/>
      </w:r>
      <w:r>
        <w:rPr>
          <w:rFonts w:ascii="Calibri" w:eastAsia="Calibri" w:hAnsi="Calibri" w:cs="Calibri"/>
        </w:rPr>
        <w:t xml:space="preserve"> opcjonalnie, w zależności od rodzaju budowanej infrastruktury telekomunikacyjnej, niewłaściwe skreślić </w:t>
      </w:r>
    </w:p>
  </w:footnote>
  <w:footnote w:id="6">
    <w:p w:rsidR="008D46DB" w:rsidRDefault="00A21DEE">
      <w:pPr>
        <w:pStyle w:val="Tekstprzypisudolnego"/>
        <w:ind w:left="0" w:firstLine="0"/>
      </w:pPr>
      <w:r>
        <w:rPr>
          <w:sz w:val="24"/>
          <w:szCs w:val="24"/>
          <w:vertAlign w:val="superscript"/>
        </w:rPr>
        <w:footnoteRef/>
      </w:r>
      <w:r>
        <w:rPr>
          <w:rFonts w:ascii="Calibri" w:eastAsia="Calibri" w:hAnsi="Calibri" w:cs="Calibri"/>
        </w:rPr>
        <w:t xml:space="preserve"> wysokość stawki opłaty rocznej nie może przekroczyć 2,5 zł za zajęcie 1 m</w:t>
      </w:r>
      <w:r>
        <w:rPr>
          <w:rFonts w:ascii="Calibri" w:eastAsia="Calibri" w:hAnsi="Calibri" w:cs="Calibri"/>
          <w:vertAlign w:val="superscript"/>
        </w:rPr>
        <w:t xml:space="preserve">2  </w:t>
      </w:r>
      <w:r>
        <w:rPr>
          <w:rFonts w:ascii="Calibri" w:eastAsia="Calibri" w:hAnsi="Calibri" w:cs="Calibri"/>
        </w:rPr>
        <w:t>Nieruchomości</w:t>
      </w:r>
    </w:p>
  </w:footnote>
  <w:footnote w:id="7">
    <w:p w:rsidR="008D46DB" w:rsidRDefault="00A21DEE">
      <w:pPr>
        <w:pStyle w:val="Tekstprzypisudolnego"/>
        <w:ind w:left="0" w:firstLine="0"/>
        <w:rPr>
          <w:rFonts w:ascii="Calibri" w:eastAsia="Calibri" w:hAnsi="Calibri" w:cs="Calibri"/>
        </w:rPr>
      </w:pPr>
      <w:r>
        <w:rPr>
          <w:sz w:val="24"/>
          <w:szCs w:val="24"/>
          <w:vertAlign w:val="superscript"/>
        </w:rPr>
        <w:footnoteRef/>
      </w:r>
      <w:r>
        <w:rPr>
          <w:rFonts w:ascii="Calibri" w:eastAsia="Calibri" w:hAnsi="Calibri" w:cs="Calibri"/>
        </w:rPr>
        <w:t>stawka jw.</w:t>
      </w:r>
    </w:p>
  </w:footnote>
  <w:footnote w:id="8">
    <w:p w:rsidR="008D46DB" w:rsidRDefault="00A21DEE">
      <w:pPr>
        <w:pStyle w:val="Tekstprzypisudolnego"/>
      </w:pPr>
      <w:r>
        <w:rPr>
          <w:sz w:val="24"/>
          <w:szCs w:val="24"/>
          <w:vertAlign w:val="superscript"/>
        </w:rPr>
        <w:footnoteRef/>
      </w:r>
      <w:r>
        <w:rPr>
          <w:rFonts w:ascii="Calibri" w:eastAsia="Calibri" w:hAnsi="Calibri" w:cs="Calibri"/>
        </w:rPr>
        <w:t xml:space="preserve"> opcjonalnie, w zależności od rodzaju budowanej infrastruktury telekomunikacyjnej, niewłaściwe skreślić </w:t>
      </w:r>
    </w:p>
  </w:footnote>
  <w:footnote w:id="9">
    <w:p w:rsidR="008D46DB" w:rsidRDefault="00A21DEE">
      <w:pPr>
        <w:pStyle w:val="Tekstprzypisudolnego"/>
        <w:ind w:left="0" w:firstLine="0"/>
      </w:pPr>
      <w:r>
        <w:rPr>
          <w:sz w:val="24"/>
          <w:szCs w:val="24"/>
          <w:vertAlign w:val="superscript"/>
        </w:rPr>
        <w:footnoteRef/>
      </w:r>
      <w:r>
        <w:rPr>
          <w:rFonts w:ascii="Calibri" w:eastAsia="Calibri" w:hAnsi="Calibri" w:cs="Calibri"/>
        </w:rPr>
        <w:t xml:space="preserve"> wysokość stawki opłaty rocznej nie może przekroczyć 2,5 zł za zajęcie 1 m</w:t>
      </w:r>
      <w:r>
        <w:rPr>
          <w:rFonts w:ascii="Calibri" w:eastAsia="Calibri" w:hAnsi="Calibri" w:cs="Calibri"/>
          <w:vertAlign w:val="superscript"/>
        </w:rPr>
        <w:t xml:space="preserve">2  </w:t>
      </w:r>
      <w:r>
        <w:rPr>
          <w:rFonts w:ascii="Calibri" w:eastAsia="Calibri" w:hAnsi="Calibri" w:cs="Calibri"/>
        </w:rPr>
        <w:t>Nieruchomości</w:t>
      </w:r>
    </w:p>
  </w:footnote>
  <w:footnote w:id="10">
    <w:p w:rsidR="008D46DB" w:rsidRDefault="00A21DEE">
      <w:pPr>
        <w:pStyle w:val="Tekstprzypisudolnego"/>
        <w:ind w:left="0" w:firstLine="0"/>
        <w:rPr>
          <w:rFonts w:ascii="Calibri" w:eastAsia="Calibri" w:hAnsi="Calibri" w:cs="Calibri"/>
        </w:rPr>
      </w:pPr>
      <w:r>
        <w:rPr>
          <w:sz w:val="24"/>
          <w:szCs w:val="24"/>
          <w:vertAlign w:val="superscript"/>
        </w:rPr>
        <w:footnoteRef/>
      </w:r>
      <w:r>
        <w:rPr>
          <w:rFonts w:ascii="Calibri" w:eastAsia="Calibri" w:hAnsi="Calibri" w:cs="Calibri"/>
        </w:rPr>
        <w:t>stawka jw.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6DB" w:rsidRDefault="008D46DB">
    <w:pPr>
      <w:pStyle w:val="Nagwekistop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536CF"/>
    <w:multiLevelType w:val="hybridMultilevel"/>
    <w:tmpl w:val="A8C4F84A"/>
    <w:styleLink w:val="Zaimportowanystyl9"/>
    <w:lvl w:ilvl="0" w:tplc="EAF42B2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2A8D98">
      <w:start w:val="1"/>
      <w:numFmt w:val="lowerLetter"/>
      <w:lvlText w:val="%2."/>
      <w:lvlJc w:val="left"/>
      <w:pPr>
        <w:tabs>
          <w:tab w:val="left" w:pos="426"/>
        </w:tabs>
        <w:ind w:left="10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1002A8">
      <w:start w:val="1"/>
      <w:numFmt w:val="lowerRoman"/>
      <w:lvlText w:val="%3."/>
      <w:lvlJc w:val="left"/>
      <w:pPr>
        <w:tabs>
          <w:tab w:val="left" w:pos="426"/>
        </w:tabs>
        <w:ind w:left="1780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9628A2">
      <w:start w:val="1"/>
      <w:numFmt w:val="decimal"/>
      <w:lvlText w:val="%4."/>
      <w:lvlJc w:val="left"/>
      <w:pPr>
        <w:tabs>
          <w:tab w:val="left" w:pos="426"/>
        </w:tabs>
        <w:ind w:left="250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1406172">
      <w:start w:val="1"/>
      <w:numFmt w:val="lowerLetter"/>
      <w:lvlText w:val="%5."/>
      <w:lvlJc w:val="left"/>
      <w:pPr>
        <w:tabs>
          <w:tab w:val="left" w:pos="426"/>
        </w:tabs>
        <w:ind w:left="322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5ADEFC">
      <w:start w:val="1"/>
      <w:numFmt w:val="lowerRoman"/>
      <w:lvlText w:val="%6."/>
      <w:lvlJc w:val="left"/>
      <w:pPr>
        <w:tabs>
          <w:tab w:val="left" w:pos="426"/>
        </w:tabs>
        <w:ind w:left="3940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1CA5D4">
      <w:start w:val="1"/>
      <w:numFmt w:val="decimal"/>
      <w:lvlText w:val="%7."/>
      <w:lvlJc w:val="left"/>
      <w:pPr>
        <w:tabs>
          <w:tab w:val="left" w:pos="426"/>
        </w:tabs>
        <w:ind w:left="46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36432C">
      <w:start w:val="1"/>
      <w:numFmt w:val="lowerLetter"/>
      <w:lvlText w:val="%8."/>
      <w:lvlJc w:val="left"/>
      <w:pPr>
        <w:tabs>
          <w:tab w:val="left" w:pos="426"/>
        </w:tabs>
        <w:ind w:left="538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D65AD2">
      <w:start w:val="1"/>
      <w:numFmt w:val="lowerRoman"/>
      <w:lvlText w:val="%9."/>
      <w:lvlJc w:val="left"/>
      <w:pPr>
        <w:tabs>
          <w:tab w:val="left" w:pos="426"/>
        </w:tabs>
        <w:ind w:left="6100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2733782"/>
    <w:multiLevelType w:val="hybridMultilevel"/>
    <w:tmpl w:val="4062836A"/>
    <w:numStyleLink w:val="Zaimportowanystyl1"/>
  </w:abstractNum>
  <w:abstractNum w:abstractNumId="2" w15:restartNumberingAfterBreak="0">
    <w:nsid w:val="035A46F0"/>
    <w:multiLevelType w:val="hybridMultilevel"/>
    <w:tmpl w:val="766ED2D4"/>
    <w:styleLink w:val="Zaimportowanystyl6"/>
    <w:lvl w:ilvl="0" w:tplc="C45A3E9C">
      <w:start w:val="1"/>
      <w:numFmt w:val="lowerLetter"/>
      <w:lvlText w:val="%1)"/>
      <w:lvlJc w:val="left"/>
      <w:pPr>
        <w:ind w:left="96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809F62">
      <w:start w:val="1"/>
      <w:numFmt w:val="lowerLetter"/>
      <w:lvlText w:val="%2."/>
      <w:lvlJc w:val="left"/>
      <w:pPr>
        <w:ind w:left="168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789C10">
      <w:start w:val="1"/>
      <w:numFmt w:val="lowerRoman"/>
      <w:lvlText w:val="%3."/>
      <w:lvlJc w:val="left"/>
      <w:pPr>
        <w:ind w:left="2404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AA0AD0">
      <w:start w:val="1"/>
      <w:numFmt w:val="decimal"/>
      <w:lvlText w:val="%4."/>
      <w:lvlJc w:val="left"/>
      <w:pPr>
        <w:ind w:left="312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592CAA6">
      <w:start w:val="1"/>
      <w:numFmt w:val="lowerLetter"/>
      <w:lvlText w:val="%5."/>
      <w:lvlJc w:val="left"/>
      <w:pPr>
        <w:ind w:left="384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8CEAF84">
      <w:start w:val="1"/>
      <w:numFmt w:val="lowerRoman"/>
      <w:lvlText w:val="%6."/>
      <w:lvlJc w:val="left"/>
      <w:pPr>
        <w:ind w:left="4564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12DB08">
      <w:start w:val="1"/>
      <w:numFmt w:val="decimal"/>
      <w:lvlText w:val="%7."/>
      <w:lvlJc w:val="left"/>
      <w:pPr>
        <w:ind w:left="528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C00336">
      <w:start w:val="1"/>
      <w:numFmt w:val="lowerLetter"/>
      <w:lvlText w:val="%8."/>
      <w:lvlJc w:val="left"/>
      <w:pPr>
        <w:ind w:left="600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588358">
      <w:start w:val="1"/>
      <w:numFmt w:val="lowerRoman"/>
      <w:lvlText w:val="%9."/>
      <w:lvlJc w:val="left"/>
      <w:pPr>
        <w:ind w:left="6724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5276B99"/>
    <w:multiLevelType w:val="hybridMultilevel"/>
    <w:tmpl w:val="8CC6199A"/>
    <w:numStyleLink w:val="Zaimportowanystyl19"/>
  </w:abstractNum>
  <w:abstractNum w:abstractNumId="4" w15:restartNumberingAfterBreak="0">
    <w:nsid w:val="05DE508A"/>
    <w:multiLevelType w:val="hybridMultilevel"/>
    <w:tmpl w:val="136C6032"/>
    <w:numStyleLink w:val="Zaimportowanystyl8"/>
  </w:abstractNum>
  <w:abstractNum w:abstractNumId="5" w15:restartNumberingAfterBreak="0">
    <w:nsid w:val="07933151"/>
    <w:multiLevelType w:val="hybridMultilevel"/>
    <w:tmpl w:val="35568F4E"/>
    <w:numStyleLink w:val="Zaimportowanystyl3"/>
  </w:abstractNum>
  <w:abstractNum w:abstractNumId="6" w15:restartNumberingAfterBreak="0">
    <w:nsid w:val="07C70E6E"/>
    <w:multiLevelType w:val="hybridMultilevel"/>
    <w:tmpl w:val="8CC6199A"/>
    <w:styleLink w:val="Zaimportowanystyl19"/>
    <w:lvl w:ilvl="0" w:tplc="8E04D21C">
      <w:start w:val="1"/>
      <w:numFmt w:val="decimal"/>
      <w:lvlText w:val="%1.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AC2E556">
      <w:start w:val="1"/>
      <w:numFmt w:val="lowerLetter"/>
      <w:lvlText w:val="%2)"/>
      <w:lvlJc w:val="left"/>
      <w:pPr>
        <w:ind w:left="705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8CD3DA">
      <w:start w:val="1"/>
      <w:numFmt w:val="lowerRoman"/>
      <w:lvlText w:val="%3."/>
      <w:lvlJc w:val="left"/>
      <w:pPr>
        <w:ind w:left="1084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54302C">
      <w:start w:val="1"/>
      <w:numFmt w:val="decimal"/>
      <w:lvlText w:val="%4."/>
      <w:lvlJc w:val="left"/>
      <w:pPr>
        <w:ind w:left="1804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428599C">
      <w:start w:val="1"/>
      <w:numFmt w:val="lowerLetter"/>
      <w:lvlText w:val="%5."/>
      <w:lvlJc w:val="left"/>
      <w:pPr>
        <w:ind w:left="2524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01E5870">
      <w:start w:val="1"/>
      <w:numFmt w:val="lowerRoman"/>
      <w:lvlText w:val="%6."/>
      <w:lvlJc w:val="left"/>
      <w:pPr>
        <w:ind w:left="3244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F900574">
      <w:start w:val="1"/>
      <w:numFmt w:val="decimal"/>
      <w:lvlText w:val="%7."/>
      <w:lvlJc w:val="left"/>
      <w:pPr>
        <w:ind w:left="3964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B585576">
      <w:start w:val="1"/>
      <w:numFmt w:val="lowerLetter"/>
      <w:lvlText w:val="%8."/>
      <w:lvlJc w:val="left"/>
      <w:pPr>
        <w:ind w:left="4684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53ACC8C">
      <w:start w:val="1"/>
      <w:numFmt w:val="lowerRoman"/>
      <w:lvlText w:val="%9."/>
      <w:lvlJc w:val="left"/>
      <w:pPr>
        <w:ind w:left="5404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0F0744A"/>
    <w:multiLevelType w:val="hybridMultilevel"/>
    <w:tmpl w:val="766ED2D4"/>
    <w:numStyleLink w:val="Zaimportowanystyl6"/>
  </w:abstractNum>
  <w:abstractNum w:abstractNumId="8" w15:restartNumberingAfterBreak="0">
    <w:nsid w:val="1574454F"/>
    <w:multiLevelType w:val="hybridMultilevel"/>
    <w:tmpl w:val="F0126C18"/>
    <w:numStyleLink w:val="Zaimportowanystyl5"/>
  </w:abstractNum>
  <w:abstractNum w:abstractNumId="9" w15:restartNumberingAfterBreak="0">
    <w:nsid w:val="159C3118"/>
    <w:multiLevelType w:val="hybridMultilevel"/>
    <w:tmpl w:val="5D8EA4D6"/>
    <w:styleLink w:val="Zaimportowanystyl2"/>
    <w:lvl w:ilvl="0" w:tplc="30020602">
      <w:start w:val="1"/>
      <w:numFmt w:val="decimal"/>
      <w:lvlText w:val="%1)"/>
      <w:lvlJc w:val="left"/>
      <w:pPr>
        <w:ind w:left="62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028D46">
      <w:start w:val="1"/>
      <w:numFmt w:val="lowerLetter"/>
      <w:lvlText w:val="%2."/>
      <w:lvlJc w:val="left"/>
      <w:pPr>
        <w:ind w:left="134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3AEFB0">
      <w:start w:val="1"/>
      <w:numFmt w:val="lowerRoman"/>
      <w:lvlText w:val="%3."/>
      <w:lvlJc w:val="left"/>
      <w:pPr>
        <w:ind w:left="2064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088660">
      <w:start w:val="1"/>
      <w:numFmt w:val="decimal"/>
      <w:lvlText w:val="%4."/>
      <w:lvlJc w:val="left"/>
      <w:pPr>
        <w:ind w:left="278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08BA14">
      <w:start w:val="1"/>
      <w:numFmt w:val="lowerLetter"/>
      <w:lvlText w:val="%5."/>
      <w:lvlJc w:val="left"/>
      <w:pPr>
        <w:ind w:left="350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5610D2">
      <w:start w:val="1"/>
      <w:numFmt w:val="lowerRoman"/>
      <w:lvlText w:val="%6."/>
      <w:lvlJc w:val="left"/>
      <w:pPr>
        <w:ind w:left="4224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34DEB6">
      <w:start w:val="1"/>
      <w:numFmt w:val="decimal"/>
      <w:lvlText w:val="%7."/>
      <w:lvlJc w:val="left"/>
      <w:pPr>
        <w:ind w:left="494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E61C8E">
      <w:start w:val="1"/>
      <w:numFmt w:val="lowerLetter"/>
      <w:lvlText w:val="%8."/>
      <w:lvlJc w:val="left"/>
      <w:pPr>
        <w:ind w:left="566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BAA5B2">
      <w:start w:val="1"/>
      <w:numFmt w:val="lowerRoman"/>
      <w:lvlText w:val="%9."/>
      <w:lvlJc w:val="left"/>
      <w:pPr>
        <w:ind w:left="6372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59F39AB"/>
    <w:multiLevelType w:val="hybridMultilevel"/>
    <w:tmpl w:val="BDAC13B8"/>
    <w:numStyleLink w:val="Zaimportowanystyl18"/>
  </w:abstractNum>
  <w:abstractNum w:abstractNumId="11" w15:restartNumberingAfterBreak="0">
    <w:nsid w:val="1A991D8A"/>
    <w:multiLevelType w:val="hybridMultilevel"/>
    <w:tmpl w:val="BF20C5E6"/>
    <w:styleLink w:val="Zaimportowanystyl10"/>
    <w:lvl w:ilvl="0" w:tplc="9FECA32A">
      <w:start w:val="1"/>
      <w:numFmt w:val="decimal"/>
      <w:lvlText w:val="%1.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228B5A6">
      <w:start w:val="1"/>
      <w:numFmt w:val="decimal"/>
      <w:lvlText w:val="%2)"/>
      <w:lvlJc w:val="left"/>
      <w:pPr>
        <w:ind w:left="708" w:hanging="6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20C7596">
      <w:start w:val="1"/>
      <w:numFmt w:val="lowerRoman"/>
      <w:lvlText w:val="%3."/>
      <w:lvlJc w:val="left"/>
      <w:pPr>
        <w:ind w:left="1416" w:hanging="61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409E90">
      <w:start w:val="1"/>
      <w:numFmt w:val="decimal"/>
      <w:lvlText w:val="%4."/>
      <w:lvlJc w:val="left"/>
      <w:pPr>
        <w:ind w:left="2124" w:hanging="6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462F1C0">
      <w:start w:val="1"/>
      <w:numFmt w:val="lowerLetter"/>
      <w:lvlText w:val="%5."/>
      <w:lvlJc w:val="left"/>
      <w:pPr>
        <w:ind w:left="2832" w:hanging="6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1644EAA">
      <w:start w:val="1"/>
      <w:numFmt w:val="lowerRoman"/>
      <w:lvlText w:val="%6."/>
      <w:lvlJc w:val="left"/>
      <w:pPr>
        <w:ind w:left="3540" w:hanging="5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D4626D2">
      <w:start w:val="1"/>
      <w:numFmt w:val="decimal"/>
      <w:lvlText w:val="%7."/>
      <w:lvlJc w:val="left"/>
      <w:pPr>
        <w:ind w:left="4248" w:hanging="6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5CA8702">
      <w:start w:val="1"/>
      <w:numFmt w:val="lowerLetter"/>
      <w:lvlText w:val="%8."/>
      <w:lvlJc w:val="left"/>
      <w:pPr>
        <w:ind w:left="4956" w:hanging="6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7BC82BA">
      <w:start w:val="1"/>
      <w:numFmt w:val="lowerRoman"/>
      <w:lvlText w:val="%9."/>
      <w:lvlJc w:val="left"/>
      <w:pPr>
        <w:ind w:left="5664" w:hanging="53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5962126"/>
    <w:multiLevelType w:val="hybridMultilevel"/>
    <w:tmpl w:val="0EF630EE"/>
    <w:numStyleLink w:val="Zaimportowanystyl17"/>
  </w:abstractNum>
  <w:abstractNum w:abstractNumId="13" w15:restartNumberingAfterBreak="0">
    <w:nsid w:val="28447262"/>
    <w:multiLevelType w:val="hybridMultilevel"/>
    <w:tmpl w:val="BDAC13B8"/>
    <w:styleLink w:val="Zaimportowanystyl18"/>
    <w:lvl w:ilvl="0" w:tplc="FBA6BC9A">
      <w:start w:val="1"/>
      <w:numFmt w:val="decimal"/>
      <w:lvlText w:val="%1.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588840C">
      <w:start w:val="1"/>
      <w:numFmt w:val="decimal"/>
      <w:lvlText w:val="%2)"/>
      <w:lvlJc w:val="left"/>
      <w:pPr>
        <w:ind w:left="62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FB62364">
      <w:start w:val="1"/>
      <w:numFmt w:val="lowerRoman"/>
      <w:lvlText w:val="%3."/>
      <w:lvlJc w:val="left"/>
      <w:pPr>
        <w:ind w:left="134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8045E90">
      <w:start w:val="1"/>
      <w:numFmt w:val="decimal"/>
      <w:lvlText w:val="%4."/>
      <w:lvlJc w:val="left"/>
      <w:pPr>
        <w:ind w:left="206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07E60A2">
      <w:start w:val="1"/>
      <w:numFmt w:val="lowerLetter"/>
      <w:lvlText w:val="%5."/>
      <w:lvlJc w:val="left"/>
      <w:pPr>
        <w:ind w:left="278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6CE3170">
      <w:start w:val="1"/>
      <w:numFmt w:val="lowerRoman"/>
      <w:lvlText w:val="%6."/>
      <w:lvlJc w:val="left"/>
      <w:pPr>
        <w:ind w:left="350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CAC65A6">
      <w:start w:val="1"/>
      <w:numFmt w:val="decimal"/>
      <w:lvlText w:val="%7."/>
      <w:lvlJc w:val="left"/>
      <w:pPr>
        <w:ind w:left="422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E427602">
      <w:start w:val="1"/>
      <w:numFmt w:val="lowerLetter"/>
      <w:lvlText w:val="%8."/>
      <w:lvlJc w:val="left"/>
      <w:pPr>
        <w:ind w:left="494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646D578">
      <w:start w:val="1"/>
      <w:numFmt w:val="lowerRoman"/>
      <w:lvlText w:val="%9."/>
      <w:lvlJc w:val="left"/>
      <w:pPr>
        <w:ind w:left="566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E496BA0"/>
    <w:multiLevelType w:val="hybridMultilevel"/>
    <w:tmpl w:val="35568F4E"/>
    <w:styleLink w:val="Zaimportowanystyl3"/>
    <w:lvl w:ilvl="0" w:tplc="49BC390E">
      <w:start w:val="1"/>
      <w:numFmt w:val="decimal"/>
      <w:lvlText w:val="%1."/>
      <w:lvlJc w:val="left"/>
      <w:pPr>
        <w:ind w:left="730" w:hanging="73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64480FE">
      <w:start w:val="1"/>
      <w:numFmt w:val="decimal"/>
      <w:lvlText w:val="%2)"/>
      <w:lvlJc w:val="left"/>
      <w:pPr>
        <w:ind w:left="62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1BCDCF8">
      <w:start w:val="1"/>
      <w:numFmt w:val="lowerRoman"/>
      <w:lvlText w:val="%3."/>
      <w:lvlJc w:val="left"/>
      <w:pPr>
        <w:ind w:left="1003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27CA870">
      <w:start w:val="1"/>
      <w:numFmt w:val="decimal"/>
      <w:lvlText w:val="%4."/>
      <w:lvlJc w:val="left"/>
      <w:pPr>
        <w:ind w:left="1723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6BA3A44">
      <w:start w:val="1"/>
      <w:numFmt w:val="lowerLetter"/>
      <w:lvlText w:val="%5."/>
      <w:lvlJc w:val="left"/>
      <w:pPr>
        <w:ind w:left="2443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5679A0">
      <w:start w:val="1"/>
      <w:numFmt w:val="lowerRoman"/>
      <w:lvlText w:val="%6."/>
      <w:lvlJc w:val="left"/>
      <w:pPr>
        <w:ind w:left="3163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4046F44">
      <w:start w:val="1"/>
      <w:numFmt w:val="decimal"/>
      <w:lvlText w:val="%7."/>
      <w:lvlJc w:val="left"/>
      <w:pPr>
        <w:ind w:left="3883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A042B88">
      <w:start w:val="1"/>
      <w:numFmt w:val="lowerLetter"/>
      <w:lvlText w:val="%8."/>
      <w:lvlJc w:val="left"/>
      <w:pPr>
        <w:ind w:left="4603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7743BE2">
      <w:start w:val="1"/>
      <w:numFmt w:val="lowerRoman"/>
      <w:lvlText w:val="%9."/>
      <w:lvlJc w:val="left"/>
      <w:pPr>
        <w:ind w:left="5323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E6E606E"/>
    <w:multiLevelType w:val="hybridMultilevel"/>
    <w:tmpl w:val="BDF88716"/>
    <w:numStyleLink w:val="Zaimportowanystyl7"/>
  </w:abstractNum>
  <w:abstractNum w:abstractNumId="16" w15:restartNumberingAfterBreak="0">
    <w:nsid w:val="33993EF2"/>
    <w:multiLevelType w:val="hybridMultilevel"/>
    <w:tmpl w:val="10F61DC0"/>
    <w:styleLink w:val="Zaimportowanystyl4"/>
    <w:lvl w:ilvl="0" w:tplc="9274F910">
      <w:start w:val="1"/>
      <w:numFmt w:val="decimal"/>
      <w:lvlText w:val="%1."/>
      <w:lvlJc w:val="left"/>
      <w:pPr>
        <w:ind w:left="3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86A318">
      <w:start w:val="1"/>
      <w:numFmt w:val="lowerLetter"/>
      <w:lvlText w:val="%2."/>
      <w:lvlJc w:val="left"/>
      <w:pPr>
        <w:ind w:left="10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EE5D5E">
      <w:start w:val="1"/>
      <w:numFmt w:val="lowerRoman"/>
      <w:lvlText w:val="%3."/>
      <w:lvlJc w:val="left"/>
      <w:pPr>
        <w:ind w:left="1780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E674">
      <w:start w:val="1"/>
      <w:numFmt w:val="decimal"/>
      <w:lvlText w:val="%4."/>
      <w:lvlJc w:val="left"/>
      <w:pPr>
        <w:ind w:left="250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6AC16">
      <w:start w:val="1"/>
      <w:numFmt w:val="lowerLetter"/>
      <w:lvlText w:val="%5."/>
      <w:lvlJc w:val="left"/>
      <w:pPr>
        <w:ind w:left="322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6EF876">
      <w:start w:val="1"/>
      <w:numFmt w:val="lowerRoman"/>
      <w:lvlText w:val="%6."/>
      <w:lvlJc w:val="left"/>
      <w:pPr>
        <w:ind w:left="3940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F40CD2">
      <w:start w:val="1"/>
      <w:numFmt w:val="decimal"/>
      <w:lvlText w:val="%7."/>
      <w:lvlJc w:val="left"/>
      <w:pPr>
        <w:ind w:left="46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E4C1DE">
      <w:start w:val="1"/>
      <w:numFmt w:val="lowerLetter"/>
      <w:lvlText w:val="%8."/>
      <w:lvlJc w:val="left"/>
      <w:pPr>
        <w:ind w:left="538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90E418">
      <w:start w:val="1"/>
      <w:numFmt w:val="lowerRoman"/>
      <w:lvlText w:val="%9."/>
      <w:lvlJc w:val="left"/>
      <w:pPr>
        <w:ind w:left="6100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66035EE"/>
    <w:multiLevelType w:val="hybridMultilevel"/>
    <w:tmpl w:val="4C827C0A"/>
    <w:styleLink w:val="Zaimportowanystyl11"/>
    <w:lvl w:ilvl="0" w:tplc="F19A6B7C">
      <w:start w:val="1"/>
      <w:numFmt w:val="decimal"/>
      <w:lvlText w:val="%1."/>
      <w:lvlJc w:val="left"/>
      <w:pPr>
        <w:ind w:left="1069" w:hanging="34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1BEEF06">
      <w:start w:val="1"/>
      <w:numFmt w:val="decimal"/>
      <w:lvlText w:val="%2)"/>
      <w:lvlJc w:val="left"/>
      <w:pPr>
        <w:ind w:left="62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927948">
      <w:start w:val="1"/>
      <w:numFmt w:val="lowerLetter"/>
      <w:lvlText w:val="%3)"/>
      <w:lvlJc w:val="left"/>
      <w:pPr>
        <w:ind w:left="1416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D88021E">
      <w:start w:val="1"/>
      <w:numFmt w:val="decimal"/>
      <w:lvlText w:val="%4."/>
      <w:lvlJc w:val="left"/>
      <w:pPr>
        <w:ind w:left="206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E9C2E72">
      <w:start w:val="1"/>
      <w:numFmt w:val="lowerLetter"/>
      <w:lvlText w:val="%5."/>
      <w:lvlJc w:val="left"/>
      <w:pPr>
        <w:ind w:left="278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38AB50">
      <w:start w:val="1"/>
      <w:numFmt w:val="lowerRoman"/>
      <w:lvlText w:val="%6."/>
      <w:lvlJc w:val="left"/>
      <w:pPr>
        <w:ind w:left="3504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F6CB04">
      <w:start w:val="1"/>
      <w:numFmt w:val="decimal"/>
      <w:lvlText w:val="%7."/>
      <w:lvlJc w:val="left"/>
      <w:pPr>
        <w:ind w:left="422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34C98C">
      <w:start w:val="1"/>
      <w:numFmt w:val="lowerLetter"/>
      <w:lvlText w:val="%8."/>
      <w:lvlJc w:val="left"/>
      <w:pPr>
        <w:ind w:left="494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3D836E2">
      <w:start w:val="1"/>
      <w:numFmt w:val="lowerRoman"/>
      <w:lvlText w:val="%9."/>
      <w:lvlJc w:val="left"/>
      <w:pPr>
        <w:ind w:left="5664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67D2939"/>
    <w:multiLevelType w:val="hybridMultilevel"/>
    <w:tmpl w:val="3EE43696"/>
    <w:styleLink w:val="Zaimportowanystyl12"/>
    <w:lvl w:ilvl="0" w:tplc="7118128E">
      <w:start w:val="1"/>
      <w:numFmt w:val="lowerLetter"/>
      <w:lvlText w:val="%1)"/>
      <w:lvlJc w:val="left"/>
      <w:pPr>
        <w:ind w:left="96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7EC1B4">
      <w:start w:val="1"/>
      <w:numFmt w:val="lowerLetter"/>
      <w:lvlText w:val="%2."/>
      <w:lvlJc w:val="left"/>
      <w:pPr>
        <w:ind w:left="168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F884B6">
      <w:start w:val="1"/>
      <w:numFmt w:val="lowerRoman"/>
      <w:lvlText w:val="%3."/>
      <w:lvlJc w:val="left"/>
      <w:pPr>
        <w:ind w:left="2404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76C816">
      <w:start w:val="1"/>
      <w:numFmt w:val="decimal"/>
      <w:lvlText w:val="%4."/>
      <w:lvlJc w:val="left"/>
      <w:pPr>
        <w:ind w:left="312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FCB0F0">
      <w:start w:val="1"/>
      <w:numFmt w:val="lowerLetter"/>
      <w:lvlText w:val="%5."/>
      <w:lvlJc w:val="left"/>
      <w:pPr>
        <w:ind w:left="384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EE9A72">
      <w:start w:val="1"/>
      <w:numFmt w:val="lowerRoman"/>
      <w:lvlText w:val="%6."/>
      <w:lvlJc w:val="left"/>
      <w:pPr>
        <w:ind w:left="4564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002EC74">
      <w:start w:val="1"/>
      <w:numFmt w:val="decimal"/>
      <w:lvlText w:val="%7."/>
      <w:lvlJc w:val="left"/>
      <w:pPr>
        <w:ind w:left="528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2E5D10">
      <w:start w:val="1"/>
      <w:numFmt w:val="lowerLetter"/>
      <w:lvlText w:val="%8."/>
      <w:lvlJc w:val="left"/>
      <w:pPr>
        <w:ind w:left="600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1A9236">
      <w:start w:val="1"/>
      <w:numFmt w:val="lowerRoman"/>
      <w:lvlText w:val="%9."/>
      <w:lvlJc w:val="left"/>
      <w:pPr>
        <w:ind w:left="6724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74E6D4D"/>
    <w:multiLevelType w:val="hybridMultilevel"/>
    <w:tmpl w:val="5D8EA4D6"/>
    <w:numStyleLink w:val="Zaimportowanystyl2"/>
  </w:abstractNum>
  <w:abstractNum w:abstractNumId="20" w15:restartNumberingAfterBreak="0">
    <w:nsid w:val="3E57406E"/>
    <w:multiLevelType w:val="hybridMultilevel"/>
    <w:tmpl w:val="136C6032"/>
    <w:styleLink w:val="Zaimportowanystyl8"/>
    <w:lvl w:ilvl="0" w:tplc="F2123DDA">
      <w:start w:val="1"/>
      <w:numFmt w:val="decimal"/>
      <w:lvlText w:val="%1)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1ADA42">
      <w:start w:val="1"/>
      <w:numFmt w:val="decimal"/>
      <w:lvlText w:val="%2)"/>
      <w:lvlJc w:val="left"/>
      <w:pPr>
        <w:ind w:left="18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E67AF4">
      <w:start w:val="1"/>
      <w:numFmt w:val="decimal"/>
      <w:lvlText w:val="%3.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80FFF8">
      <w:start w:val="1"/>
      <w:numFmt w:val="decimal"/>
      <w:lvlText w:val="%4)"/>
      <w:lvlJc w:val="left"/>
      <w:pPr>
        <w:ind w:left="62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30ADE86">
      <w:start w:val="1"/>
      <w:numFmt w:val="lowerLetter"/>
      <w:lvlText w:val="%5."/>
      <w:lvlJc w:val="left"/>
      <w:pPr>
        <w:ind w:left="134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2662F3E">
      <w:start w:val="1"/>
      <w:numFmt w:val="lowerRoman"/>
      <w:lvlText w:val="%6."/>
      <w:lvlJc w:val="left"/>
      <w:pPr>
        <w:ind w:left="2064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DA463DC">
      <w:start w:val="1"/>
      <w:numFmt w:val="decimal"/>
      <w:lvlText w:val="%7."/>
      <w:lvlJc w:val="left"/>
      <w:pPr>
        <w:ind w:left="278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4C6AE4C">
      <w:start w:val="1"/>
      <w:numFmt w:val="lowerLetter"/>
      <w:lvlText w:val="%8."/>
      <w:lvlJc w:val="left"/>
      <w:pPr>
        <w:ind w:left="350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29A23F4">
      <w:start w:val="1"/>
      <w:numFmt w:val="lowerRoman"/>
      <w:lvlText w:val="%9."/>
      <w:lvlJc w:val="left"/>
      <w:pPr>
        <w:ind w:left="4224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2B429F7"/>
    <w:multiLevelType w:val="hybridMultilevel"/>
    <w:tmpl w:val="4062836A"/>
    <w:styleLink w:val="Zaimportowanystyl1"/>
    <w:lvl w:ilvl="0" w:tplc="0CE27F9A">
      <w:start w:val="1"/>
      <w:numFmt w:val="decimal"/>
      <w:lvlText w:val="%1."/>
      <w:lvlJc w:val="left"/>
      <w:pPr>
        <w:ind w:left="3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A885B0">
      <w:start w:val="1"/>
      <w:numFmt w:val="lowerLetter"/>
      <w:lvlText w:val="%2."/>
      <w:lvlJc w:val="left"/>
      <w:pPr>
        <w:ind w:left="99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8800B8">
      <w:start w:val="1"/>
      <w:numFmt w:val="lowerRoman"/>
      <w:lvlText w:val="%3."/>
      <w:lvlJc w:val="left"/>
      <w:pPr>
        <w:ind w:left="1714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08B94E">
      <w:start w:val="1"/>
      <w:numFmt w:val="decimal"/>
      <w:lvlText w:val="%4."/>
      <w:lvlJc w:val="left"/>
      <w:pPr>
        <w:ind w:left="243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C82B5C">
      <w:start w:val="1"/>
      <w:numFmt w:val="lowerLetter"/>
      <w:lvlText w:val="%5."/>
      <w:lvlJc w:val="left"/>
      <w:pPr>
        <w:ind w:left="315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CC9828">
      <w:start w:val="1"/>
      <w:numFmt w:val="lowerRoman"/>
      <w:lvlText w:val="%6."/>
      <w:lvlJc w:val="left"/>
      <w:pPr>
        <w:ind w:left="3874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E0349C">
      <w:start w:val="1"/>
      <w:numFmt w:val="decimal"/>
      <w:lvlText w:val="%7."/>
      <w:lvlJc w:val="left"/>
      <w:pPr>
        <w:ind w:left="459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99854E8">
      <w:start w:val="1"/>
      <w:numFmt w:val="lowerLetter"/>
      <w:lvlText w:val="%8."/>
      <w:lvlJc w:val="left"/>
      <w:pPr>
        <w:ind w:left="531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2E72A4">
      <w:start w:val="1"/>
      <w:numFmt w:val="lowerRoman"/>
      <w:lvlText w:val="%9."/>
      <w:lvlJc w:val="left"/>
      <w:pPr>
        <w:ind w:left="6034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4412B5F"/>
    <w:multiLevelType w:val="hybridMultilevel"/>
    <w:tmpl w:val="4C827C0A"/>
    <w:numStyleLink w:val="Zaimportowanystyl11"/>
  </w:abstractNum>
  <w:abstractNum w:abstractNumId="23" w15:restartNumberingAfterBreak="0">
    <w:nsid w:val="4D591F6E"/>
    <w:multiLevelType w:val="hybridMultilevel"/>
    <w:tmpl w:val="FA4E0656"/>
    <w:styleLink w:val="Zaimportowanystyl13"/>
    <w:lvl w:ilvl="0" w:tplc="68749766">
      <w:start w:val="1"/>
      <w:numFmt w:val="decimal"/>
      <w:lvlText w:val="%1.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BA82B22">
      <w:start w:val="1"/>
      <w:numFmt w:val="lowerLetter"/>
      <w:lvlText w:val="%2."/>
      <w:lvlJc w:val="left"/>
      <w:pPr>
        <w:ind w:left="708" w:hanging="3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89C5D6A">
      <w:start w:val="1"/>
      <w:numFmt w:val="lowerRoman"/>
      <w:lvlText w:val="%3."/>
      <w:lvlJc w:val="left"/>
      <w:pPr>
        <w:ind w:left="1416" w:hanging="3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89279EC">
      <w:start w:val="1"/>
      <w:numFmt w:val="decimal"/>
      <w:lvlText w:val="%4."/>
      <w:lvlJc w:val="left"/>
      <w:pPr>
        <w:ind w:left="2124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0F8C8BA">
      <w:start w:val="1"/>
      <w:numFmt w:val="lowerLetter"/>
      <w:lvlText w:val="%5."/>
      <w:lvlJc w:val="left"/>
      <w:pPr>
        <w:ind w:left="2832" w:hanging="27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45AF872">
      <w:start w:val="1"/>
      <w:numFmt w:val="lowerRoman"/>
      <w:lvlText w:val="%6."/>
      <w:lvlJc w:val="left"/>
      <w:pPr>
        <w:ind w:left="3540" w:hanging="26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C30E7DE">
      <w:start w:val="1"/>
      <w:numFmt w:val="decimal"/>
      <w:lvlText w:val="%7."/>
      <w:lvlJc w:val="left"/>
      <w:pPr>
        <w:ind w:left="4248" w:hanging="25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35495BA">
      <w:start w:val="1"/>
      <w:numFmt w:val="lowerLetter"/>
      <w:lvlText w:val="%8."/>
      <w:lvlJc w:val="left"/>
      <w:pPr>
        <w:ind w:left="4956" w:hanging="2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C448DAC">
      <w:start w:val="1"/>
      <w:numFmt w:val="lowerRoman"/>
      <w:lvlText w:val="%9."/>
      <w:lvlJc w:val="left"/>
      <w:pPr>
        <w:ind w:left="5664" w:hanging="2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48C5008"/>
    <w:multiLevelType w:val="hybridMultilevel"/>
    <w:tmpl w:val="75C6A626"/>
    <w:numStyleLink w:val="Zaimportowanystyl14"/>
  </w:abstractNum>
  <w:abstractNum w:abstractNumId="25" w15:restartNumberingAfterBreak="0">
    <w:nsid w:val="591B25FF"/>
    <w:multiLevelType w:val="hybridMultilevel"/>
    <w:tmpl w:val="FA4E0656"/>
    <w:numStyleLink w:val="Zaimportowanystyl13"/>
  </w:abstractNum>
  <w:abstractNum w:abstractNumId="26" w15:restartNumberingAfterBreak="0">
    <w:nsid w:val="59347115"/>
    <w:multiLevelType w:val="hybridMultilevel"/>
    <w:tmpl w:val="303027DC"/>
    <w:numStyleLink w:val="Zaimportowanystyl16"/>
  </w:abstractNum>
  <w:abstractNum w:abstractNumId="27" w15:restartNumberingAfterBreak="0">
    <w:nsid w:val="5B8B3E68"/>
    <w:multiLevelType w:val="hybridMultilevel"/>
    <w:tmpl w:val="BF20C5E6"/>
    <w:numStyleLink w:val="Zaimportowanystyl10"/>
  </w:abstractNum>
  <w:abstractNum w:abstractNumId="28" w15:restartNumberingAfterBreak="0">
    <w:nsid w:val="5F383459"/>
    <w:multiLevelType w:val="hybridMultilevel"/>
    <w:tmpl w:val="A8C4F84A"/>
    <w:numStyleLink w:val="Zaimportowanystyl9"/>
  </w:abstractNum>
  <w:abstractNum w:abstractNumId="29" w15:restartNumberingAfterBreak="0">
    <w:nsid w:val="6065587B"/>
    <w:multiLevelType w:val="hybridMultilevel"/>
    <w:tmpl w:val="75C6A626"/>
    <w:styleLink w:val="Zaimportowanystyl14"/>
    <w:lvl w:ilvl="0" w:tplc="7478803E">
      <w:start w:val="1"/>
      <w:numFmt w:val="decimal"/>
      <w:lvlText w:val="%1.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AE40F2E">
      <w:start w:val="1"/>
      <w:numFmt w:val="decimal"/>
      <w:lvlText w:val="%2."/>
      <w:lvlJc w:val="left"/>
      <w:pPr>
        <w:ind w:left="106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14001F4">
      <w:start w:val="1"/>
      <w:numFmt w:val="decimal"/>
      <w:lvlText w:val="%3."/>
      <w:lvlJc w:val="left"/>
      <w:pPr>
        <w:ind w:left="178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3E43E6C">
      <w:start w:val="1"/>
      <w:numFmt w:val="decimal"/>
      <w:lvlText w:val="%4."/>
      <w:lvlJc w:val="left"/>
      <w:pPr>
        <w:ind w:left="250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78C6A16">
      <w:start w:val="1"/>
      <w:numFmt w:val="decimal"/>
      <w:lvlText w:val="%5."/>
      <w:lvlJc w:val="left"/>
      <w:pPr>
        <w:ind w:left="322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6325906">
      <w:start w:val="1"/>
      <w:numFmt w:val="decimal"/>
      <w:lvlText w:val="%6."/>
      <w:lvlJc w:val="left"/>
      <w:pPr>
        <w:ind w:left="39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E6E4218">
      <w:start w:val="1"/>
      <w:numFmt w:val="decimal"/>
      <w:lvlText w:val="%7."/>
      <w:lvlJc w:val="left"/>
      <w:pPr>
        <w:ind w:left="466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D62222">
      <w:start w:val="1"/>
      <w:numFmt w:val="decimal"/>
      <w:lvlText w:val="%8."/>
      <w:lvlJc w:val="left"/>
      <w:pPr>
        <w:ind w:left="538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0A041B4">
      <w:start w:val="1"/>
      <w:numFmt w:val="decimal"/>
      <w:lvlText w:val="%9."/>
      <w:lvlJc w:val="left"/>
      <w:pPr>
        <w:ind w:left="610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620647FA"/>
    <w:multiLevelType w:val="hybridMultilevel"/>
    <w:tmpl w:val="303027DC"/>
    <w:styleLink w:val="Zaimportowanystyl16"/>
    <w:lvl w:ilvl="0" w:tplc="7EB0A396">
      <w:start w:val="1"/>
      <w:numFmt w:val="decimal"/>
      <w:lvlText w:val="%1."/>
      <w:lvlJc w:val="left"/>
      <w:pPr>
        <w:ind w:left="3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F2C0BA">
      <w:start w:val="1"/>
      <w:numFmt w:val="lowerLetter"/>
      <w:lvlText w:val="%2."/>
      <w:lvlJc w:val="left"/>
      <w:pPr>
        <w:ind w:left="10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481286">
      <w:start w:val="1"/>
      <w:numFmt w:val="lowerRoman"/>
      <w:lvlText w:val="%3."/>
      <w:lvlJc w:val="left"/>
      <w:pPr>
        <w:ind w:left="1780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A0F20C">
      <w:start w:val="1"/>
      <w:numFmt w:val="decimal"/>
      <w:lvlText w:val="%4."/>
      <w:lvlJc w:val="left"/>
      <w:pPr>
        <w:ind w:left="250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8A50E8">
      <w:start w:val="1"/>
      <w:numFmt w:val="lowerLetter"/>
      <w:lvlText w:val="%5."/>
      <w:lvlJc w:val="left"/>
      <w:pPr>
        <w:ind w:left="322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1CDAE6">
      <w:start w:val="1"/>
      <w:numFmt w:val="lowerRoman"/>
      <w:lvlText w:val="%6."/>
      <w:lvlJc w:val="left"/>
      <w:pPr>
        <w:ind w:left="3940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56AE78">
      <w:start w:val="1"/>
      <w:numFmt w:val="decimal"/>
      <w:lvlText w:val="%7."/>
      <w:lvlJc w:val="left"/>
      <w:pPr>
        <w:ind w:left="46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5204DA">
      <w:start w:val="1"/>
      <w:numFmt w:val="lowerLetter"/>
      <w:lvlText w:val="%8."/>
      <w:lvlJc w:val="left"/>
      <w:pPr>
        <w:ind w:left="538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92A1F8">
      <w:start w:val="1"/>
      <w:numFmt w:val="lowerRoman"/>
      <w:lvlText w:val="%9."/>
      <w:lvlJc w:val="left"/>
      <w:pPr>
        <w:ind w:left="6100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6A406B10"/>
    <w:multiLevelType w:val="hybridMultilevel"/>
    <w:tmpl w:val="10F61DC0"/>
    <w:numStyleLink w:val="Zaimportowanystyl4"/>
  </w:abstractNum>
  <w:abstractNum w:abstractNumId="32" w15:restartNumberingAfterBreak="0">
    <w:nsid w:val="6AE060E2"/>
    <w:multiLevelType w:val="hybridMultilevel"/>
    <w:tmpl w:val="0EF630EE"/>
    <w:styleLink w:val="Zaimportowanystyl17"/>
    <w:lvl w:ilvl="0" w:tplc="94E0E1D2">
      <w:start w:val="1"/>
      <w:numFmt w:val="decimal"/>
      <w:lvlText w:val="%1.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D46B83E">
      <w:start w:val="1"/>
      <w:numFmt w:val="lowerLetter"/>
      <w:lvlText w:val="%2."/>
      <w:lvlJc w:val="left"/>
      <w:pPr>
        <w:ind w:left="1084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6AC0C8A">
      <w:start w:val="1"/>
      <w:numFmt w:val="lowerRoman"/>
      <w:lvlText w:val="%3."/>
      <w:lvlJc w:val="left"/>
      <w:pPr>
        <w:ind w:left="1804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806C236">
      <w:start w:val="1"/>
      <w:numFmt w:val="decimal"/>
      <w:lvlText w:val="%4."/>
      <w:lvlJc w:val="left"/>
      <w:pPr>
        <w:ind w:left="2524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82CA99C">
      <w:start w:val="1"/>
      <w:numFmt w:val="lowerLetter"/>
      <w:lvlText w:val="%5."/>
      <w:lvlJc w:val="left"/>
      <w:pPr>
        <w:ind w:left="3244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CBC048E">
      <w:start w:val="1"/>
      <w:numFmt w:val="lowerRoman"/>
      <w:lvlText w:val="%6."/>
      <w:lvlJc w:val="left"/>
      <w:pPr>
        <w:ind w:left="3964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D2A16A8">
      <w:start w:val="1"/>
      <w:numFmt w:val="decimal"/>
      <w:lvlText w:val="%7."/>
      <w:lvlJc w:val="left"/>
      <w:pPr>
        <w:ind w:left="4684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1867EA6">
      <w:start w:val="1"/>
      <w:numFmt w:val="lowerLetter"/>
      <w:lvlText w:val="%8."/>
      <w:lvlJc w:val="left"/>
      <w:pPr>
        <w:ind w:left="5404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0AEC402">
      <w:start w:val="1"/>
      <w:numFmt w:val="lowerRoman"/>
      <w:lvlText w:val="%9."/>
      <w:lvlJc w:val="left"/>
      <w:pPr>
        <w:ind w:left="6124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F240BB1"/>
    <w:multiLevelType w:val="hybridMultilevel"/>
    <w:tmpl w:val="3EE43696"/>
    <w:numStyleLink w:val="Zaimportowanystyl12"/>
  </w:abstractNum>
  <w:abstractNum w:abstractNumId="34" w15:restartNumberingAfterBreak="0">
    <w:nsid w:val="71077721"/>
    <w:multiLevelType w:val="hybridMultilevel"/>
    <w:tmpl w:val="FBE2A7AE"/>
    <w:styleLink w:val="Zaimportowanystyl15"/>
    <w:lvl w:ilvl="0" w:tplc="35046762">
      <w:start w:val="1"/>
      <w:numFmt w:val="decimal"/>
      <w:lvlText w:val="%1."/>
      <w:lvlJc w:val="left"/>
      <w:pPr>
        <w:tabs>
          <w:tab w:val="left" w:leader="underscore" w:pos="8454"/>
        </w:tabs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47A001A">
      <w:start w:val="1"/>
      <w:numFmt w:val="decimal"/>
      <w:lvlText w:val="%2."/>
      <w:lvlJc w:val="left"/>
      <w:pPr>
        <w:tabs>
          <w:tab w:val="left" w:leader="underscore" w:pos="8454"/>
        </w:tabs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FED014">
      <w:start w:val="1"/>
      <w:numFmt w:val="decimal"/>
      <w:lvlText w:val="%3."/>
      <w:lvlJc w:val="left"/>
      <w:pPr>
        <w:tabs>
          <w:tab w:val="left" w:leader="underscore" w:pos="8454"/>
        </w:tabs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866F9E">
      <w:start w:val="1"/>
      <w:numFmt w:val="decimal"/>
      <w:lvlText w:val="%4."/>
      <w:lvlJc w:val="left"/>
      <w:pPr>
        <w:tabs>
          <w:tab w:val="left" w:leader="underscore" w:pos="8454"/>
        </w:tabs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BCA692">
      <w:start w:val="1"/>
      <w:numFmt w:val="decimal"/>
      <w:lvlText w:val="%5."/>
      <w:lvlJc w:val="left"/>
      <w:pPr>
        <w:tabs>
          <w:tab w:val="left" w:leader="underscore" w:pos="8454"/>
        </w:tabs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769E10">
      <w:start w:val="1"/>
      <w:numFmt w:val="decimal"/>
      <w:lvlText w:val="%6."/>
      <w:lvlJc w:val="left"/>
      <w:pPr>
        <w:tabs>
          <w:tab w:val="left" w:leader="underscore" w:pos="8454"/>
        </w:tabs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5AC5E2">
      <w:start w:val="1"/>
      <w:numFmt w:val="decimal"/>
      <w:lvlText w:val="%7."/>
      <w:lvlJc w:val="left"/>
      <w:pPr>
        <w:tabs>
          <w:tab w:val="left" w:leader="underscore" w:pos="8454"/>
        </w:tabs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3C6D82">
      <w:start w:val="1"/>
      <w:numFmt w:val="decimal"/>
      <w:lvlText w:val="%8."/>
      <w:lvlJc w:val="left"/>
      <w:pPr>
        <w:tabs>
          <w:tab w:val="left" w:leader="underscore" w:pos="8454"/>
        </w:tabs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5A2CE4">
      <w:start w:val="1"/>
      <w:numFmt w:val="decimal"/>
      <w:lvlText w:val="%9."/>
      <w:lvlJc w:val="left"/>
      <w:pPr>
        <w:tabs>
          <w:tab w:val="left" w:leader="underscore" w:pos="8454"/>
        </w:tabs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74E83955"/>
    <w:multiLevelType w:val="hybridMultilevel"/>
    <w:tmpl w:val="FBE2A7AE"/>
    <w:numStyleLink w:val="Zaimportowanystyl15"/>
  </w:abstractNum>
  <w:abstractNum w:abstractNumId="36" w15:restartNumberingAfterBreak="0">
    <w:nsid w:val="7D3709C1"/>
    <w:multiLevelType w:val="hybridMultilevel"/>
    <w:tmpl w:val="BDF88716"/>
    <w:styleLink w:val="Zaimportowanystyl7"/>
    <w:lvl w:ilvl="0" w:tplc="D4DA2D08">
      <w:start w:val="1"/>
      <w:numFmt w:val="decimal"/>
      <w:lvlText w:val="%1.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6FE2638">
      <w:start w:val="1"/>
      <w:numFmt w:val="lowerLetter"/>
      <w:lvlText w:val="%2."/>
      <w:lvlJc w:val="left"/>
      <w:pPr>
        <w:ind w:left="708" w:hanging="6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E2929A">
      <w:start w:val="1"/>
      <w:numFmt w:val="lowerRoman"/>
      <w:lvlText w:val="%3."/>
      <w:lvlJc w:val="left"/>
      <w:pPr>
        <w:ind w:left="1416" w:hanging="61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2F80DB0">
      <w:start w:val="1"/>
      <w:numFmt w:val="decimal"/>
      <w:lvlText w:val="%4."/>
      <w:lvlJc w:val="left"/>
      <w:pPr>
        <w:ind w:left="2124" w:hanging="6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8E6E84">
      <w:start w:val="1"/>
      <w:numFmt w:val="lowerLetter"/>
      <w:lvlText w:val="%5."/>
      <w:lvlJc w:val="left"/>
      <w:pPr>
        <w:ind w:left="2832" w:hanging="6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B1831EE">
      <w:start w:val="1"/>
      <w:numFmt w:val="lowerRoman"/>
      <w:lvlText w:val="%6."/>
      <w:lvlJc w:val="left"/>
      <w:pPr>
        <w:ind w:left="3540" w:hanging="5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612F676">
      <w:start w:val="1"/>
      <w:numFmt w:val="decimal"/>
      <w:lvlText w:val="%7."/>
      <w:lvlJc w:val="left"/>
      <w:pPr>
        <w:ind w:left="4248" w:hanging="6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EBA8A86">
      <w:start w:val="1"/>
      <w:numFmt w:val="lowerLetter"/>
      <w:lvlText w:val="%8."/>
      <w:lvlJc w:val="left"/>
      <w:pPr>
        <w:ind w:left="4956" w:hanging="6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3484BD2">
      <w:start w:val="1"/>
      <w:numFmt w:val="lowerRoman"/>
      <w:lvlText w:val="%9."/>
      <w:lvlJc w:val="left"/>
      <w:pPr>
        <w:ind w:left="5664" w:hanging="53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7D6719A1"/>
    <w:multiLevelType w:val="hybridMultilevel"/>
    <w:tmpl w:val="F0126C18"/>
    <w:styleLink w:val="Zaimportowanystyl5"/>
    <w:lvl w:ilvl="0" w:tplc="66A2DEA6">
      <w:start w:val="1"/>
      <w:numFmt w:val="decimal"/>
      <w:lvlText w:val="%1)"/>
      <w:lvlJc w:val="left"/>
      <w:pPr>
        <w:ind w:left="62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AC97C0">
      <w:start w:val="1"/>
      <w:numFmt w:val="lowerLetter"/>
      <w:lvlText w:val="%2."/>
      <w:lvlJc w:val="left"/>
      <w:pPr>
        <w:ind w:left="3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A8A49C">
      <w:start w:val="1"/>
      <w:numFmt w:val="lowerRoman"/>
      <w:lvlText w:val="%3."/>
      <w:lvlJc w:val="left"/>
      <w:pPr>
        <w:ind w:left="265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8EC33A">
      <w:start w:val="1"/>
      <w:numFmt w:val="decimal"/>
      <w:lvlText w:val="%4."/>
      <w:lvlJc w:val="left"/>
      <w:pPr>
        <w:ind w:left="391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CABADA">
      <w:start w:val="1"/>
      <w:numFmt w:val="lowerLetter"/>
      <w:lvlText w:val="%5."/>
      <w:lvlJc w:val="left"/>
      <w:pPr>
        <w:ind w:left="1111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129388">
      <w:start w:val="1"/>
      <w:numFmt w:val="lowerRoman"/>
      <w:lvlText w:val="%6."/>
      <w:lvlJc w:val="left"/>
      <w:pPr>
        <w:ind w:left="1831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CE427C">
      <w:start w:val="1"/>
      <w:numFmt w:val="decimal"/>
      <w:lvlText w:val="%7."/>
      <w:lvlJc w:val="left"/>
      <w:pPr>
        <w:ind w:left="2551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9AD2BC">
      <w:start w:val="1"/>
      <w:numFmt w:val="lowerLetter"/>
      <w:lvlText w:val="%8."/>
      <w:lvlJc w:val="left"/>
      <w:pPr>
        <w:ind w:left="3271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8A9630">
      <w:start w:val="1"/>
      <w:numFmt w:val="lowerRoman"/>
      <w:lvlText w:val="%9."/>
      <w:lvlJc w:val="left"/>
      <w:pPr>
        <w:ind w:left="3991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1"/>
  </w:num>
  <w:num w:numId="2">
    <w:abstractNumId w:val="1"/>
  </w:num>
  <w:num w:numId="3">
    <w:abstractNumId w:val="9"/>
  </w:num>
  <w:num w:numId="4">
    <w:abstractNumId w:val="19"/>
  </w:num>
  <w:num w:numId="5">
    <w:abstractNumId w:val="1"/>
    <w:lvlOverride w:ilvl="0">
      <w:startOverride w:val="3"/>
    </w:lvlOverride>
  </w:num>
  <w:num w:numId="6">
    <w:abstractNumId w:val="14"/>
  </w:num>
  <w:num w:numId="7">
    <w:abstractNumId w:val="5"/>
  </w:num>
  <w:num w:numId="8">
    <w:abstractNumId w:val="16"/>
  </w:num>
  <w:num w:numId="9">
    <w:abstractNumId w:val="31"/>
  </w:num>
  <w:num w:numId="10">
    <w:abstractNumId w:val="37"/>
  </w:num>
  <w:num w:numId="11">
    <w:abstractNumId w:val="8"/>
  </w:num>
  <w:num w:numId="12">
    <w:abstractNumId w:val="2"/>
  </w:num>
  <w:num w:numId="13">
    <w:abstractNumId w:val="7"/>
  </w:num>
  <w:num w:numId="14">
    <w:abstractNumId w:val="36"/>
  </w:num>
  <w:num w:numId="15">
    <w:abstractNumId w:val="15"/>
  </w:num>
  <w:num w:numId="16">
    <w:abstractNumId w:val="15"/>
    <w:lvlOverride w:ilvl="0">
      <w:startOverride w:val="2"/>
    </w:lvlOverride>
  </w:num>
  <w:num w:numId="17">
    <w:abstractNumId w:val="20"/>
  </w:num>
  <w:num w:numId="18">
    <w:abstractNumId w:val="4"/>
  </w:num>
  <w:num w:numId="19">
    <w:abstractNumId w:val="0"/>
  </w:num>
  <w:num w:numId="20">
    <w:abstractNumId w:val="28"/>
  </w:num>
  <w:num w:numId="21">
    <w:abstractNumId w:val="28"/>
    <w:lvlOverride w:ilvl="0">
      <w:lvl w:ilvl="0" w:tplc="FBAC8EB4">
        <w:start w:val="1"/>
        <w:numFmt w:val="decimal"/>
        <w:lvlText w:val="%1."/>
        <w:lvlJc w:val="left"/>
        <w:pPr>
          <w:tabs>
            <w:tab w:val="num" w:pos="284"/>
          </w:tabs>
          <w:ind w:left="340" w:hanging="3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5F047FE">
        <w:start w:val="1"/>
        <w:numFmt w:val="lowerLetter"/>
        <w:lvlText w:val="%2."/>
        <w:lvlJc w:val="left"/>
        <w:pPr>
          <w:tabs>
            <w:tab w:val="left" w:pos="284"/>
            <w:tab w:val="num" w:pos="1060"/>
          </w:tabs>
          <w:ind w:left="111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EECDDBA">
        <w:start w:val="1"/>
        <w:numFmt w:val="lowerRoman"/>
        <w:lvlText w:val="%3."/>
        <w:lvlJc w:val="left"/>
        <w:pPr>
          <w:tabs>
            <w:tab w:val="left" w:pos="284"/>
            <w:tab w:val="num" w:pos="1780"/>
          </w:tabs>
          <w:ind w:left="1836" w:hanging="3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18ECDB4">
        <w:start w:val="1"/>
        <w:numFmt w:val="decimal"/>
        <w:lvlText w:val="%4."/>
        <w:lvlJc w:val="left"/>
        <w:pPr>
          <w:tabs>
            <w:tab w:val="left" w:pos="284"/>
            <w:tab w:val="num" w:pos="2500"/>
          </w:tabs>
          <w:ind w:left="255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860B600">
        <w:start w:val="1"/>
        <w:numFmt w:val="lowerLetter"/>
        <w:lvlText w:val="%5."/>
        <w:lvlJc w:val="left"/>
        <w:pPr>
          <w:tabs>
            <w:tab w:val="left" w:pos="284"/>
            <w:tab w:val="num" w:pos="3220"/>
          </w:tabs>
          <w:ind w:left="327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FD84CA4">
        <w:start w:val="1"/>
        <w:numFmt w:val="lowerRoman"/>
        <w:lvlText w:val="%6."/>
        <w:lvlJc w:val="left"/>
        <w:pPr>
          <w:tabs>
            <w:tab w:val="left" w:pos="284"/>
            <w:tab w:val="num" w:pos="3940"/>
          </w:tabs>
          <w:ind w:left="3996" w:hanging="3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2461C10">
        <w:start w:val="1"/>
        <w:numFmt w:val="decimal"/>
        <w:lvlText w:val="%7."/>
        <w:lvlJc w:val="left"/>
        <w:pPr>
          <w:tabs>
            <w:tab w:val="left" w:pos="284"/>
            <w:tab w:val="num" w:pos="4660"/>
          </w:tabs>
          <w:ind w:left="471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854ACF2">
        <w:start w:val="1"/>
        <w:numFmt w:val="lowerLetter"/>
        <w:lvlText w:val="%8."/>
        <w:lvlJc w:val="left"/>
        <w:pPr>
          <w:tabs>
            <w:tab w:val="left" w:pos="284"/>
            <w:tab w:val="num" w:pos="5380"/>
          </w:tabs>
          <w:ind w:left="543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23E6E46">
        <w:start w:val="1"/>
        <w:numFmt w:val="lowerRoman"/>
        <w:lvlText w:val="%9."/>
        <w:lvlJc w:val="left"/>
        <w:pPr>
          <w:tabs>
            <w:tab w:val="left" w:pos="284"/>
            <w:tab w:val="num" w:pos="6100"/>
          </w:tabs>
          <w:ind w:left="6156" w:hanging="3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11"/>
  </w:num>
  <w:num w:numId="23">
    <w:abstractNumId w:val="27"/>
  </w:num>
  <w:num w:numId="24">
    <w:abstractNumId w:val="17"/>
  </w:num>
  <w:num w:numId="25">
    <w:abstractNumId w:val="22"/>
  </w:num>
  <w:num w:numId="26">
    <w:abstractNumId w:val="18"/>
  </w:num>
  <w:num w:numId="27">
    <w:abstractNumId w:val="33"/>
  </w:num>
  <w:num w:numId="28">
    <w:abstractNumId w:val="22"/>
    <w:lvlOverride w:ilvl="1">
      <w:startOverride w:val="3"/>
    </w:lvlOverride>
  </w:num>
  <w:num w:numId="29">
    <w:abstractNumId w:val="27"/>
    <w:lvlOverride w:ilvl="0">
      <w:startOverride w:val="2"/>
      <w:lvl w:ilvl="0" w:tplc="A972FEE2">
        <w:start w:val="2"/>
        <w:numFmt w:val="decimal"/>
        <w:lvlText w:val="%1."/>
        <w:lvlJc w:val="left"/>
        <w:pPr>
          <w:ind w:left="340" w:hanging="34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E1EC92E">
        <w:start w:val="1"/>
        <w:numFmt w:val="decimal"/>
        <w:lvlText w:val="%2)"/>
        <w:lvlJc w:val="left"/>
        <w:pPr>
          <w:ind w:left="624" w:hanging="3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8E4F340">
        <w:start w:val="1"/>
        <w:numFmt w:val="lowerRoman"/>
        <w:lvlText w:val="%3."/>
        <w:lvlJc w:val="left"/>
        <w:pPr>
          <w:ind w:left="1344" w:hanging="26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F86762E">
        <w:start w:val="1"/>
        <w:numFmt w:val="decimal"/>
        <w:lvlText w:val="%4."/>
        <w:lvlJc w:val="left"/>
        <w:pPr>
          <w:ind w:left="2064" w:hanging="3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32EF44C">
        <w:start w:val="1"/>
        <w:numFmt w:val="lowerLetter"/>
        <w:lvlText w:val="%5."/>
        <w:lvlJc w:val="left"/>
        <w:pPr>
          <w:ind w:left="2784" w:hanging="3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52050FE">
        <w:start w:val="1"/>
        <w:numFmt w:val="lowerRoman"/>
        <w:lvlText w:val="%6."/>
        <w:lvlJc w:val="left"/>
        <w:pPr>
          <w:ind w:left="3504" w:hanging="26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F7EA1F2">
        <w:start w:val="1"/>
        <w:numFmt w:val="decimal"/>
        <w:lvlText w:val="%7."/>
        <w:lvlJc w:val="left"/>
        <w:pPr>
          <w:ind w:left="4224" w:hanging="3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42EFA98">
        <w:start w:val="1"/>
        <w:numFmt w:val="lowerLetter"/>
        <w:lvlText w:val="%8."/>
        <w:lvlJc w:val="left"/>
        <w:pPr>
          <w:ind w:left="4944" w:hanging="3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6ACB260">
        <w:start w:val="1"/>
        <w:numFmt w:val="lowerRoman"/>
        <w:lvlText w:val="%9."/>
        <w:lvlJc w:val="left"/>
        <w:pPr>
          <w:ind w:left="5664" w:hanging="26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27"/>
    <w:lvlOverride w:ilvl="0">
      <w:lvl w:ilvl="0" w:tplc="A972FEE2">
        <w:start w:val="1"/>
        <w:numFmt w:val="decimal"/>
        <w:lvlText w:val="%1."/>
        <w:lvlJc w:val="left"/>
        <w:pPr>
          <w:ind w:left="340" w:hanging="34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E1EC92E">
        <w:start w:val="1"/>
        <w:numFmt w:val="decimal"/>
        <w:lvlText w:val="%2)"/>
        <w:lvlJc w:val="left"/>
        <w:pPr>
          <w:ind w:left="624" w:hanging="3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8E4F340">
        <w:start w:val="1"/>
        <w:numFmt w:val="lowerRoman"/>
        <w:lvlText w:val="%3."/>
        <w:lvlJc w:val="left"/>
        <w:pPr>
          <w:ind w:left="1344" w:hanging="2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F86762E">
        <w:start w:val="1"/>
        <w:numFmt w:val="decimal"/>
        <w:lvlText w:val="%4."/>
        <w:lvlJc w:val="left"/>
        <w:pPr>
          <w:ind w:left="2064" w:hanging="3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32EF44C">
        <w:start w:val="1"/>
        <w:numFmt w:val="lowerLetter"/>
        <w:lvlText w:val="%5."/>
        <w:lvlJc w:val="left"/>
        <w:pPr>
          <w:ind w:left="2784" w:hanging="3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52050FE">
        <w:start w:val="1"/>
        <w:numFmt w:val="lowerRoman"/>
        <w:lvlText w:val="%6."/>
        <w:lvlJc w:val="left"/>
        <w:pPr>
          <w:ind w:left="3504" w:hanging="2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F7EA1F2">
        <w:start w:val="1"/>
        <w:numFmt w:val="decimal"/>
        <w:lvlText w:val="%7."/>
        <w:lvlJc w:val="left"/>
        <w:pPr>
          <w:ind w:left="4224" w:hanging="3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42EFA98">
        <w:start w:val="1"/>
        <w:numFmt w:val="lowerLetter"/>
        <w:lvlText w:val="%8."/>
        <w:lvlJc w:val="left"/>
        <w:pPr>
          <w:ind w:left="4944" w:hanging="3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6ACB260">
        <w:start w:val="1"/>
        <w:numFmt w:val="lowerRoman"/>
        <w:lvlText w:val="%9."/>
        <w:lvlJc w:val="left"/>
        <w:pPr>
          <w:ind w:left="5664" w:hanging="2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>
    <w:abstractNumId w:val="23"/>
  </w:num>
  <w:num w:numId="32">
    <w:abstractNumId w:val="25"/>
  </w:num>
  <w:num w:numId="33">
    <w:abstractNumId w:val="29"/>
  </w:num>
  <w:num w:numId="34">
    <w:abstractNumId w:val="24"/>
  </w:num>
  <w:num w:numId="35">
    <w:abstractNumId w:val="34"/>
  </w:num>
  <w:num w:numId="36">
    <w:abstractNumId w:val="35"/>
  </w:num>
  <w:num w:numId="37">
    <w:abstractNumId w:val="35"/>
    <w:lvlOverride w:ilvl="0">
      <w:lvl w:ilvl="0" w:tplc="6DDE5C2E">
        <w:start w:val="1"/>
        <w:numFmt w:val="decimal"/>
        <w:lvlText w:val="%1."/>
        <w:lvlJc w:val="left"/>
        <w:pPr>
          <w:ind w:left="708" w:hanging="7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4107CCC">
        <w:start w:val="1"/>
        <w:numFmt w:val="decimal"/>
        <w:lvlText w:val="%2."/>
        <w:lvlJc w:val="left"/>
        <w:pPr>
          <w:ind w:left="708" w:hanging="7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B0A85CE">
        <w:start w:val="1"/>
        <w:numFmt w:val="decimal"/>
        <w:lvlText w:val="%3."/>
        <w:lvlJc w:val="left"/>
        <w:pPr>
          <w:ind w:left="708" w:hanging="7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CAA8F38">
        <w:start w:val="1"/>
        <w:numFmt w:val="decimal"/>
        <w:lvlText w:val="%4."/>
        <w:lvlJc w:val="left"/>
        <w:pPr>
          <w:tabs>
            <w:tab w:val="left" w:leader="underscore" w:pos="8454"/>
          </w:tabs>
          <w:ind w:left="444" w:hanging="44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C206A02">
        <w:start w:val="1"/>
        <w:numFmt w:val="decimal"/>
        <w:lvlText w:val="%5."/>
        <w:lvlJc w:val="left"/>
        <w:pPr>
          <w:tabs>
            <w:tab w:val="left" w:leader="underscore" w:pos="8454"/>
          </w:tabs>
          <w:ind w:left="444" w:hanging="44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6E8C8E4">
        <w:start w:val="1"/>
        <w:numFmt w:val="decimal"/>
        <w:lvlText w:val="%6."/>
        <w:lvlJc w:val="left"/>
        <w:pPr>
          <w:tabs>
            <w:tab w:val="left" w:leader="underscore" w:pos="8454"/>
          </w:tabs>
          <w:ind w:left="444" w:hanging="44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060745E">
        <w:start w:val="1"/>
        <w:numFmt w:val="decimal"/>
        <w:lvlText w:val="%7."/>
        <w:lvlJc w:val="left"/>
        <w:pPr>
          <w:tabs>
            <w:tab w:val="left" w:leader="underscore" w:pos="8454"/>
          </w:tabs>
          <w:ind w:left="444" w:hanging="44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20C08E2">
        <w:start w:val="1"/>
        <w:numFmt w:val="decimal"/>
        <w:lvlText w:val="%8."/>
        <w:lvlJc w:val="left"/>
        <w:pPr>
          <w:tabs>
            <w:tab w:val="left" w:leader="underscore" w:pos="8454"/>
          </w:tabs>
          <w:ind w:left="444" w:hanging="44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20C05DC">
        <w:start w:val="1"/>
        <w:numFmt w:val="decimal"/>
        <w:lvlText w:val="%9."/>
        <w:lvlJc w:val="left"/>
        <w:pPr>
          <w:tabs>
            <w:tab w:val="left" w:leader="underscore" w:pos="8454"/>
          </w:tabs>
          <w:ind w:left="444" w:hanging="44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">
    <w:abstractNumId w:val="30"/>
  </w:num>
  <w:num w:numId="39">
    <w:abstractNumId w:val="26"/>
  </w:num>
  <w:num w:numId="40">
    <w:abstractNumId w:val="32"/>
  </w:num>
  <w:num w:numId="41">
    <w:abstractNumId w:val="12"/>
  </w:num>
  <w:num w:numId="42">
    <w:abstractNumId w:val="13"/>
  </w:num>
  <w:num w:numId="43">
    <w:abstractNumId w:val="10"/>
  </w:num>
  <w:num w:numId="44">
    <w:abstractNumId w:val="10"/>
    <w:lvlOverride w:ilvl="0">
      <w:lvl w:ilvl="0" w:tplc="6980D84C">
        <w:start w:val="1"/>
        <w:numFmt w:val="decimal"/>
        <w:lvlText w:val="%1."/>
        <w:lvlJc w:val="left"/>
        <w:pPr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E424FC2">
        <w:start w:val="1"/>
        <w:numFmt w:val="decimal"/>
        <w:lvlText w:val="%2)"/>
        <w:lvlJc w:val="left"/>
        <w:pPr>
          <w:ind w:left="85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C207D0">
        <w:start w:val="1"/>
        <w:numFmt w:val="lowerRoman"/>
        <w:lvlText w:val="%3."/>
        <w:lvlJc w:val="left"/>
        <w:pPr>
          <w:tabs>
            <w:tab w:val="left" w:pos="851"/>
          </w:tabs>
          <w:ind w:left="1416" w:hanging="1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E02656E">
        <w:start w:val="1"/>
        <w:numFmt w:val="decimal"/>
        <w:lvlText w:val="%4."/>
        <w:lvlJc w:val="left"/>
        <w:pPr>
          <w:tabs>
            <w:tab w:val="left" w:pos="851"/>
          </w:tabs>
          <w:ind w:left="2124" w:hanging="11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D567652">
        <w:start w:val="1"/>
        <w:numFmt w:val="lowerLetter"/>
        <w:suff w:val="nothing"/>
        <w:lvlText w:val="%5."/>
        <w:lvlJc w:val="left"/>
        <w:pPr>
          <w:tabs>
            <w:tab w:val="left" w:pos="851"/>
          </w:tabs>
          <w:ind w:left="2832" w:hanging="1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FBA56C6">
        <w:start w:val="1"/>
        <w:numFmt w:val="lowerRoman"/>
        <w:lvlText w:val="%6."/>
        <w:lvlJc w:val="left"/>
        <w:pPr>
          <w:tabs>
            <w:tab w:val="left" w:pos="851"/>
          </w:tabs>
          <w:ind w:left="373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E94F682">
        <w:start w:val="1"/>
        <w:numFmt w:val="decimal"/>
        <w:lvlText w:val="%7."/>
        <w:lvlJc w:val="left"/>
        <w:pPr>
          <w:tabs>
            <w:tab w:val="left" w:pos="851"/>
          </w:tabs>
          <w:ind w:left="445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A3CC1E8">
        <w:start w:val="1"/>
        <w:numFmt w:val="lowerLetter"/>
        <w:lvlText w:val="%8."/>
        <w:lvlJc w:val="left"/>
        <w:pPr>
          <w:tabs>
            <w:tab w:val="left" w:pos="851"/>
          </w:tabs>
          <w:ind w:left="517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D26BF4E">
        <w:start w:val="1"/>
        <w:numFmt w:val="lowerRoman"/>
        <w:lvlText w:val="%9."/>
        <w:lvlJc w:val="left"/>
        <w:pPr>
          <w:tabs>
            <w:tab w:val="left" w:pos="851"/>
          </w:tabs>
          <w:ind w:left="589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">
    <w:abstractNumId w:val="6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6DB"/>
    <w:rsid w:val="00197C48"/>
    <w:rsid w:val="008D46DB"/>
    <w:rsid w:val="008D61D2"/>
    <w:rsid w:val="008D7BEC"/>
    <w:rsid w:val="00A212C0"/>
    <w:rsid w:val="00A21DEE"/>
    <w:rsid w:val="00AB14C1"/>
    <w:rsid w:val="00C4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E5F291-31C2-44DC-B0DB-EC5CD7D6D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keepLines/>
      <w:suppressAutoHyphens/>
      <w:spacing w:after="104" w:line="250" w:lineRule="auto"/>
      <w:ind w:left="10" w:hanging="10"/>
      <w:jc w:val="center"/>
      <w:outlineLvl w:val="0"/>
    </w:pPr>
    <w:rPr>
      <w:rFonts w:cs="Arial Unicode MS"/>
      <w:b/>
      <w:bCs/>
      <w:color w:val="000000"/>
      <w:sz w:val="23"/>
      <w:szCs w:val="23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Teksttreci">
    <w:name w:val="Tekst treści"/>
    <w:pPr>
      <w:shd w:val="clear" w:color="auto" w:fill="FFFFFF"/>
      <w:spacing w:before="240" w:after="660" w:line="293" w:lineRule="exact"/>
      <w:jc w:val="both"/>
    </w:pPr>
    <w:rPr>
      <w:rFonts w:ascii="Arial" w:hAnsi="Arial" w:cs="Arial Unicode MS"/>
      <w:color w:val="000000"/>
      <w:sz w:val="21"/>
      <w:szCs w:val="21"/>
      <w:u w:color="000000"/>
    </w:rPr>
  </w:style>
  <w:style w:type="paragraph" w:styleId="Akapitzlist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styleId="Odwoanieprzypisudolnego">
    <w:name w:val="footnote reference"/>
    <w:rPr>
      <w:vertAlign w:val="superscript"/>
    </w:rPr>
  </w:style>
  <w:style w:type="paragraph" w:styleId="Tekstprzypisudolnego">
    <w:name w:val="footnote text"/>
    <w:pPr>
      <w:ind w:left="356" w:hanging="356"/>
      <w:jc w:val="both"/>
    </w:pPr>
    <w:rPr>
      <w:rFonts w:eastAsia="Times New Roman"/>
      <w:color w:val="000000"/>
      <w:u w:color="000000"/>
    </w:r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6"/>
      </w:numPr>
    </w:pPr>
  </w:style>
  <w:style w:type="numbering" w:customStyle="1" w:styleId="Zaimportowanystyl4">
    <w:name w:val="Zaimportowany styl 4"/>
    <w:pPr>
      <w:numPr>
        <w:numId w:val="8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numbering" w:customStyle="1" w:styleId="Zaimportowanystyl6">
    <w:name w:val="Zaimportowany styl 6"/>
    <w:pPr>
      <w:numPr>
        <w:numId w:val="12"/>
      </w:numPr>
    </w:pPr>
  </w:style>
  <w:style w:type="numbering" w:customStyle="1" w:styleId="Zaimportowanystyl7">
    <w:name w:val="Zaimportowany styl 7"/>
    <w:pPr>
      <w:numPr>
        <w:numId w:val="14"/>
      </w:numPr>
    </w:pPr>
  </w:style>
  <w:style w:type="numbering" w:customStyle="1" w:styleId="Zaimportowanystyl8">
    <w:name w:val="Zaimportowany styl 8"/>
    <w:pPr>
      <w:numPr>
        <w:numId w:val="17"/>
      </w:numPr>
    </w:pPr>
  </w:style>
  <w:style w:type="numbering" w:customStyle="1" w:styleId="Zaimportowanystyl9">
    <w:name w:val="Zaimportowany styl 9"/>
    <w:pPr>
      <w:numPr>
        <w:numId w:val="19"/>
      </w:numPr>
    </w:pPr>
  </w:style>
  <w:style w:type="numbering" w:customStyle="1" w:styleId="Zaimportowanystyl10">
    <w:name w:val="Zaimportowany styl 10"/>
    <w:pPr>
      <w:numPr>
        <w:numId w:val="22"/>
      </w:numPr>
    </w:pPr>
  </w:style>
  <w:style w:type="numbering" w:customStyle="1" w:styleId="Zaimportowanystyl11">
    <w:name w:val="Zaimportowany styl 11"/>
    <w:pPr>
      <w:numPr>
        <w:numId w:val="24"/>
      </w:numPr>
    </w:pPr>
  </w:style>
  <w:style w:type="numbering" w:customStyle="1" w:styleId="Zaimportowanystyl12">
    <w:name w:val="Zaimportowany styl 12"/>
    <w:pPr>
      <w:numPr>
        <w:numId w:val="26"/>
      </w:numPr>
    </w:pPr>
  </w:style>
  <w:style w:type="numbering" w:customStyle="1" w:styleId="Zaimportowanystyl13">
    <w:name w:val="Zaimportowany styl 13"/>
    <w:pPr>
      <w:numPr>
        <w:numId w:val="31"/>
      </w:numPr>
    </w:pPr>
  </w:style>
  <w:style w:type="numbering" w:customStyle="1" w:styleId="Zaimportowanystyl14">
    <w:name w:val="Zaimportowany styl 14"/>
    <w:pPr>
      <w:numPr>
        <w:numId w:val="33"/>
      </w:numPr>
    </w:pPr>
  </w:style>
  <w:style w:type="numbering" w:customStyle="1" w:styleId="Zaimportowanystyl15">
    <w:name w:val="Zaimportowany styl 15"/>
    <w:pPr>
      <w:numPr>
        <w:numId w:val="35"/>
      </w:numPr>
    </w:pPr>
  </w:style>
  <w:style w:type="numbering" w:customStyle="1" w:styleId="Zaimportowanystyl16">
    <w:name w:val="Zaimportowany styl 16"/>
    <w:pPr>
      <w:numPr>
        <w:numId w:val="38"/>
      </w:numPr>
    </w:pPr>
  </w:style>
  <w:style w:type="numbering" w:customStyle="1" w:styleId="Zaimportowanystyl17">
    <w:name w:val="Zaimportowany styl 17"/>
    <w:pPr>
      <w:numPr>
        <w:numId w:val="40"/>
      </w:numPr>
    </w:pPr>
  </w:style>
  <w:style w:type="numbering" w:customStyle="1" w:styleId="Zaimportowanystyl18">
    <w:name w:val="Zaimportowany styl 18"/>
    <w:pPr>
      <w:numPr>
        <w:numId w:val="42"/>
      </w:numPr>
    </w:pPr>
  </w:style>
  <w:style w:type="numbering" w:customStyle="1" w:styleId="Zaimportowanystyl19">
    <w:name w:val="Zaimportowany styl 19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3200</Words>
  <Characters>19204</Characters>
  <Application>Microsoft Office Word</Application>
  <DocSecurity>0</DocSecurity>
  <Lines>160</Lines>
  <Paragraphs>44</Paragraphs>
  <ScaleCrop>false</ScaleCrop>
  <Company>RDLP w Szczecinie</Company>
  <LinksUpToDate>false</LinksUpToDate>
  <CharactersWithSpaces>22360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Kubica Rafał</cp:lastModifiedBy>
  <cp:revision>6</cp:revision>
  <dcterms:created xsi:type="dcterms:W3CDTF">2019-11-26T13:09:00Z</dcterms:created>
  <dcterms:modified xsi:type="dcterms:W3CDTF">2019-11-27T06:12:00Z</dcterms:modified>
</cp:coreProperties>
</file>