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AD45" w14:textId="77777777" w:rsidR="00C64B1B" w:rsidRDefault="00C64B1B" w:rsidP="00C64B1B">
      <w:pPr>
        <w:jc w:val="center"/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134"/>
        <w:gridCol w:w="2131"/>
        <w:gridCol w:w="5953"/>
        <w:gridCol w:w="3119"/>
        <w:gridCol w:w="2551"/>
      </w:tblGrid>
      <w:tr w:rsidR="00A06425" w:rsidRPr="00A06425" w14:paraId="2F02366F" w14:textId="77777777" w:rsidTr="00EE45C9">
        <w:tc>
          <w:tcPr>
            <w:tcW w:w="15446" w:type="dxa"/>
            <w:gridSpan w:val="6"/>
            <w:shd w:val="clear" w:color="auto" w:fill="auto"/>
            <w:vAlign w:val="center"/>
          </w:tcPr>
          <w:p w14:paraId="105F31B2" w14:textId="34BCAF10" w:rsidR="00A06425" w:rsidRPr="005646F8" w:rsidRDefault="00860FCD" w:rsidP="00C1577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Pr="005646F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informatycznego pn.</w:t>
            </w:r>
            <w:r w:rsidR="0078442E" w:rsidRPr="005646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5646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C15773" w:rsidRPr="005646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Elektronizacja umów o pracę oraz usprawnienie usług cyfrowych dla przedsiębiorców</w:t>
            </w:r>
            <w:r w:rsidRPr="005646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 w:rsidRPr="005646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5646F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C15773" w:rsidRPr="005646F8">
              <w:rPr>
                <w:rFonts w:asciiTheme="minorHAnsi" w:hAnsiTheme="minorHAnsi" w:cstheme="minorHAnsi"/>
                <w:i/>
                <w:sz w:val="22"/>
                <w:szCs w:val="22"/>
              </w:rPr>
              <w:t>Minister Rozwoju i Technologii</w:t>
            </w:r>
            <w:r w:rsidR="00891E39" w:rsidRPr="005646F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C15773" w:rsidRPr="005646F8">
              <w:rPr>
                <w:rFonts w:asciiTheme="minorHAnsi" w:hAnsiTheme="minorHAnsi" w:cstheme="minorHAnsi"/>
                <w:i/>
                <w:sz w:val="22"/>
                <w:szCs w:val="22"/>
              </w:rPr>
              <w:t>Ministerstwo Rozwoju i Technologii</w:t>
            </w:r>
            <w:r w:rsidR="00891E39" w:rsidRPr="005646F8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397428" w:rsidRPr="00A06425" w14:paraId="63B4C1DA" w14:textId="77777777" w:rsidTr="0046419B">
        <w:tc>
          <w:tcPr>
            <w:tcW w:w="558" w:type="dxa"/>
            <w:shd w:val="clear" w:color="auto" w:fill="auto"/>
            <w:vAlign w:val="center"/>
          </w:tcPr>
          <w:p w14:paraId="02EEFFB8" w14:textId="77777777" w:rsidR="00A06425" w:rsidRPr="005646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5646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721F1672" w14:textId="77777777" w:rsidR="00A06425" w:rsidRPr="005646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DAD0DD9" w14:textId="77777777" w:rsidR="00A06425" w:rsidRPr="005646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2F9102D" w14:textId="77777777" w:rsidR="00A06425" w:rsidRPr="005646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551" w:type="dxa"/>
            <w:vAlign w:val="center"/>
          </w:tcPr>
          <w:p w14:paraId="07EE8018" w14:textId="77777777" w:rsidR="00A06425" w:rsidRPr="005646F8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5017C" w:rsidRPr="00A40E1E" w14:paraId="2AC27848" w14:textId="77777777" w:rsidTr="0046419B">
        <w:trPr>
          <w:trHeight w:val="680"/>
        </w:trPr>
        <w:tc>
          <w:tcPr>
            <w:tcW w:w="558" w:type="dxa"/>
            <w:shd w:val="clear" w:color="auto" w:fill="auto"/>
          </w:tcPr>
          <w:p w14:paraId="232FEE8E" w14:textId="77777777" w:rsidR="00D5017C" w:rsidRPr="005646F8" w:rsidRDefault="00D5017C" w:rsidP="00D5017C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0DF8A77" w14:textId="726E216B" w:rsidR="00D5017C" w:rsidRPr="005646F8" w:rsidRDefault="00D5017C" w:rsidP="00D5017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1ACFB8A5" w14:textId="3BCB45E4" w:rsidR="00D5017C" w:rsidRPr="005646F8" w:rsidRDefault="00D5017C" w:rsidP="00D5017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2.4. Produkty końcowe projektu</w:t>
            </w:r>
          </w:p>
        </w:tc>
        <w:tc>
          <w:tcPr>
            <w:tcW w:w="5953" w:type="dxa"/>
            <w:shd w:val="clear" w:color="auto" w:fill="auto"/>
          </w:tcPr>
          <w:p w14:paraId="7782BF1C" w14:textId="22C6818A" w:rsidR="00D5017C" w:rsidRPr="005646F8" w:rsidRDefault="00313FE4" w:rsidP="002032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W produktach końcowych brak jest pozycji:</w:t>
            </w:r>
          </w:p>
          <w:p w14:paraId="2DEB5B60" w14:textId="31CC632C" w:rsidR="00D5017C" w:rsidRPr="005646F8" w:rsidRDefault="00D5017C" w:rsidP="00203201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 xml:space="preserve"> „Zmodyfikowany system CEIDG</w:t>
            </w:r>
            <w:r w:rsidR="00E03266" w:rsidRPr="005646F8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3119" w:type="dxa"/>
            <w:shd w:val="clear" w:color="auto" w:fill="auto"/>
          </w:tcPr>
          <w:p w14:paraId="391D3127" w14:textId="287164FB" w:rsidR="00D5017C" w:rsidRPr="005646F8" w:rsidRDefault="00D5017C" w:rsidP="00D501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551" w:type="dxa"/>
          </w:tcPr>
          <w:p w14:paraId="660D01B2" w14:textId="77777777" w:rsidR="00651FBA" w:rsidRPr="005646F8" w:rsidRDefault="00651FBA" w:rsidP="00651F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Uwaga uwzględniona poprzez dodanie produktu końcowego: Rozbudowany System CEIDG w ramach dostosowania do Systemu</w:t>
            </w:r>
          </w:p>
          <w:p w14:paraId="2FF37B00" w14:textId="1C06F63D" w:rsidR="00D5017C" w:rsidRPr="005646F8" w:rsidRDefault="00651FBA" w:rsidP="00651F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Technicznego SDG</w:t>
            </w:r>
          </w:p>
        </w:tc>
      </w:tr>
      <w:tr w:rsidR="00D5017C" w:rsidRPr="00A40E1E" w14:paraId="5EC8193D" w14:textId="77777777" w:rsidTr="0046419B">
        <w:trPr>
          <w:trHeight w:val="2552"/>
        </w:trPr>
        <w:tc>
          <w:tcPr>
            <w:tcW w:w="558" w:type="dxa"/>
            <w:shd w:val="clear" w:color="auto" w:fill="auto"/>
          </w:tcPr>
          <w:p w14:paraId="576E5046" w14:textId="77777777" w:rsidR="00D5017C" w:rsidRPr="005646F8" w:rsidRDefault="00D5017C" w:rsidP="00D5017C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E0A5FC7" w14:textId="07B49E69" w:rsidR="00D5017C" w:rsidRPr="005646F8" w:rsidRDefault="00D5017C" w:rsidP="00D5017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51D8C076" w14:textId="77777777" w:rsidR="00D5017C" w:rsidRPr="005646F8" w:rsidRDefault="00D5017C" w:rsidP="00D5017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3. Kamienie milowe</w:t>
            </w:r>
          </w:p>
          <w:p w14:paraId="2F0920AC" w14:textId="77777777" w:rsidR="00D5017C" w:rsidRPr="005646F8" w:rsidRDefault="00D5017C" w:rsidP="00D501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53" w:type="dxa"/>
            <w:shd w:val="clear" w:color="auto" w:fill="auto"/>
          </w:tcPr>
          <w:p w14:paraId="7AE954D4" w14:textId="1F9304CC" w:rsidR="004E2073" w:rsidRPr="005646F8" w:rsidRDefault="004E2073" w:rsidP="004E2073">
            <w:pPr>
              <w:pStyle w:val="Tekstpodstawowy2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Jako kamień milowy zostały wskazane</w:t>
            </w:r>
            <w:r w:rsidRPr="005646F8">
              <w:rPr>
                <w:rFonts w:ascii="Calibri" w:hAnsi="Calibri" w:cs="Calibri"/>
              </w:rPr>
              <w:t xml:space="preserve"> </w:t>
            </w:r>
            <w:r w:rsidRPr="005646F8">
              <w:rPr>
                <w:rFonts w:ascii="Calibri" w:hAnsi="Calibri" w:cs="Calibri"/>
                <w:sz w:val="22"/>
                <w:szCs w:val="22"/>
              </w:rPr>
              <w:t>raporty z testów i audytów w obszarze bezpieczeństwa, wydajności i dostępności cyfrowej.</w:t>
            </w:r>
          </w:p>
          <w:p w14:paraId="0C3735FD" w14:textId="14C809FA" w:rsidR="00D5017C" w:rsidRPr="005646F8" w:rsidRDefault="004E2073" w:rsidP="004E2073">
            <w:pPr>
              <w:pStyle w:val="Tekstpodstawowy2"/>
              <w:spacing w:before="120"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Wskazane raporty z testów bezpieczeństwa powinny być opracowane przed produkcyjnym wdrożeniem systemów dot. pkt: „</w:t>
            </w:r>
            <w:r w:rsidRPr="005646F8">
              <w:rPr>
                <w:rFonts w:ascii="Calibri" w:hAnsi="Calibri" w:cs="Calibri"/>
                <w:i/>
                <w:sz w:val="22"/>
                <w:szCs w:val="22"/>
              </w:rPr>
              <w:t>System Biznes.gov.pl uruchomiony na infrastrukturze chmurowej</w:t>
            </w:r>
            <w:r w:rsidRPr="005646F8">
              <w:rPr>
                <w:rFonts w:ascii="Calibri" w:hAnsi="Calibri" w:cs="Calibri"/>
                <w:sz w:val="22"/>
                <w:szCs w:val="22"/>
              </w:rPr>
              <w:t>”, „</w:t>
            </w:r>
            <w:r w:rsidRPr="005646F8">
              <w:rPr>
                <w:rFonts w:ascii="Calibri" w:hAnsi="Calibri" w:cs="Calibri"/>
                <w:i/>
                <w:sz w:val="22"/>
                <w:szCs w:val="22"/>
              </w:rPr>
              <w:t>Uruchomione produkcyjnie usługi elektronizacji umów w zakresie podstawowym</w:t>
            </w:r>
            <w:r w:rsidRPr="005646F8">
              <w:rPr>
                <w:rFonts w:ascii="Calibri" w:hAnsi="Calibri" w:cs="Calibri"/>
                <w:sz w:val="22"/>
                <w:szCs w:val="22"/>
              </w:rPr>
              <w:t>”, „</w:t>
            </w:r>
            <w:r w:rsidRPr="005646F8">
              <w:rPr>
                <w:rFonts w:ascii="Calibri" w:hAnsi="Calibri" w:cs="Calibri"/>
                <w:i/>
                <w:sz w:val="22"/>
                <w:szCs w:val="22"/>
              </w:rPr>
              <w:t>Wdrożony, dostosowany System techniczny SDG do realizacji usług transgranicznych</w:t>
            </w:r>
            <w:r w:rsidRPr="005646F8">
              <w:rPr>
                <w:rFonts w:ascii="Calibri" w:hAnsi="Calibri" w:cs="Calibri"/>
                <w:sz w:val="22"/>
                <w:szCs w:val="22"/>
              </w:rPr>
              <w:t>”, „</w:t>
            </w:r>
            <w:r w:rsidRPr="005646F8">
              <w:rPr>
                <w:rFonts w:ascii="Calibri" w:hAnsi="Calibri" w:cs="Calibri"/>
                <w:i/>
                <w:sz w:val="22"/>
                <w:szCs w:val="22"/>
              </w:rPr>
              <w:t>Udostępnione produkcyjnie usługi na Biznes.gov.pl umożliwiające dostarczanie dokumentów za pośrednictwem kanału e-Doręczeń”</w:t>
            </w:r>
            <w:r w:rsidRPr="005646F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14:paraId="3D1ED3AC" w14:textId="73CD5CE3" w:rsidR="00D5017C" w:rsidRPr="005646F8" w:rsidRDefault="00D5017C" w:rsidP="00D501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551" w:type="dxa"/>
          </w:tcPr>
          <w:p w14:paraId="0A91FA6F" w14:textId="77777777" w:rsidR="00651FBA" w:rsidRPr="005646F8" w:rsidRDefault="00651FBA" w:rsidP="00651F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Wyjaśnienie: procesy audytowe w obszarach bezpieczeństwa, wydajności i dostępności cyfrowej będą prowadzone w toku projektu przed wdrożeniami poszczególnych produktów. Kamień milowy odnosi się do zakończenia cyklu wszystkich takich procesów audytowych. Zmieniono nazwę KM na: Zakończony cykl zewnętrznych audytów wraz ze sporządzeniem finalnych</w:t>
            </w:r>
          </w:p>
          <w:p w14:paraId="62AB4021" w14:textId="1D4135BD" w:rsidR="00D5017C" w:rsidRPr="005646F8" w:rsidRDefault="00651FBA" w:rsidP="00651F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raportów w obszarach bezpieczeństwa, wydajności i dostępności </w:t>
            </w:r>
          </w:p>
        </w:tc>
      </w:tr>
      <w:tr w:rsidR="00CE5B8A" w:rsidRPr="00CE5B8A" w14:paraId="60A7A94C" w14:textId="77777777" w:rsidTr="0046419B">
        <w:trPr>
          <w:trHeight w:val="1125"/>
        </w:trPr>
        <w:tc>
          <w:tcPr>
            <w:tcW w:w="558" w:type="dxa"/>
            <w:shd w:val="clear" w:color="auto" w:fill="auto"/>
          </w:tcPr>
          <w:p w14:paraId="21848814" w14:textId="77777777" w:rsidR="00CE5B8A" w:rsidRPr="005646F8" w:rsidRDefault="00CE5B8A" w:rsidP="00834D9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465211B" w14:textId="49E46FB6" w:rsidR="00CE5B8A" w:rsidRPr="005646F8" w:rsidRDefault="00CE5B8A" w:rsidP="00834D9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66B411B3" w14:textId="77777777" w:rsidR="00CE5B8A" w:rsidRPr="005646F8" w:rsidRDefault="00CE5B8A" w:rsidP="00834D9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3. Kamienie milowe</w:t>
            </w:r>
          </w:p>
          <w:p w14:paraId="2517FAD6" w14:textId="77777777" w:rsidR="00CE5B8A" w:rsidRPr="005646F8" w:rsidRDefault="00CE5B8A" w:rsidP="00834D9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53" w:type="dxa"/>
            <w:shd w:val="clear" w:color="auto" w:fill="auto"/>
          </w:tcPr>
          <w:p w14:paraId="6644D853" w14:textId="38B42DF8" w:rsidR="00E03266" w:rsidRPr="005646F8" w:rsidRDefault="00E03266" w:rsidP="00E03266">
            <w:pPr>
              <w:pStyle w:val="Tekstpodstawowy2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Jako kamień milowy zostało wskazane: „</w:t>
            </w:r>
            <w:r w:rsidRPr="005646F8">
              <w:rPr>
                <w:rFonts w:ascii="Calibri" w:hAnsi="Calibri" w:cs="Calibri"/>
                <w:i/>
                <w:sz w:val="22"/>
                <w:szCs w:val="22"/>
              </w:rPr>
              <w:t>Uruchomione produkcyjnie usługi elektronizacji umów w zakresie podstawowym</w:t>
            </w:r>
            <w:r w:rsidRPr="005646F8">
              <w:rPr>
                <w:rFonts w:ascii="Calibri" w:hAnsi="Calibri" w:cs="Calibri"/>
                <w:sz w:val="22"/>
                <w:szCs w:val="22"/>
              </w:rPr>
              <w:t>”</w:t>
            </w:r>
            <w:r w:rsidR="00DE205D" w:rsidRPr="005646F8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23FEB26B" w14:textId="04819489" w:rsidR="00CE5B8A" w:rsidRPr="005646F8" w:rsidRDefault="00E03266" w:rsidP="00E03266">
            <w:pPr>
              <w:pStyle w:val="Tekstpodstawowy2"/>
              <w:spacing w:before="120"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Należy precyzyjnie określić co oznacza „zakres podstawowy”.</w:t>
            </w:r>
          </w:p>
        </w:tc>
        <w:tc>
          <w:tcPr>
            <w:tcW w:w="3119" w:type="dxa"/>
            <w:shd w:val="clear" w:color="auto" w:fill="auto"/>
          </w:tcPr>
          <w:p w14:paraId="7D0F8211" w14:textId="77777777" w:rsidR="00CE5B8A" w:rsidRPr="005646F8" w:rsidRDefault="00CE5B8A" w:rsidP="00834D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551" w:type="dxa"/>
          </w:tcPr>
          <w:p w14:paraId="7818C0FA" w14:textId="77777777" w:rsidR="00365B9A" w:rsidRPr="005646F8" w:rsidRDefault="00651FBA" w:rsidP="00365B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Uwaga uwzglę</w:t>
            </w:r>
            <w:r w:rsidR="00365B9A" w:rsidRPr="005646F8">
              <w:rPr>
                <w:rFonts w:asciiTheme="minorHAnsi" w:hAnsiTheme="minorHAnsi" w:cstheme="minorHAnsi"/>
                <w:sz w:val="22"/>
                <w:szCs w:val="22"/>
              </w:rPr>
              <w:t>dniona. Zaktualizowano nazwę KM: Uruchomione produkcyjnie usługi elektronizacji umów w zakresie</w:t>
            </w:r>
          </w:p>
          <w:p w14:paraId="56FDC627" w14:textId="68B02D0E" w:rsidR="00CE5B8A" w:rsidRPr="005646F8" w:rsidRDefault="00365B9A" w:rsidP="00365B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podstawowym – podpisywania i przeglądania umów</w:t>
            </w:r>
          </w:p>
        </w:tc>
      </w:tr>
      <w:tr w:rsidR="00DE205D" w:rsidRPr="008A0926" w14:paraId="3A14B7F2" w14:textId="77777777" w:rsidTr="0046419B">
        <w:tc>
          <w:tcPr>
            <w:tcW w:w="558" w:type="dxa"/>
            <w:shd w:val="clear" w:color="auto" w:fill="auto"/>
          </w:tcPr>
          <w:p w14:paraId="0E88C289" w14:textId="77777777" w:rsidR="00DE205D" w:rsidRPr="005646F8" w:rsidRDefault="00DE205D" w:rsidP="00DE205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F9BCA60" w14:textId="235CB251" w:rsidR="00DE205D" w:rsidRPr="005646F8" w:rsidRDefault="00DE205D" w:rsidP="00DE205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36319DD3" w14:textId="77777777" w:rsidR="00DE205D" w:rsidRPr="005646F8" w:rsidRDefault="00DE205D" w:rsidP="00DE20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3. Kamienie milowe</w:t>
            </w:r>
          </w:p>
          <w:p w14:paraId="06AF9F18" w14:textId="77777777" w:rsidR="00DE205D" w:rsidRPr="005646F8" w:rsidRDefault="00DE205D" w:rsidP="00DE20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53" w:type="dxa"/>
            <w:shd w:val="clear" w:color="auto" w:fill="auto"/>
          </w:tcPr>
          <w:p w14:paraId="47E196F4" w14:textId="76CE8BA9" w:rsidR="00DE205D" w:rsidRPr="005646F8" w:rsidRDefault="00DE205D" w:rsidP="00DE205D">
            <w:pPr>
              <w:pStyle w:val="Tekstpodstawowy2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Brak wskazania w kamieniach milowych prac związanych z modyfikacją systemu CEIDG (w rozdz. 7. Architektura, system CEIDG wskazany jest jako modyfikowany w projekcie)</w:t>
            </w:r>
          </w:p>
          <w:p w14:paraId="1A770382" w14:textId="77777777" w:rsidR="00DE205D" w:rsidRPr="005646F8" w:rsidRDefault="00DE205D" w:rsidP="00DE205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14:paraId="62CE5702" w14:textId="4B6B84B2" w:rsidR="00DE205D" w:rsidRPr="005646F8" w:rsidRDefault="00DE205D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551" w:type="dxa"/>
          </w:tcPr>
          <w:p w14:paraId="20ECDE31" w14:textId="320EF457" w:rsidR="00DE205D" w:rsidRPr="005646F8" w:rsidRDefault="00365B9A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uwzględniona. Uzupełniono KM nr 5 w zakresie uruchomienia rozbudowanego systemu CEIDG. </w:t>
            </w:r>
          </w:p>
        </w:tc>
      </w:tr>
      <w:tr w:rsidR="00DE205D" w:rsidRPr="008A0926" w14:paraId="16E68224" w14:textId="77777777" w:rsidTr="0046419B">
        <w:tc>
          <w:tcPr>
            <w:tcW w:w="558" w:type="dxa"/>
            <w:shd w:val="clear" w:color="auto" w:fill="auto"/>
          </w:tcPr>
          <w:p w14:paraId="55BDDA81" w14:textId="77777777" w:rsidR="00DE205D" w:rsidRPr="005646F8" w:rsidRDefault="00DE205D" w:rsidP="00DE205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F7476BB" w14:textId="086268B0" w:rsidR="00DE205D" w:rsidRPr="005646F8" w:rsidRDefault="00DE205D" w:rsidP="00DE205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61FBC50A" w14:textId="27020879" w:rsidR="00DE205D" w:rsidRPr="005646F8" w:rsidRDefault="00DE205D" w:rsidP="00DE20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4.2 Wykaz poszczególnych pozycji kosztowych</w:t>
            </w:r>
          </w:p>
        </w:tc>
        <w:tc>
          <w:tcPr>
            <w:tcW w:w="5953" w:type="dxa"/>
            <w:shd w:val="clear" w:color="auto" w:fill="auto"/>
          </w:tcPr>
          <w:p w14:paraId="5288861F" w14:textId="2B876EA5" w:rsidR="00DE205D" w:rsidRPr="005646F8" w:rsidRDefault="00DE205D" w:rsidP="00DE205D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W pozycji „Oprogramowanie” wskazane są prace w odniesieniu tylko do systemu Biznes.gov.pl oraz SDG.</w:t>
            </w:r>
          </w:p>
          <w:p w14:paraId="12C2FA0F" w14:textId="6CD0BAEB" w:rsidR="00DE205D" w:rsidRPr="005646F8" w:rsidRDefault="00DE205D" w:rsidP="00DE205D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Brak jest wskazania Systemu CEIDG, który na schemacie w rozdz. 7. Architektura wskazany jest jako modernizowany w projekcie.</w:t>
            </w:r>
          </w:p>
        </w:tc>
        <w:tc>
          <w:tcPr>
            <w:tcW w:w="3119" w:type="dxa"/>
            <w:shd w:val="clear" w:color="auto" w:fill="auto"/>
          </w:tcPr>
          <w:p w14:paraId="5CFFDABA" w14:textId="47074C91" w:rsidR="00DE205D" w:rsidRPr="005646F8" w:rsidRDefault="00DE205D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551" w:type="dxa"/>
          </w:tcPr>
          <w:p w14:paraId="5E770422" w14:textId="17959F95" w:rsidR="00DE205D" w:rsidRPr="005646F8" w:rsidRDefault="00365B9A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Uwaga uwzględniona. Uzupełniono opis o prace nad systemem CEIDG.</w:t>
            </w:r>
          </w:p>
        </w:tc>
      </w:tr>
      <w:tr w:rsidR="00DE205D" w:rsidRPr="00A06425" w14:paraId="4B839C58" w14:textId="77777777" w:rsidTr="0046419B">
        <w:tc>
          <w:tcPr>
            <w:tcW w:w="558" w:type="dxa"/>
            <w:shd w:val="clear" w:color="auto" w:fill="auto"/>
          </w:tcPr>
          <w:p w14:paraId="73704343" w14:textId="77777777" w:rsidR="00DE205D" w:rsidRPr="005646F8" w:rsidRDefault="00DE205D" w:rsidP="00DE205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4D16284" w14:textId="1BFDC2B9" w:rsidR="00DE205D" w:rsidRPr="005646F8" w:rsidRDefault="00DE205D" w:rsidP="00DE205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5FBD417C" w14:textId="47C4D246" w:rsidR="00DE205D" w:rsidRPr="005646F8" w:rsidRDefault="00DE205D" w:rsidP="00DE20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4.2 Wykaz poszczególnych pozycji kosztowych</w:t>
            </w:r>
          </w:p>
        </w:tc>
        <w:tc>
          <w:tcPr>
            <w:tcW w:w="5953" w:type="dxa"/>
            <w:shd w:val="clear" w:color="auto" w:fill="auto"/>
          </w:tcPr>
          <w:p w14:paraId="40D5BF8E" w14:textId="644F8725" w:rsidR="00DE205D" w:rsidRPr="005646F8" w:rsidRDefault="00DE205D" w:rsidP="00DE205D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 xml:space="preserve">W pozycji „Szkolenia” wskazano, że planowane działania są odpowiedzią na jedno z </w:t>
            </w:r>
            <w:proofErr w:type="spellStart"/>
            <w:r w:rsidRPr="005646F8">
              <w:rPr>
                <w:rFonts w:ascii="Calibri" w:hAnsi="Calibri" w:cs="Calibri"/>
                <w:sz w:val="22"/>
                <w:szCs w:val="22"/>
              </w:rPr>
              <w:t>ryzyk</w:t>
            </w:r>
            <w:proofErr w:type="spellEnd"/>
            <w:r w:rsidRPr="005646F8">
              <w:rPr>
                <w:rFonts w:ascii="Calibri" w:hAnsi="Calibri" w:cs="Calibri"/>
                <w:sz w:val="22"/>
                <w:szCs w:val="22"/>
              </w:rPr>
              <w:t xml:space="preserve"> projektowych, tj. problem z dotarciem do grup docelowych i niewystarczający poziom wykorzystania udostępnionych usług.</w:t>
            </w:r>
          </w:p>
          <w:p w14:paraId="7A862296" w14:textId="4EB05726" w:rsidR="00DE205D" w:rsidRPr="005646F8" w:rsidRDefault="00DE205D" w:rsidP="00DE205D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Wskazane wyjaśnienia powinny być ujęte również w pozycji dot. Działań informacyjno-promocyjnych.</w:t>
            </w:r>
          </w:p>
        </w:tc>
        <w:tc>
          <w:tcPr>
            <w:tcW w:w="3119" w:type="dxa"/>
            <w:shd w:val="clear" w:color="auto" w:fill="auto"/>
          </w:tcPr>
          <w:p w14:paraId="06E9CDF4" w14:textId="1FA38D5C" w:rsidR="00DE205D" w:rsidRPr="005646F8" w:rsidRDefault="00DE205D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551" w:type="dxa"/>
          </w:tcPr>
          <w:p w14:paraId="528ECE0D" w14:textId="1833E7B9" w:rsidR="00DE205D" w:rsidRPr="005646F8" w:rsidRDefault="00365B9A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Uwaga uwzględniona. Uzupełniono opis w pozycji kosztowej dot. działań promocyjno-informacyjnych.</w:t>
            </w:r>
          </w:p>
        </w:tc>
      </w:tr>
      <w:tr w:rsidR="00DE205D" w:rsidRPr="00A06425" w14:paraId="13663C2C" w14:textId="77777777" w:rsidTr="0046419B">
        <w:tc>
          <w:tcPr>
            <w:tcW w:w="558" w:type="dxa"/>
            <w:shd w:val="clear" w:color="auto" w:fill="auto"/>
          </w:tcPr>
          <w:p w14:paraId="7F1E24CA" w14:textId="77777777" w:rsidR="00DE205D" w:rsidRPr="005646F8" w:rsidRDefault="00DE205D" w:rsidP="00DE205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2764B59" w14:textId="4774DA1F" w:rsidR="00DE205D" w:rsidRPr="005646F8" w:rsidRDefault="00DE205D" w:rsidP="00DE205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4F3579CF" w14:textId="3242E29B" w:rsidR="00DE205D" w:rsidRPr="005646F8" w:rsidRDefault="00DE205D" w:rsidP="00DE20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7.3 Przyjęte założenia technologiczne</w:t>
            </w:r>
          </w:p>
        </w:tc>
        <w:tc>
          <w:tcPr>
            <w:tcW w:w="5953" w:type="dxa"/>
            <w:shd w:val="clear" w:color="auto" w:fill="auto"/>
          </w:tcPr>
          <w:p w14:paraId="518EEA4B" w14:textId="4CDD854B" w:rsidR="00DE205D" w:rsidRPr="005646F8" w:rsidRDefault="00DE205D" w:rsidP="00DE205D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Brak odniesienia do modernizowanego również systemu SDG (wskazany jest tylko system Biznes.gov.pl oraz CEIDG)</w:t>
            </w:r>
          </w:p>
        </w:tc>
        <w:tc>
          <w:tcPr>
            <w:tcW w:w="3119" w:type="dxa"/>
            <w:shd w:val="clear" w:color="auto" w:fill="auto"/>
          </w:tcPr>
          <w:p w14:paraId="72BF0EE4" w14:textId="0D7B044E" w:rsidR="00DE205D" w:rsidRPr="005646F8" w:rsidRDefault="00DE205D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551" w:type="dxa"/>
          </w:tcPr>
          <w:p w14:paraId="26AB4441" w14:textId="64288067" w:rsidR="00DE205D" w:rsidRPr="005646F8" w:rsidRDefault="00365B9A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uwzględniona. Uzupełniono opis o założenia technologiczne dla systemu </w:t>
            </w:r>
            <w:r w:rsidR="002950DD" w:rsidRPr="005646F8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DG.</w:t>
            </w:r>
          </w:p>
        </w:tc>
      </w:tr>
      <w:tr w:rsidR="00DE205D" w:rsidRPr="004A10B5" w14:paraId="69113E05" w14:textId="77777777" w:rsidTr="0046419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3F88A" w14:textId="77777777" w:rsidR="00DE205D" w:rsidRPr="005646F8" w:rsidRDefault="00DE205D" w:rsidP="00DE205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8EE3" w14:textId="78B97066" w:rsidR="00DE205D" w:rsidRPr="005646F8" w:rsidRDefault="00DE205D" w:rsidP="00DE205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9869C" w14:textId="77777777" w:rsidR="00DE205D" w:rsidRPr="005646F8" w:rsidRDefault="00DE205D" w:rsidP="00DE20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7.4. Opis zasobów danych przetwarzanych w planowanym</w:t>
            </w:r>
          </w:p>
          <w:p w14:paraId="7EF0829D" w14:textId="6C2E0488" w:rsidR="00DE205D" w:rsidRPr="005646F8" w:rsidRDefault="00DE205D" w:rsidP="00DE20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rozwiązaniu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0B040" w14:textId="77777777" w:rsidR="00DE205D" w:rsidRPr="005646F8" w:rsidRDefault="00DE205D" w:rsidP="00DE205D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 xml:space="preserve">W rozdziale 7.4 wskazane jest użycie danych z systemu TERYT. </w:t>
            </w:r>
          </w:p>
          <w:p w14:paraId="6BCFAD74" w14:textId="764FF465" w:rsidR="00DE205D" w:rsidRPr="005646F8" w:rsidRDefault="00DE205D" w:rsidP="00DE205D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Zasadne jest wskazanie ww. systemu w Rozdziale 7. Architektura – na widoku kooperacji, w Liście systemów wykorzystywanych w projekcie oraz w Liście przepływów.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E350D" w14:textId="4C0C294A" w:rsidR="00DE205D" w:rsidRPr="005646F8" w:rsidRDefault="00DE205D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FB95" w14:textId="55E886A2" w:rsidR="00DE205D" w:rsidRPr="005646F8" w:rsidRDefault="00365B9A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Uwaga uwzględniona. Zaktualizowano diagram kooperacji, listę systemów oraz listę przepływów.</w:t>
            </w:r>
          </w:p>
        </w:tc>
      </w:tr>
      <w:tr w:rsidR="000E40C6" w:rsidRPr="004A10B5" w14:paraId="339EB0A4" w14:textId="77777777" w:rsidTr="0046419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D6D6C" w14:textId="77777777" w:rsidR="000E40C6" w:rsidRPr="005646F8" w:rsidRDefault="000E40C6" w:rsidP="00DE205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BC510" w14:textId="34BE453E" w:rsidR="000E40C6" w:rsidRPr="005646F8" w:rsidRDefault="000E40C6" w:rsidP="00DE205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646F8">
              <w:rPr>
                <w:rFonts w:asciiTheme="minorHAnsi" w:hAnsiTheme="minorHAnsi" w:cstheme="minorHAnsi"/>
                <w:b/>
                <w:sz w:val="20"/>
                <w:szCs w:val="20"/>
              </w:rPr>
              <w:t>MRiPS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3E855" w14:textId="7C620E79" w:rsidR="000E40C6" w:rsidRPr="005646F8" w:rsidRDefault="000E40C6" w:rsidP="00DE205D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bCs/>
                <w:sz w:val="20"/>
                <w:szCs w:val="20"/>
              </w:rPr>
              <w:t>Pkt 2.2. „Udostępnione e-usługi”, wiersz nr 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4BF79" w14:textId="117F91F9" w:rsidR="000E40C6" w:rsidRPr="005646F8" w:rsidRDefault="000E40C6" w:rsidP="00DE205D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Ze względu na brak, na chwilę obecną, docelowych usług KAS i ZUS, proponujemy nie precyzować, czy przekazywanie danych do ww. systemów odbywać się będzie bezpośrednio przez MU, czy za pośrednictwem SU.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26072" w14:textId="379B6223" w:rsidR="000E40C6" w:rsidRPr="005646F8" w:rsidRDefault="000E40C6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C6EF" w14:textId="2ABB6AA7" w:rsidR="000E40C6" w:rsidRPr="005646F8" w:rsidRDefault="00527544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Uwaga uwzględniona. Zaktualizowano opis – usunięto sformułowanie „za jego pośrednictwem”, sposób przekazywania danych będzie przedmiotem ustaleń między stronami na etapie realizacji projektu.</w:t>
            </w:r>
          </w:p>
        </w:tc>
      </w:tr>
      <w:tr w:rsidR="000E40C6" w:rsidRPr="004A10B5" w14:paraId="2EEFE2C7" w14:textId="77777777" w:rsidTr="0046419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C10E6" w14:textId="77777777" w:rsidR="000E40C6" w:rsidRPr="005646F8" w:rsidRDefault="000E40C6" w:rsidP="00DE205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123A5" w14:textId="17B5A084" w:rsidR="000E40C6" w:rsidRPr="005646F8" w:rsidRDefault="000E40C6" w:rsidP="00DE205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646F8">
              <w:rPr>
                <w:rFonts w:asciiTheme="minorHAnsi" w:hAnsiTheme="minorHAnsi" w:cstheme="minorHAnsi"/>
                <w:b/>
                <w:sz w:val="20"/>
                <w:szCs w:val="20"/>
              </w:rPr>
              <w:t>MRiPS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12D7B" w14:textId="47B62A34" w:rsidR="000E40C6" w:rsidRPr="005646F8" w:rsidRDefault="000E40C6" w:rsidP="00DE20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Pkt 7.1. „Widok kooperacji aplikacji”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ABEE5" w14:textId="22399518" w:rsidR="000E40C6" w:rsidRPr="005646F8" w:rsidRDefault="000E40C6" w:rsidP="00DE205D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Prośba o usunięcie „</w:t>
            </w:r>
            <w:proofErr w:type="spellStart"/>
            <w:r w:rsidRPr="005646F8">
              <w:rPr>
                <w:rFonts w:ascii="Calibri" w:hAnsi="Calibri" w:cs="Calibri"/>
                <w:sz w:val="22"/>
                <w:szCs w:val="22"/>
              </w:rPr>
              <w:t>SyriuszStd</w:t>
            </w:r>
            <w:proofErr w:type="spellEnd"/>
            <w:r w:rsidRPr="005646F8">
              <w:rPr>
                <w:rFonts w:ascii="Calibri" w:hAnsi="Calibri" w:cs="Calibri"/>
                <w:sz w:val="22"/>
                <w:szCs w:val="22"/>
              </w:rPr>
              <w:t>” z obrazka dotyczącego „Praca.gov.pl” i zastąpienie go przez „Praca.gov.pl/ System umów”.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30A7" w14:textId="5F10A7B0" w:rsidR="000E40C6" w:rsidRPr="005646F8" w:rsidRDefault="000E40C6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723A" w14:textId="2AFAF352" w:rsidR="000E40C6" w:rsidRPr="005646F8" w:rsidRDefault="00763164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Uwaga uwzględniona. Zaktualizowano diagram kooperacji.</w:t>
            </w:r>
          </w:p>
        </w:tc>
      </w:tr>
      <w:tr w:rsidR="000E40C6" w:rsidRPr="004A10B5" w14:paraId="6E903843" w14:textId="77777777" w:rsidTr="0046419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1B422" w14:textId="77777777" w:rsidR="000E40C6" w:rsidRPr="005646F8" w:rsidRDefault="000E40C6" w:rsidP="00DE205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827E3" w14:textId="090504B6" w:rsidR="000E40C6" w:rsidRPr="005646F8" w:rsidRDefault="000E40C6" w:rsidP="00DE205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646F8">
              <w:rPr>
                <w:rFonts w:asciiTheme="minorHAnsi" w:hAnsiTheme="minorHAnsi" w:cstheme="minorHAnsi"/>
                <w:b/>
                <w:sz w:val="20"/>
                <w:szCs w:val="20"/>
              </w:rPr>
              <w:t>MRiPS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F765" w14:textId="650C94AA" w:rsidR="000E40C6" w:rsidRPr="005646F8" w:rsidRDefault="000E40C6" w:rsidP="00DE20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Pkt 7.1 „Lista systemów wykorzystywanych w projekcie”, wiersz 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A5B7B" w14:textId="77777777" w:rsidR="000E40C6" w:rsidRPr="005646F8" w:rsidRDefault="000E40C6" w:rsidP="000E40C6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Zakres zmian:</w:t>
            </w:r>
          </w:p>
          <w:p w14:paraId="4E143C06" w14:textId="77777777" w:rsidR="000E40C6" w:rsidRPr="005646F8" w:rsidRDefault="000E40C6" w:rsidP="000E40C6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•</w:t>
            </w:r>
            <w:r w:rsidRPr="005646F8">
              <w:rPr>
                <w:rFonts w:ascii="Calibri" w:hAnsi="Calibri" w:cs="Calibri"/>
                <w:sz w:val="22"/>
                <w:szCs w:val="22"/>
              </w:rPr>
              <w:tab/>
              <w:t>z 1 kolumny - usunięcie „</w:t>
            </w:r>
            <w:proofErr w:type="spellStart"/>
            <w:r w:rsidRPr="005646F8">
              <w:rPr>
                <w:rFonts w:ascii="Calibri" w:hAnsi="Calibri" w:cs="Calibri"/>
                <w:sz w:val="22"/>
                <w:szCs w:val="22"/>
              </w:rPr>
              <w:t>SyriuszStd</w:t>
            </w:r>
            <w:proofErr w:type="spellEnd"/>
            <w:r w:rsidRPr="005646F8">
              <w:rPr>
                <w:rFonts w:ascii="Calibri" w:hAnsi="Calibri" w:cs="Calibri"/>
                <w:sz w:val="22"/>
                <w:szCs w:val="22"/>
              </w:rPr>
              <w:t xml:space="preserve">” i zastąpienie go przez „Praca.gov.pl/ System umów”. </w:t>
            </w:r>
          </w:p>
          <w:p w14:paraId="794F90D0" w14:textId="77777777" w:rsidR="000E40C6" w:rsidRPr="005646F8" w:rsidRDefault="000E40C6" w:rsidP="000E40C6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•</w:t>
            </w:r>
            <w:r w:rsidRPr="005646F8">
              <w:rPr>
                <w:rFonts w:ascii="Calibri" w:hAnsi="Calibri" w:cs="Calibri"/>
                <w:sz w:val="22"/>
                <w:szCs w:val="22"/>
              </w:rPr>
              <w:tab/>
              <w:t>z 2 kolumny - zmianę nazwy z „Ministerstwo Rodziny, Pracy i Polityki Społecznej” na „Ministerstwo Rodziny i Polityki Społecznej”;</w:t>
            </w:r>
          </w:p>
          <w:p w14:paraId="7C7370AC" w14:textId="77777777" w:rsidR="000E40C6" w:rsidRPr="005646F8" w:rsidRDefault="000E40C6" w:rsidP="000E40C6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•</w:t>
            </w:r>
            <w:r w:rsidRPr="005646F8">
              <w:rPr>
                <w:rFonts w:ascii="Calibri" w:hAnsi="Calibri" w:cs="Calibri"/>
                <w:sz w:val="22"/>
                <w:szCs w:val="22"/>
              </w:rPr>
              <w:tab/>
              <w:t>w 3 kolumnie - pozostawienie tylko pierwszego zdania opisu, gdyż pozostałe zawierają tożsame lub niepoprawne dane;</w:t>
            </w:r>
          </w:p>
          <w:p w14:paraId="4D55C5EB" w14:textId="73B67316" w:rsidR="000E40C6" w:rsidRPr="005646F8" w:rsidRDefault="000E40C6" w:rsidP="000E40C6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•</w:t>
            </w:r>
            <w:r w:rsidRPr="005646F8">
              <w:rPr>
                <w:rFonts w:ascii="Calibri" w:hAnsi="Calibri" w:cs="Calibri"/>
                <w:sz w:val="22"/>
                <w:szCs w:val="22"/>
              </w:rPr>
              <w:tab/>
              <w:t>w 4 kolumnie - zmianę opisu na: „Rozbudowa w zakresie umożliwiającym zawieranie i obsługę umów o: pracę, zlecenie i uaktywniających, w tym prowadzenie dokumentacji kadrowej oraz udostępnienie API umożliwiającego integrację z Biznes.gov.pl w tym obszarze.”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6953F" w14:textId="1CFDF603" w:rsidR="000E40C6" w:rsidRPr="005646F8" w:rsidRDefault="000E40C6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79AA" w14:textId="4556290E" w:rsidR="000E40C6" w:rsidRPr="005646F8" w:rsidRDefault="00763164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Uwaga uwzględniona. Zaktualizowano opis systemu zgodnie z postulowaną korektą.</w:t>
            </w:r>
          </w:p>
        </w:tc>
      </w:tr>
      <w:tr w:rsidR="000E40C6" w:rsidRPr="004A10B5" w14:paraId="4F4FB589" w14:textId="77777777" w:rsidTr="0046419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A819C" w14:textId="77777777" w:rsidR="000E40C6" w:rsidRPr="005646F8" w:rsidRDefault="000E40C6" w:rsidP="00DE205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B24EC" w14:textId="201C01EC" w:rsidR="000E40C6" w:rsidRPr="005646F8" w:rsidRDefault="000E40C6" w:rsidP="00DE205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646F8">
              <w:rPr>
                <w:rFonts w:asciiTheme="minorHAnsi" w:hAnsiTheme="minorHAnsi" w:cstheme="minorHAnsi"/>
                <w:b/>
                <w:sz w:val="20"/>
                <w:szCs w:val="20"/>
              </w:rPr>
              <w:t>MRiPS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4571C" w14:textId="317187B4" w:rsidR="000E40C6" w:rsidRPr="005646F8" w:rsidRDefault="000E40C6" w:rsidP="00DE20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Pkt 7.1. „Lista przepływów”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EC429" w14:textId="6FD93FE4" w:rsidR="000E40C6" w:rsidRPr="005646F8" w:rsidRDefault="000E40C6" w:rsidP="00DE205D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Zakres zmian - wiersz nr 9 z 2 kolumny, wiersze nr 27 i 34 z 3 kolumny - usunięcie „</w:t>
            </w:r>
            <w:proofErr w:type="spellStart"/>
            <w:r w:rsidRPr="005646F8">
              <w:rPr>
                <w:rFonts w:ascii="Calibri" w:hAnsi="Calibri" w:cs="Calibri"/>
                <w:sz w:val="22"/>
                <w:szCs w:val="22"/>
              </w:rPr>
              <w:t>SyriuszStd</w:t>
            </w:r>
            <w:proofErr w:type="spellEnd"/>
            <w:r w:rsidRPr="005646F8">
              <w:rPr>
                <w:rFonts w:ascii="Calibri" w:hAnsi="Calibri" w:cs="Calibri"/>
                <w:sz w:val="22"/>
                <w:szCs w:val="22"/>
              </w:rPr>
              <w:t>” i zastąpienie go przez „Praca.gov.pl/ System umów”.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81D75" w14:textId="55D39A38" w:rsidR="000E40C6" w:rsidRPr="005646F8" w:rsidRDefault="000E40C6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CCB3" w14:textId="41B8260F" w:rsidR="000E40C6" w:rsidRPr="005646F8" w:rsidRDefault="00763164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Uwaga uwzględniona. Zaktualizowano nazwę systemu.</w:t>
            </w:r>
          </w:p>
        </w:tc>
      </w:tr>
      <w:tr w:rsidR="000E40C6" w:rsidRPr="004A10B5" w14:paraId="7C0402F0" w14:textId="77777777" w:rsidTr="0046419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E52DF" w14:textId="77777777" w:rsidR="000E40C6" w:rsidRPr="005646F8" w:rsidRDefault="000E40C6" w:rsidP="00DE205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E2F98" w14:textId="4969C366" w:rsidR="000E40C6" w:rsidRPr="005646F8" w:rsidRDefault="000E40C6" w:rsidP="00DE205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646F8">
              <w:rPr>
                <w:rFonts w:asciiTheme="minorHAnsi" w:hAnsiTheme="minorHAnsi" w:cstheme="minorHAnsi"/>
                <w:b/>
                <w:sz w:val="20"/>
                <w:szCs w:val="20"/>
              </w:rPr>
              <w:t>MRiPS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4BA5B" w14:textId="7775B4A1" w:rsidR="000E40C6" w:rsidRPr="005646F8" w:rsidRDefault="000E40C6" w:rsidP="00DE20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Pkt 7.4. „Opis zasobów danych przetwarzanych w planowanym”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DEA43" w14:textId="067E45BD" w:rsidR="000E40C6" w:rsidRPr="005646F8" w:rsidRDefault="000E40C6" w:rsidP="00DE205D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Prosimy o doprecyzowanie, że integracja z rejestrem KRS realizowana będzie w zakresie podmiotu, jak również reprezentantów podmiotu (analogicznie do zapisu istniejącego w „Lista przepływów” wiersz nr 6).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0BE77" w14:textId="31D03AF9" w:rsidR="000E40C6" w:rsidRPr="005646F8" w:rsidRDefault="000E40C6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C8EE" w14:textId="047753A7" w:rsidR="000E40C6" w:rsidRPr="005646F8" w:rsidRDefault="00763164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Uwaga uwzględniona. Doprecyzowano opis.</w:t>
            </w:r>
          </w:p>
        </w:tc>
      </w:tr>
      <w:tr w:rsidR="00547DA2" w:rsidRPr="004A10B5" w14:paraId="2B8189AA" w14:textId="77777777" w:rsidTr="0046419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56345" w14:textId="77777777" w:rsidR="00547DA2" w:rsidRPr="005646F8" w:rsidRDefault="00547DA2" w:rsidP="00DE205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E133A" w14:textId="2D8235AD" w:rsidR="00547DA2" w:rsidRPr="005646F8" w:rsidRDefault="00547DA2" w:rsidP="00DE205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5646F8">
              <w:rPr>
                <w:rFonts w:asciiTheme="minorHAnsi" w:hAnsiTheme="minorHAnsi" w:cstheme="minorHAnsi"/>
                <w:b/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47304" w14:textId="450AFDAF" w:rsidR="00547DA2" w:rsidRPr="005646F8" w:rsidRDefault="00547DA2" w:rsidP="00547DA2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2.1 Cele i korzyści wynikające z projektu</w:t>
            </w:r>
            <w:r w:rsidRPr="005646F8">
              <w:rPr>
                <w:rFonts w:ascii="Calibri" w:hAnsi="Calibri" w:cs="Calibri"/>
                <w:sz w:val="22"/>
                <w:szCs w:val="22"/>
              </w:rPr>
              <w:tab/>
            </w:r>
            <w:r w:rsidRPr="005646F8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B7E1" w14:textId="1F348570" w:rsidR="00547DA2" w:rsidRPr="005646F8" w:rsidRDefault="00547DA2" w:rsidP="00547DA2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1. Podano, iż wartość wskaźnika „Wartość́ usług, produktów i procesów cyfrowych opracowanych dla przedsiębiorstw” wynosi 10 951 200,00 zł netto, podczas gdy całkowita wartość projektu wynosi 44 842 450,00 zł, a projekt dotyczy tworzenia i modernizacji e-usług dla przedsiębiorców.</w:t>
            </w:r>
          </w:p>
          <w:p w14:paraId="1ACBBEBF" w14:textId="2B1E2D2F" w:rsidR="00547DA2" w:rsidRPr="005646F8" w:rsidRDefault="00547DA2" w:rsidP="00547DA2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 xml:space="preserve">2. W opisie podano informację, że część </w:t>
            </w:r>
            <w:proofErr w:type="spellStart"/>
            <w:r w:rsidRPr="005646F8">
              <w:rPr>
                <w:rFonts w:ascii="Calibri" w:hAnsi="Calibri" w:cs="Calibri"/>
                <w:sz w:val="22"/>
                <w:szCs w:val="22"/>
              </w:rPr>
              <w:t>eusług</w:t>
            </w:r>
            <w:proofErr w:type="spellEnd"/>
            <w:r w:rsidRPr="005646F8">
              <w:rPr>
                <w:rFonts w:ascii="Calibri" w:hAnsi="Calibri" w:cs="Calibri"/>
                <w:sz w:val="22"/>
                <w:szCs w:val="22"/>
              </w:rPr>
              <w:t xml:space="preserve"> będzie modernizowana w projekcie, jednak nie podano wartości bazowej wskaźnika „Użytkownicy nowych i zmodernizowanych publicznych usług „produktów i procesów cyfrowych”.</w:t>
            </w:r>
          </w:p>
          <w:p w14:paraId="55BA0401" w14:textId="17A268E9" w:rsidR="00547DA2" w:rsidRPr="005646F8" w:rsidRDefault="00547DA2" w:rsidP="00547DA2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 xml:space="preserve">3. W projekcie określono wskaźnik własny, tj. „Liczba </w:t>
            </w:r>
            <w:proofErr w:type="spellStart"/>
            <w:r w:rsidRPr="005646F8">
              <w:rPr>
                <w:rFonts w:ascii="Calibri" w:hAnsi="Calibri" w:cs="Calibri"/>
                <w:sz w:val="22"/>
                <w:szCs w:val="22"/>
              </w:rPr>
              <w:t>wykonań</w:t>
            </w:r>
            <w:proofErr w:type="spellEnd"/>
            <w:r w:rsidRPr="005646F8">
              <w:rPr>
                <w:rFonts w:ascii="Calibri" w:hAnsi="Calibri" w:cs="Calibri"/>
                <w:sz w:val="22"/>
                <w:szCs w:val="22"/>
              </w:rPr>
              <w:t xml:space="preserve"> zmodernizowanych</w:t>
            </w:r>
          </w:p>
          <w:p w14:paraId="293D2F6E" w14:textId="1BA47359" w:rsidR="00547DA2" w:rsidRPr="005646F8" w:rsidRDefault="00547DA2" w:rsidP="00547DA2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publicznych usług, produktów i procesów cyfrowych”, którego wartość wynosi 1,5 mln.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E7EF0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1. Zgodnie z definicją wskaźnika, do jego wartości</w:t>
            </w:r>
          </w:p>
          <w:p w14:paraId="5468BD04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wliczane są wydatki związane z infrastrukturą,</w:t>
            </w:r>
          </w:p>
          <w:p w14:paraId="512817CC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oprogramowaniem itp. poza wydatkami na</w:t>
            </w:r>
          </w:p>
          <w:p w14:paraId="0A25C2AE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wynagrodzenia, szkolenia, koszty pośrednie oraz</w:t>
            </w:r>
          </w:p>
          <w:p w14:paraId="65AA5152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informację i promocję. W związku z tym, że wartość</w:t>
            </w:r>
          </w:p>
          <w:p w14:paraId="51FE94E6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docelowa wskaźnika wydaje się niska w stosunku do</w:t>
            </w:r>
          </w:p>
          <w:p w14:paraId="2EA31ACA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wartości projektu, który dotyczy tworzenia e-usług dla</w:t>
            </w:r>
          </w:p>
          <w:p w14:paraId="42478C0D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przedsiębiorców, czyli wpisuje się we wskaźnik, należy</w:t>
            </w:r>
          </w:p>
          <w:p w14:paraId="4DD4B24D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zweryfikować podaną wartość i ponownie ją oszacować.</w:t>
            </w:r>
          </w:p>
          <w:p w14:paraId="73C91D2B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2. Jeżeli w projekcie będzie modernizowana e-usługa,</w:t>
            </w:r>
          </w:p>
          <w:p w14:paraId="0570FBBA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należy we wskaźniku „Użytkownicy nowych i</w:t>
            </w:r>
          </w:p>
          <w:p w14:paraId="5A75C0D9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zmodernizowanych publicznych usług, produktów i</w:t>
            </w:r>
          </w:p>
          <w:p w14:paraId="72741A19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procesów cyfrowych” podać wartość bazową, tj. wartość</w:t>
            </w:r>
          </w:p>
          <w:p w14:paraId="6B1A260B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osiągniętą na podstawie liczby załatwionych spraw</w:t>
            </w:r>
          </w:p>
          <w:p w14:paraId="653262AA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ogółem dzięki tej e-usłudze. Wartość bazowa obejmie</w:t>
            </w:r>
          </w:p>
          <w:p w14:paraId="58FFF889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użytkowników e-usługi, którzy korzystali z niej przed</w:t>
            </w:r>
          </w:p>
          <w:p w14:paraId="6EEE855F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modernizacją, natomiast wartość docelowa obejmie</w:t>
            </w:r>
          </w:p>
          <w:p w14:paraId="4F7F730A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zarówno wartość bazową, jak i wartość netto (wartość</w:t>
            </w:r>
          </w:p>
          <w:p w14:paraId="676D2544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przewidywaną do osiągnięcia w wyniku realizacji nowego</w:t>
            </w:r>
          </w:p>
          <w:p w14:paraId="613B8B5A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projektu). Łącznie będzie to wartość brutto (czyli wartość</w:t>
            </w:r>
          </w:p>
          <w:p w14:paraId="445DD9E1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docelowa).</w:t>
            </w:r>
          </w:p>
          <w:p w14:paraId="5F7C72F0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W przypadku e-usług nowych, czyli takich, które dopiero</w:t>
            </w:r>
          </w:p>
          <w:p w14:paraId="44525819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powstaną w wyniku realizacji projektu, również należy</w:t>
            </w:r>
          </w:p>
          <w:p w14:paraId="260A9B0A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wybrać ww. wskaźnik, przy czym w tym przypadku</w:t>
            </w:r>
          </w:p>
          <w:p w14:paraId="7FEA8DF2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należy określić tylko wartość docelową, a wartość</w:t>
            </w:r>
          </w:p>
          <w:p w14:paraId="64546969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bazowa wyniesie 0.</w:t>
            </w:r>
          </w:p>
          <w:p w14:paraId="155CBB96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Mimo utworzenia/modernizacji w projekcie kilku e-usług,</w:t>
            </w:r>
          </w:p>
          <w:p w14:paraId="21952630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przedmiotowy wskaźnik rezultatu może być wybrany</w:t>
            </w:r>
          </w:p>
          <w:p w14:paraId="71E6B7DB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tylko raz a jego wartość docelowa będzie odnosiła się do</w:t>
            </w:r>
          </w:p>
          <w:p w14:paraId="3B284425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  <w:p w14:paraId="12CB1563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wszystkich e-usług w projekcie. Proszę o uzupełnienie</w:t>
            </w:r>
          </w:p>
          <w:p w14:paraId="1400378E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wartości bazowej i odpowiednie podanie wartości</w:t>
            </w:r>
          </w:p>
          <w:p w14:paraId="67600C17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docelowej.</w:t>
            </w:r>
          </w:p>
          <w:p w14:paraId="6ABCAF76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3. Proszę o informację, czy wskaźnik własny odnosi się</w:t>
            </w:r>
          </w:p>
          <w:p w14:paraId="63A42B4A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tylko, zgodnie z jego nazwą, do e-usługi, która będzie</w:t>
            </w:r>
          </w:p>
          <w:p w14:paraId="2C1DA587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modernizowana, czy też do obu e-usług. Jaka jest</w:t>
            </w:r>
          </w:p>
          <w:p w14:paraId="0863F840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różnica między tym wskaźnikiem, a wskaźnikiem</w:t>
            </w:r>
          </w:p>
          <w:p w14:paraId="7E37584F" w14:textId="77777777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„Użytkownicy nowych i zmodernizowanych publicznych</w:t>
            </w:r>
          </w:p>
          <w:p w14:paraId="2B5153AC" w14:textId="2C43BD38" w:rsidR="00547DA2" w:rsidRPr="005646F8" w:rsidRDefault="00547DA2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usług, produktów i procesów cyfrowych” (0,5 mln szt.).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04F0" w14:textId="77777777" w:rsidR="00547DA2" w:rsidRPr="005646F8" w:rsidRDefault="00547DA2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Uwaga częściowo uwzględniona. </w:t>
            </w:r>
          </w:p>
          <w:p w14:paraId="27B3CD59" w14:textId="77777777" w:rsidR="00547DA2" w:rsidRPr="005646F8" w:rsidRDefault="00547DA2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 xml:space="preserve">1. W zakresie pkt. 1 – wyjaśniamy, że wartość została oszacowana na podstawie katalogu wydatków określonych w instrukcji FERC. Należy zwrócić uwagę, że </w:t>
            </w:r>
            <w:proofErr w:type="spellStart"/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że</w:t>
            </w:r>
            <w:proofErr w:type="spellEnd"/>
            <w:r w:rsidRPr="005646F8">
              <w:rPr>
                <w:rFonts w:asciiTheme="minorHAnsi" w:hAnsiTheme="minorHAnsi" w:cstheme="minorHAnsi"/>
                <w:sz w:val="22"/>
                <w:szCs w:val="22"/>
              </w:rPr>
              <w:t xml:space="preserve"> znaczna część rozwiązań będzie projektowana i </w:t>
            </w:r>
            <w:proofErr w:type="spellStart"/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dewelopowana</w:t>
            </w:r>
            <w:proofErr w:type="spellEnd"/>
            <w:r w:rsidRPr="005646F8">
              <w:rPr>
                <w:rFonts w:asciiTheme="minorHAnsi" w:hAnsiTheme="minorHAnsi" w:cstheme="minorHAnsi"/>
                <w:sz w:val="22"/>
                <w:szCs w:val="22"/>
              </w:rPr>
              <w:t xml:space="preserve"> własnymi zasobami beneficjenta i partnera co znajduje odzwierciedlenie w liczbie zaangażowanych etatów. Zgodnie z instrukcją te koszty, jak i koszty pośrednie (stanowiące 15% wartości kosztów wynagrodzeń) nie mogą stanowić podstawy do wyliczenia wartości wskaźnika. </w:t>
            </w:r>
          </w:p>
          <w:p w14:paraId="6F8E6A63" w14:textId="415F75EA" w:rsidR="00547DA2" w:rsidRPr="005646F8" w:rsidRDefault="00547DA2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 xml:space="preserve">2. W zakresie pkt. 2 </w:t>
            </w:r>
            <w:r w:rsidR="006C1A28" w:rsidRPr="005646F8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C1A28" w:rsidRPr="005646F8">
              <w:rPr>
                <w:rFonts w:asciiTheme="minorHAnsi" w:hAnsiTheme="minorHAnsi" w:cstheme="minorHAnsi"/>
                <w:sz w:val="22"/>
                <w:szCs w:val="22"/>
              </w:rPr>
              <w:t xml:space="preserve">uwzględniono uwagę. Zgodnie z uwagą uzgodniono, że wartość bazową będą stanowili </w:t>
            </w:r>
            <w:r w:rsidR="006C1A28" w:rsidRPr="005646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użytkownicy e-usług oferowanych w systemie Biznes.gov.pl według stanu obecnego (2,14 mln Kont Przedsiębiorcy). Wartość docelowa stanowi prognozowany wzrost liczby użytkowników w odniesieniu do wartości bazowej. Zaktualizowano opis.</w:t>
            </w:r>
          </w:p>
          <w:p w14:paraId="6A03B69D" w14:textId="252537CE" w:rsidR="006C1A28" w:rsidRPr="005646F8" w:rsidRDefault="006C1A28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 xml:space="preserve">3.  W zakresie pkt. 3 – </w:t>
            </w:r>
            <w:r w:rsidR="00676144" w:rsidRPr="005646F8">
              <w:rPr>
                <w:rFonts w:asciiTheme="minorHAnsi" w:hAnsiTheme="minorHAnsi" w:cstheme="minorHAnsi"/>
                <w:sz w:val="22"/>
                <w:szCs w:val="22"/>
              </w:rPr>
              <w:t>Uwzględniono uwagę</w:t>
            </w: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76144" w:rsidRPr="005646F8">
              <w:rPr>
                <w:rFonts w:asciiTheme="minorHAnsi" w:hAnsiTheme="minorHAnsi" w:cstheme="minorHAnsi"/>
                <w:sz w:val="22"/>
                <w:szCs w:val="22"/>
              </w:rPr>
              <w:t xml:space="preserve"> Zaktualizowano opis wskaźnika tak, aby tyczył się obu e-usług.</w:t>
            </w: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 xml:space="preserve"> Jednocześnie wyjaśnia się, że poprzez wykonanie należy rozumieć liczbę spraw wykonanych przez użytkowników usług (każdy z użytkowników może zrealizować więcej niż jedną sprawę).</w:t>
            </w:r>
          </w:p>
        </w:tc>
      </w:tr>
      <w:tr w:rsidR="00963371" w:rsidRPr="004A10B5" w14:paraId="4497CC54" w14:textId="77777777" w:rsidTr="0046419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428C6" w14:textId="77777777" w:rsidR="00963371" w:rsidRPr="005646F8" w:rsidRDefault="00963371" w:rsidP="00DE205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D0500" w14:textId="35FA0498" w:rsidR="00963371" w:rsidRPr="005646F8" w:rsidRDefault="00963371" w:rsidP="00DE205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46F8">
              <w:rPr>
                <w:rFonts w:asciiTheme="minorHAnsi" w:hAnsiTheme="minorHAnsi" w:cstheme="minorHAnsi"/>
                <w:b/>
                <w:sz w:val="20"/>
                <w:szCs w:val="20"/>
              </w:rPr>
              <w:t>MF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BF5E" w14:textId="05812226" w:rsidR="00963371" w:rsidRPr="005646F8" w:rsidRDefault="00963371" w:rsidP="00547DA2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Uwaga ogólna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EADC8" w14:textId="77777777" w:rsidR="00963371" w:rsidRPr="005646F8" w:rsidRDefault="00963371" w:rsidP="00963371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Na obecnym etapie szczegółowości założeń projektu brak jest</w:t>
            </w:r>
          </w:p>
          <w:p w14:paraId="7CDD9A42" w14:textId="77777777" w:rsidR="00963371" w:rsidRPr="005646F8" w:rsidRDefault="00963371" w:rsidP="00963371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możliwości określenia wpływu na obecnie obowiązujące zasady</w:t>
            </w:r>
          </w:p>
          <w:p w14:paraId="5C73D68D" w14:textId="77777777" w:rsidR="00963371" w:rsidRPr="005646F8" w:rsidRDefault="00963371" w:rsidP="00963371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rejestracji podatników i płatników (ustawę o zasadach ewidencji</w:t>
            </w:r>
          </w:p>
          <w:p w14:paraId="62FAD3BC" w14:textId="77777777" w:rsidR="00963371" w:rsidRPr="005646F8" w:rsidRDefault="00963371" w:rsidP="00963371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i identyfikacji podatników i płatników) oraz zaplanowania</w:t>
            </w:r>
          </w:p>
          <w:p w14:paraId="4B99BE72" w14:textId="77777777" w:rsidR="00963371" w:rsidRPr="005646F8" w:rsidRDefault="00963371" w:rsidP="00963371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ewentualnych kosztów zmiany w szczególności w systemie</w:t>
            </w:r>
          </w:p>
          <w:p w14:paraId="642BEB83" w14:textId="77777777" w:rsidR="00963371" w:rsidRPr="005646F8" w:rsidRDefault="00963371" w:rsidP="00963371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informatycznym CRP KEP, który jest obecnie zintegrowany z CEIDG.</w:t>
            </w:r>
          </w:p>
          <w:p w14:paraId="216B6858" w14:textId="59FC62B2" w:rsidR="00963371" w:rsidRPr="005646F8" w:rsidRDefault="00963371" w:rsidP="00963371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W związku z planowanymi możliwymi zmianami w CEIDG wydaje się, że projekt powinien uwzględniać możliwość zmian w integracji CEIDG-CRP KEP i przewidywać konieczność poniesienia kosztów po stronie MF.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EC0BA" w14:textId="16FC9486" w:rsidR="00963371" w:rsidRPr="005646F8" w:rsidRDefault="00963371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Uzupełnienie OZPI we wskazanym zakresie.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615B" w14:textId="33E386B4" w:rsidR="00963371" w:rsidRPr="005646F8" w:rsidRDefault="00270E61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 xml:space="preserve">Wyjaśnienie: planowana w projekcie modyfikacja CEIDG będzie dotyczyła wyłącznie funkcjonującego API w zakresie udostępniania danych z CEIDG na potrzeby systemu umów </w:t>
            </w:r>
            <w:proofErr w:type="spellStart"/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MRiPS</w:t>
            </w:r>
            <w:proofErr w:type="spellEnd"/>
            <w:r w:rsidRPr="005646F8">
              <w:rPr>
                <w:rFonts w:asciiTheme="minorHAnsi" w:hAnsiTheme="minorHAnsi" w:cstheme="minorHAnsi"/>
                <w:sz w:val="22"/>
                <w:szCs w:val="22"/>
              </w:rPr>
              <w:t xml:space="preserve"> (potencjalnie) oraz dostosowania do wymogów SDG. W ramach projektu nie planuje się modyfikacji założeń integracyjnych CEIDG-CRP KEP.</w:t>
            </w:r>
          </w:p>
        </w:tc>
      </w:tr>
      <w:tr w:rsidR="00963371" w:rsidRPr="004A10B5" w14:paraId="20518731" w14:textId="77777777" w:rsidTr="0046419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55283" w14:textId="77777777" w:rsidR="00963371" w:rsidRPr="005646F8" w:rsidRDefault="00963371" w:rsidP="00DE205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B3D43" w14:textId="31110A2D" w:rsidR="00963371" w:rsidRPr="005646F8" w:rsidRDefault="00963371" w:rsidP="00DE205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46F8">
              <w:rPr>
                <w:rFonts w:asciiTheme="minorHAnsi" w:hAnsiTheme="minorHAnsi" w:cstheme="minorHAnsi"/>
                <w:b/>
                <w:sz w:val="20"/>
                <w:szCs w:val="20"/>
              </w:rPr>
              <w:t>MF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0CBA" w14:textId="39FD6515" w:rsidR="00963371" w:rsidRPr="005646F8" w:rsidRDefault="00963371" w:rsidP="00547DA2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Koszty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AC278" w14:textId="201236E3" w:rsidR="00963371" w:rsidRPr="005646F8" w:rsidRDefault="00963371" w:rsidP="00963371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>Na str. 17 opisu założeń projektu wskazano, że planowane koszty ogólne realizacji projektu oraz jego utrzymania zostaną pokryte w ramach budżetów odpowiednich dysponentów części</w:t>
            </w:r>
          </w:p>
          <w:p w14:paraId="1E173029" w14:textId="670B9B84" w:rsidR="00963371" w:rsidRPr="005646F8" w:rsidRDefault="00963371" w:rsidP="00963371">
            <w:pPr>
              <w:rPr>
                <w:rFonts w:ascii="Calibri" w:hAnsi="Calibri" w:cs="Calibri"/>
                <w:sz w:val="22"/>
                <w:szCs w:val="22"/>
              </w:rPr>
            </w:pPr>
            <w:r w:rsidRPr="005646F8">
              <w:rPr>
                <w:rFonts w:ascii="Calibri" w:hAnsi="Calibri" w:cs="Calibri"/>
                <w:sz w:val="22"/>
                <w:szCs w:val="22"/>
              </w:rPr>
              <w:t xml:space="preserve">budżetowych bez konieczności występowania o dodatkowe środki z budżetu państwa. Należy omówić wpływ realizacji projektu na pozostałe jednostki sektora finansów publicznych, w tym Fundusz Pracy. Informacje o finansowaniu ww. projektu należałoby doprecyzować poprzez wskazanie, że planowane koszty ogólne realizacji projektu oraz jego utrzymania zostaną pokryte w ramach limitów wydatków odpowiednich jednostek </w:t>
            </w:r>
            <w:r w:rsidRPr="005646F8">
              <w:rPr>
                <w:rFonts w:ascii="Calibri" w:hAnsi="Calibri" w:cs="Calibri"/>
                <w:sz w:val="22"/>
                <w:szCs w:val="22"/>
              </w:rPr>
              <w:lastRenderedPageBreak/>
              <w:t>sektora finansów publicznych, bez konieczności ubiegania się o dodatkowe środki na ten cel.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F60A5" w14:textId="53FEA16B" w:rsidR="00963371" w:rsidRPr="005646F8" w:rsidRDefault="00963371" w:rsidP="00547D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Uzupełnienie OZPI we wskazanym zakresie.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8C48" w14:textId="3F1CB610" w:rsidR="00963371" w:rsidRPr="005646F8" w:rsidRDefault="00270E61" w:rsidP="00DE20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6F8">
              <w:rPr>
                <w:rFonts w:asciiTheme="minorHAnsi" w:hAnsiTheme="minorHAnsi" w:cstheme="minorHAnsi"/>
                <w:sz w:val="22"/>
                <w:szCs w:val="22"/>
              </w:rPr>
              <w:t xml:space="preserve">Wyjaśnienie: koszty ogólne realizacji projektu oraz jego utrzymania zostaną pokryte w ramach limitów wydatków odpowiednich jednostek sektora finansów publicznych, bez konieczności ubiegania się o dodatkowe środki na ten cel. Dotyczy to </w:t>
            </w:r>
            <w:r w:rsidRPr="005646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również pozostałych jednostek sektora finansów publicznych, na które wpływ ma realizacja projektu. Koszty </w:t>
            </w:r>
            <w:proofErr w:type="spellStart"/>
            <w:r w:rsidRPr="005646F8">
              <w:rPr>
                <w:rFonts w:asciiTheme="minorHAnsi" w:hAnsiTheme="minorHAnsi" w:cstheme="minorHAnsi"/>
                <w:sz w:val="22"/>
                <w:szCs w:val="22"/>
              </w:rPr>
              <w:t>MRiPS</w:t>
            </w:r>
            <w:proofErr w:type="spellEnd"/>
            <w:r w:rsidRPr="005646F8">
              <w:rPr>
                <w:rFonts w:asciiTheme="minorHAnsi" w:hAnsiTheme="minorHAnsi" w:cstheme="minorHAnsi"/>
                <w:sz w:val="22"/>
                <w:szCs w:val="22"/>
              </w:rPr>
              <w:t xml:space="preserve"> w tym zakresie zostały oszacowane w ramach przygotowania ustawy z dnia 16 listopada 2022 r. o systemie teleinformatycznym do obsługi niektórych umów.</w:t>
            </w:r>
          </w:p>
        </w:tc>
      </w:tr>
    </w:tbl>
    <w:p w14:paraId="2992A7AE" w14:textId="77777777" w:rsidR="00C64B1B" w:rsidRDefault="00C64B1B" w:rsidP="00400385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D43F5" w14:textId="77777777" w:rsidR="008B0990" w:rsidRDefault="008B0990" w:rsidP="00886AF0">
      <w:r>
        <w:separator/>
      </w:r>
    </w:p>
  </w:endnote>
  <w:endnote w:type="continuationSeparator" w:id="0">
    <w:p w14:paraId="5F319996" w14:textId="77777777" w:rsidR="008B0990" w:rsidRDefault="008B0990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57713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D21C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D21C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027C7" w14:textId="77777777" w:rsidR="008B0990" w:rsidRDefault="008B0990" w:rsidP="00886AF0">
      <w:r>
        <w:separator/>
      </w:r>
    </w:p>
  </w:footnote>
  <w:footnote w:type="continuationSeparator" w:id="0">
    <w:p w14:paraId="5CE59F98" w14:textId="77777777" w:rsidR="008B0990" w:rsidRDefault="008B0990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2223"/>
    <w:multiLevelType w:val="hybridMultilevel"/>
    <w:tmpl w:val="8286C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E76A2C"/>
    <w:multiLevelType w:val="hybridMultilevel"/>
    <w:tmpl w:val="B846CE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5345C1"/>
    <w:multiLevelType w:val="hybridMultilevel"/>
    <w:tmpl w:val="76E6D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8750C4"/>
    <w:multiLevelType w:val="hybridMultilevel"/>
    <w:tmpl w:val="D6CC061E"/>
    <w:lvl w:ilvl="0" w:tplc="E4FC2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B611F"/>
    <w:multiLevelType w:val="hybridMultilevel"/>
    <w:tmpl w:val="668A4F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C24CA8"/>
    <w:multiLevelType w:val="hybridMultilevel"/>
    <w:tmpl w:val="18E0A6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C43CF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B974D3"/>
    <w:multiLevelType w:val="hybridMultilevel"/>
    <w:tmpl w:val="0C74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750DC"/>
    <w:multiLevelType w:val="multilevel"/>
    <w:tmpl w:val="8514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772D3F"/>
    <w:multiLevelType w:val="hybridMultilevel"/>
    <w:tmpl w:val="0F5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C21D6"/>
    <w:multiLevelType w:val="hybridMultilevel"/>
    <w:tmpl w:val="9C6A02AA"/>
    <w:lvl w:ilvl="0" w:tplc="97645A1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321BD"/>
    <w:multiLevelType w:val="hybridMultilevel"/>
    <w:tmpl w:val="162A94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5369A5"/>
    <w:multiLevelType w:val="hybridMultilevel"/>
    <w:tmpl w:val="3AEE08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B5556C"/>
    <w:multiLevelType w:val="hybridMultilevel"/>
    <w:tmpl w:val="A014B6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865D54"/>
    <w:multiLevelType w:val="hybridMultilevel"/>
    <w:tmpl w:val="B3F07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D6837"/>
    <w:multiLevelType w:val="hybridMultilevel"/>
    <w:tmpl w:val="8190DE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D42B75"/>
    <w:multiLevelType w:val="hybridMultilevel"/>
    <w:tmpl w:val="A1C48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E338F7"/>
    <w:multiLevelType w:val="hybridMultilevel"/>
    <w:tmpl w:val="41886E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6409E6"/>
    <w:multiLevelType w:val="hybridMultilevel"/>
    <w:tmpl w:val="366C5D5C"/>
    <w:lvl w:ilvl="0" w:tplc="233E4BBE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7DDE0529"/>
    <w:multiLevelType w:val="hybridMultilevel"/>
    <w:tmpl w:val="4B38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9815330">
    <w:abstractNumId w:val="1"/>
  </w:num>
  <w:num w:numId="2" w16cid:durableId="1473982657">
    <w:abstractNumId w:val="9"/>
  </w:num>
  <w:num w:numId="3" w16cid:durableId="89350601">
    <w:abstractNumId w:val="12"/>
  </w:num>
  <w:num w:numId="4" w16cid:durableId="586967102">
    <w:abstractNumId w:val="13"/>
  </w:num>
  <w:num w:numId="5" w16cid:durableId="2000379484">
    <w:abstractNumId w:val="19"/>
  </w:num>
  <w:num w:numId="6" w16cid:durableId="2060204561">
    <w:abstractNumId w:val="7"/>
  </w:num>
  <w:num w:numId="7" w16cid:durableId="2062241740">
    <w:abstractNumId w:val="16"/>
  </w:num>
  <w:num w:numId="8" w16cid:durableId="2122449522">
    <w:abstractNumId w:val="5"/>
  </w:num>
  <w:num w:numId="9" w16cid:durableId="838931583">
    <w:abstractNumId w:val="24"/>
  </w:num>
  <w:num w:numId="10" w16cid:durableId="1941907453">
    <w:abstractNumId w:val="3"/>
  </w:num>
  <w:num w:numId="11" w16cid:durableId="1698508131">
    <w:abstractNumId w:val="17"/>
  </w:num>
  <w:num w:numId="12" w16cid:durableId="363136490">
    <w:abstractNumId w:val="14"/>
  </w:num>
  <w:num w:numId="13" w16cid:durableId="703019464">
    <w:abstractNumId w:val="20"/>
  </w:num>
  <w:num w:numId="14" w16cid:durableId="2031485150">
    <w:abstractNumId w:val="4"/>
  </w:num>
  <w:num w:numId="15" w16cid:durableId="2137211163">
    <w:abstractNumId w:val="2"/>
  </w:num>
  <w:num w:numId="16" w16cid:durableId="609355855">
    <w:abstractNumId w:val="15"/>
  </w:num>
  <w:num w:numId="17" w16cid:durableId="386606689">
    <w:abstractNumId w:val="0"/>
  </w:num>
  <w:num w:numId="18" w16cid:durableId="762452257">
    <w:abstractNumId w:val="21"/>
  </w:num>
  <w:num w:numId="19" w16cid:durableId="1882665823">
    <w:abstractNumId w:val="8"/>
  </w:num>
  <w:num w:numId="20" w16cid:durableId="1191410586">
    <w:abstractNumId w:val="6"/>
  </w:num>
  <w:num w:numId="21" w16cid:durableId="1628900005">
    <w:abstractNumId w:val="11"/>
  </w:num>
  <w:num w:numId="22" w16cid:durableId="1183012851">
    <w:abstractNumId w:val="22"/>
  </w:num>
  <w:num w:numId="23" w16cid:durableId="134421384">
    <w:abstractNumId w:val="10"/>
  </w:num>
  <w:num w:numId="24" w16cid:durableId="126168511">
    <w:abstractNumId w:val="18"/>
  </w:num>
  <w:num w:numId="25" w16cid:durableId="4647406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7E5"/>
    <w:rsid w:val="00003A67"/>
    <w:rsid w:val="0000720D"/>
    <w:rsid w:val="000218FD"/>
    <w:rsid w:val="00034258"/>
    <w:rsid w:val="00043B88"/>
    <w:rsid w:val="00044893"/>
    <w:rsid w:val="0005492F"/>
    <w:rsid w:val="00065EE9"/>
    <w:rsid w:val="000C0504"/>
    <w:rsid w:val="000C121D"/>
    <w:rsid w:val="000D739C"/>
    <w:rsid w:val="000E40C6"/>
    <w:rsid w:val="000F65FC"/>
    <w:rsid w:val="00114D45"/>
    <w:rsid w:val="0012281E"/>
    <w:rsid w:val="001258A9"/>
    <w:rsid w:val="00134299"/>
    <w:rsid w:val="00140BE8"/>
    <w:rsid w:val="0016405B"/>
    <w:rsid w:val="00167519"/>
    <w:rsid w:val="00185C99"/>
    <w:rsid w:val="0019648E"/>
    <w:rsid w:val="001969D1"/>
    <w:rsid w:val="001A044D"/>
    <w:rsid w:val="001A0DE9"/>
    <w:rsid w:val="001D5B0F"/>
    <w:rsid w:val="001F2B0B"/>
    <w:rsid w:val="00203201"/>
    <w:rsid w:val="002068A1"/>
    <w:rsid w:val="00206FFA"/>
    <w:rsid w:val="00216E1D"/>
    <w:rsid w:val="00251201"/>
    <w:rsid w:val="00257197"/>
    <w:rsid w:val="00270E61"/>
    <w:rsid w:val="002715B2"/>
    <w:rsid w:val="00283915"/>
    <w:rsid w:val="00284ACD"/>
    <w:rsid w:val="002950DD"/>
    <w:rsid w:val="002968D5"/>
    <w:rsid w:val="002C63E3"/>
    <w:rsid w:val="002D0C0F"/>
    <w:rsid w:val="002E1B50"/>
    <w:rsid w:val="003051AB"/>
    <w:rsid w:val="003124D1"/>
    <w:rsid w:val="00313FE4"/>
    <w:rsid w:val="003324B9"/>
    <w:rsid w:val="00365B9A"/>
    <w:rsid w:val="003714A5"/>
    <w:rsid w:val="00374952"/>
    <w:rsid w:val="0037562E"/>
    <w:rsid w:val="00397428"/>
    <w:rsid w:val="00397852"/>
    <w:rsid w:val="003A2A56"/>
    <w:rsid w:val="003A76B1"/>
    <w:rsid w:val="003A76B8"/>
    <w:rsid w:val="003B4105"/>
    <w:rsid w:val="003C325D"/>
    <w:rsid w:val="003D3F93"/>
    <w:rsid w:val="003D5802"/>
    <w:rsid w:val="003E5CAF"/>
    <w:rsid w:val="00400385"/>
    <w:rsid w:val="004111D9"/>
    <w:rsid w:val="00415206"/>
    <w:rsid w:val="00415A93"/>
    <w:rsid w:val="00423EDA"/>
    <w:rsid w:val="0043061A"/>
    <w:rsid w:val="0046275A"/>
    <w:rsid w:val="0046419B"/>
    <w:rsid w:val="004669F9"/>
    <w:rsid w:val="004778BB"/>
    <w:rsid w:val="00477AD9"/>
    <w:rsid w:val="00483187"/>
    <w:rsid w:val="0048347A"/>
    <w:rsid w:val="00494A4A"/>
    <w:rsid w:val="004A10B5"/>
    <w:rsid w:val="004D086F"/>
    <w:rsid w:val="004E2073"/>
    <w:rsid w:val="004F01F9"/>
    <w:rsid w:val="00527544"/>
    <w:rsid w:val="00527798"/>
    <w:rsid w:val="00533763"/>
    <w:rsid w:val="00542BEE"/>
    <w:rsid w:val="00545F4C"/>
    <w:rsid w:val="005461FB"/>
    <w:rsid w:val="00547DA2"/>
    <w:rsid w:val="00556B17"/>
    <w:rsid w:val="00563841"/>
    <w:rsid w:val="005646F8"/>
    <w:rsid w:val="00573295"/>
    <w:rsid w:val="005830C0"/>
    <w:rsid w:val="0059550B"/>
    <w:rsid w:val="005A4D8E"/>
    <w:rsid w:val="005C2C05"/>
    <w:rsid w:val="005C4092"/>
    <w:rsid w:val="005F0897"/>
    <w:rsid w:val="005F2C56"/>
    <w:rsid w:val="005F6527"/>
    <w:rsid w:val="005F725A"/>
    <w:rsid w:val="00636149"/>
    <w:rsid w:val="00637900"/>
    <w:rsid w:val="00645795"/>
    <w:rsid w:val="00651FBA"/>
    <w:rsid w:val="006705EC"/>
    <w:rsid w:val="00674596"/>
    <w:rsid w:val="00676144"/>
    <w:rsid w:val="006871F4"/>
    <w:rsid w:val="006A745F"/>
    <w:rsid w:val="006B15F5"/>
    <w:rsid w:val="006C1A28"/>
    <w:rsid w:val="006C241A"/>
    <w:rsid w:val="006D4B08"/>
    <w:rsid w:val="006E16E9"/>
    <w:rsid w:val="006E4333"/>
    <w:rsid w:val="00702F27"/>
    <w:rsid w:val="00727BAA"/>
    <w:rsid w:val="00763164"/>
    <w:rsid w:val="00763DE7"/>
    <w:rsid w:val="00771BC9"/>
    <w:rsid w:val="0078442E"/>
    <w:rsid w:val="007E7047"/>
    <w:rsid w:val="007F2D8D"/>
    <w:rsid w:val="00807385"/>
    <w:rsid w:val="00816888"/>
    <w:rsid w:val="00823A9C"/>
    <w:rsid w:val="008363FE"/>
    <w:rsid w:val="00836515"/>
    <w:rsid w:val="0085353A"/>
    <w:rsid w:val="00860FCD"/>
    <w:rsid w:val="00861EF0"/>
    <w:rsid w:val="008771F8"/>
    <w:rsid w:val="008838F9"/>
    <w:rsid w:val="00886AF0"/>
    <w:rsid w:val="00891E39"/>
    <w:rsid w:val="00895963"/>
    <w:rsid w:val="008A0926"/>
    <w:rsid w:val="008B0990"/>
    <w:rsid w:val="008B2259"/>
    <w:rsid w:val="008B70A8"/>
    <w:rsid w:val="008B7418"/>
    <w:rsid w:val="008F3DD7"/>
    <w:rsid w:val="009124A5"/>
    <w:rsid w:val="00944932"/>
    <w:rsid w:val="0096010D"/>
    <w:rsid w:val="00963371"/>
    <w:rsid w:val="00963C33"/>
    <w:rsid w:val="00967305"/>
    <w:rsid w:val="00967B18"/>
    <w:rsid w:val="009702E5"/>
    <w:rsid w:val="0097098A"/>
    <w:rsid w:val="00983AF0"/>
    <w:rsid w:val="00994DB9"/>
    <w:rsid w:val="009D21C6"/>
    <w:rsid w:val="009D6DE3"/>
    <w:rsid w:val="009E136A"/>
    <w:rsid w:val="009E5CFD"/>
    <w:rsid w:val="009E5FDB"/>
    <w:rsid w:val="00A041BA"/>
    <w:rsid w:val="00A06425"/>
    <w:rsid w:val="00A14EE2"/>
    <w:rsid w:val="00A209EA"/>
    <w:rsid w:val="00A37F8A"/>
    <w:rsid w:val="00A51455"/>
    <w:rsid w:val="00A84832"/>
    <w:rsid w:val="00A95064"/>
    <w:rsid w:val="00A9778D"/>
    <w:rsid w:val="00AC7796"/>
    <w:rsid w:val="00AC79DA"/>
    <w:rsid w:val="00AD60B1"/>
    <w:rsid w:val="00B0751B"/>
    <w:rsid w:val="00B2276A"/>
    <w:rsid w:val="00B31095"/>
    <w:rsid w:val="00B350C6"/>
    <w:rsid w:val="00B53565"/>
    <w:rsid w:val="00B6183E"/>
    <w:rsid w:val="00B649B0"/>
    <w:rsid w:val="00B70D91"/>
    <w:rsid w:val="00B777F5"/>
    <w:rsid w:val="00B871B6"/>
    <w:rsid w:val="00B90A00"/>
    <w:rsid w:val="00B916AC"/>
    <w:rsid w:val="00B9614D"/>
    <w:rsid w:val="00BC6085"/>
    <w:rsid w:val="00BC623D"/>
    <w:rsid w:val="00BF1EE4"/>
    <w:rsid w:val="00C10515"/>
    <w:rsid w:val="00C13DD2"/>
    <w:rsid w:val="00C15773"/>
    <w:rsid w:val="00C224C5"/>
    <w:rsid w:val="00C328A8"/>
    <w:rsid w:val="00C545EE"/>
    <w:rsid w:val="00C60F40"/>
    <w:rsid w:val="00C64B1B"/>
    <w:rsid w:val="00C72E9D"/>
    <w:rsid w:val="00C746FD"/>
    <w:rsid w:val="00C826B0"/>
    <w:rsid w:val="00CC1C6D"/>
    <w:rsid w:val="00CC31E6"/>
    <w:rsid w:val="00CD5EB0"/>
    <w:rsid w:val="00CE5B8A"/>
    <w:rsid w:val="00D0000F"/>
    <w:rsid w:val="00D148C7"/>
    <w:rsid w:val="00D15B33"/>
    <w:rsid w:val="00D208A4"/>
    <w:rsid w:val="00D22829"/>
    <w:rsid w:val="00D2729C"/>
    <w:rsid w:val="00D31701"/>
    <w:rsid w:val="00D5017C"/>
    <w:rsid w:val="00D6676D"/>
    <w:rsid w:val="00D81E0A"/>
    <w:rsid w:val="00D85E42"/>
    <w:rsid w:val="00DA18F5"/>
    <w:rsid w:val="00DA203A"/>
    <w:rsid w:val="00DC162F"/>
    <w:rsid w:val="00DE205D"/>
    <w:rsid w:val="00E03266"/>
    <w:rsid w:val="00E04104"/>
    <w:rsid w:val="00E14C33"/>
    <w:rsid w:val="00E169A9"/>
    <w:rsid w:val="00E268B2"/>
    <w:rsid w:val="00E6732D"/>
    <w:rsid w:val="00E85569"/>
    <w:rsid w:val="00E979B2"/>
    <w:rsid w:val="00EA37B1"/>
    <w:rsid w:val="00EC1F93"/>
    <w:rsid w:val="00EC5127"/>
    <w:rsid w:val="00ED23C5"/>
    <w:rsid w:val="00EE3796"/>
    <w:rsid w:val="00EE45C9"/>
    <w:rsid w:val="00F00DC1"/>
    <w:rsid w:val="00F02532"/>
    <w:rsid w:val="00F104D1"/>
    <w:rsid w:val="00F203A7"/>
    <w:rsid w:val="00F458C8"/>
    <w:rsid w:val="00F50196"/>
    <w:rsid w:val="00F575E6"/>
    <w:rsid w:val="00F57781"/>
    <w:rsid w:val="00F63F5E"/>
    <w:rsid w:val="00FA1CAB"/>
    <w:rsid w:val="00FB3B25"/>
    <w:rsid w:val="00FC0231"/>
    <w:rsid w:val="00FD303B"/>
    <w:rsid w:val="00FE3C6F"/>
    <w:rsid w:val="00FE6A15"/>
    <w:rsid w:val="00FE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D6676D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645795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4E2073"/>
    <w:pPr>
      <w:spacing w:after="120" w:line="480" w:lineRule="auto"/>
    </w:pPr>
    <w:rPr>
      <w:rFonts w:ascii="Helvetica" w:hAnsi="Helvetica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E2073"/>
    <w:rPr>
      <w:rFonts w:ascii="Helvetica" w:hAnsi="Helvetica"/>
    </w:rPr>
  </w:style>
  <w:style w:type="paragraph" w:styleId="Tekstprzypisukocowego">
    <w:name w:val="endnote text"/>
    <w:basedOn w:val="Normalny"/>
    <w:link w:val="TekstprzypisukocowegoZnak"/>
    <w:rsid w:val="00651FB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51FBA"/>
  </w:style>
  <w:style w:type="character" w:styleId="Odwoanieprzypisukocowego">
    <w:name w:val="endnote reference"/>
    <w:basedOn w:val="Domylnaczcionkaakapitu"/>
    <w:rsid w:val="00651F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1721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Herman Anna</cp:lastModifiedBy>
  <cp:revision>20</cp:revision>
  <dcterms:created xsi:type="dcterms:W3CDTF">2023-09-18T06:12:00Z</dcterms:created>
  <dcterms:modified xsi:type="dcterms:W3CDTF">2023-10-04T08:25:00Z</dcterms:modified>
</cp:coreProperties>
</file>