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126E" w14:textId="77777777" w:rsidR="00265286" w:rsidRPr="00EF3F2B" w:rsidRDefault="00265286" w:rsidP="00265286">
      <w:pPr>
        <w:jc w:val="both"/>
        <w:rPr>
          <w:rFonts w:ascii="Times New Roman" w:hAnsi="Times New Roman"/>
          <w:sz w:val="36"/>
          <w:szCs w:val="36"/>
        </w:rPr>
      </w:pPr>
    </w:p>
    <w:p w14:paraId="3CBDCCFE" w14:textId="77777777" w:rsidR="00265286" w:rsidRPr="00EF3F2B" w:rsidRDefault="00265286" w:rsidP="0026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F3F2B">
        <w:rPr>
          <w:rFonts w:ascii="Times New Roman" w:hAnsi="Times New Roman"/>
          <w:b/>
          <w:bCs/>
          <w:sz w:val="32"/>
          <w:szCs w:val="32"/>
        </w:rPr>
        <w:t>REGULAMIN</w:t>
      </w:r>
    </w:p>
    <w:p w14:paraId="586E0D9B" w14:textId="77777777" w:rsidR="00265286" w:rsidRPr="00EF3F2B" w:rsidRDefault="00265286" w:rsidP="0026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10CCB47" w14:textId="77777777" w:rsidR="00265286" w:rsidRPr="00EF3F2B" w:rsidRDefault="00265286" w:rsidP="0026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F3F2B">
        <w:rPr>
          <w:rFonts w:ascii="Times New Roman" w:hAnsi="Times New Roman"/>
          <w:b/>
          <w:bCs/>
          <w:sz w:val="32"/>
          <w:szCs w:val="32"/>
        </w:rPr>
        <w:t xml:space="preserve">naboru i oceny wniosków </w:t>
      </w:r>
    </w:p>
    <w:p w14:paraId="32DF1FB6" w14:textId="465DFFDB" w:rsidR="00265286" w:rsidRPr="00EF3F2B" w:rsidRDefault="008A17CB" w:rsidP="0026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 dofinansowanie</w:t>
      </w:r>
      <w:r w:rsidR="00265286" w:rsidRPr="00EF3F2B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34D05672" w14:textId="77777777" w:rsidR="00265286" w:rsidRPr="00EF3F2B" w:rsidRDefault="00265286" w:rsidP="0026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7911846" w14:textId="77777777" w:rsidR="00265286" w:rsidRPr="00EF3F2B" w:rsidRDefault="00265286" w:rsidP="0026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F3F2B">
        <w:rPr>
          <w:rFonts w:ascii="Times New Roman" w:hAnsi="Times New Roman"/>
          <w:b/>
          <w:bCs/>
          <w:sz w:val="32"/>
          <w:szCs w:val="32"/>
        </w:rPr>
        <w:t>w ramach Programu Operacyjnego</w:t>
      </w:r>
    </w:p>
    <w:p w14:paraId="545D0C7F" w14:textId="77777777" w:rsidR="00265286" w:rsidRPr="00EF3F2B" w:rsidRDefault="00265286" w:rsidP="00EF3F2B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EF3F2B">
        <w:rPr>
          <w:rFonts w:ascii="Times New Roman" w:hAnsi="Times New Roman"/>
          <w:b/>
          <w:bCs/>
          <w:sz w:val="32"/>
          <w:szCs w:val="32"/>
        </w:rPr>
        <w:t>Infrastruktura i Środowisko 2014 – 2020</w:t>
      </w:r>
    </w:p>
    <w:p w14:paraId="57990405" w14:textId="3B19F51F" w:rsidR="0017181B" w:rsidRPr="0017181B" w:rsidRDefault="00265286" w:rsidP="0017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7D98">
        <w:rPr>
          <w:rFonts w:ascii="Times New Roman" w:hAnsi="Times New Roman"/>
          <w:b/>
          <w:bCs/>
          <w:sz w:val="24"/>
          <w:szCs w:val="24"/>
        </w:rPr>
        <w:t xml:space="preserve">Oś priorytetowa </w:t>
      </w:r>
      <w:r w:rsidR="0017181B">
        <w:rPr>
          <w:rFonts w:ascii="Times New Roman" w:hAnsi="Times New Roman"/>
          <w:b/>
          <w:bCs/>
          <w:sz w:val="24"/>
          <w:szCs w:val="24"/>
        </w:rPr>
        <w:t xml:space="preserve"> I </w:t>
      </w:r>
      <w:r w:rsidR="0017181B" w:rsidRPr="0017181B">
        <w:rPr>
          <w:rFonts w:ascii="Times New Roman" w:hAnsi="Times New Roman"/>
          <w:b/>
          <w:bCs/>
          <w:sz w:val="24"/>
          <w:szCs w:val="24"/>
        </w:rPr>
        <w:t>Zmniejszenie emisyjności gospodarki</w:t>
      </w:r>
    </w:p>
    <w:p w14:paraId="32A783F0" w14:textId="243C0CC2" w:rsidR="008A17CB" w:rsidRDefault="008A17CB" w:rsidP="008A1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F13850" w14:textId="6E2FE537" w:rsidR="0017181B" w:rsidRPr="0017181B" w:rsidRDefault="00265286" w:rsidP="0017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5DC">
        <w:rPr>
          <w:rFonts w:ascii="Times New Roman" w:hAnsi="Times New Roman"/>
          <w:b/>
          <w:bCs/>
          <w:sz w:val="24"/>
          <w:szCs w:val="24"/>
        </w:rPr>
        <w:t xml:space="preserve">Działanie </w:t>
      </w:r>
      <w:r w:rsidR="001D47AE">
        <w:rPr>
          <w:rFonts w:ascii="Times New Roman" w:hAnsi="Times New Roman"/>
          <w:b/>
          <w:bCs/>
          <w:sz w:val="24"/>
          <w:szCs w:val="24"/>
        </w:rPr>
        <w:t>1.3</w:t>
      </w:r>
      <w:r w:rsidR="0017181B" w:rsidRPr="0017181B">
        <w:rPr>
          <w:rFonts w:ascii="Arial" w:hAnsi="Arial" w:cs="Arial"/>
          <w:b/>
          <w:sz w:val="24"/>
          <w:szCs w:val="24"/>
        </w:rPr>
        <w:t xml:space="preserve"> </w:t>
      </w:r>
      <w:r w:rsidR="0017181B" w:rsidRPr="0017181B">
        <w:rPr>
          <w:rFonts w:ascii="Times New Roman" w:hAnsi="Times New Roman"/>
          <w:b/>
          <w:bCs/>
          <w:sz w:val="24"/>
          <w:szCs w:val="24"/>
        </w:rPr>
        <w:t>Wspieranie efektywności energetycznej w budynkach</w:t>
      </w:r>
    </w:p>
    <w:p w14:paraId="104F54C1" w14:textId="7A0A0A09" w:rsidR="001D47AE" w:rsidRDefault="001D47AE" w:rsidP="008A1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2463B6" w14:textId="3652E4E6" w:rsidR="0017181B" w:rsidRDefault="0017181B" w:rsidP="0017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181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Poddziałanie 1.3.1 </w:t>
      </w:r>
      <w:r w:rsidRPr="0017181B">
        <w:rPr>
          <w:rFonts w:ascii="Times New Roman" w:hAnsi="Times New Roman"/>
          <w:b/>
          <w:bCs/>
          <w:sz w:val="24"/>
          <w:szCs w:val="24"/>
        </w:rPr>
        <w:t>Wspieranie efektywności energetycznej w budynkach użyteczności publicznej</w:t>
      </w:r>
    </w:p>
    <w:p w14:paraId="418BBE38" w14:textId="0CBA85A6" w:rsidR="00425772" w:rsidRDefault="00425772" w:rsidP="0017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A5D857" w14:textId="0F12B04F" w:rsidR="00425772" w:rsidRPr="0017181B" w:rsidRDefault="00425772" w:rsidP="0017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Tryb pozakonkursowy</w:t>
      </w:r>
    </w:p>
    <w:p w14:paraId="07C3D873" w14:textId="2412044D" w:rsidR="00265286" w:rsidRPr="005605DC" w:rsidRDefault="00265286" w:rsidP="008A1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DE83FA" w14:textId="77777777" w:rsidR="00265286" w:rsidRPr="005605DC" w:rsidRDefault="00265286" w:rsidP="00265286">
      <w:pPr>
        <w:jc w:val="both"/>
        <w:rPr>
          <w:rFonts w:ascii="Times New Roman" w:hAnsi="Times New Roman"/>
          <w:sz w:val="24"/>
          <w:szCs w:val="24"/>
        </w:rPr>
      </w:pPr>
      <w:r w:rsidRPr="005605DC">
        <w:rPr>
          <w:rFonts w:ascii="Times New Roman" w:hAnsi="Times New Roman"/>
          <w:sz w:val="24"/>
          <w:szCs w:val="24"/>
        </w:rPr>
        <w:t xml:space="preserve">  </w:t>
      </w:r>
    </w:p>
    <w:p w14:paraId="29297194" w14:textId="33B73C3A" w:rsidR="00A80828" w:rsidRDefault="00A80828">
      <w:pPr>
        <w:jc w:val="center"/>
        <w:rPr>
          <w:rFonts w:ascii="Times New Roman" w:hAnsi="Times New Roman"/>
          <w:bCs/>
          <w:sz w:val="20"/>
          <w:szCs w:val="20"/>
        </w:rPr>
      </w:pPr>
    </w:p>
    <w:p w14:paraId="178E5843" w14:textId="4ADCB7FD" w:rsidR="003635D0" w:rsidRDefault="003635D0">
      <w:pPr>
        <w:jc w:val="center"/>
        <w:rPr>
          <w:rFonts w:ascii="Times New Roman" w:hAnsi="Times New Roman"/>
          <w:bCs/>
          <w:sz w:val="20"/>
          <w:szCs w:val="20"/>
        </w:rPr>
      </w:pPr>
    </w:p>
    <w:p w14:paraId="19D957C8" w14:textId="42095E23" w:rsidR="003635D0" w:rsidRDefault="003635D0">
      <w:pPr>
        <w:jc w:val="center"/>
        <w:rPr>
          <w:rFonts w:ascii="Times New Roman" w:hAnsi="Times New Roman"/>
          <w:bCs/>
          <w:sz w:val="20"/>
          <w:szCs w:val="20"/>
        </w:rPr>
      </w:pPr>
    </w:p>
    <w:p w14:paraId="7C6D2D51" w14:textId="5DA855BC" w:rsidR="003635D0" w:rsidRDefault="003635D0">
      <w:pPr>
        <w:jc w:val="center"/>
        <w:rPr>
          <w:rFonts w:ascii="Times New Roman" w:hAnsi="Times New Roman"/>
          <w:bCs/>
          <w:sz w:val="20"/>
          <w:szCs w:val="20"/>
        </w:rPr>
      </w:pPr>
    </w:p>
    <w:p w14:paraId="294552F5" w14:textId="77777777" w:rsidR="00901931" w:rsidRDefault="00901931" w:rsidP="00901931">
      <w:pPr>
        <w:spacing w:after="0" w:line="240" w:lineRule="auto"/>
        <w:rPr>
          <w:rFonts w:ascii="Times New Roman" w:hAnsi="Times New Roman"/>
          <w:bCs/>
        </w:rPr>
      </w:pPr>
    </w:p>
    <w:p w14:paraId="44F3649C" w14:textId="77777777" w:rsidR="00EF48E4" w:rsidRDefault="00EF48E4" w:rsidP="00901931">
      <w:pPr>
        <w:spacing w:after="0" w:line="240" w:lineRule="auto"/>
        <w:rPr>
          <w:rFonts w:ascii="Times New Roman" w:hAnsi="Times New Roman"/>
          <w:bCs/>
        </w:rPr>
      </w:pPr>
    </w:p>
    <w:p w14:paraId="4A990951" w14:textId="77777777" w:rsidR="00EF48E4" w:rsidRDefault="00EF48E4" w:rsidP="00901931">
      <w:pPr>
        <w:spacing w:after="0" w:line="240" w:lineRule="auto"/>
        <w:rPr>
          <w:rFonts w:ascii="Times New Roman" w:hAnsi="Times New Roman"/>
          <w:bCs/>
        </w:rPr>
      </w:pPr>
    </w:p>
    <w:p w14:paraId="7023BE3D" w14:textId="77777777" w:rsidR="00EF48E4" w:rsidRDefault="00EF48E4" w:rsidP="00901931">
      <w:pPr>
        <w:spacing w:after="0" w:line="240" w:lineRule="auto"/>
        <w:rPr>
          <w:rFonts w:ascii="Times New Roman" w:hAnsi="Times New Roman"/>
          <w:bCs/>
        </w:rPr>
      </w:pPr>
    </w:p>
    <w:p w14:paraId="6C9A861E" w14:textId="77777777" w:rsidR="00EF48E4" w:rsidRDefault="00EF48E4" w:rsidP="00901931">
      <w:pPr>
        <w:spacing w:after="0" w:line="240" w:lineRule="auto"/>
        <w:rPr>
          <w:rFonts w:ascii="Times New Roman" w:hAnsi="Times New Roman"/>
          <w:bCs/>
        </w:rPr>
      </w:pPr>
    </w:p>
    <w:p w14:paraId="599BDD67" w14:textId="77777777" w:rsidR="00EF48E4" w:rsidRPr="00901931" w:rsidRDefault="00EF48E4" w:rsidP="00901931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638C5226" w14:textId="77777777" w:rsidR="00901931" w:rsidRPr="00901931" w:rsidRDefault="00901931" w:rsidP="00901931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19387125" w14:textId="77777777" w:rsidR="00901931" w:rsidRPr="00901931" w:rsidRDefault="00901931" w:rsidP="00901931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25595D27" w14:textId="77777777" w:rsidR="00901931" w:rsidRPr="00901931" w:rsidRDefault="00901931" w:rsidP="00901931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70576A4C" w14:textId="77777777" w:rsidR="00901931" w:rsidRPr="00901931" w:rsidRDefault="00901931" w:rsidP="00901931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6E789034" w14:textId="77777777" w:rsidR="003635D0" w:rsidRPr="005605DC" w:rsidRDefault="003635D0" w:rsidP="00901931">
      <w:pPr>
        <w:rPr>
          <w:rFonts w:ascii="Times New Roman" w:hAnsi="Times New Roman"/>
          <w:sz w:val="24"/>
          <w:szCs w:val="24"/>
        </w:rPr>
      </w:pPr>
    </w:p>
    <w:p w14:paraId="35F7029F" w14:textId="2721A625" w:rsidR="00A80828" w:rsidRDefault="00A80828">
      <w:pPr>
        <w:jc w:val="center"/>
        <w:rPr>
          <w:rFonts w:ascii="Times New Roman" w:hAnsi="Times New Roman"/>
          <w:sz w:val="24"/>
          <w:szCs w:val="24"/>
        </w:rPr>
      </w:pPr>
      <w:r w:rsidRPr="00EF3F2B">
        <w:rPr>
          <w:rFonts w:ascii="Times New Roman" w:hAnsi="Times New Roman"/>
          <w:b/>
          <w:sz w:val="24"/>
          <w:szCs w:val="24"/>
        </w:rPr>
        <w:t xml:space="preserve">MINISTERSTWO </w:t>
      </w:r>
      <w:r w:rsidR="003038CD">
        <w:rPr>
          <w:rFonts w:ascii="Times New Roman" w:hAnsi="Times New Roman"/>
          <w:b/>
          <w:sz w:val="24"/>
          <w:szCs w:val="24"/>
        </w:rPr>
        <w:t>KLIMATU I ŚRODOWISKA</w:t>
      </w:r>
      <w:r>
        <w:rPr>
          <w:rFonts w:ascii="Times New Roman" w:hAnsi="Times New Roman"/>
          <w:sz w:val="24"/>
          <w:szCs w:val="24"/>
        </w:rPr>
        <w:br/>
        <w:t>Departament Funduszy Europejskich</w:t>
      </w:r>
    </w:p>
    <w:p w14:paraId="602C6F04" w14:textId="5DEE3073" w:rsidR="00265286" w:rsidRPr="00A755E8" w:rsidRDefault="00A755E8" w:rsidP="002652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755E8">
        <w:rPr>
          <w:rFonts w:ascii="Times New Roman" w:hAnsi="Times New Roman"/>
          <w:b/>
          <w:bCs/>
          <w:sz w:val="24"/>
          <w:szCs w:val="24"/>
        </w:rPr>
        <w:t>Październik</w:t>
      </w:r>
      <w:r w:rsidR="0092573E" w:rsidRPr="00A755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5286" w:rsidRPr="00A755E8">
        <w:rPr>
          <w:rFonts w:ascii="Times New Roman" w:hAnsi="Times New Roman"/>
          <w:b/>
          <w:bCs/>
          <w:sz w:val="24"/>
          <w:szCs w:val="24"/>
        </w:rPr>
        <w:t>20</w:t>
      </w:r>
      <w:r w:rsidR="003038CD" w:rsidRPr="00A755E8">
        <w:rPr>
          <w:rFonts w:ascii="Times New Roman" w:hAnsi="Times New Roman"/>
          <w:b/>
          <w:bCs/>
          <w:sz w:val="24"/>
          <w:szCs w:val="24"/>
        </w:rPr>
        <w:t>2</w:t>
      </w:r>
      <w:r w:rsidR="001D47AE" w:rsidRPr="00A755E8">
        <w:rPr>
          <w:rFonts w:ascii="Times New Roman" w:hAnsi="Times New Roman"/>
          <w:b/>
          <w:bCs/>
          <w:sz w:val="24"/>
          <w:szCs w:val="24"/>
        </w:rPr>
        <w:t>3</w:t>
      </w:r>
      <w:r w:rsidR="00A80828" w:rsidRPr="00A755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5286" w:rsidRPr="00A755E8">
        <w:rPr>
          <w:rFonts w:ascii="Times New Roman" w:hAnsi="Times New Roman"/>
          <w:b/>
          <w:bCs/>
          <w:sz w:val="24"/>
          <w:szCs w:val="24"/>
        </w:rPr>
        <w:t>r.</w:t>
      </w:r>
    </w:p>
    <w:p w14:paraId="23ABE3D1" w14:textId="77777777" w:rsidR="00265286" w:rsidRPr="004052AA" w:rsidRDefault="00265286" w:rsidP="005E6E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05DC">
        <w:rPr>
          <w:rFonts w:ascii="Times New Roman" w:hAnsi="Times New Roman"/>
          <w:b/>
          <w:bCs/>
          <w:sz w:val="24"/>
          <w:szCs w:val="24"/>
        </w:rPr>
        <w:br w:type="page"/>
      </w:r>
      <w:r w:rsidRPr="004052AA">
        <w:rPr>
          <w:rFonts w:ascii="Times New Roman" w:hAnsi="Times New Roman"/>
          <w:b/>
          <w:bCs/>
          <w:sz w:val="24"/>
          <w:szCs w:val="24"/>
        </w:rPr>
        <w:lastRenderedPageBreak/>
        <w:t>§ 1</w:t>
      </w:r>
    </w:p>
    <w:p w14:paraId="7936C0F2" w14:textId="3EF0881C" w:rsidR="005E6EE6" w:rsidRPr="004052AA" w:rsidRDefault="00265286" w:rsidP="00174C02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2AA">
        <w:rPr>
          <w:rFonts w:ascii="Times New Roman" w:hAnsi="Times New Roman"/>
          <w:b/>
          <w:bCs/>
          <w:sz w:val="24"/>
          <w:szCs w:val="24"/>
        </w:rPr>
        <w:t>Podstawa prawna</w:t>
      </w:r>
    </w:p>
    <w:p w14:paraId="42B722F5" w14:textId="33B516D0" w:rsidR="00265286" w:rsidRPr="004052AA" w:rsidRDefault="00265286" w:rsidP="005E6EE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Regulacje krajowe</w:t>
      </w:r>
    </w:p>
    <w:p w14:paraId="06C4D651" w14:textId="7C9664B2" w:rsidR="00265286" w:rsidRPr="004052AA" w:rsidRDefault="00265286" w:rsidP="00FF7C08">
      <w:pPr>
        <w:pStyle w:val="Akapitzlist"/>
        <w:numPr>
          <w:ilvl w:val="1"/>
          <w:numId w:val="1"/>
        </w:numPr>
        <w:spacing w:after="20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Ustawa z dnia 11 lipca 2014 r. o zasadach realizacji programów w zakresie polityki spójności finansowanych w perspektywie finansowej 2014-2020</w:t>
      </w:r>
      <w:r w:rsidR="00174C02">
        <w:rPr>
          <w:rFonts w:ascii="Times New Roman" w:hAnsi="Times New Roman"/>
          <w:sz w:val="24"/>
          <w:szCs w:val="24"/>
        </w:rPr>
        <w:t xml:space="preserve"> </w:t>
      </w:r>
      <w:r w:rsidR="00ED6A18" w:rsidRPr="004052AA">
        <w:rPr>
          <w:rFonts w:ascii="Times New Roman" w:hAnsi="Times New Roman"/>
          <w:sz w:val="24"/>
          <w:szCs w:val="24"/>
        </w:rPr>
        <w:t xml:space="preserve">(Dz. U. z 2020 r. poz. 818, z </w:t>
      </w:r>
      <w:proofErr w:type="spellStart"/>
      <w:r w:rsidR="00ED6A18" w:rsidRPr="004052AA">
        <w:rPr>
          <w:rFonts w:ascii="Times New Roman" w:hAnsi="Times New Roman"/>
          <w:sz w:val="24"/>
          <w:szCs w:val="24"/>
        </w:rPr>
        <w:t>późn</w:t>
      </w:r>
      <w:proofErr w:type="spellEnd"/>
      <w:r w:rsidR="00ED6A18" w:rsidRPr="004052AA">
        <w:rPr>
          <w:rFonts w:ascii="Times New Roman" w:hAnsi="Times New Roman"/>
          <w:sz w:val="24"/>
          <w:szCs w:val="24"/>
        </w:rPr>
        <w:t>. zm.)</w:t>
      </w:r>
      <w:r w:rsidRPr="004052AA">
        <w:rPr>
          <w:rFonts w:ascii="Times New Roman" w:hAnsi="Times New Roman"/>
          <w:sz w:val="24"/>
          <w:szCs w:val="24"/>
        </w:rPr>
        <w:t xml:space="preserve">, zwana dalej </w:t>
      </w:r>
      <w:r w:rsidRPr="004052AA">
        <w:rPr>
          <w:rFonts w:ascii="Times New Roman" w:hAnsi="Times New Roman"/>
          <w:i/>
          <w:sz w:val="24"/>
          <w:szCs w:val="24"/>
        </w:rPr>
        <w:t>ustawą wdrożeniową</w:t>
      </w:r>
      <w:r w:rsidRPr="004052AA">
        <w:rPr>
          <w:rFonts w:ascii="Times New Roman" w:hAnsi="Times New Roman"/>
          <w:sz w:val="24"/>
          <w:szCs w:val="24"/>
        </w:rPr>
        <w:t xml:space="preserve">; </w:t>
      </w:r>
    </w:p>
    <w:p w14:paraId="485E9593" w14:textId="4B0AC97B" w:rsidR="00265286" w:rsidRPr="004052AA" w:rsidRDefault="00265286" w:rsidP="00FF7C08">
      <w:pPr>
        <w:pStyle w:val="Akapitzlist"/>
        <w:numPr>
          <w:ilvl w:val="1"/>
          <w:numId w:val="1"/>
        </w:numPr>
        <w:spacing w:after="20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Program Operacyjny Infrastruktura i Środowisko na lata 2014-2020, przyjęty przez Komisję Europejską 16.12.2014 r., zwany dalej </w:t>
      </w:r>
      <w:proofErr w:type="spellStart"/>
      <w:r w:rsidRPr="004052AA">
        <w:rPr>
          <w:rFonts w:ascii="Times New Roman" w:hAnsi="Times New Roman"/>
          <w:i/>
          <w:sz w:val="24"/>
          <w:szCs w:val="24"/>
        </w:rPr>
        <w:t>POIiŚ</w:t>
      </w:r>
      <w:proofErr w:type="spellEnd"/>
      <w:r w:rsidRPr="004052AA">
        <w:rPr>
          <w:rFonts w:ascii="Times New Roman" w:hAnsi="Times New Roman"/>
          <w:i/>
          <w:sz w:val="24"/>
          <w:szCs w:val="24"/>
        </w:rPr>
        <w:t xml:space="preserve"> 2014-2020</w:t>
      </w:r>
      <w:r w:rsidRPr="004052AA">
        <w:rPr>
          <w:rFonts w:ascii="Times New Roman" w:hAnsi="Times New Roman"/>
          <w:sz w:val="24"/>
          <w:szCs w:val="24"/>
        </w:rPr>
        <w:t>;</w:t>
      </w:r>
    </w:p>
    <w:p w14:paraId="6F9D126C" w14:textId="0EA2335C" w:rsidR="00265286" w:rsidRPr="004052AA" w:rsidRDefault="00265286" w:rsidP="00FF7C08">
      <w:pPr>
        <w:pStyle w:val="Akapitzlist"/>
        <w:numPr>
          <w:ilvl w:val="1"/>
          <w:numId w:val="1"/>
        </w:numPr>
        <w:spacing w:after="20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Szczegółowy opis osi priorytetowych Programu Operacyjnego Infrastruktura </w:t>
      </w:r>
      <w:r w:rsidR="0006467F" w:rsidRPr="004052AA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 xml:space="preserve">i Środowisko 2014-2020, zwany dalej </w:t>
      </w:r>
      <w:proofErr w:type="spellStart"/>
      <w:r w:rsidRPr="004052AA">
        <w:rPr>
          <w:rFonts w:ascii="Times New Roman" w:hAnsi="Times New Roman"/>
          <w:i/>
          <w:sz w:val="24"/>
          <w:szCs w:val="24"/>
        </w:rPr>
        <w:t>SzOOP</w:t>
      </w:r>
      <w:proofErr w:type="spellEnd"/>
      <w:r w:rsidR="003635D0">
        <w:rPr>
          <w:rFonts w:ascii="Times New Roman" w:hAnsi="Times New Roman"/>
          <w:i/>
          <w:sz w:val="24"/>
          <w:szCs w:val="24"/>
        </w:rPr>
        <w:t xml:space="preserve"> </w:t>
      </w:r>
      <w:r w:rsidR="003635D0">
        <w:rPr>
          <w:rFonts w:ascii="Times New Roman" w:hAnsi="Times New Roman"/>
          <w:iCs/>
          <w:sz w:val="24"/>
          <w:szCs w:val="24"/>
        </w:rPr>
        <w:t>wraz z załącznikami</w:t>
      </w:r>
      <w:r w:rsidRPr="004052AA">
        <w:rPr>
          <w:rFonts w:ascii="Times New Roman" w:hAnsi="Times New Roman"/>
          <w:sz w:val="24"/>
          <w:szCs w:val="24"/>
        </w:rPr>
        <w:t>;</w:t>
      </w:r>
    </w:p>
    <w:p w14:paraId="506E6E16" w14:textId="77777777" w:rsidR="00265286" w:rsidRPr="004052AA" w:rsidRDefault="00265286" w:rsidP="00FF7C08">
      <w:pPr>
        <w:pStyle w:val="Akapitzlist"/>
        <w:numPr>
          <w:ilvl w:val="1"/>
          <w:numId w:val="1"/>
        </w:numPr>
        <w:spacing w:after="20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Wytyczne w zakresie kwalifikowalności wydatków w ramach Europejskiego Funduszu Rozwoju Regionalnego, Europejskiego Funduszu Społecznego oraz Funduszu Spójności na lata 2014-2020;</w:t>
      </w:r>
    </w:p>
    <w:p w14:paraId="3782226D" w14:textId="77777777" w:rsidR="00265286" w:rsidRPr="004052AA" w:rsidRDefault="00265286" w:rsidP="00FF7C08">
      <w:pPr>
        <w:pStyle w:val="Akapitzlist"/>
        <w:numPr>
          <w:ilvl w:val="1"/>
          <w:numId w:val="1"/>
        </w:numPr>
        <w:spacing w:after="20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Wytyczne w zakresie informacji i promocji programów operacyjnych polityki spójności na lata 2014-2020;</w:t>
      </w:r>
    </w:p>
    <w:p w14:paraId="166F80AC" w14:textId="77777777" w:rsidR="00265286" w:rsidRPr="004052AA" w:rsidRDefault="00265286" w:rsidP="00FF7C08">
      <w:pPr>
        <w:pStyle w:val="Akapitzlist"/>
        <w:numPr>
          <w:ilvl w:val="1"/>
          <w:numId w:val="1"/>
        </w:numPr>
        <w:spacing w:after="20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Wytyczne w zakresie realizacji zasady partnerstwa na lata 2014-2020;</w:t>
      </w:r>
    </w:p>
    <w:p w14:paraId="4EA80E7D" w14:textId="77777777" w:rsidR="00265286" w:rsidRPr="004052AA" w:rsidRDefault="00265286" w:rsidP="00FF7C08">
      <w:pPr>
        <w:pStyle w:val="Akapitzlist"/>
        <w:numPr>
          <w:ilvl w:val="1"/>
          <w:numId w:val="1"/>
        </w:numPr>
        <w:spacing w:after="20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Wytyczne w zakresie kontroli dla Programu Operacyjnego Infrastruktura i Środowisko 2014-2020;</w:t>
      </w:r>
    </w:p>
    <w:p w14:paraId="2040C09B" w14:textId="77777777" w:rsidR="00265286" w:rsidRPr="004052AA" w:rsidRDefault="00265286" w:rsidP="00FF7C08">
      <w:pPr>
        <w:pStyle w:val="Akapitzlist"/>
        <w:numPr>
          <w:ilvl w:val="1"/>
          <w:numId w:val="1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Wytyczne w zakresie trybów wyboru projektów na lata 2014-2020.</w:t>
      </w:r>
    </w:p>
    <w:p w14:paraId="631C61DA" w14:textId="77777777" w:rsidR="00265286" w:rsidRPr="004052AA" w:rsidRDefault="00265286" w:rsidP="00174C02">
      <w:pPr>
        <w:pStyle w:val="Akapitzlist"/>
        <w:numPr>
          <w:ilvl w:val="0"/>
          <w:numId w:val="1"/>
        </w:numPr>
        <w:spacing w:before="200" w:after="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Regulacje wspólnotowe</w:t>
      </w:r>
    </w:p>
    <w:p w14:paraId="52E2CF5F" w14:textId="3723E705" w:rsidR="00265286" w:rsidRPr="004052AA" w:rsidRDefault="00265286" w:rsidP="00FF7C08">
      <w:pPr>
        <w:pStyle w:val="Akapitzlist"/>
        <w:numPr>
          <w:ilvl w:val="1"/>
          <w:numId w:val="1"/>
        </w:numPr>
        <w:spacing w:after="200" w:line="276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Rozporządzenie Parlamentu Europejskiego i Rady (UE) Nr 1303/2013 z dnia 17</w:t>
      </w:r>
      <w:r w:rsidR="0092573E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</w:t>
      </w:r>
      <w:r w:rsidR="00FF7C08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Europejskiego Funduszu Morskiego i Rybackiego oraz uchylające rozporządzenie Rady (WE) nr 1083/2006 (Dz. Urz. UE L 347/320</w:t>
      </w:r>
      <w:r w:rsidR="00FF7C08">
        <w:rPr>
          <w:rFonts w:ascii="Times New Roman" w:hAnsi="Times New Roman"/>
          <w:sz w:val="24"/>
          <w:szCs w:val="24"/>
        </w:rPr>
        <w:t xml:space="preserve"> </w:t>
      </w:r>
      <w:r w:rsidRPr="004052AA">
        <w:rPr>
          <w:rFonts w:ascii="Times New Roman" w:hAnsi="Times New Roman"/>
          <w:sz w:val="24"/>
          <w:szCs w:val="24"/>
        </w:rPr>
        <w:t xml:space="preserve">z 20.12.2013 z </w:t>
      </w:r>
      <w:proofErr w:type="spellStart"/>
      <w:r w:rsidRPr="004052AA">
        <w:rPr>
          <w:rFonts w:ascii="Times New Roman" w:hAnsi="Times New Roman"/>
          <w:sz w:val="24"/>
          <w:szCs w:val="24"/>
        </w:rPr>
        <w:t>późn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. zm.), zwane dalej </w:t>
      </w:r>
      <w:r w:rsidRPr="004052AA">
        <w:rPr>
          <w:rFonts w:ascii="Times New Roman" w:hAnsi="Times New Roman"/>
          <w:i/>
          <w:sz w:val="24"/>
          <w:szCs w:val="24"/>
        </w:rPr>
        <w:t>rozporządzeniem ogólnym.</w:t>
      </w:r>
    </w:p>
    <w:p w14:paraId="21FBCBF7" w14:textId="0B88CEA8" w:rsidR="00F83EE9" w:rsidRPr="00F83EE9" w:rsidRDefault="00F83EE9" w:rsidP="00FF7C08">
      <w:pPr>
        <w:pStyle w:val="Akapitzlist"/>
        <w:numPr>
          <w:ilvl w:val="1"/>
          <w:numId w:val="1"/>
        </w:numPr>
        <w:spacing w:before="240" w:line="276" w:lineRule="auto"/>
        <w:ind w:left="1134"/>
        <w:jc w:val="both"/>
        <w:rPr>
          <w:rFonts w:ascii="Times New Roman" w:hAnsi="Times New Roman"/>
          <w:sz w:val="24"/>
          <w:szCs w:val="24"/>
          <w:lang w:val="x-none"/>
        </w:rPr>
      </w:pPr>
      <w:r w:rsidRPr="00F83EE9">
        <w:rPr>
          <w:rFonts w:ascii="Times New Roman" w:hAnsi="Times New Roman"/>
          <w:sz w:val="24"/>
          <w:szCs w:val="24"/>
          <w:lang w:val="x-none"/>
        </w:rPr>
        <w:t>Rozporządzeni</w:t>
      </w:r>
      <w:r w:rsidRPr="00F83EE9">
        <w:rPr>
          <w:rFonts w:ascii="Times New Roman" w:hAnsi="Times New Roman"/>
          <w:sz w:val="24"/>
          <w:szCs w:val="24"/>
        </w:rPr>
        <w:t>e</w:t>
      </w:r>
      <w:r w:rsidRPr="00F83EE9">
        <w:rPr>
          <w:rFonts w:ascii="Times New Roman" w:hAnsi="Times New Roman"/>
          <w:sz w:val="24"/>
          <w:szCs w:val="24"/>
          <w:lang w:val="x-none"/>
        </w:rPr>
        <w:t xml:space="preserve"> Parlamentu Europejskiego i Rady (UE) Nr 1300/2013 z dnia 17</w:t>
      </w:r>
      <w:r w:rsidRPr="00F83EE9">
        <w:rPr>
          <w:rFonts w:ascii="Times New Roman" w:hAnsi="Times New Roman"/>
          <w:sz w:val="24"/>
          <w:szCs w:val="24"/>
        </w:rPr>
        <w:t> </w:t>
      </w:r>
      <w:r w:rsidRPr="00F83EE9">
        <w:rPr>
          <w:rFonts w:ascii="Times New Roman" w:hAnsi="Times New Roman"/>
          <w:sz w:val="24"/>
          <w:szCs w:val="24"/>
          <w:lang w:val="x-none"/>
        </w:rPr>
        <w:t>grudnia 2013 r. w sprawie Funduszu Spójności</w:t>
      </w:r>
      <w:r w:rsidRPr="00F83EE9">
        <w:rPr>
          <w:rFonts w:ascii="Times New Roman" w:hAnsi="Times New Roman"/>
          <w:sz w:val="24"/>
          <w:szCs w:val="24"/>
        </w:rPr>
        <w:t>,</w:t>
      </w:r>
      <w:r w:rsidRPr="00F83EE9">
        <w:rPr>
          <w:rFonts w:ascii="Times New Roman" w:hAnsi="Times New Roman"/>
          <w:sz w:val="24"/>
          <w:szCs w:val="24"/>
          <w:lang w:val="x-none"/>
        </w:rPr>
        <w:t xml:space="preserve"> uchylające rozporządzenie (WE) nr 1084/2006 (Dz. Urz. UE L 347 z 20.12.2013 r.</w:t>
      </w:r>
      <w:r w:rsidRPr="00F83EE9">
        <w:rPr>
          <w:rFonts w:ascii="Times New Roman" w:hAnsi="Times New Roman"/>
          <w:sz w:val="24"/>
          <w:szCs w:val="24"/>
        </w:rPr>
        <w:t>,</w:t>
      </w:r>
      <w:r w:rsidRPr="00F83EE9">
        <w:rPr>
          <w:rFonts w:ascii="Times New Roman" w:hAnsi="Times New Roman"/>
          <w:sz w:val="24"/>
          <w:szCs w:val="24"/>
          <w:lang w:val="x-none"/>
        </w:rPr>
        <w:t xml:space="preserve"> s.281)</w:t>
      </w:r>
      <w:r>
        <w:rPr>
          <w:rFonts w:ascii="Times New Roman" w:hAnsi="Times New Roman"/>
          <w:sz w:val="24"/>
          <w:szCs w:val="24"/>
        </w:rPr>
        <w:t>.</w:t>
      </w:r>
    </w:p>
    <w:p w14:paraId="71CC2B7A" w14:textId="77777777" w:rsidR="00265286" w:rsidRPr="004052AA" w:rsidRDefault="00265286" w:rsidP="00FF7C08">
      <w:pPr>
        <w:pStyle w:val="Akapitzlist"/>
        <w:numPr>
          <w:ilvl w:val="0"/>
          <w:numId w:val="1"/>
        </w:numPr>
        <w:spacing w:before="360" w:after="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Porozumienia:</w:t>
      </w:r>
    </w:p>
    <w:p w14:paraId="40FC16E0" w14:textId="012862AE" w:rsidR="00265286" w:rsidRPr="004052AA" w:rsidRDefault="0068663B" w:rsidP="00FF7C08">
      <w:pPr>
        <w:pStyle w:val="Akapitzlist"/>
        <w:numPr>
          <w:ilvl w:val="1"/>
          <w:numId w:val="1"/>
        </w:numPr>
        <w:spacing w:line="276" w:lineRule="auto"/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Porozumieni</w:t>
      </w:r>
      <w:r w:rsidR="003635D0">
        <w:rPr>
          <w:rFonts w:ascii="Times New Roman" w:hAnsi="Times New Roman"/>
          <w:sz w:val="24"/>
          <w:szCs w:val="24"/>
        </w:rPr>
        <w:t>e</w:t>
      </w:r>
      <w:r w:rsidRPr="004052AA">
        <w:rPr>
          <w:rFonts w:ascii="Times New Roman" w:hAnsi="Times New Roman"/>
          <w:sz w:val="24"/>
          <w:szCs w:val="24"/>
        </w:rPr>
        <w:t xml:space="preserve"> w sprawie systemu realizacji Programu Operacyjnego Infrastruktura i Środowisko na lata 2014-2020 dla osi priorytetowych I</w:t>
      </w:r>
      <w:r w:rsidR="0092573E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Zmniejszenie emisyjności gospodarki oraz VII Poprawa bezpieczeństwa energetycznego, zawartego pomiędzy Ministrem Infrastruktury i Rozwoju</w:t>
      </w:r>
      <w:r w:rsidR="00FF7C08">
        <w:rPr>
          <w:rFonts w:ascii="Times New Roman" w:hAnsi="Times New Roman"/>
          <w:sz w:val="24"/>
          <w:szCs w:val="24"/>
        </w:rPr>
        <w:t xml:space="preserve"> </w:t>
      </w:r>
      <w:r w:rsidRPr="004052AA">
        <w:rPr>
          <w:rFonts w:ascii="Times New Roman" w:hAnsi="Times New Roman"/>
          <w:sz w:val="24"/>
          <w:szCs w:val="24"/>
        </w:rPr>
        <w:t xml:space="preserve">a Ministrem Gospodarki w dniu </w:t>
      </w:r>
      <w:r w:rsidRPr="004052AA">
        <w:rPr>
          <w:rFonts w:ascii="Times New Roman" w:hAnsi="Times New Roman"/>
          <w:sz w:val="24"/>
          <w:szCs w:val="24"/>
        </w:rPr>
        <w:lastRenderedPageBreak/>
        <w:t>19</w:t>
      </w:r>
      <w:r w:rsidR="00FF7C08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listopada 2014 r. zmienionego aneksem nr 1 z dnia 15 września 2015 r., aneksem nr 2 z dnia 26 września 2016 r., aneksem nr 3 z 17 października 2019 r.</w:t>
      </w:r>
      <w:r w:rsidR="00720404" w:rsidRPr="004052AA">
        <w:rPr>
          <w:rFonts w:ascii="Times New Roman" w:hAnsi="Times New Roman"/>
          <w:sz w:val="24"/>
          <w:szCs w:val="24"/>
        </w:rPr>
        <w:t xml:space="preserve">, </w:t>
      </w:r>
      <w:r w:rsidRPr="004052AA">
        <w:rPr>
          <w:rFonts w:ascii="Times New Roman" w:hAnsi="Times New Roman"/>
          <w:sz w:val="24"/>
          <w:szCs w:val="24"/>
        </w:rPr>
        <w:t xml:space="preserve">aneksem nr 4 z dnia 5 listopada 2020 r. oraz </w:t>
      </w:r>
      <w:r w:rsidR="0006467F" w:rsidRPr="00D4600C">
        <w:rPr>
          <w:rFonts w:ascii="Times New Roman" w:hAnsi="Times New Roman"/>
          <w:sz w:val="24"/>
          <w:szCs w:val="24"/>
        </w:rPr>
        <w:t xml:space="preserve">aneksem nr 5 z </w:t>
      </w:r>
      <w:r w:rsidR="00720404" w:rsidRPr="00D4600C">
        <w:rPr>
          <w:rFonts w:ascii="Times New Roman" w:hAnsi="Times New Roman"/>
          <w:sz w:val="24"/>
          <w:szCs w:val="24"/>
        </w:rPr>
        <w:t>14 grudnia 2021 r.</w:t>
      </w:r>
    </w:p>
    <w:p w14:paraId="2206786D" w14:textId="77777777" w:rsidR="00265286" w:rsidRPr="004052AA" w:rsidRDefault="00265286" w:rsidP="00FF7C08">
      <w:pPr>
        <w:autoSpaceDE w:val="0"/>
        <w:autoSpaceDN w:val="0"/>
        <w:adjustRightInd w:val="0"/>
        <w:spacing w:before="360" w:after="0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bookmarkStart w:id="0" w:name="_Hlk90367845"/>
      <w:r w:rsidRPr="004052AA">
        <w:rPr>
          <w:rFonts w:ascii="Times New Roman" w:hAnsi="Times New Roman"/>
          <w:b/>
          <w:bCs/>
          <w:color w:val="262626"/>
          <w:sz w:val="24"/>
          <w:szCs w:val="24"/>
        </w:rPr>
        <w:t>§ 2</w:t>
      </w:r>
    </w:p>
    <w:bookmarkEnd w:id="0"/>
    <w:p w14:paraId="6D46BA66" w14:textId="59AD674D" w:rsidR="00265286" w:rsidRPr="004052AA" w:rsidRDefault="00426DA3" w:rsidP="00174C02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4052AA">
        <w:rPr>
          <w:rFonts w:ascii="Times New Roman" w:hAnsi="Times New Roman"/>
          <w:b/>
          <w:bCs/>
          <w:color w:val="262626"/>
          <w:sz w:val="24"/>
          <w:szCs w:val="24"/>
        </w:rPr>
        <w:t xml:space="preserve">Definicje </w:t>
      </w:r>
    </w:p>
    <w:p w14:paraId="17A71646" w14:textId="77777777" w:rsidR="00426DA3" w:rsidRPr="004052AA" w:rsidRDefault="00426DA3" w:rsidP="00174C02">
      <w:pPr>
        <w:spacing w:before="120" w:after="120"/>
        <w:ind w:left="425" w:hanging="425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Użyte w Regulaminie określenia oznaczają:</w:t>
      </w:r>
    </w:p>
    <w:p w14:paraId="000E4BC2" w14:textId="2F050672" w:rsidR="00426DA3" w:rsidRPr="004052AA" w:rsidRDefault="00426DA3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b/>
          <w:sz w:val="24"/>
          <w:szCs w:val="24"/>
        </w:rPr>
        <w:t>Beneficjent (</w:t>
      </w:r>
      <w:proofErr w:type="spellStart"/>
      <w:r w:rsidRPr="004052AA">
        <w:rPr>
          <w:rFonts w:ascii="Times New Roman" w:hAnsi="Times New Roman"/>
          <w:b/>
          <w:sz w:val="24"/>
          <w:szCs w:val="24"/>
        </w:rPr>
        <w:t>Grantodawca</w:t>
      </w:r>
      <w:proofErr w:type="spellEnd"/>
      <w:r w:rsidRPr="004052AA">
        <w:rPr>
          <w:rFonts w:ascii="Times New Roman" w:hAnsi="Times New Roman"/>
          <w:b/>
          <w:sz w:val="24"/>
          <w:szCs w:val="24"/>
        </w:rPr>
        <w:t>)</w:t>
      </w:r>
      <w:r w:rsidRPr="004052AA">
        <w:rPr>
          <w:rFonts w:ascii="Times New Roman" w:hAnsi="Times New Roman"/>
          <w:sz w:val="24"/>
          <w:szCs w:val="24"/>
        </w:rPr>
        <w:t xml:space="preserve"> –</w:t>
      </w:r>
      <w:r w:rsidR="00D80282" w:rsidRPr="004052AA">
        <w:rPr>
          <w:rFonts w:ascii="Times New Roman" w:hAnsi="Times New Roman"/>
          <w:sz w:val="24"/>
          <w:szCs w:val="24"/>
        </w:rPr>
        <w:t xml:space="preserve"> Narodowy Fundusz Ochrony Środowiska i Gospodarki Wodnej (forma prawna - kod 439)</w:t>
      </w:r>
      <w:r w:rsidRPr="004052AA">
        <w:rPr>
          <w:rFonts w:ascii="Times New Roman" w:hAnsi="Times New Roman"/>
          <w:sz w:val="24"/>
          <w:szCs w:val="24"/>
        </w:rPr>
        <w:t>;</w:t>
      </w:r>
    </w:p>
    <w:p w14:paraId="6BB6FFA1" w14:textId="3E7AC52A" w:rsidR="00426DA3" w:rsidRPr="004052AA" w:rsidRDefault="00426DA3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b/>
          <w:sz w:val="24"/>
          <w:szCs w:val="24"/>
        </w:rPr>
        <w:t>Dofinansowanie</w:t>
      </w:r>
      <w:r w:rsidRPr="004052AA">
        <w:rPr>
          <w:rFonts w:ascii="Times New Roman" w:hAnsi="Times New Roman"/>
          <w:sz w:val="24"/>
          <w:szCs w:val="24"/>
        </w:rPr>
        <w:t xml:space="preserve"> – wartość wsparcia udzielonego ze środków publicznych Beneficjentowi w formie płatności (z budżetu środków europejskich) i dotacji celowej (z budżetu państwa), w wysokości określonej w umowie o dofinansowanie;</w:t>
      </w:r>
    </w:p>
    <w:p w14:paraId="06EABB0C" w14:textId="5843F2EA" w:rsidR="00BA0E93" w:rsidRPr="004052AA" w:rsidRDefault="00BA0E93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b/>
          <w:bCs/>
          <w:sz w:val="24"/>
          <w:szCs w:val="24"/>
        </w:rPr>
        <w:t xml:space="preserve">Grant - </w:t>
      </w:r>
      <w:r w:rsidRPr="004052AA">
        <w:rPr>
          <w:rFonts w:ascii="Times New Roman" w:hAnsi="Times New Roman"/>
          <w:sz w:val="24"/>
          <w:szCs w:val="24"/>
        </w:rPr>
        <w:t xml:space="preserve">środki finansowe programu operacyjnego, które beneficjent projektu grantowego powierzył </w:t>
      </w:r>
      <w:proofErr w:type="spellStart"/>
      <w:r w:rsidRPr="004052AA">
        <w:rPr>
          <w:rFonts w:ascii="Times New Roman" w:hAnsi="Times New Roman"/>
          <w:sz w:val="24"/>
          <w:szCs w:val="24"/>
        </w:rPr>
        <w:t>grantobiorcy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 na realizację określonych zadań;</w:t>
      </w:r>
    </w:p>
    <w:p w14:paraId="41CAF0A5" w14:textId="44512404" w:rsidR="00BA0E93" w:rsidRPr="004052AA" w:rsidRDefault="002A6A77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2AA">
        <w:rPr>
          <w:rFonts w:ascii="Times New Roman" w:hAnsi="Times New Roman"/>
          <w:b/>
          <w:bCs/>
          <w:sz w:val="24"/>
          <w:szCs w:val="24"/>
        </w:rPr>
        <w:t>Grantobiorca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 - podmiot publiczny albo prywatny, inny niż beneficjent projektu grantowego, wybrany w drodze otwartego naboru ogłoszonego przez beneficjenta projektu grantowego w ramach realizacji projektu grantowego. </w:t>
      </w:r>
      <w:proofErr w:type="spellStart"/>
      <w:r w:rsidRPr="004052AA">
        <w:rPr>
          <w:rFonts w:ascii="Times New Roman" w:hAnsi="Times New Roman"/>
          <w:sz w:val="24"/>
          <w:szCs w:val="24"/>
        </w:rPr>
        <w:t>Grantobiorcą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 nie może być podmiot wykluczony z możliwości otrzymania dofinansowania.</w:t>
      </w:r>
    </w:p>
    <w:p w14:paraId="6679A8DD" w14:textId="5121F8BD" w:rsidR="00426DA3" w:rsidRPr="004052AA" w:rsidRDefault="00426DA3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b/>
          <w:sz w:val="24"/>
          <w:szCs w:val="24"/>
        </w:rPr>
        <w:t>Instytucja Pośrednicząca (IP)</w:t>
      </w:r>
      <w:r w:rsidRPr="004052AA">
        <w:rPr>
          <w:rFonts w:ascii="Times New Roman" w:hAnsi="Times New Roman"/>
          <w:sz w:val="24"/>
          <w:szCs w:val="24"/>
        </w:rPr>
        <w:t xml:space="preserve"> – minister właściwy do spraw energii, którego zadania w</w:t>
      </w:r>
      <w:r w:rsidR="0092573E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tym zakresie wykonuje właściwa komórka organizacyjna w urzędzie obsługującym tego ministra, wskazana w </w:t>
      </w:r>
      <w:proofErr w:type="spellStart"/>
      <w:r w:rsidRPr="004052AA">
        <w:rPr>
          <w:rFonts w:ascii="Times New Roman" w:hAnsi="Times New Roman"/>
          <w:sz w:val="24"/>
          <w:szCs w:val="24"/>
        </w:rPr>
        <w:t>SzOOP</w:t>
      </w:r>
      <w:proofErr w:type="spellEnd"/>
      <w:r w:rsidRPr="004052AA">
        <w:rPr>
          <w:rFonts w:ascii="Times New Roman" w:hAnsi="Times New Roman"/>
          <w:sz w:val="24"/>
          <w:szCs w:val="24"/>
        </w:rPr>
        <w:t>;</w:t>
      </w:r>
    </w:p>
    <w:p w14:paraId="64501D58" w14:textId="77777777" w:rsidR="00426DA3" w:rsidRPr="004052AA" w:rsidRDefault="00426DA3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b/>
          <w:sz w:val="24"/>
          <w:szCs w:val="24"/>
        </w:rPr>
        <w:t>Instytucja Zarządzająca (IZ)</w:t>
      </w:r>
      <w:r w:rsidRPr="004052AA">
        <w:rPr>
          <w:rFonts w:ascii="Times New Roman" w:hAnsi="Times New Roman"/>
          <w:sz w:val="24"/>
          <w:szCs w:val="24"/>
        </w:rPr>
        <w:t xml:space="preserve"> – minister właściwy do spraw rozwoju regionalnego, którego zadania w tym zakresie wykonuje komórka organizacyjna w urzędzie obsługującym tego ministra, odpowiedzialna za przygotowanie i realizację </w:t>
      </w:r>
      <w:proofErr w:type="spellStart"/>
      <w:r w:rsidRPr="004052AA">
        <w:rPr>
          <w:rFonts w:ascii="Times New Roman" w:hAnsi="Times New Roman"/>
          <w:sz w:val="24"/>
          <w:szCs w:val="24"/>
        </w:rPr>
        <w:t>POIiŚ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, wskazana w </w:t>
      </w:r>
      <w:proofErr w:type="spellStart"/>
      <w:r w:rsidRPr="004052AA">
        <w:rPr>
          <w:rFonts w:ascii="Times New Roman" w:hAnsi="Times New Roman"/>
          <w:sz w:val="24"/>
          <w:szCs w:val="24"/>
        </w:rPr>
        <w:t>SzOOP</w:t>
      </w:r>
      <w:proofErr w:type="spellEnd"/>
      <w:r w:rsidRPr="004052AA">
        <w:rPr>
          <w:rFonts w:ascii="Times New Roman" w:hAnsi="Times New Roman"/>
          <w:sz w:val="24"/>
          <w:szCs w:val="24"/>
        </w:rPr>
        <w:t>;</w:t>
      </w:r>
    </w:p>
    <w:p w14:paraId="7082AADB" w14:textId="77777777" w:rsidR="00426DA3" w:rsidRPr="004052AA" w:rsidRDefault="00426DA3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b/>
          <w:sz w:val="24"/>
          <w:szCs w:val="24"/>
        </w:rPr>
        <w:t>KE</w:t>
      </w:r>
      <w:r w:rsidRPr="004052AA">
        <w:rPr>
          <w:rFonts w:ascii="Times New Roman" w:hAnsi="Times New Roman"/>
          <w:sz w:val="24"/>
          <w:szCs w:val="24"/>
        </w:rPr>
        <w:t xml:space="preserve"> – Komisja Europejska;</w:t>
      </w:r>
    </w:p>
    <w:p w14:paraId="6C786B60" w14:textId="55AA341F" w:rsidR="00426DA3" w:rsidRPr="004052AA" w:rsidRDefault="00426DA3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b/>
          <w:sz w:val="24"/>
          <w:szCs w:val="24"/>
        </w:rPr>
        <w:t xml:space="preserve">Komisja Oceny Projektów (KOP) </w:t>
      </w:r>
      <w:r w:rsidRPr="004052AA">
        <w:rPr>
          <w:rFonts w:ascii="Times New Roman" w:hAnsi="Times New Roman"/>
          <w:sz w:val="24"/>
          <w:szCs w:val="24"/>
        </w:rPr>
        <w:t>– zespół oceniający Wnioski o dofinansowanie, powołany zgodnie z zasadami określonymi przez IP w Regulaminie pracy KOP</w:t>
      </w:r>
      <w:r w:rsidR="00BA0E93" w:rsidRPr="004052AA">
        <w:rPr>
          <w:rFonts w:ascii="Times New Roman" w:hAnsi="Times New Roman"/>
          <w:sz w:val="24"/>
          <w:szCs w:val="24"/>
        </w:rPr>
        <w:t>;</w:t>
      </w:r>
    </w:p>
    <w:p w14:paraId="0D4BD78E" w14:textId="77777777" w:rsidR="00426DA3" w:rsidRPr="004052AA" w:rsidRDefault="00426DA3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Pomoc publiczna</w:t>
      </w:r>
      <w:r w:rsidRPr="004052AA">
        <w:rPr>
          <w:rFonts w:ascii="Times New Roman" w:hAnsi="Times New Roman"/>
          <w:sz w:val="24"/>
          <w:szCs w:val="24"/>
        </w:rPr>
        <w:t xml:space="preserve"> – zgodnie z art. 107 ust. 1 Traktatu o funkcjonowaniu Unii Europejskiej (TFUE), wszelka pomoc przyznawana przez państwo członkowskie lub przy użyciu zasobów państwowych w jakiejkolwiek formie, która zakłóca lub grozi zakłóceniem konkurencji poprzez sprzyjanie niektórym przedsiębiorstwom lub produkcji niektórych towarów;</w:t>
      </w:r>
    </w:p>
    <w:p w14:paraId="31992B58" w14:textId="67A7781D" w:rsidR="00426DA3" w:rsidRPr="004052AA" w:rsidRDefault="002A6A77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4052AA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Projekt grantowy</w:t>
      </w:r>
      <w:r w:rsidRPr="004052AA">
        <w:rPr>
          <w:rFonts w:ascii="Times New Roman" w:eastAsia="Arial Unicode MS" w:hAnsi="Times New Roman"/>
          <w:sz w:val="24"/>
          <w:szCs w:val="24"/>
          <w:lang w:eastAsia="pl-PL"/>
        </w:rPr>
        <w:t xml:space="preserve"> - projekt, którego beneficjent udziela grantów na realizację zadań służących osiągnięciu celu tego projektu przez </w:t>
      </w:r>
      <w:proofErr w:type="spellStart"/>
      <w:r w:rsidRPr="004052AA">
        <w:rPr>
          <w:rFonts w:ascii="Times New Roman" w:eastAsia="Arial Unicode MS" w:hAnsi="Times New Roman"/>
          <w:sz w:val="24"/>
          <w:szCs w:val="24"/>
          <w:lang w:eastAsia="pl-PL"/>
        </w:rPr>
        <w:t>grantobiorców</w:t>
      </w:r>
      <w:proofErr w:type="spellEnd"/>
      <w:r w:rsidR="00426DA3" w:rsidRPr="004052AA">
        <w:rPr>
          <w:rFonts w:ascii="Times New Roman" w:eastAsia="Arial Unicode MS" w:hAnsi="Times New Roman"/>
          <w:sz w:val="24"/>
          <w:szCs w:val="24"/>
          <w:lang w:eastAsia="pl-PL"/>
        </w:rPr>
        <w:t>;</w:t>
      </w:r>
    </w:p>
    <w:p w14:paraId="5C2090C1" w14:textId="77777777" w:rsidR="00426DA3" w:rsidRPr="004052AA" w:rsidRDefault="00426DA3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eastAsia="Arial Unicode MS" w:hAnsi="Times New Roman"/>
          <w:b/>
          <w:bCs/>
          <w:sz w:val="24"/>
          <w:szCs w:val="24"/>
        </w:rPr>
        <w:t>Środki publiczne</w:t>
      </w:r>
      <w:r w:rsidRPr="004052AA">
        <w:rPr>
          <w:rFonts w:ascii="Times New Roman" w:eastAsia="Arial Unicode MS" w:hAnsi="Times New Roman"/>
          <w:sz w:val="24"/>
          <w:szCs w:val="24"/>
        </w:rPr>
        <w:t xml:space="preserve"> – środki, o których mowa w art. 5 ust. 1 ustawy o finansac</w:t>
      </w:r>
      <w:r w:rsidRPr="004052AA">
        <w:rPr>
          <w:rFonts w:ascii="Times New Roman" w:hAnsi="Times New Roman"/>
          <w:sz w:val="24"/>
          <w:szCs w:val="24"/>
        </w:rPr>
        <w:t>h publicznych;</w:t>
      </w:r>
    </w:p>
    <w:p w14:paraId="685E2862" w14:textId="77777777" w:rsidR="00426DA3" w:rsidRPr="004052AA" w:rsidRDefault="00426DA3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b/>
          <w:bCs/>
          <w:sz w:val="24"/>
          <w:szCs w:val="24"/>
        </w:rPr>
        <w:t xml:space="preserve">Umowa o dofinansowanie </w:t>
      </w:r>
      <w:r w:rsidRPr="004052AA">
        <w:rPr>
          <w:rFonts w:ascii="Times New Roman" w:hAnsi="Times New Roman"/>
          <w:bCs/>
          <w:sz w:val="24"/>
          <w:szCs w:val="24"/>
        </w:rPr>
        <w:t>–</w:t>
      </w:r>
      <w:r w:rsidRPr="004052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52AA">
        <w:rPr>
          <w:rFonts w:ascii="Times New Roman" w:hAnsi="Times New Roman"/>
          <w:bCs/>
          <w:sz w:val="24"/>
          <w:szCs w:val="24"/>
        </w:rPr>
        <w:t xml:space="preserve">umowa, o której mowa w art. 2 pkt 26 Ustawy, zawierana </w:t>
      </w:r>
      <w:r w:rsidRPr="004052AA">
        <w:rPr>
          <w:rFonts w:ascii="Times New Roman" w:hAnsi="Times New Roman"/>
          <w:sz w:val="24"/>
          <w:szCs w:val="24"/>
        </w:rPr>
        <w:t>według wzoru zatwierdzonego przez IZ,</w:t>
      </w:r>
      <w:r w:rsidRPr="004052AA">
        <w:rPr>
          <w:rFonts w:ascii="Times New Roman" w:hAnsi="Times New Roman"/>
          <w:bCs/>
          <w:sz w:val="24"/>
          <w:szCs w:val="24"/>
        </w:rPr>
        <w:t xml:space="preserve"> pomiędzy Beneficjentem a IP, na realizację Projektu, po otrzymaniu pozytywnej decyzji w sprawie dofinansowania Projektu.</w:t>
      </w:r>
    </w:p>
    <w:p w14:paraId="7F40237F" w14:textId="77777777" w:rsidR="00426DA3" w:rsidRPr="004052AA" w:rsidRDefault="00426DA3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b/>
          <w:bCs/>
          <w:sz w:val="24"/>
          <w:szCs w:val="24"/>
        </w:rPr>
        <w:lastRenderedPageBreak/>
        <w:t xml:space="preserve">Wnioskodawca </w:t>
      </w:r>
      <w:r w:rsidRPr="004052AA">
        <w:rPr>
          <w:rFonts w:ascii="Times New Roman" w:hAnsi="Times New Roman"/>
          <w:bCs/>
          <w:sz w:val="24"/>
          <w:szCs w:val="24"/>
        </w:rPr>
        <w:t>– podmiot składający Wniosek o dofinansowanie Projektu umieszczonego w Wykazie projektów zidentyfikowanych</w:t>
      </w:r>
      <w:r w:rsidRPr="004052AA">
        <w:rPr>
          <w:rFonts w:ascii="Times New Roman" w:hAnsi="Times New Roman"/>
          <w:sz w:val="24"/>
          <w:szCs w:val="24"/>
        </w:rPr>
        <w:t>;</w:t>
      </w:r>
    </w:p>
    <w:p w14:paraId="5A9EAE8E" w14:textId="5CD40829" w:rsidR="00426DA3" w:rsidRPr="004052AA" w:rsidRDefault="00426DA3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b/>
          <w:bCs/>
          <w:sz w:val="24"/>
          <w:szCs w:val="24"/>
        </w:rPr>
        <w:t>Wniosek o dofinansowanie</w:t>
      </w:r>
      <w:r w:rsidRPr="004052AA">
        <w:rPr>
          <w:rFonts w:ascii="Times New Roman" w:hAnsi="Times New Roman"/>
          <w:sz w:val="24"/>
          <w:szCs w:val="24"/>
        </w:rPr>
        <w:t xml:space="preserve"> – Wniosek o dofinansowanie realizacji Projektu, składany przez </w:t>
      </w:r>
      <w:r w:rsidR="00E73264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 xml:space="preserve">nioskodawcę w trybie i w zakresie określonym w niniejszym </w:t>
      </w:r>
      <w:r w:rsidRPr="004052AA">
        <w:rPr>
          <w:rFonts w:ascii="Times New Roman" w:hAnsi="Times New Roman"/>
          <w:i/>
          <w:sz w:val="24"/>
          <w:szCs w:val="24"/>
        </w:rPr>
        <w:t>Regulaminie</w:t>
      </w:r>
      <w:r w:rsidRPr="004052AA">
        <w:rPr>
          <w:rFonts w:ascii="Times New Roman" w:hAnsi="Times New Roman"/>
          <w:sz w:val="24"/>
          <w:szCs w:val="24"/>
        </w:rPr>
        <w:t>;</w:t>
      </w:r>
    </w:p>
    <w:p w14:paraId="4FE01AB9" w14:textId="057F8C8F" w:rsidR="00426DA3" w:rsidRPr="004052AA" w:rsidRDefault="00426DA3" w:rsidP="00EE481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4052AA">
        <w:rPr>
          <w:rFonts w:ascii="Times New Roman" w:hAnsi="Times New Roman"/>
          <w:b/>
          <w:bCs/>
          <w:sz w:val="24"/>
          <w:szCs w:val="24"/>
        </w:rPr>
        <w:t xml:space="preserve">Wydatki kwalifikowalne </w:t>
      </w:r>
      <w:r w:rsidRPr="004052AA">
        <w:rPr>
          <w:rFonts w:ascii="Times New Roman" w:hAnsi="Times New Roman"/>
          <w:bCs/>
          <w:sz w:val="24"/>
          <w:szCs w:val="24"/>
        </w:rPr>
        <w:t>–</w:t>
      </w:r>
      <w:r w:rsidRPr="004052AA">
        <w:rPr>
          <w:rFonts w:ascii="Times New Roman" w:hAnsi="Times New Roman"/>
          <w:sz w:val="24"/>
          <w:szCs w:val="24"/>
        </w:rPr>
        <w:t xml:space="preserve"> wydatki lub koszty niezbędne do prawidł</w:t>
      </w:r>
      <w:r w:rsidRPr="00405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owej realizacji </w:t>
      </w:r>
      <w:r w:rsidRPr="004052AA">
        <w:rPr>
          <w:rFonts w:ascii="Times New Roman" w:hAnsi="Times New Roman"/>
          <w:sz w:val="24"/>
          <w:szCs w:val="24"/>
        </w:rPr>
        <w:t xml:space="preserve">Projektu, poniesione przez Beneficjenta lub podmiot upoważniony przez Beneficjenta zgodnie z umową o dofinansowanie oraz warunkami określonymi w Wytycznych </w:t>
      </w:r>
      <w:r w:rsidR="00BA0E93" w:rsidRPr="004052AA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 xml:space="preserve">w zakresie kwalifikowalności wydatków w ramach Europejskiego Funduszu Rozwoju Regionalnego, Europejskiego Funduszu Społecznego oraz Funduszu Spójności na lata 2014-2020 oraz w </w:t>
      </w:r>
      <w:proofErr w:type="spellStart"/>
      <w:r w:rsidRPr="004052AA">
        <w:rPr>
          <w:rFonts w:ascii="Times New Roman" w:hAnsi="Times New Roman"/>
          <w:sz w:val="24"/>
          <w:szCs w:val="24"/>
        </w:rPr>
        <w:t>SzOOP</w:t>
      </w:r>
      <w:proofErr w:type="spellEnd"/>
      <w:r w:rsidRPr="004052AA">
        <w:rPr>
          <w:rFonts w:ascii="Times New Roman" w:hAnsi="Times New Roman"/>
          <w:sz w:val="24"/>
          <w:szCs w:val="24"/>
        </w:rPr>
        <w:t>.</w:t>
      </w:r>
    </w:p>
    <w:p w14:paraId="0D827D85" w14:textId="62160B8A" w:rsidR="00426DA3" w:rsidRPr="004052AA" w:rsidRDefault="00426DA3" w:rsidP="005E6E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</w:p>
    <w:p w14:paraId="02C59E21" w14:textId="6A530C80" w:rsidR="00426DA3" w:rsidRPr="004052AA" w:rsidRDefault="002A6A77" w:rsidP="005E6E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4052AA">
        <w:rPr>
          <w:rFonts w:ascii="Times New Roman" w:hAnsi="Times New Roman"/>
          <w:b/>
          <w:bCs/>
          <w:color w:val="262626"/>
          <w:sz w:val="24"/>
          <w:szCs w:val="24"/>
        </w:rPr>
        <w:t>§ 3</w:t>
      </w:r>
    </w:p>
    <w:p w14:paraId="4D69BBDD" w14:textId="77777777" w:rsidR="00265286" w:rsidRPr="004052AA" w:rsidRDefault="00265286" w:rsidP="00174C02">
      <w:pPr>
        <w:spacing w:before="120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4052AA">
        <w:rPr>
          <w:rFonts w:ascii="Times New Roman" w:hAnsi="Times New Roman"/>
          <w:b/>
          <w:bCs/>
          <w:color w:val="262626"/>
          <w:sz w:val="24"/>
          <w:szCs w:val="24"/>
        </w:rPr>
        <w:t>Postanowienia ogólne</w:t>
      </w:r>
    </w:p>
    <w:p w14:paraId="0022E0A7" w14:textId="67074129" w:rsidR="00D80282" w:rsidRPr="004052AA" w:rsidRDefault="00D80282" w:rsidP="00FF7C08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W ramach </w:t>
      </w:r>
      <w:r w:rsidR="00EC4A00">
        <w:rPr>
          <w:rFonts w:ascii="Times New Roman" w:hAnsi="Times New Roman"/>
          <w:sz w:val="24"/>
          <w:szCs w:val="24"/>
        </w:rPr>
        <w:t xml:space="preserve"> poddziałania 1.3.1 </w:t>
      </w:r>
      <w:r w:rsidRPr="004052AA">
        <w:rPr>
          <w:rFonts w:ascii="Times New Roman" w:hAnsi="Times New Roman"/>
          <w:sz w:val="24"/>
          <w:szCs w:val="24"/>
        </w:rPr>
        <w:t>realizowany będzie projekt grantowy w rozumieniu art.</w:t>
      </w:r>
      <w:r w:rsidR="0092573E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35 ustawy z dnia 11 lipca 2014 r. o zasadach realizacji programów w zakresie polityki spójności finansowanych w perspektywie finansowej 2014–2020 (Dz.U.2020.818 </w:t>
      </w:r>
      <w:proofErr w:type="spellStart"/>
      <w:r w:rsidRPr="004052AA">
        <w:rPr>
          <w:rFonts w:ascii="Times New Roman" w:hAnsi="Times New Roman"/>
          <w:sz w:val="24"/>
          <w:szCs w:val="24"/>
        </w:rPr>
        <w:t>t.j</w:t>
      </w:r>
      <w:proofErr w:type="spellEnd"/>
      <w:r w:rsidRPr="004052AA">
        <w:rPr>
          <w:rFonts w:ascii="Times New Roman" w:hAnsi="Times New Roman"/>
          <w:sz w:val="24"/>
          <w:szCs w:val="24"/>
        </w:rPr>
        <w:t>.).</w:t>
      </w:r>
    </w:p>
    <w:p w14:paraId="34E88449" w14:textId="737FCB44" w:rsidR="00BA4069" w:rsidRDefault="00265286" w:rsidP="00FF7C08">
      <w:pPr>
        <w:pStyle w:val="Akapitzlist"/>
        <w:numPr>
          <w:ilvl w:val="0"/>
          <w:numId w:val="2"/>
        </w:numPr>
        <w:spacing w:before="240"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Niniejszy Regulamin określa warunki naboru projektów oraz przeprowadzania ich</w:t>
      </w:r>
      <w:r w:rsidR="0092573E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oceny w ramach Programu Operacyjnego Infrastruktura i Środowisko 2014-2020, Osi</w:t>
      </w:r>
      <w:r w:rsidR="00EC1762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priorytetowej</w:t>
      </w:r>
      <w:r w:rsidR="00EC4A00">
        <w:rPr>
          <w:rFonts w:ascii="Times New Roman" w:hAnsi="Times New Roman"/>
          <w:sz w:val="24"/>
          <w:szCs w:val="24"/>
        </w:rPr>
        <w:t xml:space="preserve"> I Zmniejszenie emisyjności gospodarki, działania 1.3</w:t>
      </w:r>
      <w:r w:rsidR="00D91A08" w:rsidRPr="00D91A08">
        <w:t xml:space="preserve"> </w:t>
      </w:r>
      <w:r w:rsidR="00D91A08" w:rsidRPr="00D91A08">
        <w:rPr>
          <w:rFonts w:ascii="Times New Roman" w:hAnsi="Times New Roman"/>
          <w:sz w:val="24"/>
          <w:szCs w:val="24"/>
        </w:rPr>
        <w:t>Wspieranie efektywności energetycznej w budynkach</w:t>
      </w:r>
      <w:r w:rsidR="00D91A08">
        <w:rPr>
          <w:rFonts w:ascii="Times New Roman" w:hAnsi="Times New Roman"/>
          <w:sz w:val="24"/>
          <w:szCs w:val="24"/>
        </w:rPr>
        <w:t xml:space="preserve">, poddziałania 1.3.1 </w:t>
      </w:r>
      <w:r w:rsidR="00D91A08" w:rsidRPr="00D91A08">
        <w:rPr>
          <w:rFonts w:ascii="Times New Roman" w:hAnsi="Times New Roman"/>
          <w:sz w:val="24"/>
          <w:szCs w:val="24"/>
        </w:rPr>
        <w:t>Wspieranie efektywności energetycznej w budynkach</w:t>
      </w:r>
      <w:r w:rsidR="00D91A08">
        <w:rPr>
          <w:rFonts w:ascii="Times New Roman" w:hAnsi="Times New Roman"/>
          <w:sz w:val="24"/>
          <w:szCs w:val="24"/>
        </w:rPr>
        <w:t xml:space="preserve"> </w:t>
      </w:r>
      <w:r w:rsidR="00D91A08" w:rsidRPr="00D91A08">
        <w:rPr>
          <w:rFonts w:ascii="Times New Roman" w:hAnsi="Times New Roman"/>
          <w:sz w:val="24"/>
          <w:szCs w:val="24"/>
        </w:rPr>
        <w:t>użyteczności publicznej</w:t>
      </w:r>
      <w:r w:rsidRPr="004052AA">
        <w:rPr>
          <w:rFonts w:ascii="Times New Roman" w:hAnsi="Times New Roman"/>
          <w:sz w:val="24"/>
          <w:szCs w:val="24"/>
        </w:rPr>
        <w:t xml:space="preserve">, wybieranych w trybie pozakonkursowym, zgodnie z art. 38 ust. 2) ustawy wdrożeniowej. </w:t>
      </w:r>
    </w:p>
    <w:p w14:paraId="22B0B5F8" w14:textId="213859F0" w:rsidR="00BA4069" w:rsidRPr="00DD5451" w:rsidRDefault="00BA4069" w:rsidP="00FF7C08">
      <w:pPr>
        <w:pStyle w:val="Akapitzlist"/>
        <w:numPr>
          <w:ilvl w:val="0"/>
          <w:numId w:val="2"/>
        </w:numPr>
        <w:spacing w:before="240"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5451">
        <w:rPr>
          <w:rFonts w:ascii="Times New Roman" w:hAnsi="Times New Roman"/>
          <w:color w:val="000000"/>
          <w:sz w:val="24"/>
          <w:szCs w:val="24"/>
        </w:rPr>
        <w:t xml:space="preserve">Celem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DD5451">
        <w:rPr>
          <w:rFonts w:ascii="Times New Roman" w:hAnsi="Times New Roman"/>
          <w:color w:val="000000"/>
          <w:sz w:val="24"/>
          <w:szCs w:val="24"/>
        </w:rPr>
        <w:t xml:space="preserve">oddziałania </w:t>
      </w:r>
      <w:r>
        <w:rPr>
          <w:rFonts w:ascii="Times New Roman" w:hAnsi="Times New Roman"/>
          <w:color w:val="000000"/>
          <w:sz w:val="24"/>
          <w:szCs w:val="24"/>
        </w:rPr>
        <w:t xml:space="preserve">1.3.1 </w:t>
      </w:r>
      <w:r w:rsidRPr="00DD5451">
        <w:rPr>
          <w:rFonts w:ascii="Times New Roman" w:hAnsi="Times New Roman"/>
          <w:color w:val="000000"/>
          <w:sz w:val="24"/>
          <w:szCs w:val="24"/>
        </w:rPr>
        <w:t xml:space="preserve">jest </w:t>
      </w:r>
      <w:r w:rsidRPr="00DD5451">
        <w:rPr>
          <w:rFonts w:ascii="Times New Roman" w:hAnsi="Times New Roman"/>
          <w:sz w:val="24"/>
          <w:szCs w:val="24"/>
        </w:rPr>
        <w:t>wspieranie głębokiej, kompleksowej modernizacji energetycznej budynków użyteczności publicznej, zmierzającej do zwiększenia efektywności energetycznej budynków</w:t>
      </w:r>
      <w:r>
        <w:rPr>
          <w:rFonts w:ascii="Times New Roman" w:hAnsi="Times New Roman"/>
          <w:sz w:val="24"/>
          <w:szCs w:val="24"/>
        </w:rPr>
        <w:t>.</w:t>
      </w:r>
    </w:p>
    <w:p w14:paraId="082190C5" w14:textId="6B2C1DE1" w:rsidR="000C352D" w:rsidRPr="000C352D" w:rsidRDefault="00AE73C8" w:rsidP="00FF7C08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Dofinansowanie może uzyskać p</w:t>
      </w:r>
      <w:r w:rsidRPr="00AE73C8">
        <w:rPr>
          <w:rFonts w:ascii="Times New Roman" w:hAnsi="Times New Roman"/>
          <w:sz w:val="24"/>
          <w:szCs w:val="24"/>
        </w:rPr>
        <w:t xml:space="preserve">rojekt grantowy </w:t>
      </w:r>
      <w:r>
        <w:rPr>
          <w:rFonts w:ascii="Times New Roman" w:hAnsi="Times New Roman"/>
          <w:sz w:val="24"/>
          <w:szCs w:val="24"/>
        </w:rPr>
        <w:t>spełniający cele określone w</w:t>
      </w:r>
      <w:r w:rsidR="0092573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poddziałaniu 1.3.1 </w:t>
      </w:r>
      <w:proofErr w:type="spellStart"/>
      <w:r>
        <w:rPr>
          <w:rFonts w:ascii="Times New Roman" w:hAnsi="Times New Roman"/>
          <w:sz w:val="24"/>
          <w:szCs w:val="24"/>
        </w:rPr>
        <w:t>POIiŚ</w:t>
      </w:r>
      <w:proofErr w:type="spellEnd"/>
      <w:r>
        <w:rPr>
          <w:rFonts w:ascii="Times New Roman" w:hAnsi="Times New Roman"/>
          <w:sz w:val="24"/>
          <w:szCs w:val="24"/>
        </w:rPr>
        <w:t xml:space="preserve">, który </w:t>
      </w:r>
      <w:r w:rsidR="00DD5451">
        <w:rPr>
          <w:rFonts w:ascii="Times New Roman" w:hAnsi="Times New Roman"/>
          <w:sz w:val="24"/>
          <w:szCs w:val="24"/>
        </w:rPr>
        <w:t>przyczyni się do</w:t>
      </w:r>
      <w:r w:rsidRPr="00AE7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wsparci</w:t>
      </w:r>
      <w:r w:rsidR="00DD5451">
        <w:rPr>
          <w:rFonts w:ascii="Times New Roman" w:hAnsi="Times New Roman"/>
          <w:sz w:val="24"/>
          <w:szCs w:val="24"/>
        </w:rPr>
        <w:t>a</w:t>
      </w:r>
      <w:r w:rsidRPr="00AE73C8">
        <w:rPr>
          <w:rFonts w:ascii="Times New Roman" w:hAnsi="Times New Roman"/>
          <w:sz w:val="24"/>
          <w:szCs w:val="24"/>
        </w:rPr>
        <w:t xml:space="preserve"> </w:t>
      </w:r>
      <w:r w:rsidR="00DD5451">
        <w:rPr>
          <w:rFonts w:ascii="Times New Roman" w:hAnsi="Times New Roman"/>
          <w:sz w:val="24"/>
          <w:szCs w:val="24"/>
        </w:rPr>
        <w:t xml:space="preserve">publicznych </w:t>
      </w:r>
      <w:r w:rsidR="00D4600C">
        <w:rPr>
          <w:rFonts w:ascii="Times New Roman" w:hAnsi="Times New Roman"/>
          <w:sz w:val="24"/>
          <w:szCs w:val="24"/>
        </w:rPr>
        <w:t>placówek oświatowych</w:t>
      </w:r>
      <w:r w:rsidRPr="00AE73C8">
        <w:rPr>
          <w:rFonts w:ascii="Times New Roman" w:hAnsi="Times New Roman"/>
          <w:sz w:val="24"/>
          <w:szCs w:val="24"/>
        </w:rPr>
        <w:t xml:space="preserve"> </w:t>
      </w:r>
      <w:r w:rsidR="00BA4069">
        <w:rPr>
          <w:rFonts w:ascii="Times New Roman" w:hAnsi="Times New Roman"/>
          <w:sz w:val="24"/>
          <w:szCs w:val="24"/>
        </w:rPr>
        <w:t xml:space="preserve">w </w:t>
      </w:r>
      <w:r w:rsidR="00425772">
        <w:rPr>
          <w:rFonts w:ascii="Times New Roman" w:hAnsi="Times New Roman"/>
          <w:sz w:val="24"/>
          <w:szCs w:val="24"/>
        </w:rPr>
        <w:t>obszarze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3C8">
        <w:rPr>
          <w:rFonts w:ascii="Times New Roman" w:hAnsi="Times New Roman"/>
          <w:sz w:val="24"/>
          <w:szCs w:val="24"/>
        </w:rPr>
        <w:t>głębokiej kompleksowej modernizacji energetycznej</w:t>
      </w:r>
      <w:r>
        <w:rPr>
          <w:rFonts w:ascii="Times New Roman" w:hAnsi="Times New Roman"/>
          <w:sz w:val="24"/>
          <w:szCs w:val="24"/>
        </w:rPr>
        <w:t xml:space="preserve"> budynków</w:t>
      </w:r>
      <w:r w:rsidR="005241B1">
        <w:rPr>
          <w:rFonts w:ascii="Times New Roman" w:hAnsi="Times New Roman"/>
          <w:sz w:val="24"/>
          <w:szCs w:val="24"/>
        </w:rPr>
        <w:t xml:space="preserve">, obejmującej </w:t>
      </w:r>
      <w:r w:rsidR="000C352D">
        <w:rPr>
          <w:rFonts w:ascii="Times New Roman" w:hAnsi="Times New Roman"/>
          <w:sz w:val="24"/>
          <w:szCs w:val="24"/>
        </w:rPr>
        <w:t xml:space="preserve">takie </w:t>
      </w:r>
      <w:r w:rsidR="005241B1">
        <w:rPr>
          <w:rFonts w:ascii="Times New Roman" w:hAnsi="Times New Roman"/>
          <w:sz w:val="24"/>
          <w:szCs w:val="24"/>
        </w:rPr>
        <w:t xml:space="preserve">elementy </w:t>
      </w:r>
      <w:r w:rsidR="000C352D">
        <w:rPr>
          <w:rFonts w:ascii="Times New Roman" w:hAnsi="Times New Roman"/>
          <w:sz w:val="24"/>
          <w:szCs w:val="24"/>
        </w:rPr>
        <w:t>jak:</w:t>
      </w:r>
    </w:p>
    <w:p w14:paraId="0ABB7C15" w14:textId="77777777" w:rsidR="000C352D" w:rsidRPr="001D111D" w:rsidRDefault="000C352D" w:rsidP="00EC1762">
      <w:pPr>
        <w:pStyle w:val="Akapitzlist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1D111D">
        <w:rPr>
          <w:rFonts w:ascii="Times New Roman" w:hAnsi="Times New Roman"/>
          <w:sz w:val="24"/>
          <w:szCs w:val="24"/>
          <w:u w:val="single"/>
        </w:rPr>
        <w:t>z zakresu przygotowania przedsięwzięcia:</w:t>
      </w:r>
    </w:p>
    <w:p w14:paraId="5593F30A" w14:textId="2C3B2437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audyt</w:t>
      </w:r>
      <w:r w:rsidR="00950D43">
        <w:rPr>
          <w:rFonts w:ascii="Times New Roman" w:hAnsi="Times New Roman"/>
          <w:sz w:val="24"/>
          <w:szCs w:val="24"/>
        </w:rPr>
        <w:t>y</w:t>
      </w:r>
      <w:r w:rsidRPr="000C352D">
        <w:rPr>
          <w:rFonts w:ascii="Times New Roman" w:hAnsi="Times New Roman"/>
          <w:sz w:val="24"/>
          <w:szCs w:val="24"/>
        </w:rPr>
        <w:t xml:space="preserve"> energetycz</w:t>
      </w:r>
      <w:r w:rsidR="00950D43">
        <w:rPr>
          <w:rFonts w:ascii="Times New Roman" w:hAnsi="Times New Roman"/>
          <w:sz w:val="24"/>
          <w:szCs w:val="24"/>
        </w:rPr>
        <w:t>ne</w:t>
      </w:r>
      <w:r w:rsidRPr="000C352D">
        <w:rPr>
          <w:rFonts w:ascii="Times New Roman" w:hAnsi="Times New Roman"/>
          <w:sz w:val="24"/>
          <w:szCs w:val="24"/>
        </w:rPr>
        <w:t>, audyt</w:t>
      </w:r>
      <w:r w:rsidR="00950D43">
        <w:rPr>
          <w:rFonts w:ascii="Times New Roman" w:hAnsi="Times New Roman"/>
          <w:sz w:val="24"/>
          <w:szCs w:val="24"/>
        </w:rPr>
        <w:t>y</w:t>
      </w:r>
      <w:r w:rsidRPr="000C352D">
        <w:rPr>
          <w:rFonts w:ascii="Times New Roman" w:hAnsi="Times New Roman"/>
          <w:sz w:val="24"/>
          <w:szCs w:val="24"/>
        </w:rPr>
        <w:t xml:space="preserve"> energetyczn</w:t>
      </w:r>
      <w:r w:rsidR="00950D43">
        <w:rPr>
          <w:rFonts w:ascii="Times New Roman" w:hAnsi="Times New Roman"/>
          <w:sz w:val="24"/>
          <w:szCs w:val="24"/>
        </w:rPr>
        <w:t>e</w:t>
      </w:r>
      <w:r w:rsidRPr="000C352D">
        <w:rPr>
          <w:rFonts w:ascii="Times New Roman" w:hAnsi="Times New Roman"/>
          <w:sz w:val="24"/>
          <w:szCs w:val="24"/>
        </w:rPr>
        <w:t xml:space="preserve"> ex-</w:t>
      </w:r>
      <w:proofErr w:type="spellStart"/>
      <w:r w:rsidRPr="000C352D">
        <w:rPr>
          <w:rFonts w:ascii="Times New Roman" w:hAnsi="Times New Roman"/>
          <w:sz w:val="24"/>
          <w:szCs w:val="24"/>
        </w:rPr>
        <w:t>ante</w:t>
      </w:r>
      <w:proofErr w:type="spellEnd"/>
      <w:r w:rsidRPr="000C352D">
        <w:rPr>
          <w:rFonts w:ascii="Times New Roman" w:hAnsi="Times New Roman"/>
          <w:sz w:val="24"/>
          <w:szCs w:val="24"/>
        </w:rPr>
        <w:t>,</w:t>
      </w:r>
    </w:p>
    <w:p w14:paraId="27DFB66D" w14:textId="6F48FCF4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niezbędn</w:t>
      </w:r>
      <w:r w:rsidR="00950D43">
        <w:rPr>
          <w:rFonts w:ascii="Times New Roman" w:hAnsi="Times New Roman"/>
          <w:sz w:val="24"/>
          <w:szCs w:val="24"/>
        </w:rPr>
        <w:t>a</w:t>
      </w:r>
      <w:r w:rsidRPr="000C352D">
        <w:rPr>
          <w:rFonts w:ascii="Times New Roman" w:hAnsi="Times New Roman"/>
          <w:sz w:val="24"/>
          <w:szCs w:val="24"/>
        </w:rPr>
        <w:t xml:space="preserve"> dokumentac</w:t>
      </w:r>
      <w:r w:rsidR="00950D43">
        <w:rPr>
          <w:rFonts w:ascii="Times New Roman" w:hAnsi="Times New Roman"/>
          <w:sz w:val="24"/>
          <w:szCs w:val="24"/>
        </w:rPr>
        <w:t>ja</w:t>
      </w:r>
      <w:r w:rsidRPr="000C352D">
        <w:rPr>
          <w:rFonts w:ascii="Times New Roman" w:hAnsi="Times New Roman"/>
          <w:sz w:val="24"/>
          <w:szCs w:val="24"/>
        </w:rPr>
        <w:t xml:space="preserve"> budowlan</w:t>
      </w:r>
      <w:r w:rsidR="00950D43">
        <w:rPr>
          <w:rFonts w:ascii="Times New Roman" w:hAnsi="Times New Roman"/>
          <w:sz w:val="24"/>
          <w:szCs w:val="24"/>
        </w:rPr>
        <w:t>a</w:t>
      </w:r>
      <w:r w:rsidRPr="000C352D">
        <w:rPr>
          <w:rFonts w:ascii="Times New Roman" w:hAnsi="Times New Roman"/>
          <w:sz w:val="24"/>
          <w:szCs w:val="24"/>
        </w:rPr>
        <w:t xml:space="preserve"> i techniczn</w:t>
      </w:r>
      <w:r w:rsidR="00950D43">
        <w:rPr>
          <w:rFonts w:ascii="Times New Roman" w:hAnsi="Times New Roman"/>
          <w:sz w:val="24"/>
          <w:szCs w:val="24"/>
        </w:rPr>
        <w:t>a</w:t>
      </w:r>
      <w:r w:rsidRPr="000C352D">
        <w:rPr>
          <w:rFonts w:ascii="Times New Roman" w:hAnsi="Times New Roman"/>
          <w:sz w:val="24"/>
          <w:szCs w:val="24"/>
        </w:rPr>
        <w:t>,</w:t>
      </w:r>
    </w:p>
    <w:p w14:paraId="4C664DBC" w14:textId="2593A4CB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ekspertyz</w:t>
      </w:r>
      <w:r w:rsidR="00950D43">
        <w:rPr>
          <w:rFonts w:ascii="Times New Roman" w:hAnsi="Times New Roman"/>
          <w:sz w:val="24"/>
          <w:szCs w:val="24"/>
        </w:rPr>
        <w:t>y</w:t>
      </w:r>
      <w:r w:rsidRPr="000C352D">
        <w:rPr>
          <w:rFonts w:ascii="Times New Roman" w:hAnsi="Times New Roman"/>
          <w:sz w:val="24"/>
          <w:szCs w:val="24"/>
        </w:rPr>
        <w:t xml:space="preserve"> niezbędn</w:t>
      </w:r>
      <w:r w:rsidR="00950D43">
        <w:rPr>
          <w:rFonts w:ascii="Times New Roman" w:hAnsi="Times New Roman"/>
          <w:sz w:val="24"/>
          <w:szCs w:val="24"/>
        </w:rPr>
        <w:t>e</w:t>
      </w:r>
      <w:r w:rsidRPr="000C352D">
        <w:rPr>
          <w:rFonts w:ascii="Times New Roman" w:hAnsi="Times New Roman"/>
          <w:sz w:val="24"/>
          <w:szCs w:val="24"/>
        </w:rPr>
        <w:t xml:space="preserve"> do opracowania projektów,</w:t>
      </w:r>
    </w:p>
    <w:p w14:paraId="08FCB161" w14:textId="0F52190D" w:rsidR="000C352D" w:rsidRPr="001D111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prac</w:t>
      </w:r>
      <w:r w:rsidR="00950D43">
        <w:rPr>
          <w:rFonts w:ascii="Times New Roman" w:hAnsi="Times New Roman"/>
          <w:sz w:val="24"/>
          <w:szCs w:val="24"/>
        </w:rPr>
        <w:t>e</w:t>
      </w:r>
      <w:r w:rsidRPr="000C352D">
        <w:rPr>
          <w:rFonts w:ascii="Times New Roman" w:hAnsi="Times New Roman"/>
          <w:sz w:val="24"/>
          <w:szCs w:val="24"/>
        </w:rPr>
        <w:t xml:space="preserve"> konsultacyjn</w:t>
      </w:r>
      <w:r w:rsidR="00950D43">
        <w:rPr>
          <w:rFonts w:ascii="Times New Roman" w:hAnsi="Times New Roman"/>
          <w:sz w:val="24"/>
          <w:szCs w:val="24"/>
        </w:rPr>
        <w:t>e</w:t>
      </w:r>
      <w:r w:rsidRPr="000C352D">
        <w:rPr>
          <w:rFonts w:ascii="Times New Roman" w:hAnsi="Times New Roman"/>
          <w:sz w:val="24"/>
          <w:szCs w:val="24"/>
        </w:rPr>
        <w:t xml:space="preserve"> ekspertów/projektantów z audytorami,</w:t>
      </w:r>
    </w:p>
    <w:p w14:paraId="612D7F99" w14:textId="42C0BCFD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program</w:t>
      </w:r>
      <w:r w:rsidR="00950D43">
        <w:rPr>
          <w:rFonts w:ascii="Times New Roman" w:hAnsi="Times New Roman"/>
          <w:sz w:val="24"/>
          <w:szCs w:val="24"/>
        </w:rPr>
        <w:t>y</w:t>
      </w:r>
      <w:r w:rsidRPr="000C352D">
        <w:rPr>
          <w:rFonts w:ascii="Times New Roman" w:hAnsi="Times New Roman"/>
          <w:sz w:val="24"/>
          <w:szCs w:val="24"/>
        </w:rPr>
        <w:t xml:space="preserve"> funkcjonalno-użytkowych/projektów,</w:t>
      </w:r>
    </w:p>
    <w:p w14:paraId="2984F49D" w14:textId="116462D2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przedmiar</w:t>
      </w:r>
      <w:r w:rsidR="00950D43">
        <w:rPr>
          <w:rFonts w:ascii="Times New Roman" w:hAnsi="Times New Roman"/>
          <w:sz w:val="24"/>
          <w:szCs w:val="24"/>
        </w:rPr>
        <w:t>y</w:t>
      </w:r>
      <w:r w:rsidRPr="000C352D">
        <w:rPr>
          <w:rFonts w:ascii="Times New Roman" w:hAnsi="Times New Roman"/>
          <w:sz w:val="24"/>
          <w:szCs w:val="24"/>
        </w:rPr>
        <w:t xml:space="preserve"> robót,</w:t>
      </w:r>
    </w:p>
    <w:p w14:paraId="6CA8F151" w14:textId="2D524981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inwentaryzacj</w:t>
      </w:r>
      <w:r w:rsidR="006343C8">
        <w:rPr>
          <w:rFonts w:ascii="Times New Roman" w:hAnsi="Times New Roman"/>
          <w:sz w:val="24"/>
          <w:szCs w:val="24"/>
        </w:rPr>
        <w:t>e</w:t>
      </w:r>
      <w:r w:rsidRPr="000C352D">
        <w:rPr>
          <w:rFonts w:ascii="Times New Roman" w:hAnsi="Times New Roman"/>
          <w:sz w:val="24"/>
          <w:szCs w:val="24"/>
        </w:rPr>
        <w:t>,</w:t>
      </w:r>
    </w:p>
    <w:p w14:paraId="283E98CD" w14:textId="579626EB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inwentaryzacj</w:t>
      </w:r>
      <w:r w:rsidR="006343C8">
        <w:rPr>
          <w:rFonts w:ascii="Times New Roman" w:hAnsi="Times New Roman"/>
          <w:sz w:val="24"/>
          <w:szCs w:val="24"/>
        </w:rPr>
        <w:t>e</w:t>
      </w:r>
      <w:r w:rsidRPr="000C352D">
        <w:rPr>
          <w:rFonts w:ascii="Times New Roman" w:hAnsi="Times New Roman"/>
          <w:sz w:val="24"/>
          <w:szCs w:val="24"/>
        </w:rPr>
        <w:t xml:space="preserve"> ornitologicz</w:t>
      </w:r>
      <w:r w:rsidR="006343C8">
        <w:rPr>
          <w:rFonts w:ascii="Times New Roman" w:hAnsi="Times New Roman"/>
          <w:sz w:val="24"/>
          <w:szCs w:val="24"/>
        </w:rPr>
        <w:t>ne</w:t>
      </w:r>
      <w:r w:rsidRPr="000C352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C352D">
        <w:rPr>
          <w:rFonts w:ascii="Times New Roman" w:hAnsi="Times New Roman"/>
          <w:sz w:val="24"/>
          <w:szCs w:val="24"/>
        </w:rPr>
        <w:t>chiropterologiczn</w:t>
      </w:r>
      <w:r w:rsidR="006343C8">
        <w:rPr>
          <w:rFonts w:ascii="Times New Roman" w:hAnsi="Times New Roman"/>
          <w:sz w:val="24"/>
          <w:szCs w:val="24"/>
        </w:rPr>
        <w:t>e</w:t>
      </w:r>
      <w:proofErr w:type="spellEnd"/>
      <w:r w:rsidRPr="000C352D">
        <w:rPr>
          <w:rFonts w:ascii="Times New Roman" w:hAnsi="Times New Roman"/>
          <w:sz w:val="24"/>
          <w:szCs w:val="24"/>
        </w:rPr>
        <w:t>,</w:t>
      </w:r>
    </w:p>
    <w:p w14:paraId="0478CB5D" w14:textId="478D381B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inwentaryzacj</w:t>
      </w:r>
      <w:r w:rsidR="006343C8">
        <w:rPr>
          <w:rFonts w:ascii="Times New Roman" w:hAnsi="Times New Roman"/>
          <w:sz w:val="24"/>
          <w:szCs w:val="24"/>
        </w:rPr>
        <w:t>e</w:t>
      </w:r>
      <w:r w:rsidRPr="000C352D">
        <w:rPr>
          <w:rFonts w:ascii="Times New Roman" w:hAnsi="Times New Roman"/>
          <w:sz w:val="24"/>
          <w:szCs w:val="24"/>
        </w:rPr>
        <w:t xml:space="preserve"> przyrodnicz</w:t>
      </w:r>
      <w:r w:rsidR="006343C8">
        <w:rPr>
          <w:rFonts w:ascii="Times New Roman" w:hAnsi="Times New Roman"/>
          <w:sz w:val="24"/>
          <w:szCs w:val="24"/>
        </w:rPr>
        <w:t>e</w:t>
      </w:r>
      <w:r w:rsidRPr="000C352D">
        <w:rPr>
          <w:rFonts w:ascii="Times New Roman" w:hAnsi="Times New Roman"/>
          <w:sz w:val="24"/>
          <w:szCs w:val="24"/>
        </w:rPr>
        <w:t>,</w:t>
      </w:r>
    </w:p>
    <w:p w14:paraId="78B41200" w14:textId="4AE4241F" w:rsidR="000C352D" w:rsidRPr="001D111D" w:rsidRDefault="006343C8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działania zmierzające do </w:t>
      </w:r>
      <w:r w:rsidR="000C352D" w:rsidRPr="000C352D">
        <w:rPr>
          <w:rFonts w:ascii="Times New Roman" w:hAnsi="Times New Roman"/>
          <w:sz w:val="24"/>
          <w:szCs w:val="24"/>
        </w:rPr>
        <w:t>uzyskania decyzji administracyjnych niezbędnych do</w:t>
      </w:r>
      <w:r w:rsidR="00FF7C08">
        <w:rPr>
          <w:rFonts w:ascii="Times New Roman" w:hAnsi="Times New Roman"/>
          <w:sz w:val="24"/>
          <w:szCs w:val="24"/>
        </w:rPr>
        <w:t> </w:t>
      </w:r>
      <w:r w:rsidR="000C352D" w:rsidRPr="000C352D">
        <w:rPr>
          <w:rFonts w:ascii="Times New Roman" w:hAnsi="Times New Roman"/>
          <w:sz w:val="24"/>
          <w:szCs w:val="24"/>
        </w:rPr>
        <w:t xml:space="preserve">rozpoczęcia </w:t>
      </w:r>
      <w:r w:rsidR="000C352D" w:rsidRPr="001D111D">
        <w:rPr>
          <w:rFonts w:ascii="Times New Roman" w:hAnsi="Times New Roman"/>
          <w:sz w:val="24"/>
          <w:szCs w:val="24"/>
        </w:rPr>
        <w:t xml:space="preserve">realizacji projektu m.in. w sprawie braku konieczności przeprowadzenia oceny oddziaływania na środowisko, </w:t>
      </w:r>
    </w:p>
    <w:p w14:paraId="05136DC4" w14:textId="7A0755C9" w:rsid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koncepcj</w:t>
      </w:r>
      <w:r w:rsidR="006343C8">
        <w:rPr>
          <w:rFonts w:ascii="Times New Roman" w:hAnsi="Times New Roman"/>
          <w:sz w:val="24"/>
          <w:szCs w:val="24"/>
        </w:rPr>
        <w:t>a</w:t>
      </w:r>
      <w:r w:rsidRPr="000C352D">
        <w:rPr>
          <w:rFonts w:ascii="Times New Roman" w:hAnsi="Times New Roman"/>
          <w:sz w:val="24"/>
          <w:szCs w:val="24"/>
        </w:rPr>
        <w:t xml:space="preserve"> zagospodarowania terenu, w tym zieleni,</w:t>
      </w:r>
    </w:p>
    <w:p w14:paraId="27685442" w14:textId="0195E0B8" w:rsidR="000C352D" w:rsidRDefault="000C352D" w:rsidP="00FF7C08">
      <w:pPr>
        <w:pStyle w:val="Akapitzlist"/>
        <w:numPr>
          <w:ilvl w:val="0"/>
          <w:numId w:val="25"/>
        </w:numPr>
        <w:spacing w:after="120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D111D">
        <w:rPr>
          <w:rFonts w:ascii="Times New Roman" w:hAnsi="Times New Roman"/>
          <w:sz w:val="24"/>
          <w:szCs w:val="24"/>
        </w:rPr>
        <w:t>inn</w:t>
      </w:r>
      <w:r w:rsidR="006343C8">
        <w:rPr>
          <w:rFonts w:ascii="Times New Roman" w:hAnsi="Times New Roman"/>
          <w:sz w:val="24"/>
          <w:szCs w:val="24"/>
        </w:rPr>
        <w:t>a</w:t>
      </w:r>
      <w:r w:rsidRPr="001D111D">
        <w:rPr>
          <w:rFonts w:ascii="Times New Roman" w:hAnsi="Times New Roman"/>
          <w:sz w:val="24"/>
          <w:szCs w:val="24"/>
        </w:rPr>
        <w:t xml:space="preserve"> niezbędn</w:t>
      </w:r>
      <w:r w:rsidR="006343C8">
        <w:rPr>
          <w:rFonts w:ascii="Times New Roman" w:hAnsi="Times New Roman"/>
          <w:sz w:val="24"/>
          <w:szCs w:val="24"/>
        </w:rPr>
        <w:t>a</w:t>
      </w:r>
      <w:r w:rsidRPr="001D111D">
        <w:rPr>
          <w:rFonts w:ascii="Times New Roman" w:hAnsi="Times New Roman"/>
          <w:sz w:val="24"/>
          <w:szCs w:val="24"/>
        </w:rPr>
        <w:t xml:space="preserve"> dokumentacj</w:t>
      </w:r>
      <w:r w:rsidR="006343C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</w:p>
    <w:p w14:paraId="6AD1D07F" w14:textId="085CF490" w:rsidR="000C352D" w:rsidRPr="001D111D" w:rsidRDefault="00AE73C8" w:rsidP="00EC1762">
      <w:pPr>
        <w:spacing w:after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1D111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352D" w:rsidRPr="001D111D">
        <w:rPr>
          <w:rFonts w:ascii="Times New Roman" w:hAnsi="Times New Roman"/>
          <w:sz w:val="24"/>
          <w:szCs w:val="24"/>
          <w:u w:val="single"/>
        </w:rPr>
        <w:t>z zakresu realizacji przedsięwzięcia:</w:t>
      </w:r>
    </w:p>
    <w:p w14:paraId="746A8798" w14:textId="59325231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 xml:space="preserve">ocieplenie, przegród zewnętrznych obiektu, w tym ścian zewnętrznych, podłóg, dachów i stropodachów wymiana okien, drzwi zewnętrznych; </w:t>
      </w:r>
    </w:p>
    <w:p w14:paraId="35E0CA8E" w14:textId="04526F3A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 xml:space="preserve">wymiana oświetlenia na energooszczędne; </w:t>
      </w:r>
    </w:p>
    <w:p w14:paraId="7E6BD0E4" w14:textId="157B8603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przebudowa systemów grzewczych (lub podłączenie bardziej energetycznie i</w:t>
      </w:r>
      <w:r w:rsidR="00FF7C08">
        <w:rPr>
          <w:rFonts w:ascii="Times New Roman" w:hAnsi="Times New Roman"/>
          <w:sz w:val="24"/>
          <w:szCs w:val="24"/>
        </w:rPr>
        <w:t> </w:t>
      </w:r>
      <w:r w:rsidRPr="000C352D">
        <w:rPr>
          <w:rFonts w:ascii="Times New Roman" w:hAnsi="Times New Roman"/>
          <w:sz w:val="24"/>
          <w:szCs w:val="24"/>
        </w:rPr>
        <w:t xml:space="preserve">ekologicznie efektywnego źródła ciepła); </w:t>
      </w:r>
    </w:p>
    <w:p w14:paraId="03A9D79C" w14:textId="2342EE5B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 xml:space="preserve">instalacja/przebudowa systemów chłodzących, w tym również z zastosowaniem OZE; </w:t>
      </w:r>
    </w:p>
    <w:p w14:paraId="25C1306C" w14:textId="3994AF0F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budowa i przebudowa systemów wentylacji i klimatyzacji;</w:t>
      </w:r>
    </w:p>
    <w:p w14:paraId="7F6B7446" w14:textId="0397CE2D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 xml:space="preserve">zastosowanie automatyki pogodowej; </w:t>
      </w:r>
    </w:p>
    <w:p w14:paraId="5858A7DA" w14:textId="65E4437D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 xml:space="preserve">zastosowanie systemów zarządzania energią w budynku; </w:t>
      </w:r>
    </w:p>
    <w:p w14:paraId="257823BD" w14:textId="4A021052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 xml:space="preserve">budowa lub przebudowa wewnętrznych instalacji odbiorczych oraz likwidacja dotychczasowych nieefektywnych źródeł ciepła; </w:t>
      </w:r>
    </w:p>
    <w:p w14:paraId="4BB6E5FD" w14:textId="03E74B25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 xml:space="preserve">instalacja </w:t>
      </w:r>
      <w:proofErr w:type="spellStart"/>
      <w:r w:rsidRPr="000C352D">
        <w:rPr>
          <w:rFonts w:ascii="Times New Roman" w:hAnsi="Times New Roman"/>
          <w:sz w:val="24"/>
          <w:szCs w:val="24"/>
        </w:rPr>
        <w:t>mikrokogeneracji</w:t>
      </w:r>
      <w:proofErr w:type="spellEnd"/>
      <w:r w:rsidRPr="000C352D">
        <w:rPr>
          <w:rFonts w:ascii="Times New Roman" w:hAnsi="Times New Roman"/>
          <w:sz w:val="24"/>
          <w:szCs w:val="24"/>
        </w:rPr>
        <w:t xml:space="preserve"> lub </w:t>
      </w:r>
      <w:proofErr w:type="spellStart"/>
      <w:r w:rsidRPr="000C352D">
        <w:rPr>
          <w:rFonts w:ascii="Times New Roman" w:hAnsi="Times New Roman"/>
          <w:sz w:val="24"/>
          <w:szCs w:val="24"/>
        </w:rPr>
        <w:t>mikrotrigeneracji</w:t>
      </w:r>
      <w:proofErr w:type="spellEnd"/>
      <w:r w:rsidRPr="000C352D">
        <w:rPr>
          <w:rFonts w:ascii="Times New Roman" w:hAnsi="Times New Roman"/>
          <w:sz w:val="24"/>
          <w:szCs w:val="24"/>
        </w:rPr>
        <w:t xml:space="preserve"> na potrzeby własne; </w:t>
      </w:r>
    </w:p>
    <w:p w14:paraId="597F43B3" w14:textId="6CA2B9E8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instalacja OZE w modernizowanych energetycznie budynkach, jeśli to wynika z</w:t>
      </w:r>
      <w:r w:rsidR="00FF7C08">
        <w:rPr>
          <w:rFonts w:ascii="Times New Roman" w:hAnsi="Times New Roman"/>
          <w:sz w:val="24"/>
          <w:szCs w:val="24"/>
        </w:rPr>
        <w:t> </w:t>
      </w:r>
      <w:r w:rsidRPr="000C352D">
        <w:rPr>
          <w:rFonts w:ascii="Times New Roman" w:hAnsi="Times New Roman"/>
          <w:sz w:val="24"/>
          <w:szCs w:val="24"/>
        </w:rPr>
        <w:t xml:space="preserve">przeprowadzonego audytu energetycznego; </w:t>
      </w:r>
    </w:p>
    <w:p w14:paraId="11B8F660" w14:textId="374B83FC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 xml:space="preserve">opracowanie projektów modernizacji energetycznej stanowiących element projektu inwestycyjnego; </w:t>
      </w:r>
    </w:p>
    <w:p w14:paraId="7DF7E7BE" w14:textId="41064546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 xml:space="preserve">instalacja indywidualnych liczników ciepła, chłodu oraz ciepłej wody użytkowej; </w:t>
      </w:r>
    </w:p>
    <w:p w14:paraId="2A825D7C" w14:textId="7E6E88F5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 xml:space="preserve">instalacja zaworów </w:t>
      </w:r>
      <w:proofErr w:type="spellStart"/>
      <w:r w:rsidRPr="000C352D">
        <w:rPr>
          <w:rFonts w:ascii="Times New Roman" w:hAnsi="Times New Roman"/>
          <w:sz w:val="24"/>
          <w:szCs w:val="24"/>
        </w:rPr>
        <w:t>podpionowych</w:t>
      </w:r>
      <w:proofErr w:type="spellEnd"/>
      <w:r w:rsidRPr="000C352D">
        <w:rPr>
          <w:rFonts w:ascii="Times New Roman" w:hAnsi="Times New Roman"/>
          <w:sz w:val="24"/>
          <w:szCs w:val="24"/>
        </w:rPr>
        <w:t xml:space="preserve"> i termostatów; </w:t>
      </w:r>
    </w:p>
    <w:p w14:paraId="1EBBB620" w14:textId="73266359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modernizacja instalacji wewnętrznych ogrzewania i ciepłej wody użytkowej;</w:t>
      </w:r>
    </w:p>
    <w:p w14:paraId="2246B860" w14:textId="775A329B" w:rsidR="000C352D" w:rsidRPr="000C352D" w:rsidRDefault="000C352D" w:rsidP="00FF7C08">
      <w:pPr>
        <w:pStyle w:val="Akapitzlist"/>
        <w:numPr>
          <w:ilvl w:val="0"/>
          <w:numId w:val="25"/>
        </w:numPr>
        <w:spacing w:after="120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tworzenie zielonych dachów i „żyjących, zielonych ścian”</w:t>
      </w:r>
      <w:r>
        <w:rPr>
          <w:rFonts w:ascii="Times New Roman" w:hAnsi="Times New Roman"/>
          <w:sz w:val="24"/>
          <w:szCs w:val="24"/>
        </w:rPr>
        <w:t>;</w:t>
      </w:r>
    </w:p>
    <w:p w14:paraId="0E1C110C" w14:textId="77777777" w:rsidR="000C352D" w:rsidRPr="001D111D" w:rsidRDefault="000C352D" w:rsidP="00EC1762">
      <w:pPr>
        <w:spacing w:after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1D111D">
        <w:rPr>
          <w:rFonts w:ascii="Times New Roman" w:hAnsi="Times New Roman"/>
          <w:sz w:val="24"/>
          <w:szCs w:val="24"/>
          <w:u w:val="single"/>
        </w:rPr>
        <w:t>z zakresu rozliczenia przedsięwzięcia:</w:t>
      </w:r>
    </w:p>
    <w:p w14:paraId="65C6A87D" w14:textId="11FD5B73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audyty ex-post (obowiązkowe);</w:t>
      </w:r>
    </w:p>
    <w:p w14:paraId="113AA6EB" w14:textId="34A06BE7" w:rsidR="000C352D" w:rsidRP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badania termowizyjne (jeśli dotyczy);</w:t>
      </w:r>
    </w:p>
    <w:p w14:paraId="04FB5388" w14:textId="77777777" w:rsidR="000C352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testy szczelności (jeśli dotyczy);</w:t>
      </w:r>
    </w:p>
    <w:p w14:paraId="4DFB23CE" w14:textId="64C02EBA" w:rsidR="00433F9D" w:rsidRPr="001D111D" w:rsidRDefault="000C352D" w:rsidP="00FF7C08">
      <w:pPr>
        <w:pStyle w:val="Akapitzlist"/>
        <w:numPr>
          <w:ilvl w:val="0"/>
          <w:numId w:val="25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0C352D">
        <w:rPr>
          <w:rFonts w:ascii="Times New Roman" w:hAnsi="Times New Roman"/>
          <w:sz w:val="24"/>
          <w:szCs w:val="24"/>
        </w:rPr>
        <w:t>inne niezbędne opracowania i ekspertyzy (jeśli dotyczy)</w:t>
      </w:r>
      <w:r w:rsidR="00FF7C08">
        <w:rPr>
          <w:rFonts w:ascii="Times New Roman" w:hAnsi="Times New Roman"/>
          <w:sz w:val="24"/>
          <w:szCs w:val="24"/>
        </w:rPr>
        <w:t>.</w:t>
      </w:r>
    </w:p>
    <w:p w14:paraId="54DE551F" w14:textId="159660F5" w:rsidR="00610326" w:rsidRPr="00DD5451" w:rsidRDefault="00950D43" w:rsidP="00111A1D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1D111D">
        <w:rPr>
          <w:rFonts w:ascii="Times New Roman" w:hAnsi="Times New Roman"/>
          <w:b/>
          <w:bCs/>
          <w:sz w:val="24"/>
          <w:szCs w:val="24"/>
        </w:rPr>
        <w:t>Uwaga:</w:t>
      </w:r>
      <w:r>
        <w:rPr>
          <w:rFonts w:ascii="Times New Roman" w:hAnsi="Times New Roman"/>
          <w:sz w:val="24"/>
          <w:szCs w:val="24"/>
        </w:rPr>
        <w:t xml:space="preserve"> </w:t>
      </w:r>
      <w:r w:rsidR="006343C8">
        <w:rPr>
          <w:rFonts w:ascii="Times New Roman" w:hAnsi="Times New Roman"/>
          <w:sz w:val="24"/>
          <w:szCs w:val="24"/>
        </w:rPr>
        <w:t>Każdorazowo z</w:t>
      </w:r>
      <w:r w:rsidRPr="00950D43">
        <w:rPr>
          <w:rFonts w:ascii="Times New Roman" w:hAnsi="Times New Roman"/>
          <w:sz w:val="24"/>
          <w:szCs w:val="24"/>
        </w:rPr>
        <w:t>akres przedsięwzięcia musi wynikać z przeprowadzonego audytu energetycznego ex-</w:t>
      </w:r>
      <w:proofErr w:type="spellStart"/>
      <w:r w:rsidRPr="00950D43">
        <w:rPr>
          <w:rFonts w:ascii="Times New Roman" w:hAnsi="Times New Roman"/>
          <w:sz w:val="24"/>
          <w:szCs w:val="24"/>
        </w:rPr>
        <w:t>ante</w:t>
      </w:r>
      <w:proofErr w:type="spellEnd"/>
      <w:r w:rsidRPr="00950D43">
        <w:rPr>
          <w:rFonts w:ascii="Times New Roman" w:hAnsi="Times New Roman"/>
          <w:sz w:val="24"/>
          <w:szCs w:val="24"/>
        </w:rPr>
        <w:t xml:space="preserve"> i prowadzić do redukcji zużycia energii końcowej o</w:t>
      </w:r>
      <w:r w:rsidR="000C7D11">
        <w:rPr>
          <w:rFonts w:ascii="Times New Roman" w:hAnsi="Times New Roman"/>
          <w:sz w:val="24"/>
          <w:szCs w:val="24"/>
        </w:rPr>
        <w:t> </w:t>
      </w:r>
      <w:r w:rsidRPr="00950D43">
        <w:rPr>
          <w:rFonts w:ascii="Times New Roman" w:hAnsi="Times New Roman"/>
          <w:sz w:val="24"/>
          <w:szCs w:val="24"/>
        </w:rPr>
        <w:t>co</w:t>
      </w:r>
      <w:r w:rsidR="000C7D11">
        <w:rPr>
          <w:rFonts w:ascii="Times New Roman" w:hAnsi="Times New Roman"/>
          <w:sz w:val="24"/>
          <w:szCs w:val="24"/>
        </w:rPr>
        <w:t> </w:t>
      </w:r>
      <w:r w:rsidRPr="00950D43">
        <w:rPr>
          <w:rFonts w:ascii="Times New Roman" w:hAnsi="Times New Roman"/>
          <w:sz w:val="24"/>
          <w:szCs w:val="24"/>
        </w:rPr>
        <w:t>najmniej 25%.</w:t>
      </w:r>
    </w:p>
    <w:p w14:paraId="6B69BB3D" w14:textId="049D3D1C" w:rsidR="00265286" w:rsidRPr="004052AA" w:rsidRDefault="00265286" w:rsidP="00EC1762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Ocena projektów odbywa się na podstawie kryteriów dla </w:t>
      </w:r>
      <w:r w:rsidR="0023349E" w:rsidRPr="004052AA">
        <w:rPr>
          <w:rFonts w:ascii="Times New Roman" w:hAnsi="Times New Roman"/>
          <w:sz w:val="24"/>
          <w:szCs w:val="24"/>
        </w:rPr>
        <w:t xml:space="preserve">działania </w:t>
      </w:r>
      <w:r w:rsidR="006D0220">
        <w:rPr>
          <w:rFonts w:ascii="Times New Roman" w:hAnsi="Times New Roman"/>
          <w:sz w:val="24"/>
          <w:szCs w:val="24"/>
        </w:rPr>
        <w:t>1.3</w:t>
      </w:r>
      <w:r w:rsidRPr="004052AA">
        <w:rPr>
          <w:rFonts w:ascii="Times New Roman" w:hAnsi="Times New Roman"/>
          <w:sz w:val="24"/>
          <w:szCs w:val="24"/>
        </w:rPr>
        <w:t xml:space="preserve">, zatwierdzonych przez Komitet Monitorujący </w:t>
      </w:r>
      <w:proofErr w:type="spellStart"/>
      <w:r w:rsidRPr="004052AA">
        <w:rPr>
          <w:rFonts w:ascii="Times New Roman" w:hAnsi="Times New Roman"/>
          <w:sz w:val="24"/>
          <w:szCs w:val="24"/>
        </w:rPr>
        <w:t>POIiŚ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 2014-2020</w:t>
      </w:r>
      <w:r w:rsidR="00B00B96" w:rsidRPr="004052AA">
        <w:rPr>
          <w:rFonts w:ascii="Times New Roman" w:hAnsi="Times New Roman"/>
          <w:sz w:val="24"/>
          <w:szCs w:val="24"/>
        </w:rPr>
        <w:t>.</w:t>
      </w:r>
      <w:r w:rsidRPr="004052AA">
        <w:rPr>
          <w:rFonts w:ascii="Times New Roman" w:hAnsi="Times New Roman"/>
          <w:sz w:val="24"/>
          <w:szCs w:val="24"/>
        </w:rPr>
        <w:t xml:space="preserve"> </w:t>
      </w:r>
    </w:p>
    <w:p w14:paraId="5240F11F" w14:textId="144DFFBE" w:rsidR="00265286" w:rsidRPr="004052AA" w:rsidRDefault="00265286" w:rsidP="00EC1762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Zgodnie z art. 37 ust. 6 ustawy wdrożeniowej dokumenty i informacje przedstawiane przez wnioskodawców nie podlegają udostępnieniu przez właściwą instytucję w trybie przepisów ustawy z dnia 6 września 2001 r. o dostępie do informacji publicznej</w:t>
      </w:r>
      <w:r w:rsidR="004107E9">
        <w:rPr>
          <w:rFonts w:ascii="Times New Roman" w:hAnsi="Times New Roman"/>
          <w:sz w:val="24"/>
          <w:szCs w:val="24"/>
        </w:rPr>
        <w:t xml:space="preserve"> </w:t>
      </w:r>
      <w:r w:rsidR="004107E9" w:rsidRPr="004107E9">
        <w:rPr>
          <w:rFonts w:ascii="Times New Roman" w:hAnsi="Times New Roman"/>
          <w:sz w:val="24"/>
          <w:szCs w:val="24"/>
        </w:rPr>
        <w:t>(Dz.</w:t>
      </w:r>
      <w:r w:rsidR="00174C02">
        <w:rPr>
          <w:rFonts w:ascii="Times New Roman" w:hAnsi="Times New Roman"/>
          <w:sz w:val="24"/>
          <w:szCs w:val="24"/>
        </w:rPr>
        <w:t> </w:t>
      </w:r>
      <w:r w:rsidR="004107E9" w:rsidRPr="004107E9">
        <w:rPr>
          <w:rFonts w:ascii="Times New Roman" w:hAnsi="Times New Roman"/>
          <w:sz w:val="24"/>
          <w:szCs w:val="24"/>
        </w:rPr>
        <w:t>U.</w:t>
      </w:r>
      <w:r w:rsidR="00174C02">
        <w:rPr>
          <w:rFonts w:ascii="Times New Roman" w:hAnsi="Times New Roman"/>
          <w:sz w:val="24"/>
          <w:szCs w:val="24"/>
        </w:rPr>
        <w:t> </w:t>
      </w:r>
      <w:r w:rsidR="004107E9" w:rsidRPr="004107E9">
        <w:rPr>
          <w:rFonts w:ascii="Times New Roman" w:hAnsi="Times New Roman"/>
          <w:sz w:val="24"/>
          <w:szCs w:val="24"/>
        </w:rPr>
        <w:t xml:space="preserve">2001 Nr 112 poz. 1198 z </w:t>
      </w:r>
      <w:proofErr w:type="spellStart"/>
      <w:r w:rsidR="004107E9" w:rsidRPr="004107E9">
        <w:rPr>
          <w:rFonts w:ascii="Times New Roman" w:hAnsi="Times New Roman"/>
          <w:sz w:val="24"/>
          <w:szCs w:val="24"/>
        </w:rPr>
        <w:t>późn</w:t>
      </w:r>
      <w:proofErr w:type="spellEnd"/>
      <w:r w:rsidR="004107E9" w:rsidRPr="004107E9">
        <w:rPr>
          <w:rFonts w:ascii="Times New Roman" w:hAnsi="Times New Roman"/>
          <w:sz w:val="24"/>
          <w:szCs w:val="24"/>
        </w:rPr>
        <w:t>. zm.)</w:t>
      </w:r>
      <w:r w:rsidRPr="004052AA">
        <w:rPr>
          <w:rFonts w:ascii="Times New Roman" w:hAnsi="Times New Roman"/>
          <w:sz w:val="24"/>
          <w:szCs w:val="24"/>
        </w:rPr>
        <w:t>.</w:t>
      </w:r>
    </w:p>
    <w:p w14:paraId="206F03B6" w14:textId="5DFAB415" w:rsidR="00265286" w:rsidRPr="004052AA" w:rsidRDefault="00265286" w:rsidP="00174C02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lastRenderedPageBreak/>
        <w:t xml:space="preserve">Zgodnie z art. 37 ust. 7 ustawy wdrożeniowej </w:t>
      </w:r>
      <w:r w:rsidR="00DA273E">
        <w:rPr>
          <w:rFonts w:ascii="Times New Roman" w:hAnsi="Times New Roman"/>
          <w:sz w:val="24"/>
          <w:szCs w:val="24"/>
        </w:rPr>
        <w:t>d</w:t>
      </w:r>
      <w:r w:rsidRPr="004052AA">
        <w:rPr>
          <w:rFonts w:ascii="Times New Roman" w:hAnsi="Times New Roman"/>
          <w:sz w:val="24"/>
          <w:szCs w:val="24"/>
        </w:rPr>
        <w:t>okumenty i informacje wytworzone lub</w:t>
      </w:r>
      <w:r w:rsidR="000C7D11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przygotowane przez właściwe instytucje w związku z oceną dokumentów </w:t>
      </w:r>
      <w:r w:rsidRPr="004052AA">
        <w:rPr>
          <w:rFonts w:ascii="Times New Roman" w:hAnsi="Times New Roman"/>
          <w:sz w:val="24"/>
          <w:szCs w:val="24"/>
        </w:rPr>
        <w:br/>
        <w:t>i informacji przedstawianych przez wnioskodawców nie podlegają, do czasu rozstrzygnięcia konkursu albo zamieszczenia informacji, o której mowa w art. 48 ust. 6, udostępnieniu w trybie przepisów ustawy z dnia 6 września 2001 r. o dostępie do</w:t>
      </w:r>
      <w:r w:rsidR="000C7D11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informacji publicznej</w:t>
      </w:r>
      <w:r w:rsidR="008A1604" w:rsidRPr="004052AA">
        <w:rPr>
          <w:rFonts w:ascii="Times New Roman" w:hAnsi="Times New Roman"/>
          <w:sz w:val="24"/>
          <w:szCs w:val="24"/>
        </w:rPr>
        <w:t xml:space="preserve"> </w:t>
      </w:r>
      <w:bookmarkStart w:id="1" w:name="_Hlk92099555"/>
      <w:r w:rsidR="004107E9">
        <w:rPr>
          <w:rFonts w:ascii="Times New Roman" w:hAnsi="Times New Roman"/>
          <w:sz w:val="24"/>
          <w:szCs w:val="24"/>
        </w:rPr>
        <w:t>(</w:t>
      </w:r>
      <w:r w:rsidR="004107E9" w:rsidRPr="004107E9">
        <w:rPr>
          <w:rFonts w:ascii="Times New Roman" w:hAnsi="Times New Roman"/>
          <w:sz w:val="24"/>
          <w:szCs w:val="24"/>
        </w:rPr>
        <w:t>Dz. U. 2001 Nr 112 poz. 1198</w:t>
      </w:r>
      <w:r w:rsidR="004107E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107E9">
        <w:rPr>
          <w:rFonts w:ascii="Times New Roman" w:hAnsi="Times New Roman"/>
          <w:sz w:val="24"/>
          <w:szCs w:val="24"/>
        </w:rPr>
        <w:t>późn</w:t>
      </w:r>
      <w:proofErr w:type="spellEnd"/>
      <w:r w:rsidR="004107E9">
        <w:rPr>
          <w:rFonts w:ascii="Times New Roman" w:hAnsi="Times New Roman"/>
          <w:sz w:val="24"/>
          <w:szCs w:val="24"/>
        </w:rPr>
        <w:t>. zm.)</w:t>
      </w:r>
      <w:r w:rsidR="008A1604" w:rsidRPr="004052AA">
        <w:rPr>
          <w:rFonts w:ascii="Times New Roman" w:hAnsi="Times New Roman"/>
          <w:sz w:val="24"/>
          <w:szCs w:val="24"/>
        </w:rPr>
        <w:t>.</w:t>
      </w:r>
      <w:bookmarkEnd w:id="1"/>
    </w:p>
    <w:p w14:paraId="5DEE219A" w14:textId="48732E89" w:rsidR="00265286" w:rsidRPr="004052AA" w:rsidRDefault="00265286" w:rsidP="00174C02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Zgodnie z art. 50 ustawy wdrożeniowej  w odniesieniu do postępowania w zakresie ubiegania się o dofinansowanie oraz udzielania dofinansowania na podstawie ustawy nie</w:t>
      </w:r>
      <w:r w:rsidR="00174C02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stosuje się przepisów ustawy z dnia 14 czerwca 1960 r. – Kodeks postępowania administracyjnego, z wyjątkiem przepisów dotyczących wyłączenia pracowników organu i sposobu obliczania terminów, chyba że ustawa stanowi inaczej.</w:t>
      </w:r>
    </w:p>
    <w:p w14:paraId="138BEB89" w14:textId="371827A6" w:rsidR="00265286" w:rsidRPr="004052AA" w:rsidRDefault="00265286" w:rsidP="00174C02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Zgodnie z art. 50a ustawy wdrożeniowej  w toku postępowania w zakresie ubiegania się o</w:t>
      </w:r>
      <w:r w:rsidR="00174C02">
        <w:rPr>
          <w:rFonts w:ascii="Times New Roman" w:hAnsi="Times New Roman"/>
          <w:sz w:val="24"/>
          <w:szCs w:val="24"/>
        </w:rPr>
        <w:t> </w:t>
      </w:r>
      <w:proofErr w:type="spellStart"/>
      <w:r w:rsidR="00174C02">
        <w:rPr>
          <w:rFonts w:ascii="Times New Roman" w:hAnsi="Times New Roman"/>
          <w:sz w:val="24"/>
          <w:szCs w:val="24"/>
        </w:rPr>
        <w:t>p</w:t>
      </w:r>
      <w:r w:rsidRPr="004052AA">
        <w:rPr>
          <w:rFonts w:ascii="Times New Roman" w:hAnsi="Times New Roman"/>
          <w:sz w:val="24"/>
          <w:szCs w:val="24"/>
        </w:rPr>
        <w:t>dofinansowanie</w:t>
      </w:r>
      <w:proofErr w:type="spellEnd"/>
      <w:r w:rsidRPr="004052AA">
        <w:rPr>
          <w:rFonts w:ascii="Times New Roman" w:hAnsi="Times New Roman"/>
          <w:sz w:val="24"/>
          <w:szCs w:val="24"/>
        </w:rPr>
        <w:t>, w tym w toku procedury odwoławczej, oraz udzielania dofinansowania właściwa instytucja nie może żądać zaświadczeń ani dokumentów na</w:t>
      </w:r>
      <w:r w:rsidR="000C7D11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potwierdzenie faktów lub stanu prawnego, jeżeli:</w:t>
      </w:r>
    </w:p>
    <w:p w14:paraId="79D7B165" w14:textId="77777777" w:rsidR="00265286" w:rsidRPr="004052AA" w:rsidRDefault="00265286" w:rsidP="00174C02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1) są one znane instytucji z urzędu;</w:t>
      </w:r>
    </w:p>
    <w:p w14:paraId="62BD6C98" w14:textId="77777777" w:rsidR="00265286" w:rsidRPr="004052AA" w:rsidRDefault="00265286" w:rsidP="00174C02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2) są możliwe do ustalenia przez instytucję na podstawie:</w:t>
      </w:r>
    </w:p>
    <w:p w14:paraId="17FBFBA2" w14:textId="27A4B34D" w:rsidR="00265286" w:rsidRPr="004052AA" w:rsidRDefault="00265286" w:rsidP="00174C02">
      <w:pPr>
        <w:pStyle w:val="Akapitzlist"/>
        <w:numPr>
          <w:ilvl w:val="0"/>
          <w:numId w:val="23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posiadanych przez nią ewidencji, rejestrów lub innych danych,</w:t>
      </w:r>
    </w:p>
    <w:p w14:paraId="38F1255B" w14:textId="7D2C53DC" w:rsidR="00265286" w:rsidRPr="004052AA" w:rsidRDefault="00265286" w:rsidP="00174C02">
      <w:pPr>
        <w:pStyle w:val="Akapitzlist"/>
        <w:numPr>
          <w:ilvl w:val="0"/>
          <w:numId w:val="23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rejestrów publicznych posiadanych przez inne podmioty publiczne, do których instytucja ma dostęp w drodze elektronicznej na zasadach określonych </w:t>
      </w:r>
      <w:r w:rsidR="005E6EE6" w:rsidRPr="004052AA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>w przepisach o informatyzacji działalności podmiotów realizujących zadania publiczne,</w:t>
      </w:r>
    </w:p>
    <w:p w14:paraId="1632F40B" w14:textId="5C803C77" w:rsidR="00265286" w:rsidRPr="004052AA" w:rsidRDefault="00265286" w:rsidP="00174C02">
      <w:pPr>
        <w:pStyle w:val="Akapitzlist"/>
        <w:numPr>
          <w:ilvl w:val="0"/>
          <w:numId w:val="23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wymiany informacji z innym podmiotem publicznym na zasadach określonych </w:t>
      </w:r>
      <w:r w:rsidR="008A1604" w:rsidRPr="004052AA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>w przepisach o informatyzacji działalności podmiotów realizujących zadania publiczne,</w:t>
      </w:r>
    </w:p>
    <w:p w14:paraId="3BC9179F" w14:textId="3E9C7AC5" w:rsidR="00265286" w:rsidRPr="004052AA" w:rsidRDefault="00265286" w:rsidP="00174C02">
      <w:pPr>
        <w:pStyle w:val="Akapitzlist"/>
        <w:numPr>
          <w:ilvl w:val="0"/>
          <w:numId w:val="23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przedstawionych przez wnioskodawcę do wglądu dokumentów urzędowych.</w:t>
      </w:r>
    </w:p>
    <w:p w14:paraId="2C9C0F7F" w14:textId="77777777" w:rsidR="00265286" w:rsidRPr="004052AA" w:rsidRDefault="00265286" w:rsidP="00174C02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Dni w niniejszym dokumencie oznaczają dni kalendarzowe.</w:t>
      </w:r>
    </w:p>
    <w:p w14:paraId="7A0B41B7" w14:textId="77777777" w:rsidR="00265286" w:rsidRPr="004052AA" w:rsidRDefault="00265286" w:rsidP="005E6EE6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E50DBB" w14:textId="3D103022" w:rsidR="00265286" w:rsidRPr="004052AA" w:rsidRDefault="00265286" w:rsidP="005E6EE6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4052AA">
        <w:rPr>
          <w:rFonts w:ascii="Times New Roman" w:hAnsi="Times New Roman"/>
          <w:b/>
          <w:bCs/>
          <w:color w:val="262626"/>
          <w:sz w:val="24"/>
          <w:szCs w:val="24"/>
        </w:rPr>
        <w:t xml:space="preserve">§ </w:t>
      </w:r>
      <w:r w:rsidR="005E6EE6" w:rsidRPr="004052AA">
        <w:rPr>
          <w:rFonts w:ascii="Times New Roman" w:hAnsi="Times New Roman"/>
          <w:b/>
          <w:bCs/>
          <w:color w:val="262626"/>
          <w:sz w:val="24"/>
          <w:szCs w:val="24"/>
        </w:rPr>
        <w:t>4</w:t>
      </w:r>
    </w:p>
    <w:p w14:paraId="1A4C8957" w14:textId="37994085" w:rsidR="00265286" w:rsidRPr="004052AA" w:rsidRDefault="00A64291" w:rsidP="00174C02">
      <w:pPr>
        <w:pStyle w:val="Akapitzlist"/>
        <w:spacing w:before="120" w:line="276" w:lineRule="auto"/>
        <w:contextualSpacing w:val="0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4052AA">
        <w:rPr>
          <w:rFonts w:ascii="Times New Roman" w:hAnsi="Times New Roman"/>
          <w:b/>
          <w:bCs/>
          <w:color w:val="262626"/>
          <w:sz w:val="24"/>
          <w:szCs w:val="24"/>
        </w:rPr>
        <w:t>Dofinansowanie</w:t>
      </w:r>
    </w:p>
    <w:p w14:paraId="25D378DC" w14:textId="4F186D55" w:rsidR="00265286" w:rsidRPr="004052AA" w:rsidRDefault="00A64291" w:rsidP="00174C02">
      <w:pPr>
        <w:pStyle w:val="Akapitzlist"/>
        <w:numPr>
          <w:ilvl w:val="0"/>
          <w:numId w:val="4"/>
        </w:numPr>
        <w:spacing w:before="120" w:after="0" w:line="276" w:lineRule="auto"/>
        <w:ind w:left="714" w:hanging="35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052AA">
        <w:rPr>
          <w:rFonts w:ascii="Times New Roman" w:hAnsi="Times New Roman"/>
          <w:b/>
          <w:bCs/>
          <w:sz w:val="24"/>
          <w:szCs w:val="24"/>
        </w:rPr>
        <w:t>Alokacja finansowa ze środków unijnych, tj.</w:t>
      </w:r>
      <w:r w:rsidR="00EC4A00">
        <w:rPr>
          <w:rFonts w:ascii="Times New Roman" w:hAnsi="Times New Roman"/>
          <w:b/>
          <w:bCs/>
          <w:sz w:val="24"/>
          <w:szCs w:val="24"/>
        </w:rPr>
        <w:t xml:space="preserve"> Funduszu Spójności</w:t>
      </w:r>
      <w:r w:rsidRPr="004052AA">
        <w:rPr>
          <w:rFonts w:ascii="Times New Roman" w:hAnsi="Times New Roman"/>
          <w:b/>
          <w:bCs/>
          <w:sz w:val="24"/>
          <w:szCs w:val="24"/>
        </w:rPr>
        <w:t>, wynosi ogółem</w:t>
      </w:r>
      <w:r w:rsidR="006343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5C86">
        <w:rPr>
          <w:rFonts w:ascii="Times New Roman" w:hAnsi="Times New Roman"/>
          <w:b/>
          <w:bCs/>
          <w:sz w:val="24"/>
          <w:szCs w:val="24"/>
        </w:rPr>
        <w:t>38</w:t>
      </w:r>
      <w:r w:rsidR="003B04A4">
        <w:rPr>
          <w:rFonts w:ascii="Times New Roman" w:hAnsi="Times New Roman"/>
          <w:b/>
          <w:bCs/>
          <w:sz w:val="24"/>
          <w:szCs w:val="24"/>
        </w:rPr>
        <w:t xml:space="preserve"> mln zł.</w:t>
      </w:r>
    </w:p>
    <w:p w14:paraId="2BFFCAD4" w14:textId="539835C8" w:rsidR="00AE0211" w:rsidRPr="004052AA" w:rsidRDefault="00A64291" w:rsidP="005E6EE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Maksymalny procentowy poziom dofinansowania całkowitego wydatków kwalifikowanych na poziomie projektu wynosi 100%.</w:t>
      </w:r>
    </w:p>
    <w:p w14:paraId="66FF8D0C" w14:textId="77777777" w:rsidR="007E0B4A" w:rsidRPr="004052AA" w:rsidRDefault="007E0B4A" w:rsidP="005E6EE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Wydatkiem kwalifikowalnym w ramach niniejszego naboru może być wydatek spełniający łącznie następujące warunki: </w:t>
      </w:r>
    </w:p>
    <w:p w14:paraId="74D2E198" w14:textId="274FD898" w:rsidR="007E0B4A" w:rsidRPr="004052AA" w:rsidRDefault="007E0B4A" w:rsidP="005E6EE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został faktycznie poniesiony w okresie wskazanym w umowie o dofinansowanie </w:t>
      </w:r>
      <w:r w:rsidR="005E6EE6" w:rsidRPr="004052AA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 xml:space="preserve">z zachowaniem ram czasowych kwalifikowania wydatków określonych dla </w:t>
      </w:r>
      <w:proofErr w:type="spellStart"/>
      <w:r w:rsidRPr="004052AA">
        <w:rPr>
          <w:rFonts w:ascii="Times New Roman" w:hAnsi="Times New Roman"/>
          <w:sz w:val="24"/>
          <w:szCs w:val="24"/>
        </w:rPr>
        <w:t>POI</w:t>
      </w:r>
      <w:r w:rsidR="000C7D11">
        <w:rPr>
          <w:rFonts w:ascii="Times New Roman" w:hAnsi="Times New Roman"/>
          <w:sz w:val="24"/>
          <w:szCs w:val="24"/>
        </w:rPr>
        <w:t>i</w:t>
      </w:r>
      <w:r w:rsidRPr="004052AA">
        <w:rPr>
          <w:rFonts w:ascii="Times New Roman" w:hAnsi="Times New Roman"/>
          <w:sz w:val="24"/>
          <w:szCs w:val="24"/>
        </w:rPr>
        <w:t>Ś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 2014-2020;</w:t>
      </w:r>
    </w:p>
    <w:p w14:paraId="5925750F" w14:textId="77B2F437" w:rsidR="007E0B4A" w:rsidRPr="004052AA" w:rsidRDefault="007E0B4A" w:rsidP="005E6EE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lastRenderedPageBreak/>
        <w:t>jest zgodny z obowiązującymi przepisami prawa unijnego oraz prawa krajowego, w</w:t>
      </w:r>
      <w:r w:rsidR="000C7D11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tym przepisami regulującymi udzielanie pomocy publicznej, jeśli mają zastosowanie, </w:t>
      </w:r>
    </w:p>
    <w:p w14:paraId="0D08AF92" w14:textId="3668C4A5" w:rsidR="007E0B4A" w:rsidRPr="004052AA" w:rsidRDefault="007E0B4A" w:rsidP="005E6EE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jest zgodny z </w:t>
      </w:r>
      <w:proofErr w:type="spellStart"/>
      <w:r w:rsidRPr="004052AA">
        <w:rPr>
          <w:rFonts w:ascii="Times New Roman" w:hAnsi="Times New Roman"/>
          <w:sz w:val="24"/>
          <w:szCs w:val="24"/>
        </w:rPr>
        <w:t>POIiŚ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 2014-2020 i </w:t>
      </w:r>
      <w:proofErr w:type="spellStart"/>
      <w:r w:rsidRPr="004052AA">
        <w:rPr>
          <w:rFonts w:ascii="Times New Roman" w:hAnsi="Times New Roman"/>
          <w:sz w:val="24"/>
          <w:szCs w:val="24"/>
        </w:rPr>
        <w:t>SzOOP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2AA">
        <w:rPr>
          <w:rFonts w:ascii="Times New Roman" w:hAnsi="Times New Roman"/>
          <w:sz w:val="24"/>
          <w:szCs w:val="24"/>
        </w:rPr>
        <w:t>POIiŚ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 2014-2020,</w:t>
      </w:r>
    </w:p>
    <w:p w14:paraId="214435D4" w14:textId="54CD810A" w:rsidR="007E0B4A" w:rsidRPr="004052AA" w:rsidRDefault="007E0B4A" w:rsidP="005E6EE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został poniesiony zgodnie z zasadami określonymi w </w:t>
      </w:r>
      <w:r w:rsidRPr="00DA273E">
        <w:rPr>
          <w:rFonts w:ascii="Times New Roman" w:hAnsi="Times New Roman"/>
          <w:i/>
          <w:iCs/>
          <w:sz w:val="24"/>
          <w:szCs w:val="24"/>
        </w:rPr>
        <w:t>Wytycznych w zakresie kwalifikowalności wydatków w ramach Europejskiego Funduszu Rozwoju Regionalnego, Europejskiego Funduszu Społecznego oraz Funduszu Spójności na</w:t>
      </w:r>
      <w:r w:rsidR="000C7D11">
        <w:rPr>
          <w:rFonts w:ascii="Times New Roman" w:hAnsi="Times New Roman"/>
          <w:i/>
          <w:iCs/>
          <w:sz w:val="24"/>
          <w:szCs w:val="24"/>
        </w:rPr>
        <w:t> </w:t>
      </w:r>
      <w:r w:rsidRPr="00DA273E">
        <w:rPr>
          <w:rFonts w:ascii="Times New Roman" w:hAnsi="Times New Roman"/>
          <w:i/>
          <w:iCs/>
          <w:sz w:val="24"/>
          <w:szCs w:val="24"/>
        </w:rPr>
        <w:t>lata 2014-2020</w:t>
      </w:r>
      <w:r w:rsidRPr="004052AA">
        <w:rPr>
          <w:rFonts w:ascii="Times New Roman" w:hAnsi="Times New Roman"/>
          <w:sz w:val="24"/>
          <w:szCs w:val="24"/>
        </w:rPr>
        <w:t xml:space="preserve">; </w:t>
      </w:r>
    </w:p>
    <w:p w14:paraId="50D1CBEC" w14:textId="734A4C73" w:rsidR="007E0B4A" w:rsidRPr="004052AA" w:rsidRDefault="007E0B4A" w:rsidP="005E6EE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został uwzględniony w opisie projektu zawartym we wniosku o dofinansowanie, </w:t>
      </w:r>
    </w:p>
    <w:p w14:paraId="1B8908A2" w14:textId="684CCA6D" w:rsidR="007E0B4A" w:rsidRPr="004052AA" w:rsidRDefault="007E0B4A" w:rsidP="005E6EE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został poniesiony zgodnie z postanowieniami Umowy o dofinansowanie lub decyzji o dofinansowaniu, </w:t>
      </w:r>
    </w:p>
    <w:p w14:paraId="731CF7E7" w14:textId="0AD92BF0" w:rsidR="007E0B4A" w:rsidRPr="004052AA" w:rsidRDefault="007E0B4A" w:rsidP="005E6EE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jest niezbędny do realizacji celów projektu i został poniesiony w związku </w:t>
      </w:r>
      <w:r w:rsidR="00DA273E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 xml:space="preserve">z realizacją projektu, </w:t>
      </w:r>
    </w:p>
    <w:p w14:paraId="395F5CF1" w14:textId="4DD9F00B" w:rsidR="007E0B4A" w:rsidRPr="004052AA" w:rsidRDefault="007E0B4A" w:rsidP="005E6EE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został dokonany w sposób przejrzysty, racjonalny i efektywny, z zachowaniem zasad uzyskiwania najlepszych efektów z danych nakładów, </w:t>
      </w:r>
    </w:p>
    <w:p w14:paraId="1A7D657E" w14:textId="6ADC41DC" w:rsidR="007E0B4A" w:rsidRPr="004052AA" w:rsidRDefault="007E0B4A" w:rsidP="005E6EE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został należycie udokumentowany, zgodnie z wymogami w tym zakresie określonymi w </w:t>
      </w:r>
      <w:r w:rsidRPr="00DA273E">
        <w:rPr>
          <w:rFonts w:ascii="Times New Roman" w:hAnsi="Times New Roman"/>
          <w:i/>
          <w:iCs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Pr="004052AA">
        <w:rPr>
          <w:rFonts w:ascii="Times New Roman" w:hAnsi="Times New Roman"/>
          <w:sz w:val="24"/>
          <w:szCs w:val="24"/>
        </w:rPr>
        <w:t xml:space="preserve"> i </w:t>
      </w:r>
      <w:r w:rsidRPr="00DA273E">
        <w:rPr>
          <w:rFonts w:ascii="Times New Roman" w:hAnsi="Times New Roman"/>
          <w:i/>
          <w:iCs/>
          <w:sz w:val="24"/>
          <w:szCs w:val="24"/>
        </w:rPr>
        <w:t xml:space="preserve">Zaleceniach w zakresie wzoru wniosku o płatność beneficjenta w ramach </w:t>
      </w:r>
      <w:proofErr w:type="spellStart"/>
      <w:r w:rsidRPr="00DA273E">
        <w:rPr>
          <w:rFonts w:ascii="Times New Roman" w:hAnsi="Times New Roman"/>
          <w:i/>
          <w:iCs/>
          <w:sz w:val="24"/>
          <w:szCs w:val="24"/>
        </w:rPr>
        <w:t>POIiŚ</w:t>
      </w:r>
      <w:proofErr w:type="spellEnd"/>
      <w:r w:rsidRPr="00DA273E">
        <w:rPr>
          <w:rFonts w:ascii="Times New Roman" w:hAnsi="Times New Roman"/>
          <w:i/>
          <w:iCs/>
          <w:sz w:val="24"/>
          <w:szCs w:val="24"/>
        </w:rPr>
        <w:t xml:space="preserve"> na lata 2014-2020</w:t>
      </w:r>
      <w:r w:rsidRPr="004052AA">
        <w:rPr>
          <w:rFonts w:ascii="Times New Roman" w:hAnsi="Times New Roman"/>
          <w:sz w:val="24"/>
          <w:szCs w:val="24"/>
        </w:rPr>
        <w:t xml:space="preserve">, </w:t>
      </w:r>
    </w:p>
    <w:p w14:paraId="5FF7FF54" w14:textId="1ED77DF9" w:rsidR="007E0B4A" w:rsidRPr="004052AA" w:rsidRDefault="007E0B4A" w:rsidP="005E6EE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został wykazany we wniosku o płatność beneficjenta zgodnie z </w:t>
      </w:r>
      <w:r w:rsidRPr="00DA273E">
        <w:rPr>
          <w:rFonts w:ascii="Times New Roman" w:hAnsi="Times New Roman"/>
          <w:i/>
          <w:iCs/>
          <w:sz w:val="24"/>
          <w:szCs w:val="24"/>
        </w:rPr>
        <w:t xml:space="preserve">Wytycznymi </w:t>
      </w:r>
      <w:r w:rsidR="00DA273E" w:rsidRPr="00DA273E">
        <w:rPr>
          <w:rFonts w:ascii="Times New Roman" w:hAnsi="Times New Roman"/>
          <w:i/>
          <w:iCs/>
          <w:sz w:val="24"/>
          <w:szCs w:val="24"/>
        </w:rPr>
        <w:br/>
      </w:r>
      <w:r w:rsidRPr="00DA273E">
        <w:rPr>
          <w:rFonts w:ascii="Times New Roman" w:hAnsi="Times New Roman"/>
          <w:i/>
          <w:iCs/>
          <w:sz w:val="24"/>
          <w:szCs w:val="24"/>
        </w:rPr>
        <w:t>w zakresie warunków gromadzenia i przekazywania danych w postaci elektronicznej</w:t>
      </w:r>
      <w:r w:rsidRPr="004052AA">
        <w:rPr>
          <w:rFonts w:ascii="Times New Roman" w:hAnsi="Times New Roman"/>
          <w:sz w:val="24"/>
          <w:szCs w:val="24"/>
        </w:rPr>
        <w:t xml:space="preserve"> i </w:t>
      </w:r>
      <w:r w:rsidRPr="00DA273E">
        <w:rPr>
          <w:rFonts w:ascii="Times New Roman" w:hAnsi="Times New Roman"/>
          <w:i/>
          <w:iCs/>
          <w:sz w:val="24"/>
          <w:szCs w:val="24"/>
        </w:rPr>
        <w:t xml:space="preserve">Zaleceniami w zakresie wzoru wniosku o płatność beneficjenta w ramach </w:t>
      </w:r>
      <w:proofErr w:type="spellStart"/>
      <w:r w:rsidRPr="00DA273E">
        <w:rPr>
          <w:rFonts w:ascii="Times New Roman" w:hAnsi="Times New Roman"/>
          <w:i/>
          <w:iCs/>
          <w:sz w:val="24"/>
          <w:szCs w:val="24"/>
        </w:rPr>
        <w:t>POIiŚ</w:t>
      </w:r>
      <w:proofErr w:type="spellEnd"/>
      <w:r w:rsidRPr="00DA273E">
        <w:rPr>
          <w:rFonts w:ascii="Times New Roman" w:hAnsi="Times New Roman"/>
          <w:i/>
          <w:iCs/>
          <w:sz w:val="24"/>
          <w:szCs w:val="24"/>
        </w:rPr>
        <w:t xml:space="preserve"> 2014-2020</w:t>
      </w:r>
      <w:r w:rsidRPr="004052AA">
        <w:rPr>
          <w:rFonts w:ascii="Times New Roman" w:hAnsi="Times New Roman"/>
          <w:sz w:val="24"/>
          <w:szCs w:val="24"/>
        </w:rPr>
        <w:t>.</w:t>
      </w:r>
    </w:p>
    <w:p w14:paraId="115409E8" w14:textId="1C66D2E8" w:rsidR="007E0B4A" w:rsidRPr="004052AA" w:rsidRDefault="007E0B4A" w:rsidP="004F50CB">
      <w:pPr>
        <w:pStyle w:val="Akapitzlist"/>
        <w:spacing w:after="20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68F61D3" w14:textId="01897B99" w:rsidR="00265286" w:rsidRPr="004052AA" w:rsidRDefault="00265286" w:rsidP="005E6EE6">
      <w:pPr>
        <w:tabs>
          <w:tab w:val="left" w:pos="52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4052AA">
        <w:rPr>
          <w:rFonts w:ascii="Times New Roman" w:hAnsi="Times New Roman"/>
          <w:b/>
          <w:bCs/>
          <w:color w:val="262626"/>
          <w:sz w:val="24"/>
          <w:szCs w:val="24"/>
        </w:rPr>
        <w:t xml:space="preserve">§ </w:t>
      </w:r>
      <w:r w:rsidR="00BF601A" w:rsidRPr="004052AA">
        <w:rPr>
          <w:rFonts w:ascii="Times New Roman" w:hAnsi="Times New Roman"/>
          <w:b/>
          <w:bCs/>
          <w:color w:val="262626"/>
          <w:sz w:val="24"/>
          <w:szCs w:val="24"/>
        </w:rPr>
        <w:t>5</w:t>
      </w:r>
    </w:p>
    <w:p w14:paraId="45A89CD7" w14:textId="32AE2C98" w:rsidR="00265286" w:rsidRPr="004052AA" w:rsidRDefault="00265286" w:rsidP="00174C02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52AA">
        <w:rPr>
          <w:rFonts w:ascii="Times New Roman" w:hAnsi="Times New Roman"/>
          <w:b/>
          <w:bCs/>
          <w:color w:val="262626"/>
          <w:sz w:val="24"/>
          <w:szCs w:val="24"/>
        </w:rPr>
        <w:t>Wymagania naboru oraz s</w:t>
      </w:r>
      <w:r w:rsidRPr="004052AA">
        <w:rPr>
          <w:rFonts w:ascii="Times New Roman" w:hAnsi="Times New Roman"/>
          <w:b/>
          <w:bCs/>
          <w:color w:val="000000"/>
          <w:sz w:val="24"/>
          <w:szCs w:val="24"/>
        </w:rPr>
        <w:t>posób sporz</w:t>
      </w:r>
      <w:r w:rsidRPr="004052AA">
        <w:rPr>
          <w:rFonts w:ascii="Times New Roman" w:hAnsi="Times New Roman"/>
          <w:color w:val="000000"/>
          <w:sz w:val="24"/>
          <w:szCs w:val="24"/>
        </w:rPr>
        <w:t>ą</w:t>
      </w:r>
      <w:r w:rsidRPr="004052AA">
        <w:rPr>
          <w:rFonts w:ascii="Times New Roman" w:hAnsi="Times New Roman"/>
          <w:b/>
          <w:bCs/>
          <w:color w:val="000000"/>
          <w:sz w:val="24"/>
          <w:szCs w:val="24"/>
        </w:rPr>
        <w:t>dzenia wniosku o dofinansowanie</w:t>
      </w:r>
    </w:p>
    <w:p w14:paraId="7095BEFE" w14:textId="77777777" w:rsidR="00265286" w:rsidRPr="004052AA" w:rsidRDefault="00265286" w:rsidP="008100D0">
      <w:pPr>
        <w:pStyle w:val="Akapitzlist"/>
        <w:numPr>
          <w:ilvl w:val="0"/>
          <w:numId w:val="7"/>
        </w:numPr>
        <w:spacing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Instytucja przeprowadzająca nabór zgodnie z art. 48 ust. 1 ustawy wdrożeniowej wzywa potencjalnego beneficjenta do wypełnienia i złożenia wniosku aplikacyjnego, którego wzór stanowi </w:t>
      </w:r>
      <w:r w:rsidRPr="001D111D">
        <w:rPr>
          <w:rFonts w:ascii="Times New Roman" w:hAnsi="Times New Roman"/>
          <w:b/>
          <w:bCs/>
          <w:sz w:val="24"/>
          <w:szCs w:val="24"/>
        </w:rPr>
        <w:t>załącznik nr 1</w:t>
      </w:r>
      <w:r w:rsidRPr="004052AA">
        <w:rPr>
          <w:rFonts w:ascii="Times New Roman" w:hAnsi="Times New Roman"/>
          <w:sz w:val="24"/>
          <w:szCs w:val="24"/>
        </w:rPr>
        <w:t xml:space="preserve"> do niniejszego Regulaminu. </w:t>
      </w:r>
    </w:p>
    <w:p w14:paraId="3F075E57" w14:textId="77777777" w:rsidR="00E7594F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Wnioskodawca zobowiązany jest przedłożyć</w:t>
      </w:r>
      <w:r w:rsidR="00E7594F" w:rsidRPr="004052AA">
        <w:rPr>
          <w:rFonts w:ascii="Times New Roman" w:hAnsi="Times New Roman"/>
          <w:sz w:val="24"/>
          <w:szCs w:val="24"/>
        </w:rPr>
        <w:t>:</w:t>
      </w:r>
    </w:p>
    <w:p w14:paraId="2842CADD" w14:textId="1B3A75F4" w:rsidR="00174C02" w:rsidRDefault="00E7594F" w:rsidP="00F2449F">
      <w:pPr>
        <w:pStyle w:val="Akapitzlist"/>
        <w:spacing w:after="20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a</w:t>
      </w:r>
      <w:r w:rsidR="00F2449F">
        <w:rPr>
          <w:rFonts w:ascii="Times New Roman" w:hAnsi="Times New Roman"/>
          <w:sz w:val="24"/>
          <w:szCs w:val="24"/>
        </w:rPr>
        <w:t>.</w:t>
      </w:r>
      <w:r w:rsidRPr="004052AA">
        <w:rPr>
          <w:rFonts w:ascii="Times New Roman" w:hAnsi="Times New Roman"/>
          <w:sz w:val="24"/>
          <w:szCs w:val="24"/>
        </w:rPr>
        <w:t xml:space="preserve"> </w:t>
      </w:r>
      <w:r w:rsidR="00DA273E">
        <w:rPr>
          <w:rFonts w:ascii="Times New Roman" w:hAnsi="Times New Roman"/>
          <w:sz w:val="24"/>
          <w:szCs w:val="24"/>
        </w:rPr>
        <w:t>j</w:t>
      </w:r>
      <w:r w:rsidR="00265286" w:rsidRPr="004052AA">
        <w:rPr>
          <w:rFonts w:ascii="Times New Roman" w:hAnsi="Times New Roman"/>
          <w:sz w:val="24"/>
          <w:szCs w:val="24"/>
        </w:rPr>
        <w:t>eden egzemplarz papierowej wersji wniosku o dofinansowanie wraz z wymaganymi załącznikami oraz tożsamą wersję elektroniczną (wniosku i załączników) na nośniku CD lub DVD (w 1 egzemplarzu)</w:t>
      </w:r>
      <w:r w:rsidR="006343C8">
        <w:rPr>
          <w:rFonts w:ascii="Times New Roman" w:hAnsi="Times New Roman"/>
          <w:sz w:val="24"/>
          <w:szCs w:val="24"/>
        </w:rPr>
        <w:t xml:space="preserve"> lub</w:t>
      </w:r>
    </w:p>
    <w:p w14:paraId="5A5C6013" w14:textId="610396FE" w:rsidR="00E7594F" w:rsidRPr="004052AA" w:rsidRDefault="00E7594F" w:rsidP="008100D0">
      <w:pPr>
        <w:pStyle w:val="Akapitzlist"/>
        <w:spacing w:after="0" w:line="276" w:lineRule="auto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b</w:t>
      </w:r>
      <w:r w:rsidR="00F2449F">
        <w:rPr>
          <w:rFonts w:ascii="Times New Roman" w:hAnsi="Times New Roman"/>
          <w:sz w:val="24"/>
          <w:szCs w:val="24"/>
        </w:rPr>
        <w:t xml:space="preserve">. </w:t>
      </w:r>
      <w:r w:rsidR="00DA273E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niosek o dofinansowanie w formie elektronicznej w postaci dokumentu opatrzonego kwalifikowanym podpisem elektronicznym wraz z edytowalną elektroniczną  wersją wniosku i załączników</w:t>
      </w:r>
      <w:r w:rsidR="00DA273E">
        <w:rPr>
          <w:rFonts w:ascii="Times New Roman" w:hAnsi="Times New Roman"/>
          <w:sz w:val="24"/>
          <w:szCs w:val="24"/>
        </w:rPr>
        <w:t>.</w:t>
      </w:r>
    </w:p>
    <w:p w14:paraId="420A245A" w14:textId="77777777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Wersja elektroniczna powinna spełniać następujące warunki:</w:t>
      </w:r>
    </w:p>
    <w:p w14:paraId="1A21642B" w14:textId="77777777" w:rsidR="00265286" w:rsidRPr="004052AA" w:rsidRDefault="00265286" w:rsidP="00F2449F">
      <w:pPr>
        <w:numPr>
          <w:ilvl w:val="1"/>
          <w:numId w:val="12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lastRenderedPageBreak/>
        <w:t>pliki powinny być uporządkowane i zapisane w niezależnych katalogach (wniosek, załączniki);</w:t>
      </w:r>
    </w:p>
    <w:p w14:paraId="0E0C8670" w14:textId="77777777" w:rsidR="00265286" w:rsidRPr="004052AA" w:rsidRDefault="00265286" w:rsidP="00F2449F">
      <w:pPr>
        <w:numPr>
          <w:ilvl w:val="1"/>
          <w:numId w:val="12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nazwy plików i katalogów nie mogą zawierać skrótów i polskich znaków;</w:t>
      </w:r>
    </w:p>
    <w:p w14:paraId="118E2EBD" w14:textId="77777777" w:rsidR="00265286" w:rsidRPr="004052AA" w:rsidRDefault="00265286" w:rsidP="00F2449F">
      <w:pPr>
        <w:numPr>
          <w:ilvl w:val="1"/>
          <w:numId w:val="12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nazwy załączników powinny zawierać ich numer zgodny z wykazem załączników;</w:t>
      </w:r>
    </w:p>
    <w:p w14:paraId="16A3B70B" w14:textId="77777777" w:rsidR="00265286" w:rsidRPr="004052AA" w:rsidRDefault="00265286" w:rsidP="00F2449F">
      <w:pPr>
        <w:numPr>
          <w:ilvl w:val="1"/>
          <w:numId w:val="12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pliki nie mogą być spakowane w żadnym formacie zip, </w:t>
      </w:r>
      <w:proofErr w:type="spellStart"/>
      <w:r w:rsidRPr="004052AA">
        <w:rPr>
          <w:rFonts w:ascii="Times New Roman" w:hAnsi="Times New Roman"/>
          <w:sz w:val="24"/>
          <w:szCs w:val="24"/>
        </w:rPr>
        <w:t>rar</w:t>
      </w:r>
      <w:proofErr w:type="spellEnd"/>
      <w:r w:rsidRPr="004052AA">
        <w:rPr>
          <w:rFonts w:ascii="Times New Roman" w:hAnsi="Times New Roman"/>
          <w:sz w:val="24"/>
          <w:szCs w:val="24"/>
        </w:rPr>
        <w:t>, etc.;</w:t>
      </w:r>
    </w:p>
    <w:p w14:paraId="21B1E52F" w14:textId="77777777" w:rsidR="00265286" w:rsidRPr="004052AA" w:rsidRDefault="00265286" w:rsidP="00F2449F">
      <w:pPr>
        <w:numPr>
          <w:ilvl w:val="1"/>
          <w:numId w:val="12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obrazy (mapy, zdjęcia, skany, etc.) powinny być czytelne i zapisane w formacie jpg lub, ewentualnie, pdf, natomiast tabele/modele finansowe w formacie xls, </w:t>
      </w:r>
      <w:proofErr w:type="spellStart"/>
      <w:r w:rsidRPr="004052AA">
        <w:rPr>
          <w:rFonts w:ascii="Times New Roman" w:hAnsi="Times New Roman"/>
          <w:sz w:val="24"/>
          <w:szCs w:val="24"/>
        </w:rPr>
        <w:t>xlsx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52AA">
        <w:rPr>
          <w:rFonts w:ascii="Times New Roman" w:hAnsi="Times New Roman"/>
          <w:sz w:val="24"/>
          <w:szCs w:val="24"/>
        </w:rPr>
        <w:t>xlsm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 lub </w:t>
      </w:r>
      <w:proofErr w:type="spellStart"/>
      <w:r w:rsidRPr="004052AA">
        <w:rPr>
          <w:rFonts w:ascii="Times New Roman" w:hAnsi="Times New Roman"/>
          <w:sz w:val="24"/>
          <w:szCs w:val="24"/>
        </w:rPr>
        <w:t>xlsb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 (arkusze kalkulacyjne muszą mieć odblokowane formuły, aby można było prześledzić poprawność dokonanych wyliczeń);</w:t>
      </w:r>
    </w:p>
    <w:p w14:paraId="40B1FACA" w14:textId="40B19859" w:rsidR="00265286" w:rsidRPr="004052AA" w:rsidRDefault="00265286" w:rsidP="00F2449F">
      <w:pPr>
        <w:numPr>
          <w:ilvl w:val="1"/>
          <w:numId w:val="12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wniosek o dofinansowanie winien być dostarczony w zeskanowanej wersji</w:t>
      </w:r>
      <w:r w:rsidR="000C7D11">
        <w:rPr>
          <w:rFonts w:ascii="Times New Roman" w:hAnsi="Times New Roman"/>
          <w:sz w:val="24"/>
          <w:szCs w:val="24"/>
        </w:rPr>
        <w:t xml:space="preserve"> </w:t>
      </w:r>
      <w:r w:rsidRPr="004052AA">
        <w:rPr>
          <w:rFonts w:ascii="Times New Roman" w:hAnsi="Times New Roman"/>
          <w:sz w:val="24"/>
          <w:szCs w:val="24"/>
        </w:rPr>
        <w:t>oraz</w:t>
      </w:r>
      <w:r w:rsidR="000C7D11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w wersji doc.; </w:t>
      </w:r>
    </w:p>
    <w:p w14:paraId="06EEF280" w14:textId="712FC2FC" w:rsidR="00265286" w:rsidRPr="004052AA" w:rsidRDefault="00265286" w:rsidP="00F2449F">
      <w:pPr>
        <w:numPr>
          <w:ilvl w:val="1"/>
          <w:numId w:val="12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nośnik i jego opakowanie powinny być opisane (nazwa </w:t>
      </w:r>
      <w:r w:rsidR="00E73264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nioskodawcy i projektu).</w:t>
      </w:r>
    </w:p>
    <w:p w14:paraId="17D9C72F" w14:textId="6A767679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Dokumenty papierowe należy przygotować w formacie A4 oraz umieścić </w:t>
      </w:r>
      <w:r w:rsidR="00DA273E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 xml:space="preserve">w segregatorze opatrzonym napisem z nazwą projektu i </w:t>
      </w:r>
      <w:r w:rsidR="00E73264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nioskodawcy oraz</w:t>
      </w:r>
      <w:r w:rsidR="001E0271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poddziałania, w ramach którego składany jest wniosek. Załączniki stanowiące uzupełnienie dokumentacji aplikacyjnej należy potwierdzić „za zgodność z oryginałem” przez osobę upoważnioną do reprezentowania </w:t>
      </w:r>
      <w:r w:rsidR="00E73264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nioskodawcy.</w:t>
      </w:r>
    </w:p>
    <w:p w14:paraId="18BB0FC6" w14:textId="2C4F1B4C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Do segregatora należy dołączyć wykaz wszystkich załączonych dokumentów (wg</w:t>
      </w:r>
      <w:r w:rsidR="001E0271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wzoru – zgodnie z </w:t>
      </w:r>
      <w:r w:rsidRPr="001D111D">
        <w:rPr>
          <w:rFonts w:ascii="Times New Roman" w:hAnsi="Times New Roman"/>
          <w:b/>
          <w:bCs/>
          <w:sz w:val="24"/>
          <w:szCs w:val="24"/>
        </w:rPr>
        <w:t>załącznikiem nr 2</w:t>
      </w:r>
      <w:r w:rsidRPr="004052AA">
        <w:rPr>
          <w:rFonts w:ascii="Times New Roman" w:hAnsi="Times New Roman"/>
          <w:sz w:val="24"/>
          <w:szCs w:val="24"/>
        </w:rPr>
        <w:t xml:space="preserve"> do niniejszego Regulaminu).</w:t>
      </w:r>
    </w:p>
    <w:p w14:paraId="5B58CD29" w14:textId="5DFD77E0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Wypełniony i podpisany formularz wniosku, wraz z załącznikami oraz płytą CD lub</w:t>
      </w:r>
      <w:r w:rsidR="001E0271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DVD muszą być umieszczone w sposób trwale spięty umożliwiający jednocześnie swobodny dostęp do dokumentów i niepowodujący ich zniszczenia.</w:t>
      </w:r>
    </w:p>
    <w:p w14:paraId="78C37A81" w14:textId="53A56C42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Każdy dokument wpięty do segregatora powinien być poprzedzony kartą informacyjną zawierającą nazwę dokumentu, numer załącznika zgodny z numeracją załączników we</w:t>
      </w:r>
      <w:r w:rsidR="001E0271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wniosku oraz liczbę stron. W miejsce załącznika, który nie dotyczy danego projektu, </w:t>
      </w:r>
      <w:r w:rsidR="00E73264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 xml:space="preserve">nioskodawca powinien zamieścić Kartę Informacyjną z numerem i tytułem załącznika oraz adnotacją „nie dotyczy”. Wzór karty informacyjnej stanowi </w:t>
      </w:r>
      <w:r w:rsidRPr="001D111D">
        <w:rPr>
          <w:rFonts w:ascii="Times New Roman" w:hAnsi="Times New Roman"/>
          <w:b/>
          <w:bCs/>
          <w:sz w:val="24"/>
          <w:szCs w:val="24"/>
        </w:rPr>
        <w:t>Załącznik nr 3</w:t>
      </w:r>
      <w:r w:rsidRPr="004052AA">
        <w:rPr>
          <w:rFonts w:ascii="Times New Roman" w:hAnsi="Times New Roman"/>
          <w:sz w:val="24"/>
          <w:szCs w:val="24"/>
        </w:rPr>
        <w:t xml:space="preserve"> do</w:t>
      </w:r>
      <w:r w:rsidR="001E0271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niniejszego Regulaminu. </w:t>
      </w:r>
    </w:p>
    <w:p w14:paraId="7E3F942E" w14:textId="77777777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 przypadku dołączenia dodatkowych dokumentów należy je wymienić na końcu listy załączników oraz dołączyć na końcu dokumentacji poprzedzając kartą informacyjną.</w:t>
      </w:r>
    </w:p>
    <w:p w14:paraId="6824A983" w14:textId="3756735A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Wniosek i załączniki należy wypełnić w języku polskim. Wniosek należy wypełnić na</w:t>
      </w:r>
      <w:r w:rsidR="001E0271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formularzu zgodnym z wzorem stanowiącym załącznik nr 1 do niniejszego Regulaminu.</w:t>
      </w:r>
    </w:p>
    <w:p w14:paraId="6187E9B8" w14:textId="1D6F5CB7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Tytułowa strona wniosku musi być opatrzona podpisem osoby upoważnionej</w:t>
      </w:r>
      <w:r w:rsidRPr="004052A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4052AA">
        <w:rPr>
          <w:rFonts w:ascii="Times New Roman" w:hAnsi="Times New Roman"/>
          <w:sz w:val="24"/>
          <w:szCs w:val="24"/>
        </w:rPr>
        <w:t xml:space="preserve"> oraz</w:t>
      </w:r>
      <w:r w:rsidR="001E0271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pieczęciami imienną i firmową, potwierdzającymi autentyczność informacji w</w:t>
      </w:r>
      <w:r w:rsidR="001E0271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nich zawartych. Poświadczenie nieprawdy skutkuje wyłączeniem z procedury weryfikacji, </w:t>
      </w:r>
      <w:r w:rsidRPr="004052AA">
        <w:rPr>
          <w:rFonts w:ascii="Times New Roman" w:hAnsi="Times New Roman"/>
          <w:sz w:val="24"/>
          <w:szCs w:val="24"/>
        </w:rPr>
        <w:lastRenderedPageBreak/>
        <w:t>niezależnie od odpowiedzialności karnej. Podpis powinien się znajdować również na</w:t>
      </w:r>
      <w:r w:rsidR="00F2449F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końcu wniosku.</w:t>
      </w:r>
    </w:p>
    <w:p w14:paraId="361E1D99" w14:textId="4367409C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 Wszystkie strony wniosku o dofinansowanie powinny być parafowane przez osobę/osoby upoważnioną/upoważnione do reprezentowania </w:t>
      </w:r>
      <w:r w:rsidR="008A291F">
        <w:rPr>
          <w:rFonts w:ascii="Times New Roman" w:hAnsi="Times New Roman"/>
          <w:sz w:val="24"/>
          <w:szCs w:val="24"/>
        </w:rPr>
        <w:t>wnioskodawcy</w:t>
      </w:r>
      <w:r w:rsidRPr="004052AA">
        <w:rPr>
          <w:rFonts w:ascii="Times New Roman" w:hAnsi="Times New Roman"/>
          <w:sz w:val="24"/>
          <w:szCs w:val="24"/>
        </w:rPr>
        <w:t>.</w:t>
      </w:r>
    </w:p>
    <w:p w14:paraId="3C6243AF" w14:textId="695B5B32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 przypadku elementów, których udostępnienie jest niemożliwe, ze względu na</w:t>
      </w:r>
      <w:r w:rsidR="00DD48EB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tajemnicę przedsiębiorstwa lub inne przesłanki wyłączające udostępnienie dokumentów, </w:t>
      </w:r>
      <w:r w:rsidR="008A291F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nioskodawca wraz z przekazywanymi dokumentami zobowiązany jest</w:t>
      </w:r>
      <w:r w:rsidR="00DD48EB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wskazać elementy, które nie podlegają udostępnieniu wraz z uzasadnieniem.</w:t>
      </w:r>
    </w:p>
    <w:p w14:paraId="20CB66E5" w14:textId="77777777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Wszystkie strony dokumentów powinny być ponumerowane i trwale złączone.</w:t>
      </w:r>
    </w:p>
    <w:p w14:paraId="36371C42" w14:textId="77777777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Wniosek należy złożyć w odpowiedzi na wezwanie instytucji przeprowadzającej nabór.</w:t>
      </w:r>
    </w:p>
    <w:p w14:paraId="7B43EB3C" w14:textId="77777777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Termin na złożenie wniosku wynosi </w:t>
      </w:r>
      <w:r w:rsidRPr="004052AA">
        <w:rPr>
          <w:rFonts w:ascii="Times New Roman" w:hAnsi="Times New Roman"/>
          <w:b/>
          <w:sz w:val="24"/>
          <w:szCs w:val="24"/>
        </w:rPr>
        <w:t>30</w:t>
      </w:r>
      <w:r w:rsidRPr="004052AA">
        <w:rPr>
          <w:rFonts w:ascii="Times New Roman" w:hAnsi="Times New Roman"/>
          <w:sz w:val="24"/>
          <w:szCs w:val="24"/>
        </w:rPr>
        <w:t xml:space="preserve"> </w:t>
      </w:r>
      <w:r w:rsidRPr="002F7CBB">
        <w:rPr>
          <w:rFonts w:ascii="Times New Roman" w:hAnsi="Times New Roman"/>
          <w:b/>
          <w:bCs/>
          <w:sz w:val="24"/>
          <w:szCs w:val="24"/>
        </w:rPr>
        <w:t>dni</w:t>
      </w:r>
      <w:r w:rsidRPr="004052AA">
        <w:rPr>
          <w:rFonts w:ascii="Times New Roman" w:hAnsi="Times New Roman"/>
          <w:sz w:val="24"/>
          <w:szCs w:val="24"/>
        </w:rPr>
        <w:t xml:space="preserve"> (od dnia otrzymania wezwania przez potencjalnego wnioskodawcę).</w:t>
      </w:r>
    </w:p>
    <w:p w14:paraId="77A46623" w14:textId="0AC2D0FD" w:rsidR="00265286" w:rsidRPr="004052AA" w:rsidRDefault="00265286" w:rsidP="008100D0">
      <w:pPr>
        <w:pStyle w:val="Akapitzlist"/>
        <w:numPr>
          <w:ilvl w:val="0"/>
          <w:numId w:val="7"/>
        </w:numPr>
        <w:spacing w:before="6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Wniosek wraz z załącznikami, przygotowany zgodnie z </w:t>
      </w:r>
      <w:r w:rsidRPr="004052AA">
        <w:rPr>
          <w:rFonts w:ascii="Times New Roman" w:hAnsi="Times New Roman"/>
          <w:bCs/>
          <w:sz w:val="24"/>
          <w:szCs w:val="24"/>
        </w:rPr>
        <w:t>pkt. 1-15</w:t>
      </w:r>
      <w:r w:rsidRPr="004052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52AA">
        <w:rPr>
          <w:rFonts w:ascii="Times New Roman" w:hAnsi="Times New Roman"/>
          <w:bCs/>
          <w:sz w:val="24"/>
          <w:szCs w:val="24"/>
        </w:rPr>
        <w:t>powinien być</w:t>
      </w:r>
      <w:r w:rsidR="00DD48EB">
        <w:rPr>
          <w:rFonts w:ascii="Times New Roman" w:hAnsi="Times New Roman"/>
          <w:bCs/>
          <w:sz w:val="24"/>
          <w:szCs w:val="24"/>
        </w:rPr>
        <w:t> </w:t>
      </w:r>
      <w:r w:rsidRPr="004052AA">
        <w:rPr>
          <w:rFonts w:ascii="Times New Roman" w:eastAsia="Times New Roman" w:hAnsi="Times New Roman"/>
          <w:bCs/>
          <w:sz w:val="24"/>
          <w:szCs w:val="24"/>
        </w:rPr>
        <w:t>przesłany</w:t>
      </w:r>
      <w:r w:rsidRPr="004052AA">
        <w:rPr>
          <w:rFonts w:ascii="Times New Roman" w:hAnsi="Times New Roman"/>
          <w:bCs/>
          <w:sz w:val="24"/>
          <w:szCs w:val="24"/>
        </w:rPr>
        <w:t xml:space="preserve"> pod adres Instytucji przeprowadzającej nabór:</w:t>
      </w:r>
    </w:p>
    <w:p w14:paraId="78EF4AF7" w14:textId="77777777" w:rsidR="00265286" w:rsidRPr="004052AA" w:rsidRDefault="00265286" w:rsidP="005E6EE6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F1BE87C" w14:textId="61BCECC4" w:rsidR="00265286" w:rsidRPr="004052AA" w:rsidRDefault="00265286" w:rsidP="005E6EE6">
      <w:pPr>
        <w:pStyle w:val="Akapitzlist"/>
        <w:spacing w:line="276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052AA">
        <w:rPr>
          <w:rFonts w:ascii="Times New Roman" w:hAnsi="Times New Roman"/>
          <w:b/>
          <w:sz w:val="24"/>
          <w:szCs w:val="24"/>
        </w:rPr>
        <w:t xml:space="preserve">Ministerstwo </w:t>
      </w:r>
      <w:r w:rsidR="00350AFD" w:rsidRPr="004052AA">
        <w:rPr>
          <w:rFonts w:ascii="Times New Roman" w:hAnsi="Times New Roman"/>
          <w:b/>
          <w:sz w:val="24"/>
          <w:szCs w:val="24"/>
        </w:rPr>
        <w:t>Klimatu i Środowiska</w:t>
      </w:r>
    </w:p>
    <w:p w14:paraId="3CB28F2D" w14:textId="77777777" w:rsidR="00265286" w:rsidRPr="004052AA" w:rsidRDefault="00265286" w:rsidP="005E6EE6">
      <w:pPr>
        <w:pStyle w:val="Akapitzlist"/>
        <w:spacing w:line="276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052AA">
        <w:rPr>
          <w:rFonts w:ascii="Times New Roman" w:hAnsi="Times New Roman"/>
          <w:b/>
          <w:sz w:val="24"/>
          <w:szCs w:val="24"/>
        </w:rPr>
        <w:t>Departament Funduszy Europejskich</w:t>
      </w:r>
    </w:p>
    <w:p w14:paraId="65BF261B" w14:textId="77777777" w:rsidR="00A74F96" w:rsidRPr="004052AA" w:rsidRDefault="00A74F96" w:rsidP="005E6EE6">
      <w:pPr>
        <w:pStyle w:val="Akapitzlist"/>
        <w:spacing w:line="276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052AA">
        <w:rPr>
          <w:rFonts w:ascii="Times New Roman" w:hAnsi="Times New Roman"/>
          <w:b/>
          <w:sz w:val="24"/>
          <w:szCs w:val="24"/>
        </w:rPr>
        <w:t>ul. Wawelska 52/54</w:t>
      </w:r>
    </w:p>
    <w:p w14:paraId="03C1820F" w14:textId="4EF97282" w:rsidR="00265286" w:rsidRPr="004052AA" w:rsidRDefault="00265286" w:rsidP="002F7CBB">
      <w:pPr>
        <w:pStyle w:val="Akapitzlist"/>
        <w:spacing w:after="240" w:line="276" w:lineRule="auto"/>
        <w:ind w:left="425"/>
        <w:jc w:val="center"/>
        <w:rPr>
          <w:rFonts w:ascii="Times New Roman" w:hAnsi="Times New Roman"/>
          <w:b/>
          <w:sz w:val="24"/>
          <w:szCs w:val="24"/>
        </w:rPr>
      </w:pPr>
      <w:r w:rsidRPr="004052AA">
        <w:rPr>
          <w:rFonts w:ascii="Times New Roman" w:hAnsi="Times New Roman"/>
          <w:b/>
          <w:sz w:val="24"/>
          <w:szCs w:val="24"/>
        </w:rPr>
        <w:t>00-</w:t>
      </w:r>
      <w:r w:rsidR="00A74F96" w:rsidRPr="004052AA">
        <w:rPr>
          <w:rFonts w:ascii="Times New Roman" w:hAnsi="Times New Roman"/>
          <w:b/>
          <w:sz w:val="24"/>
          <w:szCs w:val="24"/>
        </w:rPr>
        <w:t>9</w:t>
      </w:r>
      <w:r w:rsidRPr="004052AA">
        <w:rPr>
          <w:rFonts w:ascii="Times New Roman" w:hAnsi="Times New Roman"/>
          <w:b/>
          <w:sz w:val="24"/>
          <w:szCs w:val="24"/>
        </w:rPr>
        <w:t>22 Warszawa</w:t>
      </w:r>
    </w:p>
    <w:p w14:paraId="31A71A92" w14:textId="405BCC90" w:rsidR="00265286" w:rsidRPr="004052AA" w:rsidRDefault="00265286" w:rsidP="002F7CBB">
      <w:pPr>
        <w:numPr>
          <w:ilvl w:val="0"/>
          <w:numId w:val="7"/>
        </w:numPr>
        <w:autoSpaceDE w:val="0"/>
        <w:autoSpaceDN w:val="0"/>
        <w:adjustRightInd w:val="0"/>
        <w:spacing w:before="120" w:after="0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4052AA">
        <w:rPr>
          <w:rFonts w:ascii="Times New Roman" w:hAnsi="Times New Roman"/>
          <w:bCs/>
          <w:sz w:val="24"/>
          <w:szCs w:val="24"/>
        </w:rPr>
        <w:t xml:space="preserve">Zgodnie z ustawą </w:t>
      </w:r>
      <w:r w:rsidRPr="004052AA">
        <w:rPr>
          <w:rFonts w:ascii="Times New Roman" w:hAnsi="Times New Roman"/>
          <w:sz w:val="24"/>
          <w:szCs w:val="24"/>
        </w:rPr>
        <w:t xml:space="preserve">z dnia 17 lutego 2005 r. </w:t>
      </w:r>
      <w:r w:rsidRPr="004052AA">
        <w:rPr>
          <w:rFonts w:ascii="Times New Roman" w:hAnsi="Times New Roman"/>
          <w:bCs/>
          <w:sz w:val="24"/>
          <w:szCs w:val="24"/>
        </w:rPr>
        <w:t xml:space="preserve">o informatyzacji działania podmiotów realizujących zadania publiczne </w:t>
      </w:r>
      <w:r w:rsidRPr="004052AA">
        <w:rPr>
          <w:rFonts w:ascii="Times New Roman" w:hAnsi="Times New Roman"/>
          <w:sz w:val="24"/>
          <w:szCs w:val="24"/>
        </w:rPr>
        <w:t>(</w:t>
      </w:r>
      <w:proofErr w:type="spellStart"/>
      <w:r w:rsidRPr="004052AA">
        <w:rPr>
          <w:rFonts w:ascii="Times New Roman" w:hAnsi="Times New Roman"/>
          <w:sz w:val="24"/>
          <w:szCs w:val="24"/>
        </w:rPr>
        <w:t>t.j</w:t>
      </w:r>
      <w:proofErr w:type="spellEnd"/>
      <w:r w:rsidRPr="004052AA">
        <w:rPr>
          <w:rFonts w:ascii="Times New Roman" w:hAnsi="Times New Roman"/>
          <w:sz w:val="24"/>
          <w:szCs w:val="24"/>
        </w:rPr>
        <w:t>. Dz. U. 2014 poz. 1114</w:t>
      </w:r>
      <w:r w:rsidR="004107E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107E9">
        <w:rPr>
          <w:rFonts w:ascii="Times New Roman" w:hAnsi="Times New Roman"/>
          <w:sz w:val="24"/>
          <w:szCs w:val="24"/>
        </w:rPr>
        <w:t>późn</w:t>
      </w:r>
      <w:proofErr w:type="spellEnd"/>
      <w:r w:rsidR="004107E9">
        <w:rPr>
          <w:rFonts w:ascii="Times New Roman" w:hAnsi="Times New Roman"/>
          <w:sz w:val="24"/>
          <w:szCs w:val="24"/>
        </w:rPr>
        <w:t>. zm.</w:t>
      </w:r>
      <w:r w:rsidRPr="004052AA">
        <w:rPr>
          <w:rFonts w:ascii="Times New Roman" w:hAnsi="Times New Roman"/>
          <w:sz w:val="24"/>
          <w:szCs w:val="24"/>
        </w:rPr>
        <w:t>)</w:t>
      </w:r>
      <w:r w:rsidRPr="004052AA">
        <w:rPr>
          <w:rFonts w:ascii="Times New Roman" w:hAnsi="Times New Roman"/>
          <w:bCs/>
          <w:sz w:val="24"/>
          <w:szCs w:val="24"/>
        </w:rPr>
        <w:t>, w trakcie naboru wniosków, a także późniejszej korespondencji pomiędzy IP a wnioskodawcą/ beneficjentem przewidziano możliwość przesyłania dokumentów drogą elektroniczną.</w:t>
      </w:r>
    </w:p>
    <w:p w14:paraId="72B31174" w14:textId="5D3FF317" w:rsidR="00265286" w:rsidRPr="004052AA" w:rsidRDefault="00265286" w:rsidP="008100D0">
      <w:pPr>
        <w:numPr>
          <w:ilvl w:val="1"/>
          <w:numId w:val="5"/>
        </w:numPr>
        <w:autoSpaceDE w:val="0"/>
        <w:autoSpaceDN w:val="0"/>
        <w:adjustRightInd w:val="0"/>
        <w:spacing w:before="60" w:after="0"/>
        <w:ind w:left="850" w:hanging="357"/>
        <w:jc w:val="both"/>
        <w:rPr>
          <w:rFonts w:ascii="Times New Roman" w:hAnsi="Times New Roman"/>
          <w:bCs/>
          <w:sz w:val="24"/>
          <w:szCs w:val="24"/>
        </w:rPr>
      </w:pPr>
      <w:r w:rsidRPr="004052AA">
        <w:rPr>
          <w:rFonts w:ascii="Times New Roman" w:hAnsi="Times New Roman"/>
          <w:bCs/>
          <w:sz w:val="24"/>
          <w:szCs w:val="24"/>
        </w:rPr>
        <w:t xml:space="preserve">Dopuszczona w korespondencji z wnioskodawcą/beneficjentem forma pisemna oznacza zarówno formę papierową, która opatrzona jest własnoręcznym podpisem wnioskodawcy lub jego pełnomocnika, jak i formę elektroniczną kwalifikowaną, opatrzoną bezpiecznym popisem elektronicznym, której towarzyszy urzędowe poświadczenie odbioru (otrzymane za pośrednictwem platformy </w:t>
      </w:r>
      <w:proofErr w:type="spellStart"/>
      <w:r w:rsidRPr="004052AA">
        <w:rPr>
          <w:rFonts w:ascii="Times New Roman" w:hAnsi="Times New Roman"/>
          <w:bCs/>
          <w:sz w:val="24"/>
          <w:szCs w:val="24"/>
        </w:rPr>
        <w:t>ePUAP</w:t>
      </w:r>
      <w:proofErr w:type="spellEnd"/>
      <w:r w:rsidRPr="004052AA">
        <w:rPr>
          <w:rFonts w:ascii="Times New Roman" w:hAnsi="Times New Roman"/>
          <w:bCs/>
          <w:sz w:val="24"/>
          <w:szCs w:val="24"/>
        </w:rPr>
        <w:t>). Pismo</w:t>
      </w:r>
      <w:r w:rsidR="00F2449F">
        <w:rPr>
          <w:rFonts w:ascii="Times New Roman" w:hAnsi="Times New Roman"/>
          <w:bCs/>
          <w:sz w:val="24"/>
          <w:szCs w:val="24"/>
        </w:rPr>
        <w:t> </w:t>
      </w:r>
      <w:r w:rsidRPr="004052AA">
        <w:rPr>
          <w:rFonts w:ascii="Times New Roman" w:hAnsi="Times New Roman"/>
          <w:bCs/>
          <w:sz w:val="24"/>
          <w:szCs w:val="24"/>
        </w:rPr>
        <w:t>każdego rodzaju, wniesione drogą elektroniczną do</w:t>
      </w:r>
      <w:r w:rsidR="00DD48EB">
        <w:rPr>
          <w:rFonts w:ascii="Times New Roman" w:hAnsi="Times New Roman"/>
          <w:bCs/>
          <w:sz w:val="24"/>
          <w:szCs w:val="24"/>
        </w:rPr>
        <w:t> </w:t>
      </w:r>
      <w:r w:rsidRPr="004052AA">
        <w:rPr>
          <w:rFonts w:ascii="Times New Roman" w:hAnsi="Times New Roman"/>
          <w:bCs/>
          <w:sz w:val="24"/>
          <w:szCs w:val="24"/>
        </w:rPr>
        <w:t>podmiotu publicznego oraz</w:t>
      </w:r>
      <w:r w:rsidR="00F2449F">
        <w:rPr>
          <w:rFonts w:ascii="Times New Roman" w:hAnsi="Times New Roman"/>
          <w:bCs/>
          <w:sz w:val="24"/>
          <w:szCs w:val="24"/>
        </w:rPr>
        <w:t> </w:t>
      </w:r>
      <w:r w:rsidRPr="004052AA">
        <w:rPr>
          <w:rFonts w:ascii="Times New Roman" w:hAnsi="Times New Roman"/>
          <w:bCs/>
          <w:sz w:val="24"/>
          <w:szCs w:val="24"/>
        </w:rPr>
        <w:t>opatrzone bezpiecznym podpisem elektronicznym, weryfikowanym z</w:t>
      </w:r>
      <w:r w:rsidR="00F2449F">
        <w:rPr>
          <w:rFonts w:ascii="Times New Roman" w:hAnsi="Times New Roman"/>
          <w:bCs/>
          <w:sz w:val="24"/>
          <w:szCs w:val="24"/>
        </w:rPr>
        <w:t> </w:t>
      </w:r>
      <w:r w:rsidRPr="004052AA">
        <w:rPr>
          <w:rFonts w:ascii="Times New Roman" w:hAnsi="Times New Roman"/>
          <w:bCs/>
          <w:sz w:val="24"/>
          <w:szCs w:val="24"/>
        </w:rPr>
        <w:t>wykorzystaniem ważnego kwalifikowanego certyfikatu, nie jest obarczone nieprawidłowością formalną w postaci braku podpisu własnoręcznego – ponieważ w</w:t>
      </w:r>
      <w:r w:rsidR="00F2449F">
        <w:rPr>
          <w:rFonts w:ascii="Times New Roman" w:hAnsi="Times New Roman"/>
          <w:bCs/>
          <w:sz w:val="24"/>
          <w:szCs w:val="24"/>
        </w:rPr>
        <w:t> </w:t>
      </w:r>
      <w:r w:rsidRPr="004052AA">
        <w:rPr>
          <w:rFonts w:ascii="Times New Roman" w:hAnsi="Times New Roman"/>
          <w:bCs/>
          <w:sz w:val="24"/>
          <w:szCs w:val="24"/>
        </w:rPr>
        <w:t>obrocie prawnym taki rodzaj podpisu elektronicznego, weryfikowany danym typem certyfikatu, jest funkcjonalnie równoważny podpisowi własnoręcznemu (zgodnie z</w:t>
      </w:r>
      <w:r w:rsidR="00F2449F">
        <w:rPr>
          <w:rFonts w:ascii="Times New Roman" w:hAnsi="Times New Roman"/>
          <w:bCs/>
          <w:sz w:val="24"/>
          <w:szCs w:val="24"/>
        </w:rPr>
        <w:t> </w:t>
      </w:r>
      <w:r w:rsidRPr="004052AA">
        <w:rPr>
          <w:rFonts w:ascii="Times New Roman" w:hAnsi="Times New Roman"/>
          <w:bCs/>
          <w:sz w:val="24"/>
          <w:szCs w:val="24"/>
        </w:rPr>
        <w:t>art. 78 §</w:t>
      </w:r>
      <w:r w:rsidRPr="004052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52AA">
        <w:rPr>
          <w:rFonts w:ascii="Times New Roman" w:hAnsi="Times New Roman"/>
          <w:bCs/>
          <w:sz w:val="24"/>
          <w:szCs w:val="24"/>
        </w:rPr>
        <w:t xml:space="preserve">2 ustawy z dnia 23 kwietnia 1964r. Kodeks cywilny, Dz. U. 2014, poz. 121, 872 z </w:t>
      </w:r>
      <w:proofErr w:type="spellStart"/>
      <w:r w:rsidRPr="004052AA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4052AA">
        <w:rPr>
          <w:rFonts w:ascii="Times New Roman" w:hAnsi="Times New Roman"/>
          <w:bCs/>
          <w:sz w:val="24"/>
          <w:szCs w:val="24"/>
        </w:rPr>
        <w:t xml:space="preserve">. zm.). Tym samym w powyższym rozumieniu, dokumentem elektronicznym, sporządzonym w formie elektronicznej, równoważnej co do skutków prawnych z forma pisemną, nie będzie dokument mający formę opieczętowanego </w:t>
      </w:r>
      <w:r w:rsidR="00F02A74">
        <w:rPr>
          <w:rFonts w:ascii="Times New Roman" w:hAnsi="Times New Roman"/>
          <w:bCs/>
          <w:sz w:val="24"/>
          <w:szCs w:val="24"/>
        </w:rPr>
        <w:br/>
      </w:r>
      <w:r w:rsidRPr="004052AA">
        <w:rPr>
          <w:rFonts w:ascii="Times New Roman" w:hAnsi="Times New Roman"/>
          <w:bCs/>
          <w:sz w:val="24"/>
          <w:szCs w:val="24"/>
        </w:rPr>
        <w:lastRenderedPageBreak/>
        <w:t>i podpisanego „tradycyjnym” własnoręcznym podpisem pisma, które zostanie zeskanowane i przekazane pocztą elektroniczną (pomimo wypełnienia ustawowej definicji dokumentu elektronicznego, rozumianego jako odrębna całość znaczeniowa, zapisana na informatycznym nośniku danych i możliwa do</w:t>
      </w:r>
      <w:r w:rsidR="00DD48EB">
        <w:rPr>
          <w:rFonts w:ascii="Times New Roman" w:hAnsi="Times New Roman"/>
          <w:bCs/>
          <w:sz w:val="24"/>
          <w:szCs w:val="24"/>
        </w:rPr>
        <w:t> </w:t>
      </w:r>
      <w:r w:rsidRPr="004052AA">
        <w:rPr>
          <w:rFonts w:ascii="Times New Roman" w:hAnsi="Times New Roman"/>
          <w:bCs/>
          <w:sz w:val="24"/>
          <w:szCs w:val="24"/>
        </w:rPr>
        <w:t>odtwarzania).</w:t>
      </w:r>
    </w:p>
    <w:p w14:paraId="5AB174BE" w14:textId="1EE7815F" w:rsidR="00265286" w:rsidRPr="004052AA" w:rsidRDefault="00265286" w:rsidP="008100D0">
      <w:pPr>
        <w:numPr>
          <w:ilvl w:val="1"/>
          <w:numId w:val="5"/>
        </w:numPr>
        <w:autoSpaceDE w:val="0"/>
        <w:autoSpaceDN w:val="0"/>
        <w:adjustRightInd w:val="0"/>
        <w:spacing w:before="60" w:after="0"/>
        <w:ind w:left="850" w:hanging="357"/>
        <w:jc w:val="both"/>
        <w:rPr>
          <w:rFonts w:ascii="Times New Roman" w:hAnsi="Times New Roman"/>
          <w:bCs/>
          <w:sz w:val="24"/>
          <w:szCs w:val="24"/>
        </w:rPr>
      </w:pPr>
      <w:r w:rsidRPr="004052AA">
        <w:rPr>
          <w:rFonts w:ascii="Times New Roman" w:hAnsi="Times New Roman"/>
          <w:bCs/>
          <w:sz w:val="24"/>
          <w:szCs w:val="24"/>
        </w:rPr>
        <w:t>Na mocy art. 57 § 5 pkt. 1 Kodeksu postępowania administracyjnego, termin uważa się za zachowany, jeżeli przed jego upływem pismo zostało wysłane</w:t>
      </w:r>
      <w:r w:rsidR="002F7CBB">
        <w:rPr>
          <w:rFonts w:ascii="Times New Roman" w:hAnsi="Times New Roman"/>
          <w:bCs/>
          <w:sz w:val="24"/>
          <w:szCs w:val="24"/>
        </w:rPr>
        <w:t xml:space="preserve"> </w:t>
      </w:r>
      <w:r w:rsidRPr="004052AA">
        <w:rPr>
          <w:rFonts w:ascii="Times New Roman" w:hAnsi="Times New Roman"/>
          <w:bCs/>
          <w:sz w:val="24"/>
          <w:szCs w:val="24"/>
        </w:rPr>
        <w:t xml:space="preserve">w formie dokumentu elektronicznego do organu administracji publicznej, a nadawca otrzymał urzędowe poświadczenie odbioru. Niemniej jednak - niezależnie od przewidzianej przepisami prawa możliwości przedkładania dokumentów w postaci elektronicznej - to wnioskodawca ponosi odpowiedzialność za skuteczność złożenia swojej </w:t>
      </w:r>
      <w:r w:rsidR="002F7CBB">
        <w:rPr>
          <w:rFonts w:ascii="Times New Roman" w:hAnsi="Times New Roman"/>
          <w:bCs/>
          <w:sz w:val="24"/>
          <w:szCs w:val="24"/>
        </w:rPr>
        <w:t>d</w:t>
      </w:r>
      <w:r w:rsidRPr="004052AA">
        <w:rPr>
          <w:rFonts w:ascii="Times New Roman" w:hAnsi="Times New Roman"/>
          <w:bCs/>
          <w:sz w:val="24"/>
          <w:szCs w:val="24"/>
        </w:rPr>
        <w:t>okumentacji aplikacyjnej w</w:t>
      </w:r>
      <w:r w:rsidR="00DD48EB">
        <w:rPr>
          <w:rFonts w:ascii="Times New Roman" w:hAnsi="Times New Roman"/>
          <w:bCs/>
          <w:sz w:val="24"/>
          <w:szCs w:val="24"/>
        </w:rPr>
        <w:t> </w:t>
      </w:r>
      <w:r w:rsidRPr="004052AA">
        <w:rPr>
          <w:rFonts w:ascii="Times New Roman" w:hAnsi="Times New Roman"/>
          <w:bCs/>
          <w:sz w:val="24"/>
          <w:szCs w:val="24"/>
        </w:rPr>
        <w:t xml:space="preserve">toku procedury ubiegania się o dofinansowanie, gdzie możliwość wykorzystania platformy </w:t>
      </w:r>
      <w:proofErr w:type="spellStart"/>
      <w:r w:rsidRPr="004052AA">
        <w:rPr>
          <w:rFonts w:ascii="Times New Roman" w:hAnsi="Times New Roman"/>
          <w:bCs/>
          <w:sz w:val="24"/>
          <w:szCs w:val="24"/>
        </w:rPr>
        <w:t>ePUAP</w:t>
      </w:r>
      <w:proofErr w:type="spellEnd"/>
      <w:r w:rsidRPr="004052AA">
        <w:rPr>
          <w:rFonts w:ascii="Times New Roman" w:hAnsi="Times New Roman"/>
          <w:bCs/>
          <w:sz w:val="24"/>
          <w:szCs w:val="24"/>
        </w:rPr>
        <w:t xml:space="preserve"> stanowi tylko jedną z kilku dostępnych opcji. Każdy wnioskodawca powinien wziąć pod uwagę ograniczenia techniczne, które wiążą się z funkcjonowaniem elektronicznej platformy usług administracji publicznej – oraz dokonać wyboru najbardziej właściwej dla siebie formy i</w:t>
      </w:r>
      <w:r w:rsidR="00DD48EB">
        <w:rPr>
          <w:rFonts w:ascii="Times New Roman" w:hAnsi="Times New Roman"/>
          <w:bCs/>
          <w:sz w:val="24"/>
          <w:szCs w:val="24"/>
        </w:rPr>
        <w:t> </w:t>
      </w:r>
      <w:r w:rsidRPr="004052AA">
        <w:rPr>
          <w:rFonts w:ascii="Times New Roman" w:hAnsi="Times New Roman"/>
          <w:bCs/>
          <w:sz w:val="24"/>
          <w:szCs w:val="24"/>
        </w:rPr>
        <w:t xml:space="preserve">sposobu dostarczania wniosku wraz z załącznikami, tak, aby nie budzić wątpliwości w tym zakresie). </w:t>
      </w:r>
    </w:p>
    <w:p w14:paraId="64D8828D" w14:textId="77777777" w:rsidR="00265286" w:rsidRPr="004052AA" w:rsidRDefault="00265286" w:rsidP="008100D0">
      <w:pPr>
        <w:numPr>
          <w:ilvl w:val="0"/>
          <w:numId w:val="7"/>
        </w:numPr>
        <w:autoSpaceDE w:val="0"/>
        <w:autoSpaceDN w:val="0"/>
        <w:adjustRightInd w:val="0"/>
        <w:spacing w:before="60" w:after="0"/>
        <w:ind w:left="425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4052AA">
        <w:rPr>
          <w:rFonts w:ascii="Times New Roman" w:hAnsi="Times New Roman"/>
          <w:bCs/>
          <w:sz w:val="24"/>
          <w:szCs w:val="24"/>
        </w:rPr>
        <w:t>Wnioskodawca otrzymuje pisemne potwierdzenie wpływu wniosku wraz z numerem rejestracyjnym, będącym numerem identyfikującym projekt podczas dalszych kontaktów.</w:t>
      </w:r>
    </w:p>
    <w:p w14:paraId="611539C8" w14:textId="26E8D364" w:rsidR="00A80828" w:rsidRPr="004052AA" w:rsidRDefault="00A80828" w:rsidP="008100D0">
      <w:pPr>
        <w:numPr>
          <w:ilvl w:val="0"/>
          <w:numId w:val="7"/>
        </w:numPr>
        <w:spacing w:before="6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Zgodnie z art. 37 ust. 4 Ustawy, oświadczenia oraz dane zawarte we Wniosku o dofinansowanie projektu są składane pod rygorem odpowiedzialności karnej za</w:t>
      </w:r>
      <w:r w:rsidR="00DD48EB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składanie fałszywych zeznań. Wniosek o dofinansowanie projektu zawiera klauzulę następującej treści: „Jestem świadomy odpowiedzialności karnej za podanie fałszywych danych lub złożenie fałszywych oświadczeń.”. Klauzula ta zastępuje pouczenie IP</w:t>
      </w:r>
      <w:r w:rsidR="00DD48EB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o</w:t>
      </w:r>
      <w:r w:rsidR="00DD48EB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odpowiedzialności karnej za składanie fałszywych zeznań. </w:t>
      </w:r>
    </w:p>
    <w:p w14:paraId="06569057" w14:textId="31E7EAAD" w:rsidR="00A80828" w:rsidRPr="004052AA" w:rsidRDefault="00A80828" w:rsidP="008100D0">
      <w:pPr>
        <w:numPr>
          <w:ilvl w:val="0"/>
          <w:numId w:val="7"/>
        </w:numPr>
        <w:spacing w:before="6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Zgodnie z art. 37 ust. 6 Ustawy, dokumenty i informacje przedstawiane przez </w:t>
      </w:r>
      <w:r w:rsidR="008A291F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nioskodawców/</w:t>
      </w:r>
      <w:r w:rsidR="008A291F">
        <w:rPr>
          <w:rFonts w:ascii="Times New Roman" w:hAnsi="Times New Roman"/>
          <w:sz w:val="24"/>
          <w:szCs w:val="24"/>
        </w:rPr>
        <w:t>b</w:t>
      </w:r>
      <w:r w:rsidRPr="004052AA">
        <w:rPr>
          <w:rFonts w:ascii="Times New Roman" w:hAnsi="Times New Roman"/>
          <w:sz w:val="24"/>
          <w:szCs w:val="24"/>
        </w:rPr>
        <w:t xml:space="preserve">eneficjentów, z którymi zawarto umowy o dofinansowanie projektu albo w stosunku do których wydano decyzje o dofinansowaniu Projektu, a także dokumenty wytworzone lub przygotowane w związku z oceną dokumentów </w:t>
      </w:r>
      <w:r w:rsidR="00F02A74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 xml:space="preserve">i informacje przedstawiane przez </w:t>
      </w:r>
      <w:r w:rsidR="008A291F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nioskodawców do czasu zakończenia naboru albo</w:t>
      </w:r>
      <w:r w:rsidR="00DD48EB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zamieszczenia informacji, o której mowa w art. 48 ust. 6 Ustawy, nie stanowią informacji publicznej w rozumieniu ustawy z dnia 6 września 2001 r. o dostępie do</w:t>
      </w:r>
      <w:r w:rsidR="00DD48EB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informacji publicznej </w:t>
      </w:r>
      <w:r w:rsidR="00D73939" w:rsidRPr="00D73939">
        <w:rPr>
          <w:rFonts w:ascii="Times New Roman" w:hAnsi="Times New Roman"/>
          <w:sz w:val="24"/>
          <w:szCs w:val="24"/>
        </w:rPr>
        <w:t xml:space="preserve">(Dz. U. 2001 Nr 112 poz. 1198 z </w:t>
      </w:r>
      <w:proofErr w:type="spellStart"/>
      <w:r w:rsidR="00D73939" w:rsidRPr="00D73939">
        <w:rPr>
          <w:rFonts w:ascii="Times New Roman" w:hAnsi="Times New Roman"/>
          <w:sz w:val="24"/>
          <w:szCs w:val="24"/>
        </w:rPr>
        <w:t>późn</w:t>
      </w:r>
      <w:proofErr w:type="spellEnd"/>
      <w:r w:rsidR="00D73939" w:rsidRPr="00D73939">
        <w:rPr>
          <w:rFonts w:ascii="Times New Roman" w:hAnsi="Times New Roman"/>
          <w:sz w:val="24"/>
          <w:szCs w:val="24"/>
        </w:rPr>
        <w:t>. zm.)</w:t>
      </w:r>
      <w:r w:rsidRPr="004052AA">
        <w:rPr>
          <w:rFonts w:ascii="Times New Roman" w:hAnsi="Times New Roman"/>
          <w:sz w:val="24"/>
          <w:szCs w:val="24"/>
        </w:rPr>
        <w:t>.</w:t>
      </w:r>
    </w:p>
    <w:p w14:paraId="41EC158C" w14:textId="1A4D2273" w:rsidR="00A80828" w:rsidRPr="004052AA" w:rsidRDefault="00A80828" w:rsidP="008100D0">
      <w:pPr>
        <w:numPr>
          <w:ilvl w:val="0"/>
          <w:numId w:val="7"/>
        </w:numPr>
        <w:spacing w:before="6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Zgodnie z art. 50 Ustawy, w odniesieniu do postępowania w zakresie ubiegania się</w:t>
      </w:r>
      <w:r w:rsidR="00DD48EB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o dofinansowanie oraz udzielania dofinansowania zastosowanie mają odpowiednie przepisy ustawy z dnia 14 czerwca 1960 r. - Kodeks postępowania administracyjnego (kpa) </w:t>
      </w:r>
      <w:r w:rsidRPr="004052AA">
        <w:rPr>
          <w:rFonts w:ascii="Times New Roman" w:hAnsi="Times New Roman"/>
          <w:bCs/>
          <w:sz w:val="24"/>
          <w:szCs w:val="24"/>
        </w:rPr>
        <w:t>(</w:t>
      </w:r>
      <w:r w:rsidRPr="004052AA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Dz. U. 2013 poz. 267 z </w:t>
      </w:r>
      <w:proofErr w:type="spellStart"/>
      <w:r w:rsidRPr="004052AA">
        <w:rPr>
          <w:rFonts w:ascii="Times New Roman" w:hAnsi="Times New Roman"/>
          <w:bCs/>
          <w:color w:val="000000"/>
          <w:sz w:val="24"/>
          <w:szCs w:val="24"/>
          <w:lang w:eastAsia="pl-PL"/>
        </w:rPr>
        <w:t>późn</w:t>
      </w:r>
      <w:proofErr w:type="spellEnd"/>
      <w:r w:rsidRPr="004052AA">
        <w:rPr>
          <w:rFonts w:ascii="Times New Roman" w:hAnsi="Times New Roman"/>
          <w:bCs/>
          <w:color w:val="000000"/>
          <w:sz w:val="24"/>
          <w:szCs w:val="24"/>
          <w:lang w:eastAsia="pl-PL"/>
        </w:rPr>
        <w:t>. zm.</w:t>
      </w:r>
      <w:r w:rsidRPr="004052AA">
        <w:rPr>
          <w:rFonts w:ascii="Times New Roman" w:hAnsi="Times New Roman"/>
          <w:bCs/>
          <w:sz w:val="24"/>
          <w:szCs w:val="24"/>
        </w:rPr>
        <w:t>)</w:t>
      </w:r>
      <w:r w:rsidRPr="004052AA">
        <w:rPr>
          <w:rFonts w:ascii="Times New Roman" w:hAnsi="Times New Roman"/>
          <w:sz w:val="24"/>
          <w:szCs w:val="24"/>
        </w:rPr>
        <w:t>, dotyczące wyłączenia pracowników organu</w:t>
      </w:r>
      <w:r w:rsidR="002F7CBB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>(od art. 24 do art. 27 kpa), doręczeń (od art. 39 do art. 49 kpa) oraz sposobu obliczania terminów (art.</w:t>
      </w:r>
      <w:r w:rsidR="002F7CBB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57 kpa).</w:t>
      </w:r>
    </w:p>
    <w:p w14:paraId="36931102" w14:textId="77777777" w:rsidR="00265286" w:rsidRPr="004052AA" w:rsidRDefault="00265286" w:rsidP="005E6E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D6D8089" w14:textId="6DCAFF22" w:rsidR="00265286" w:rsidRPr="004052AA" w:rsidRDefault="00265286" w:rsidP="005E6EE6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2AA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4F50CB">
        <w:rPr>
          <w:rFonts w:ascii="Times New Roman" w:hAnsi="Times New Roman"/>
          <w:b/>
          <w:bCs/>
          <w:sz w:val="24"/>
          <w:szCs w:val="24"/>
        </w:rPr>
        <w:t>6</w:t>
      </w:r>
    </w:p>
    <w:p w14:paraId="6CE905DF" w14:textId="77777777" w:rsidR="00265286" w:rsidRPr="004052AA" w:rsidRDefault="00265286" w:rsidP="002F7CBB">
      <w:pPr>
        <w:spacing w:before="120" w:after="120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2AA">
        <w:rPr>
          <w:rFonts w:ascii="Times New Roman" w:hAnsi="Times New Roman"/>
          <w:b/>
          <w:bCs/>
          <w:sz w:val="24"/>
          <w:szCs w:val="24"/>
        </w:rPr>
        <w:t>Ocena projektów</w:t>
      </w:r>
    </w:p>
    <w:p w14:paraId="429330D3" w14:textId="6195CF9D" w:rsidR="00D4372F" w:rsidRPr="004052AA" w:rsidRDefault="00D4372F" w:rsidP="008100D0">
      <w:pPr>
        <w:pStyle w:val="Akapitzlist"/>
        <w:numPr>
          <w:ilvl w:val="0"/>
          <w:numId w:val="3"/>
        </w:numPr>
        <w:spacing w:after="0" w:line="276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Ocenę projektów przeprowadzają członkowie Komisji oceny projektów (dalej: KOP) </w:t>
      </w:r>
      <w:r w:rsidR="00F02A74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 xml:space="preserve">w ramach </w:t>
      </w:r>
      <w:r w:rsidR="009D41AD">
        <w:rPr>
          <w:rFonts w:ascii="Times New Roman" w:hAnsi="Times New Roman"/>
          <w:sz w:val="24"/>
          <w:szCs w:val="24"/>
        </w:rPr>
        <w:t xml:space="preserve">poddziałania 1.3.1 </w:t>
      </w:r>
      <w:proofErr w:type="spellStart"/>
      <w:r w:rsidRPr="004052AA">
        <w:rPr>
          <w:rFonts w:ascii="Times New Roman" w:hAnsi="Times New Roman"/>
          <w:sz w:val="24"/>
          <w:szCs w:val="24"/>
        </w:rPr>
        <w:t>POIiŚ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, na podstawie regulaminu pracy KOP, stanowiącego </w:t>
      </w:r>
      <w:r w:rsidRPr="008A291F">
        <w:rPr>
          <w:rFonts w:ascii="Times New Roman" w:hAnsi="Times New Roman"/>
          <w:b/>
          <w:bCs/>
          <w:sz w:val="24"/>
          <w:szCs w:val="24"/>
        </w:rPr>
        <w:t>zał</w:t>
      </w:r>
      <w:r w:rsidR="008A291F" w:rsidRPr="008A291F">
        <w:rPr>
          <w:rFonts w:ascii="Times New Roman" w:hAnsi="Times New Roman"/>
          <w:b/>
          <w:bCs/>
          <w:sz w:val="24"/>
          <w:szCs w:val="24"/>
        </w:rPr>
        <w:t>ącznik</w:t>
      </w:r>
      <w:r w:rsidRPr="008A291F">
        <w:rPr>
          <w:rFonts w:ascii="Times New Roman" w:hAnsi="Times New Roman"/>
          <w:b/>
          <w:bCs/>
          <w:sz w:val="24"/>
          <w:szCs w:val="24"/>
        </w:rPr>
        <w:t xml:space="preserve"> nr 4</w:t>
      </w:r>
      <w:r w:rsidRPr="004052AA">
        <w:rPr>
          <w:rFonts w:ascii="Times New Roman" w:hAnsi="Times New Roman"/>
          <w:sz w:val="24"/>
          <w:szCs w:val="24"/>
        </w:rPr>
        <w:t xml:space="preserve"> do niniejszego regulaminu. </w:t>
      </w:r>
    </w:p>
    <w:p w14:paraId="23C4EF63" w14:textId="77777777" w:rsidR="00D4372F" w:rsidRPr="004052AA" w:rsidRDefault="00D4372F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Członków KOP powołuje Instytucja Pośrednicząca.</w:t>
      </w:r>
    </w:p>
    <w:p w14:paraId="55206F8C" w14:textId="6F5EBEDD" w:rsidR="00D4372F" w:rsidRPr="006D51A5" w:rsidRDefault="00D4372F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W skład KOP wchodzi przewodniczący KOP (zwany dalej przewodniczącym), sekretarz KOP (zwany dalej sekretarzem) oraz co </w:t>
      </w:r>
      <w:r w:rsidRPr="006D51A5">
        <w:rPr>
          <w:rFonts w:ascii="Times New Roman" w:hAnsi="Times New Roman"/>
          <w:sz w:val="24"/>
          <w:szCs w:val="24"/>
        </w:rPr>
        <w:t xml:space="preserve">najmniej </w:t>
      </w:r>
      <w:r w:rsidR="006D51A5" w:rsidRPr="006D51A5">
        <w:rPr>
          <w:rFonts w:ascii="Times New Roman" w:hAnsi="Times New Roman"/>
          <w:sz w:val="24"/>
          <w:szCs w:val="24"/>
        </w:rPr>
        <w:t>2</w:t>
      </w:r>
      <w:r w:rsidRPr="006D51A5">
        <w:rPr>
          <w:rFonts w:ascii="Times New Roman" w:hAnsi="Times New Roman"/>
          <w:sz w:val="24"/>
          <w:szCs w:val="24"/>
        </w:rPr>
        <w:t xml:space="preserve"> członków oceniających.</w:t>
      </w:r>
    </w:p>
    <w:p w14:paraId="58642BBE" w14:textId="77777777" w:rsidR="00D4372F" w:rsidRPr="004052AA" w:rsidRDefault="00D4372F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Przewodniczącego, sekretarza oraz członków oceniających powołuje się spośród pracowników IP.</w:t>
      </w:r>
    </w:p>
    <w:p w14:paraId="15EF08B8" w14:textId="77777777" w:rsidR="00D4372F" w:rsidRPr="004052AA" w:rsidRDefault="00D4372F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W pracach KOP mogą uczestniczyć pracownicy IZ. Osoby te nie mogą dokonywać oceny projektów, uczestniczą w pracach KOP w charakterze obserwatorów. Obserwatorzy mogą wyrażać opinie co do przebiegu oceny merytorycznej dokonanej przez KOP oraz zgłaszać je przewodniczącemu. Przed udziałem w posiedzeniu KOP osoby te podpisują deklarację poufności (załącznik </w:t>
      </w:r>
      <w:r w:rsidR="00152F78" w:rsidRPr="004052AA">
        <w:rPr>
          <w:rFonts w:ascii="Times New Roman" w:hAnsi="Times New Roman"/>
          <w:sz w:val="24"/>
          <w:szCs w:val="24"/>
        </w:rPr>
        <w:t>2</w:t>
      </w:r>
      <w:r w:rsidRPr="004052AA">
        <w:rPr>
          <w:rFonts w:ascii="Times New Roman" w:hAnsi="Times New Roman"/>
          <w:sz w:val="24"/>
          <w:szCs w:val="24"/>
        </w:rPr>
        <w:t xml:space="preserve"> do Regulaminu pracy KOP).</w:t>
      </w:r>
    </w:p>
    <w:p w14:paraId="0E2E3584" w14:textId="77777777" w:rsidR="00D4372F" w:rsidRPr="004052AA" w:rsidRDefault="00D4372F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Z oceny projektu jest wyłączona osoba, która na jakimkolwiek etapie była zaangażowana w przygotowanie projektu lub w jego ocenę lub w inny sposób może budzić wątpliwości co do bezstronności w ocenie projektu. </w:t>
      </w:r>
    </w:p>
    <w:p w14:paraId="1DC7C50C" w14:textId="0F23349A" w:rsidR="00D4372F" w:rsidRPr="004052AA" w:rsidRDefault="00D4372F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Wszystkie osoby uczestniczące w procesie ocen</w:t>
      </w:r>
      <w:r w:rsidR="006D51A5">
        <w:rPr>
          <w:rFonts w:ascii="Times New Roman" w:hAnsi="Times New Roman"/>
          <w:sz w:val="24"/>
          <w:szCs w:val="24"/>
        </w:rPr>
        <w:t>y</w:t>
      </w:r>
      <w:r w:rsidRPr="004052AA">
        <w:rPr>
          <w:rFonts w:ascii="Times New Roman" w:hAnsi="Times New Roman"/>
          <w:sz w:val="24"/>
          <w:szCs w:val="24"/>
        </w:rPr>
        <w:t xml:space="preserve"> wniosków o dofinansowanie zobowiązane są do zachowania poufności danych i informacji zawartych we wniosku </w:t>
      </w:r>
      <w:r w:rsidR="006D51A5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>o dofinansowanie oraz w dokumentach wytworzonych w trakcie oceny projektów.</w:t>
      </w:r>
    </w:p>
    <w:p w14:paraId="13DF2AC3" w14:textId="12F414CE" w:rsidR="00D4372F" w:rsidRPr="004052AA" w:rsidRDefault="00D4372F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Przed przystąpieniem do oceny projektu członkowie KOP są zobowiązani podpisać deklarację bezstronności i poufności (załącznik </w:t>
      </w:r>
      <w:r w:rsidR="00CF5F74" w:rsidRPr="004052AA">
        <w:rPr>
          <w:rFonts w:ascii="Times New Roman" w:hAnsi="Times New Roman"/>
          <w:sz w:val="24"/>
          <w:szCs w:val="24"/>
        </w:rPr>
        <w:t>1</w:t>
      </w:r>
      <w:r w:rsidRPr="004052AA">
        <w:rPr>
          <w:rFonts w:ascii="Times New Roman" w:hAnsi="Times New Roman"/>
          <w:sz w:val="24"/>
          <w:szCs w:val="24"/>
        </w:rPr>
        <w:t xml:space="preserve"> do Regulaminu pracy KOP)</w:t>
      </w:r>
      <w:r w:rsidR="008100D0">
        <w:rPr>
          <w:rFonts w:ascii="Times New Roman" w:hAnsi="Times New Roman"/>
          <w:sz w:val="24"/>
          <w:szCs w:val="24"/>
        </w:rPr>
        <w:t>.</w:t>
      </w:r>
    </w:p>
    <w:p w14:paraId="683BE111" w14:textId="59FED9D8" w:rsidR="00D4372F" w:rsidRPr="004052AA" w:rsidRDefault="00D4372F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Ocena Wniosków o dofinansowanie powinna zostać dokonana w jak najkrótszym terminie od złożenia Wniosku. Całkowity czas oceny nie powinien przekroczyć 120 dni. Termin ten</w:t>
      </w:r>
      <w:r w:rsidR="008100D0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w uzasadnionych przypadkach może być wydłużony przez IZ o 60 dni. Czas</w:t>
      </w:r>
      <w:r w:rsidR="00FE512E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oczekiwania na decyzję IZ w sprawie wydłużenia terminu nie jest wliczany do</w:t>
      </w:r>
      <w:r w:rsidR="00FE512E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całkowitego czasu trwania oceny projektu.</w:t>
      </w:r>
    </w:p>
    <w:p w14:paraId="5C362603" w14:textId="3DBB495C" w:rsidR="00D4372F" w:rsidRPr="004052AA" w:rsidRDefault="00D4372F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Do terminu oceny</w:t>
      </w:r>
      <w:r w:rsidRPr="004052A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4052AA">
        <w:rPr>
          <w:rFonts w:ascii="Times New Roman" w:hAnsi="Times New Roman"/>
          <w:sz w:val="24"/>
          <w:szCs w:val="24"/>
        </w:rPr>
        <w:t xml:space="preserve">  ok</w:t>
      </w:r>
      <w:r w:rsidR="00770D5F" w:rsidRPr="004052AA">
        <w:rPr>
          <w:rFonts w:ascii="Times New Roman" w:hAnsi="Times New Roman"/>
          <w:sz w:val="24"/>
          <w:szCs w:val="24"/>
        </w:rPr>
        <w:t xml:space="preserve">reślonego w ust. </w:t>
      </w:r>
      <w:r w:rsidR="008A291F">
        <w:rPr>
          <w:rFonts w:ascii="Times New Roman" w:hAnsi="Times New Roman"/>
          <w:sz w:val="24"/>
          <w:szCs w:val="24"/>
        </w:rPr>
        <w:t>9</w:t>
      </w:r>
      <w:r w:rsidRPr="004052AA">
        <w:rPr>
          <w:rFonts w:ascii="Times New Roman" w:hAnsi="Times New Roman"/>
          <w:sz w:val="24"/>
          <w:szCs w:val="24"/>
        </w:rPr>
        <w:t xml:space="preserve"> nie wlicza się czasu związanego </w:t>
      </w:r>
      <w:r w:rsidR="006D51A5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 xml:space="preserve">z udzielaniem przez </w:t>
      </w:r>
      <w:r w:rsidR="008A291F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nioskodawcę wyjaśnień lub z korektami i uzupełnieniami braków formalnych oraz oczywistych omyłek we Wniosku.</w:t>
      </w:r>
    </w:p>
    <w:p w14:paraId="245D1CF4" w14:textId="1117AFB2" w:rsidR="00D4372F" w:rsidRPr="004052AA" w:rsidRDefault="00D4372F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Czas na uzupełnienie Wniosku przez </w:t>
      </w:r>
      <w:r w:rsidR="008A291F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nioskodawcę na poszczególnych etapach oceny określany jest przez IP tak, aby całkowity czas uzupełniania Wniosku na wszystkich etapach nie przekroczył 60 dni. W przypadku wyznaczenia przez IP czasu dłuższego</w:t>
      </w:r>
      <w:r w:rsidR="008100D0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>niż</w:t>
      </w:r>
      <w:r w:rsidR="008100D0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60 dni, wykraczające poza ten okres dni wliczają się do całkowitego czasu oceny Wni</w:t>
      </w:r>
      <w:r w:rsidR="00770D5F" w:rsidRPr="004052AA">
        <w:rPr>
          <w:rFonts w:ascii="Times New Roman" w:hAnsi="Times New Roman"/>
          <w:sz w:val="24"/>
          <w:szCs w:val="24"/>
        </w:rPr>
        <w:t xml:space="preserve">osku określonego w ust. </w:t>
      </w:r>
      <w:r w:rsidR="003830A1">
        <w:rPr>
          <w:rFonts w:ascii="Times New Roman" w:hAnsi="Times New Roman"/>
          <w:sz w:val="24"/>
          <w:szCs w:val="24"/>
        </w:rPr>
        <w:t>9</w:t>
      </w:r>
      <w:r w:rsidRPr="004052AA">
        <w:rPr>
          <w:rFonts w:ascii="Times New Roman" w:hAnsi="Times New Roman"/>
          <w:sz w:val="24"/>
          <w:szCs w:val="24"/>
        </w:rPr>
        <w:t>.</w:t>
      </w:r>
    </w:p>
    <w:p w14:paraId="232C8AA5" w14:textId="77777777" w:rsidR="00F47E45" w:rsidRPr="004052AA" w:rsidRDefault="00F47E45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lastRenderedPageBreak/>
        <w:t xml:space="preserve">Wnioskodawca, w związku z niezbędnymi uzupełnieniami, na każdym etapie oceny zobowiązany jest do przedłożenia </w:t>
      </w:r>
      <w:r w:rsidRPr="006D51A5">
        <w:rPr>
          <w:rFonts w:ascii="Times New Roman" w:hAnsi="Times New Roman"/>
          <w:i/>
          <w:iCs/>
          <w:sz w:val="24"/>
          <w:szCs w:val="24"/>
        </w:rPr>
        <w:t>Oświadczenia Wnioskodawcy o dokonanych zmianach</w:t>
      </w:r>
      <w:r w:rsidRPr="004052AA">
        <w:rPr>
          <w:rFonts w:ascii="Times New Roman" w:hAnsi="Times New Roman"/>
          <w:sz w:val="24"/>
          <w:szCs w:val="24"/>
        </w:rPr>
        <w:t xml:space="preserve">, którego wzór stanowi </w:t>
      </w:r>
      <w:r w:rsidRPr="001D111D">
        <w:rPr>
          <w:rFonts w:ascii="Times New Roman" w:hAnsi="Times New Roman"/>
          <w:b/>
          <w:bCs/>
          <w:sz w:val="24"/>
          <w:szCs w:val="24"/>
        </w:rPr>
        <w:t>załącznik nr 6</w:t>
      </w:r>
      <w:r w:rsidRPr="004052AA">
        <w:rPr>
          <w:rFonts w:ascii="Times New Roman" w:hAnsi="Times New Roman"/>
          <w:sz w:val="24"/>
          <w:szCs w:val="24"/>
        </w:rPr>
        <w:t xml:space="preserve"> do niniejszego Regulaminu.</w:t>
      </w:r>
    </w:p>
    <w:p w14:paraId="7ECF92C9" w14:textId="2D831230" w:rsidR="00D4372F" w:rsidRPr="004052AA" w:rsidRDefault="00D4372F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Za zgodą IZ ocena Wniosku może zostać wstrzymana w przypadku konieczności uzyskania przez </w:t>
      </w:r>
      <w:r w:rsidR="003830A1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nioskodawcę decyzji lub innego dokumentu wydawanego przez właściwy w sprawie organ, gdy w trakcie oceny dokumentacji aplikacyjnej IP</w:t>
      </w:r>
      <w:r w:rsidR="00FE512E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zidentyfikuje taką konieczność w celu ostatecznej oceny wg danego kryterium. </w:t>
      </w:r>
    </w:p>
    <w:p w14:paraId="7C3F27B8" w14:textId="54BBF5B0" w:rsidR="00265286" w:rsidRPr="004052AA" w:rsidRDefault="00265286" w:rsidP="008100D0">
      <w:pPr>
        <w:pStyle w:val="Akapitzlist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Ocena projektów dokonywana jest w zakresie spełnienia kryteriów zatwierdzonych przez Komitet Monitorujący </w:t>
      </w:r>
      <w:proofErr w:type="spellStart"/>
      <w:r w:rsidRPr="004052AA">
        <w:rPr>
          <w:rFonts w:ascii="Times New Roman" w:hAnsi="Times New Roman"/>
          <w:sz w:val="24"/>
          <w:szCs w:val="24"/>
        </w:rPr>
        <w:t>POIiŚ</w:t>
      </w:r>
      <w:proofErr w:type="spellEnd"/>
      <w:r w:rsidRPr="004052AA">
        <w:rPr>
          <w:rFonts w:ascii="Times New Roman" w:hAnsi="Times New Roman"/>
          <w:sz w:val="24"/>
          <w:szCs w:val="24"/>
        </w:rPr>
        <w:t xml:space="preserve"> 2014-2020, stanowiących załącznik nr 3 do</w:t>
      </w:r>
      <w:r w:rsidR="00FE512E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Szczegółowego opisu osi priorytetowych </w:t>
      </w:r>
      <w:proofErr w:type="spellStart"/>
      <w:r w:rsidRPr="004052AA">
        <w:rPr>
          <w:rFonts w:ascii="Times New Roman" w:hAnsi="Times New Roman"/>
          <w:sz w:val="24"/>
          <w:szCs w:val="24"/>
        </w:rPr>
        <w:t>POIiŚ</w:t>
      </w:r>
      <w:proofErr w:type="spellEnd"/>
      <w:r w:rsidRPr="004052AA">
        <w:rPr>
          <w:rFonts w:ascii="Times New Roman" w:hAnsi="Times New Roman"/>
          <w:sz w:val="24"/>
          <w:szCs w:val="24"/>
        </w:rPr>
        <w:t>.</w:t>
      </w:r>
    </w:p>
    <w:p w14:paraId="1DE3C40B" w14:textId="6D678CA5" w:rsidR="00265286" w:rsidRPr="004052AA" w:rsidRDefault="00265286" w:rsidP="008100D0">
      <w:pPr>
        <w:pStyle w:val="Akapitzlist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Instytucja Pośrednicząca przechowuje Wnioski o dofinansowanie w warunkach zapewniających poufność danych i informacji w nich zawartych. Dostęp do Wniosków o</w:t>
      </w:r>
      <w:r w:rsidR="008100D0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dofinansowanie mogą mieć jedynie osoby uczestniczące w procesie ich oceny.</w:t>
      </w:r>
    </w:p>
    <w:p w14:paraId="45E499C3" w14:textId="06CCFE03" w:rsidR="00265286" w:rsidRPr="004052AA" w:rsidRDefault="00265286" w:rsidP="008100D0">
      <w:pPr>
        <w:pStyle w:val="Akapitzlist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IP zapewnia </w:t>
      </w:r>
      <w:r w:rsidR="003830A1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nioskodawcom dostęp do dokumentów związanych z oceną złożonego przez nich Wniosku o dofinansowanie przy zachowaniu zasady anonimowości osób</w:t>
      </w:r>
      <w:r w:rsidR="008100D0">
        <w:rPr>
          <w:rFonts w:ascii="Times New Roman" w:hAnsi="Times New Roman"/>
          <w:sz w:val="24"/>
          <w:szCs w:val="24"/>
        </w:rPr>
        <w:t xml:space="preserve"> d</w:t>
      </w:r>
      <w:r w:rsidRPr="004052AA">
        <w:rPr>
          <w:rFonts w:ascii="Times New Roman" w:hAnsi="Times New Roman"/>
          <w:sz w:val="24"/>
          <w:szCs w:val="24"/>
        </w:rPr>
        <w:t>okonujących oceny Wniosku o dofinansowanie.</w:t>
      </w:r>
    </w:p>
    <w:p w14:paraId="6DEB976B" w14:textId="77777777" w:rsidR="00265286" w:rsidRPr="004052AA" w:rsidRDefault="00265286" w:rsidP="008100D0">
      <w:pPr>
        <w:pStyle w:val="Akapitzlist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Projekty oceniane są na podstawie list sprawdzających (</w:t>
      </w:r>
      <w:r w:rsidRPr="001D111D">
        <w:rPr>
          <w:rFonts w:ascii="Times New Roman" w:hAnsi="Times New Roman"/>
          <w:b/>
          <w:bCs/>
          <w:sz w:val="24"/>
          <w:szCs w:val="24"/>
        </w:rPr>
        <w:t>załącznik nr 5</w:t>
      </w:r>
      <w:r w:rsidRPr="004052AA">
        <w:rPr>
          <w:rFonts w:ascii="Times New Roman" w:hAnsi="Times New Roman"/>
          <w:sz w:val="24"/>
          <w:szCs w:val="24"/>
        </w:rPr>
        <w:t xml:space="preserve"> do niniejszego Regulaminu).</w:t>
      </w:r>
    </w:p>
    <w:p w14:paraId="021CCBF3" w14:textId="59CE8E69" w:rsidR="00265286" w:rsidRPr="004052AA" w:rsidRDefault="00265286" w:rsidP="008100D0">
      <w:pPr>
        <w:pStyle w:val="Akapitzlist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W przypadku konieczności uzupełnienia/poprawy dokumentacji aplikacyjnej (wniosku o</w:t>
      </w:r>
      <w:r w:rsidR="008100D0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dofinansowanie wraz z załącznikami) lub pojawienia się wątpliwości dotyczących treści projektu, </w:t>
      </w:r>
      <w:r w:rsidR="00E73264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nioskodawca jest wzywany do przedstawienia wyjaśnień oraz</w:t>
      </w:r>
      <w:r w:rsidR="00FE512E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do</w:t>
      </w:r>
      <w:r w:rsidR="00FE512E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ewentualnej poprawy lub uzupełnienia dokumentacji aplikacyjnej, o ile projekt w tym zakresie jest możliwy do poprawy. Wnioskodawca jest zobowiązany do</w:t>
      </w:r>
      <w:r w:rsidR="00FE512E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dostarczenia do KOP uzupełnienia/poprawy we wskazanym terminie. Wezwanie określa, na czym polega konieczność poprawy/uzupełnienia wniosku o dofinansowanie, w celu dostarczenia ostatecznej wersji wniosku o dofinansowanie.</w:t>
      </w:r>
    </w:p>
    <w:p w14:paraId="25C8E84B" w14:textId="729FC08D" w:rsidR="00265286" w:rsidRPr="004052AA" w:rsidRDefault="00265286" w:rsidP="008100D0">
      <w:pPr>
        <w:pStyle w:val="Akapitzlist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Złożone wyjaśnienia stanowią integralną część wniosku o dofinansowanie </w:t>
      </w:r>
      <w:r w:rsidR="006D51A5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>z zastrzeżeniem, że nie mogą prowadzić do modyfikacji projektu będącego przedmiotem oceny.</w:t>
      </w:r>
    </w:p>
    <w:p w14:paraId="278455E0" w14:textId="77777777" w:rsidR="00265286" w:rsidRPr="004052AA" w:rsidRDefault="00265286" w:rsidP="008100D0">
      <w:pPr>
        <w:pStyle w:val="Akapitzlist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Ocena jest jednoetapowa (ocena formalna i merytoryczna</w:t>
      </w:r>
      <w:r w:rsidR="00B63377" w:rsidRPr="004052AA">
        <w:rPr>
          <w:rFonts w:ascii="Times New Roman" w:hAnsi="Times New Roman"/>
          <w:sz w:val="24"/>
          <w:szCs w:val="24"/>
        </w:rPr>
        <w:t xml:space="preserve"> II stopnia</w:t>
      </w:r>
      <w:r w:rsidRPr="004052AA">
        <w:rPr>
          <w:rFonts w:ascii="Times New Roman" w:hAnsi="Times New Roman"/>
          <w:sz w:val="24"/>
          <w:szCs w:val="24"/>
        </w:rPr>
        <w:t xml:space="preserve">). </w:t>
      </w:r>
    </w:p>
    <w:p w14:paraId="1ADF2794" w14:textId="600CE8F6" w:rsidR="005605DC" w:rsidRPr="004052AA" w:rsidRDefault="005605DC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IP może dokonywać równoległej oceny pod względem kryteriów formalnych </w:t>
      </w:r>
      <w:r w:rsidR="007B76D7">
        <w:rPr>
          <w:rFonts w:ascii="Times New Roman" w:hAnsi="Times New Roman"/>
          <w:sz w:val="24"/>
          <w:szCs w:val="24"/>
        </w:rPr>
        <w:br/>
      </w:r>
      <w:r w:rsidRPr="004052AA">
        <w:rPr>
          <w:rFonts w:ascii="Times New Roman" w:hAnsi="Times New Roman"/>
          <w:sz w:val="24"/>
          <w:szCs w:val="24"/>
        </w:rPr>
        <w:t xml:space="preserve">i merytorycznych II stopnia. </w:t>
      </w:r>
    </w:p>
    <w:p w14:paraId="7DFE0AE4" w14:textId="6C134C74" w:rsidR="00265286" w:rsidRPr="003B04A4" w:rsidRDefault="00265286" w:rsidP="008100D0">
      <w:pPr>
        <w:pStyle w:val="Akapitzlist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4A4">
        <w:rPr>
          <w:rFonts w:ascii="Times New Roman" w:hAnsi="Times New Roman"/>
          <w:sz w:val="24"/>
          <w:szCs w:val="24"/>
        </w:rPr>
        <w:t xml:space="preserve">Ocena formalna dokonywana jest w oparciu o horyzontalne kryteria formalne wyboru projektów dla </w:t>
      </w:r>
      <w:r w:rsidR="003B04A4" w:rsidRPr="003830A1">
        <w:rPr>
          <w:rFonts w:ascii="Times New Roman" w:hAnsi="Times New Roman"/>
          <w:sz w:val="24"/>
          <w:szCs w:val="24"/>
        </w:rPr>
        <w:t>I osi priorytetowej</w:t>
      </w:r>
      <w:r w:rsidR="003B04A4">
        <w:rPr>
          <w:rFonts w:ascii="Times New Roman" w:hAnsi="Times New Roman"/>
          <w:sz w:val="24"/>
          <w:szCs w:val="24"/>
        </w:rPr>
        <w:t xml:space="preserve"> – Zmniejszenie emisyjności gospodarki</w:t>
      </w:r>
      <w:r w:rsidR="007B76D7" w:rsidRPr="003B04A4">
        <w:rPr>
          <w:rFonts w:ascii="Times New Roman" w:hAnsi="Times New Roman"/>
          <w:sz w:val="24"/>
          <w:szCs w:val="24"/>
        </w:rPr>
        <w:t xml:space="preserve"> Programu </w:t>
      </w:r>
      <w:r w:rsidRPr="003B04A4">
        <w:rPr>
          <w:rFonts w:ascii="Times New Roman" w:hAnsi="Times New Roman"/>
          <w:sz w:val="24"/>
          <w:szCs w:val="24"/>
        </w:rPr>
        <w:t xml:space="preserve">Operacyjnego Infrastruktura i Środowisko 2014-2020, przyjęte przez Komitet Monitorujący Program Operacyjnego Infrastruktura i Środowisko 2014-2020, stanowiące załącznik nr 3 do </w:t>
      </w:r>
      <w:proofErr w:type="spellStart"/>
      <w:r w:rsidRPr="003B04A4">
        <w:rPr>
          <w:rFonts w:ascii="Times New Roman" w:hAnsi="Times New Roman"/>
          <w:sz w:val="24"/>
          <w:szCs w:val="24"/>
        </w:rPr>
        <w:t>SzOOP</w:t>
      </w:r>
      <w:proofErr w:type="spellEnd"/>
      <w:r w:rsidRPr="003B04A4">
        <w:rPr>
          <w:rFonts w:ascii="Times New Roman" w:hAnsi="Times New Roman"/>
          <w:sz w:val="24"/>
          <w:szCs w:val="24"/>
        </w:rPr>
        <w:t>, obowiązujące na dzień złożenia wniosku o</w:t>
      </w:r>
      <w:r w:rsidR="003703CC">
        <w:rPr>
          <w:rFonts w:ascii="Times New Roman" w:hAnsi="Times New Roman"/>
          <w:sz w:val="24"/>
          <w:szCs w:val="24"/>
        </w:rPr>
        <w:t> </w:t>
      </w:r>
      <w:r w:rsidRPr="003B04A4">
        <w:rPr>
          <w:rFonts w:ascii="Times New Roman" w:hAnsi="Times New Roman"/>
          <w:sz w:val="24"/>
          <w:szCs w:val="24"/>
        </w:rPr>
        <w:t xml:space="preserve">dofinansowanie. </w:t>
      </w:r>
    </w:p>
    <w:p w14:paraId="15F4BA87" w14:textId="77777777" w:rsidR="00265286" w:rsidRPr="004052AA" w:rsidRDefault="00265286" w:rsidP="008100D0">
      <w:pPr>
        <w:pStyle w:val="Akapitzlist"/>
        <w:numPr>
          <w:ilvl w:val="0"/>
          <w:numId w:val="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Ocena formalna przeprowadzana jest w oparciu o system 0-1, co oznacza, że jest dokonywana pod kątem spełnienia lub niespełnienia danego kryterium.</w:t>
      </w:r>
    </w:p>
    <w:p w14:paraId="68A47D85" w14:textId="77777777" w:rsidR="00150F3B" w:rsidRPr="004052AA" w:rsidRDefault="00150F3B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lastRenderedPageBreak/>
        <w:t>Warunkiem pozytywnej oceny w oparciu o kryteria formalne jest spełnienie przez projekt wszystkich kryteriów formalnych lub wskazanie, że kryterium nie dotyczy danego projektu (zgodnie z przyjętymi kryteriami).</w:t>
      </w:r>
    </w:p>
    <w:p w14:paraId="0970452A" w14:textId="718ADB07" w:rsidR="00150F3B" w:rsidRPr="004052AA" w:rsidRDefault="00150F3B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Jeżeli chociaż jedno kryterium formalne nie jest spełnione, a Wniosek w tym zakresie jest</w:t>
      </w:r>
      <w:r w:rsidR="008100D0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możliwy do poprawy, </w:t>
      </w:r>
      <w:r w:rsidR="003830A1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nioskodawca wzywany jest pisemnie do przesłania wyjaśnień oraz do ewentualnej poprawy/uzupełnienia Wniosku. Wezwanie określa, które kryteria nie</w:t>
      </w:r>
      <w:r w:rsidR="008100D0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zostały spełnione oraz zawiera szczegółowe wskazanie zakresu i</w:t>
      </w:r>
      <w:r w:rsidR="003703CC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przyczyn </w:t>
      </w:r>
      <w:r w:rsidR="008100D0">
        <w:rPr>
          <w:rFonts w:ascii="Times New Roman" w:hAnsi="Times New Roman"/>
          <w:sz w:val="24"/>
          <w:szCs w:val="24"/>
        </w:rPr>
        <w:t>n</w:t>
      </w:r>
      <w:r w:rsidRPr="004052AA">
        <w:rPr>
          <w:rFonts w:ascii="Times New Roman" w:hAnsi="Times New Roman"/>
          <w:sz w:val="24"/>
          <w:szCs w:val="24"/>
        </w:rPr>
        <w:t xml:space="preserve">iezgodności. W przypadku poprawiania przez </w:t>
      </w:r>
      <w:r w:rsidR="003830A1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nioskodawcę dokumentów wielostronicowych dopuszcza się możliwość przekazania uzupełnionych/</w:t>
      </w:r>
      <w:r w:rsidR="007B76D7">
        <w:rPr>
          <w:rFonts w:ascii="Times New Roman" w:hAnsi="Times New Roman"/>
          <w:sz w:val="24"/>
          <w:szCs w:val="24"/>
        </w:rPr>
        <w:t xml:space="preserve"> </w:t>
      </w:r>
      <w:r w:rsidRPr="004052AA">
        <w:rPr>
          <w:rFonts w:ascii="Times New Roman" w:hAnsi="Times New Roman"/>
          <w:sz w:val="24"/>
          <w:szCs w:val="24"/>
        </w:rPr>
        <w:t>poprawionych dokumentów tylko w zakresie wskazanego do poprawy rozdziału/</w:t>
      </w:r>
      <w:r w:rsidR="007B76D7">
        <w:rPr>
          <w:rFonts w:ascii="Times New Roman" w:hAnsi="Times New Roman"/>
          <w:sz w:val="24"/>
          <w:szCs w:val="24"/>
        </w:rPr>
        <w:t xml:space="preserve"> </w:t>
      </w:r>
      <w:r w:rsidRPr="004052AA">
        <w:rPr>
          <w:rFonts w:ascii="Times New Roman" w:hAnsi="Times New Roman"/>
          <w:sz w:val="24"/>
          <w:szCs w:val="24"/>
        </w:rPr>
        <w:t>punktu, pod warunkiem, że zakres poprawy nie wpłynie na zmianę zapisów w pozostałych częściach dokumentu. Możliwość ta nie dotyczy formularza Wniosku. Uzupełnienie/poprawa Wniosku po</w:t>
      </w:r>
      <w:r w:rsidR="008100D0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terminie wyznaczonym przez IP nie jest brane pod</w:t>
      </w:r>
      <w:r w:rsidR="003703CC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uwagę podczas oceny.</w:t>
      </w:r>
    </w:p>
    <w:p w14:paraId="331A1AAD" w14:textId="67780C7C" w:rsidR="00150F3B" w:rsidRPr="004052AA" w:rsidRDefault="00150F3B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Niespełnienie kryterium następuje również w przypadku braku informacji we Wniosku pozwalającej na ocenę kryterium lub zawarcie informacji niepełnej, tj.</w:t>
      </w:r>
      <w:r w:rsidR="003703CC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niewystarczającej do stwierdzenia, że kryterium zostało spełnione</w:t>
      </w:r>
    </w:p>
    <w:p w14:paraId="0B7E1E17" w14:textId="77777777" w:rsidR="00150F3B" w:rsidRPr="004052AA" w:rsidRDefault="00150F3B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Jeżeli ponownie po poprawie/uzupełnieniu Wniosku chociażby jedno kryterium formalne nie jest spełnione, projekt jest odrzucony i wykreślony z Wykazu projektów zidentyfikowanych przy jego najbliższej aktualizacji.</w:t>
      </w:r>
    </w:p>
    <w:p w14:paraId="00551786" w14:textId="7577F0B0" w:rsidR="001A2B0C" w:rsidRPr="004052AA" w:rsidRDefault="001A2B0C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Ocena w oparciu o kryteria merytoryczne II stopnia jest oceną 0/1, co oznacza, że</w:t>
      </w:r>
      <w:r w:rsidR="003703CC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weryfikacja dokonywana jest pod kątem spełnienia bądź niespełnienia danego kryterium na podstawie pełnej dokumentacji projektu.</w:t>
      </w:r>
    </w:p>
    <w:p w14:paraId="5B7427E0" w14:textId="11B172B7" w:rsidR="00516FA0" w:rsidRPr="00863692" w:rsidRDefault="00516FA0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04A4">
        <w:rPr>
          <w:rFonts w:ascii="Times New Roman" w:hAnsi="Times New Roman"/>
          <w:sz w:val="24"/>
          <w:szCs w:val="24"/>
        </w:rPr>
        <w:t xml:space="preserve">Ocena merytoryczna dokonywana jest w </w:t>
      </w:r>
      <w:r w:rsidR="00902ADB" w:rsidRPr="003B04A4">
        <w:rPr>
          <w:rFonts w:ascii="Times New Roman" w:hAnsi="Times New Roman"/>
          <w:sz w:val="24"/>
          <w:szCs w:val="24"/>
        </w:rPr>
        <w:t xml:space="preserve">oparciu o horyzontalne kryteria </w:t>
      </w:r>
      <w:r w:rsidRPr="003B04A4">
        <w:rPr>
          <w:rFonts w:ascii="Times New Roman" w:hAnsi="Times New Roman"/>
          <w:sz w:val="24"/>
          <w:szCs w:val="24"/>
        </w:rPr>
        <w:t>merytoryczne II</w:t>
      </w:r>
      <w:r w:rsidR="008100D0">
        <w:rPr>
          <w:rFonts w:ascii="Times New Roman" w:hAnsi="Times New Roman"/>
          <w:sz w:val="24"/>
          <w:szCs w:val="24"/>
        </w:rPr>
        <w:t> </w:t>
      </w:r>
      <w:r w:rsidRPr="003B04A4">
        <w:rPr>
          <w:rFonts w:ascii="Times New Roman" w:hAnsi="Times New Roman"/>
          <w:sz w:val="24"/>
          <w:szCs w:val="24"/>
        </w:rPr>
        <w:t xml:space="preserve">stopnia dla osi </w:t>
      </w:r>
      <w:r w:rsidR="003B04A4" w:rsidRPr="003830A1">
        <w:rPr>
          <w:rFonts w:ascii="Times New Roman" w:hAnsi="Times New Roman"/>
          <w:sz w:val="24"/>
          <w:szCs w:val="24"/>
        </w:rPr>
        <w:t>I</w:t>
      </w:r>
      <w:r w:rsidR="003B04A4" w:rsidRPr="003B04A4">
        <w:rPr>
          <w:rFonts w:ascii="Times New Roman" w:hAnsi="Times New Roman"/>
          <w:sz w:val="24"/>
          <w:szCs w:val="24"/>
        </w:rPr>
        <w:t xml:space="preserve"> </w:t>
      </w:r>
      <w:r w:rsidR="003B04A4" w:rsidRPr="003830A1">
        <w:rPr>
          <w:rFonts w:ascii="Times New Roman" w:hAnsi="Times New Roman"/>
          <w:sz w:val="24"/>
          <w:szCs w:val="24"/>
        </w:rPr>
        <w:t>- Zmniejszenie emisyjności gospodarki</w:t>
      </w:r>
      <w:r w:rsidRPr="003B04A4">
        <w:rPr>
          <w:rFonts w:ascii="Times New Roman" w:hAnsi="Times New Roman"/>
          <w:sz w:val="24"/>
          <w:szCs w:val="24"/>
        </w:rPr>
        <w:t xml:space="preserve"> Programu Operacyjnego Infrastruktura i Środowisko 2014-2020 oraz </w:t>
      </w:r>
      <w:r w:rsidRPr="00863692">
        <w:rPr>
          <w:rFonts w:ascii="Times New Roman" w:hAnsi="Times New Roman"/>
          <w:sz w:val="24"/>
          <w:szCs w:val="24"/>
        </w:rPr>
        <w:t>dodatkowe kryteria merytoryczne II</w:t>
      </w:r>
      <w:r w:rsidR="003703CC">
        <w:rPr>
          <w:rFonts w:ascii="Times New Roman" w:hAnsi="Times New Roman"/>
          <w:sz w:val="24"/>
          <w:szCs w:val="24"/>
        </w:rPr>
        <w:t> </w:t>
      </w:r>
      <w:r w:rsidRPr="00863692">
        <w:rPr>
          <w:rFonts w:ascii="Times New Roman" w:hAnsi="Times New Roman"/>
          <w:sz w:val="24"/>
          <w:szCs w:val="24"/>
        </w:rPr>
        <w:t xml:space="preserve">stopnia dla </w:t>
      </w:r>
      <w:r w:rsidR="001C38EF">
        <w:rPr>
          <w:rFonts w:ascii="Times New Roman" w:hAnsi="Times New Roman"/>
          <w:sz w:val="24"/>
          <w:szCs w:val="24"/>
        </w:rPr>
        <w:t>poddz</w:t>
      </w:r>
      <w:r w:rsidRPr="00863692">
        <w:rPr>
          <w:rFonts w:ascii="Times New Roman" w:hAnsi="Times New Roman"/>
          <w:sz w:val="24"/>
          <w:szCs w:val="24"/>
        </w:rPr>
        <w:t xml:space="preserve">iałania </w:t>
      </w:r>
      <w:r w:rsidR="00854181" w:rsidRPr="00863692">
        <w:rPr>
          <w:rFonts w:ascii="Times New Roman" w:hAnsi="Times New Roman"/>
          <w:sz w:val="24"/>
          <w:szCs w:val="24"/>
        </w:rPr>
        <w:t>1.</w:t>
      </w:r>
      <w:r w:rsidR="00863692" w:rsidRPr="00863692">
        <w:rPr>
          <w:rFonts w:ascii="Times New Roman" w:hAnsi="Times New Roman"/>
          <w:sz w:val="24"/>
          <w:szCs w:val="24"/>
        </w:rPr>
        <w:t>3.</w:t>
      </w:r>
      <w:r w:rsidR="00854181" w:rsidRPr="00863692">
        <w:rPr>
          <w:rFonts w:ascii="Times New Roman" w:hAnsi="Times New Roman"/>
          <w:sz w:val="24"/>
          <w:szCs w:val="24"/>
        </w:rPr>
        <w:t>1</w:t>
      </w:r>
      <w:r w:rsidRPr="00863692">
        <w:rPr>
          <w:rFonts w:ascii="Times New Roman" w:hAnsi="Times New Roman"/>
          <w:sz w:val="24"/>
          <w:szCs w:val="24"/>
        </w:rPr>
        <w:t xml:space="preserve"> przyjęte przez Komitet Monitorujący Program Operacyjnego Infrastruktura i Środowisko 2014-2020, stanowiące załącznik nr 3 do</w:t>
      </w:r>
      <w:r w:rsidR="003703CC">
        <w:rPr>
          <w:rFonts w:ascii="Times New Roman" w:hAnsi="Times New Roman"/>
          <w:sz w:val="24"/>
          <w:szCs w:val="24"/>
        </w:rPr>
        <w:t> </w:t>
      </w:r>
      <w:proofErr w:type="spellStart"/>
      <w:r w:rsidRPr="00863692">
        <w:rPr>
          <w:rFonts w:ascii="Times New Roman" w:hAnsi="Times New Roman"/>
          <w:sz w:val="24"/>
          <w:szCs w:val="24"/>
        </w:rPr>
        <w:t>SzOOP</w:t>
      </w:r>
      <w:proofErr w:type="spellEnd"/>
      <w:r w:rsidRPr="00863692">
        <w:rPr>
          <w:rFonts w:ascii="Times New Roman" w:hAnsi="Times New Roman"/>
          <w:sz w:val="24"/>
          <w:szCs w:val="24"/>
        </w:rPr>
        <w:t>, obowiązujące na dzień złożenia wniosku o dofinansowanie.</w:t>
      </w:r>
    </w:p>
    <w:p w14:paraId="122A9F0F" w14:textId="6350D15A" w:rsidR="001A2B0C" w:rsidRPr="004052AA" w:rsidRDefault="001A2B0C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Jeżeli chociaż jedno kryterium merytoryczne II stopnia nie jest spełnione, a Wniosek w</w:t>
      </w:r>
      <w:r w:rsidR="003703CC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tym zakresie jest możliwy do poprawy, </w:t>
      </w:r>
      <w:r w:rsidR="003830A1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nioskodawca wzywany jest pisemnie do</w:t>
      </w:r>
      <w:r w:rsidR="003703CC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przesłania wyjaśnień oraz do ewentualnej poprawy/uzupełnienia Wniosku. Wezwanie określa, które kryteria nie zostały spełnione oraz zawiera szczegółowe wskazanie zakresu i przyczyn niezgodności. W przypadku poprawiania przez </w:t>
      </w:r>
      <w:r w:rsidR="003830A1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nioskodawcę dokumentów wielostronicowych dopuszcza się możliwość przekazania uzupełnionych/poprawionych dokumentów tylko w zakresie wskazanego do poprawy rozdziału/punktu, pod warunkiem, że zakres poprawy nie wpłynie na zmianę zapisów w pozostałych częściach dokumentu. Możliwość ta nie dotyczy formularza Wniosku. Uzupełnienie/poprawa Wniosku po</w:t>
      </w:r>
      <w:r w:rsidR="008100D0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terminie wyznaczonym przez IP nie jest brane pod</w:t>
      </w:r>
      <w:r w:rsidR="003703CC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uwagę podczas oceny.</w:t>
      </w:r>
    </w:p>
    <w:p w14:paraId="0824CCC8" w14:textId="4AF7BE11" w:rsidR="001A2B0C" w:rsidRPr="004052AA" w:rsidRDefault="001A2B0C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Jeżeli po poprawie/uzupełnieniu Wniosku o dofinansowanie chociażby jedno kryterium merytoryczne II stopnia nie jest spełnione, projekt jest odrzucony i wykreślony z</w:t>
      </w:r>
      <w:r w:rsidR="003703CC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Wykazu projektów zidentyfikowanych przy jego najbliższej aktualizacji. </w:t>
      </w:r>
    </w:p>
    <w:p w14:paraId="06D0CF54" w14:textId="3ECAC912" w:rsidR="001A2B0C" w:rsidRPr="004052AA" w:rsidRDefault="001A2B0C" w:rsidP="008100D0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lastRenderedPageBreak/>
        <w:t>W uzasadnionych przypadkach, po uzgodnieniu z IZ, możliwe jest warunkowe potwierdzenie spełnienia kryteriów merytorycznych II stopnia. W takim przypadku Projekt otrzymuje pozytywną ocenę merytoryczną II stopnia z zastrzeżeniem przedstawienia w</w:t>
      </w:r>
      <w:r w:rsidR="00985357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oznaczonym terminie określonych dokumentów lub innych danych. W przypadku niedotrzymania terminu lub niedostarczenia wymaganych dokumentów projekt oceniany jest negatywnie. Ostatecznej oceny przedstawionych dokumentów (po</w:t>
      </w:r>
      <w:r w:rsidR="003703CC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 xml:space="preserve">warunkowej zgodzie) dokonuje KOP. </w:t>
      </w:r>
    </w:p>
    <w:p w14:paraId="13AE859C" w14:textId="57653DBA" w:rsidR="001A2B0C" w:rsidRPr="004052AA" w:rsidRDefault="001A2B0C" w:rsidP="00985357">
      <w:pPr>
        <w:pStyle w:val="Akapitzlist"/>
        <w:numPr>
          <w:ilvl w:val="0"/>
          <w:numId w:val="3"/>
        </w:numPr>
        <w:spacing w:before="2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Niezwłocznie po zakończeniu oceny, </w:t>
      </w:r>
      <w:r w:rsidR="003830A1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>nioskodawca jest informowany przez instytucję dokonującą oceny o spełnieniu wszystkich kryteriów oceny i wyborze projektu do</w:t>
      </w:r>
      <w:r w:rsidR="003703CC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dofinansowania oraz proponowanym terminie podpisania umowy o dofinansowanie, bądź też o niespełnieniu kryteriów i odmowie wybrania projektu do dofinansowania.</w:t>
      </w:r>
    </w:p>
    <w:p w14:paraId="29487F13" w14:textId="3F1DD70A" w:rsidR="001A2B0C" w:rsidRPr="004052AA" w:rsidRDefault="001A2B0C" w:rsidP="00985357">
      <w:pPr>
        <w:pStyle w:val="Akapitzlist"/>
        <w:numPr>
          <w:ilvl w:val="0"/>
          <w:numId w:val="3"/>
        </w:numPr>
        <w:spacing w:before="2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 xml:space="preserve">Projekt, którego </w:t>
      </w:r>
      <w:r w:rsidR="003830A1">
        <w:rPr>
          <w:rFonts w:ascii="Times New Roman" w:hAnsi="Times New Roman"/>
          <w:sz w:val="24"/>
          <w:szCs w:val="24"/>
        </w:rPr>
        <w:t>w</w:t>
      </w:r>
      <w:r w:rsidRPr="004052AA">
        <w:rPr>
          <w:rFonts w:ascii="Times New Roman" w:hAnsi="Times New Roman"/>
          <w:sz w:val="24"/>
          <w:szCs w:val="24"/>
        </w:rPr>
        <w:t xml:space="preserve">nioskodawca został wykluczony z możliwości otrzymania dofinansowania lub został zakończony zgodnie z art. 65 ust. 6 rozporządzenia ogólnego, nie może zostać wybrany do dofinansowania. </w:t>
      </w:r>
    </w:p>
    <w:p w14:paraId="72DE23E0" w14:textId="53C89187" w:rsidR="00265286" w:rsidRPr="004052AA" w:rsidRDefault="00265286" w:rsidP="00985357">
      <w:pPr>
        <w:pStyle w:val="Akapitzlist"/>
        <w:numPr>
          <w:ilvl w:val="0"/>
          <w:numId w:val="3"/>
        </w:numPr>
        <w:spacing w:before="20" w:after="0" w:line="276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</w:rPr>
        <w:t>Informacja o projekcie wybranym do dofinansowania zamieszczana jest na stronie internetowej zgodnie z podrozdziałem 7.3 pkt 1</w:t>
      </w:r>
      <w:r w:rsidR="0072195E" w:rsidRPr="004052AA">
        <w:rPr>
          <w:rFonts w:ascii="Times New Roman" w:hAnsi="Times New Roman"/>
          <w:sz w:val="24"/>
          <w:szCs w:val="24"/>
        </w:rPr>
        <w:t>2</w:t>
      </w:r>
      <w:r w:rsidRPr="004052AA">
        <w:rPr>
          <w:rFonts w:ascii="Times New Roman" w:hAnsi="Times New Roman"/>
          <w:sz w:val="24"/>
          <w:szCs w:val="24"/>
        </w:rPr>
        <w:t>) Wytycznych w zakresie trybów wyboru projektów na lata 2014-2020.</w:t>
      </w:r>
    </w:p>
    <w:p w14:paraId="4F134B80" w14:textId="77777777" w:rsidR="00265286" w:rsidRPr="004052AA" w:rsidRDefault="00265286" w:rsidP="005E6EE6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2D41AB" w14:textId="77777777" w:rsidR="00985357" w:rsidRDefault="00985357" w:rsidP="005E6EE6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B9AE8D" w14:textId="7D8DBA33" w:rsidR="00265286" w:rsidRPr="004052AA" w:rsidRDefault="00265286" w:rsidP="005E6EE6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2AA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F50CB">
        <w:rPr>
          <w:rFonts w:ascii="Times New Roman" w:hAnsi="Times New Roman"/>
          <w:b/>
          <w:bCs/>
          <w:sz w:val="24"/>
          <w:szCs w:val="24"/>
        </w:rPr>
        <w:t>7</w:t>
      </w:r>
    </w:p>
    <w:p w14:paraId="116A522F" w14:textId="2C50EFDB" w:rsidR="00265286" w:rsidRPr="004052AA" w:rsidRDefault="00265286" w:rsidP="00985357">
      <w:pPr>
        <w:pStyle w:val="Akapitzlist"/>
        <w:autoSpaceDE w:val="0"/>
        <w:autoSpaceDN w:val="0"/>
        <w:adjustRightInd w:val="0"/>
        <w:spacing w:before="120" w:after="0" w:line="276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2AA">
        <w:rPr>
          <w:rFonts w:ascii="Times New Roman" w:hAnsi="Times New Roman"/>
          <w:b/>
          <w:bCs/>
          <w:sz w:val="24"/>
          <w:szCs w:val="24"/>
        </w:rPr>
        <w:t xml:space="preserve">Podpisanie </w:t>
      </w:r>
      <w:r w:rsidR="00920CEE" w:rsidRPr="004052AA">
        <w:rPr>
          <w:rFonts w:ascii="Times New Roman" w:hAnsi="Times New Roman"/>
          <w:b/>
          <w:bCs/>
          <w:sz w:val="24"/>
          <w:szCs w:val="24"/>
        </w:rPr>
        <w:t xml:space="preserve">umowy </w:t>
      </w:r>
      <w:r w:rsidR="008D31FD" w:rsidRPr="004052AA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1B57F1" w:rsidRPr="004052AA">
        <w:rPr>
          <w:rFonts w:ascii="Times New Roman" w:hAnsi="Times New Roman"/>
          <w:b/>
          <w:bCs/>
          <w:sz w:val="24"/>
          <w:szCs w:val="24"/>
        </w:rPr>
        <w:t>dofinansowanie</w:t>
      </w:r>
    </w:p>
    <w:p w14:paraId="38F395FB" w14:textId="6B10D318" w:rsidR="00371244" w:rsidRPr="004052AA" w:rsidRDefault="00371244" w:rsidP="00985357">
      <w:pPr>
        <w:numPr>
          <w:ilvl w:val="0"/>
          <w:numId w:val="9"/>
        </w:numPr>
        <w:autoSpaceDE w:val="0"/>
        <w:autoSpaceDN w:val="0"/>
        <w:adjustRightInd w:val="0"/>
        <w:spacing w:before="120" w:after="0"/>
        <w:ind w:left="426" w:hanging="357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4052AA">
        <w:rPr>
          <w:rFonts w:ascii="Times New Roman" w:hAnsi="Times New Roman"/>
          <w:sz w:val="24"/>
          <w:szCs w:val="24"/>
        </w:rPr>
        <w:t xml:space="preserve">Podstawę dofinansowania Projektu stanowi </w:t>
      </w:r>
      <w:r w:rsidR="00197C32" w:rsidRPr="004052AA">
        <w:rPr>
          <w:rFonts w:ascii="Times New Roman" w:hAnsi="Times New Roman"/>
          <w:sz w:val="24"/>
          <w:szCs w:val="24"/>
        </w:rPr>
        <w:t>umowa</w:t>
      </w:r>
      <w:r w:rsidR="008D31FD" w:rsidRPr="004052AA">
        <w:rPr>
          <w:rFonts w:ascii="Times New Roman" w:hAnsi="Times New Roman"/>
          <w:sz w:val="24"/>
          <w:szCs w:val="24"/>
        </w:rPr>
        <w:t xml:space="preserve"> o </w:t>
      </w:r>
      <w:r w:rsidR="001B57F1" w:rsidRPr="004052AA">
        <w:rPr>
          <w:rFonts w:ascii="Times New Roman" w:hAnsi="Times New Roman"/>
          <w:sz w:val="24"/>
          <w:szCs w:val="24"/>
        </w:rPr>
        <w:t>dofinansowanie</w:t>
      </w:r>
      <w:r w:rsidRPr="004052AA">
        <w:rPr>
          <w:rFonts w:ascii="Times New Roman" w:hAnsi="Times New Roman"/>
          <w:sz w:val="24"/>
          <w:szCs w:val="24"/>
        </w:rPr>
        <w:t>. Wnioskodawca może być wezwany do złożenia do IP dokumentacji potwierdzającej oświadczenia złożone na etapie oceny Wniosku o dofinansowanie. W przypadku niedostarczenia</w:t>
      </w:r>
      <w:r w:rsidR="00985357">
        <w:rPr>
          <w:rFonts w:ascii="Times New Roman" w:hAnsi="Times New Roman"/>
          <w:sz w:val="24"/>
          <w:szCs w:val="24"/>
        </w:rPr>
        <w:t xml:space="preserve"> </w:t>
      </w:r>
      <w:r w:rsidRPr="004052AA">
        <w:rPr>
          <w:rFonts w:ascii="Times New Roman" w:hAnsi="Times New Roman"/>
          <w:sz w:val="24"/>
          <w:szCs w:val="24"/>
        </w:rPr>
        <w:t>lub</w:t>
      </w:r>
      <w:r w:rsidR="007C2B74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niezgodności dokumentów ze złożonymi oświadczeniami, Projekt nie podlega dalszemu rozpatrywaniu.</w:t>
      </w:r>
    </w:p>
    <w:p w14:paraId="73CD946C" w14:textId="269D7E11" w:rsidR="00371244" w:rsidRPr="004052AA" w:rsidRDefault="00371244" w:rsidP="00985357">
      <w:pPr>
        <w:numPr>
          <w:ilvl w:val="0"/>
          <w:numId w:val="9"/>
        </w:numPr>
        <w:autoSpaceDE w:val="0"/>
        <w:autoSpaceDN w:val="0"/>
        <w:adjustRightInd w:val="0"/>
        <w:spacing w:before="40" w:after="0"/>
        <w:ind w:left="425" w:hanging="357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bookmarkStart w:id="2" w:name="_Ref405880350"/>
      <w:r w:rsidRPr="004052AA">
        <w:rPr>
          <w:rFonts w:ascii="Times New Roman" w:hAnsi="Times New Roman"/>
          <w:sz w:val="24"/>
          <w:szCs w:val="24"/>
        </w:rPr>
        <w:t xml:space="preserve">Zgodnie z art. 52 ust. 2 Ustawy, </w:t>
      </w:r>
      <w:r w:rsidR="00197C32" w:rsidRPr="004052AA">
        <w:rPr>
          <w:rFonts w:ascii="Times New Roman" w:hAnsi="Times New Roman"/>
          <w:sz w:val="24"/>
          <w:szCs w:val="24"/>
        </w:rPr>
        <w:t>umowa</w:t>
      </w:r>
      <w:r w:rsidR="008D31FD" w:rsidRPr="004052AA">
        <w:rPr>
          <w:rFonts w:ascii="Times New Roman" w:hAnsi="Times New Roman"/>
          <w:sz w:val="24"/>
          <w:szCs w:val="24"/>
        </w:rPr>
        <w:t xml:space="preserve"> </w:t>
      </w:r>
      <w:r w:rsidR="007B76D7">
        <w:rPr>
          <w:rFonts w:ascii="Times New Roman" w:hAnsi="Times New Roman"/>
          <w:sz w:val="24"/>
          <w:szCs w:val="24"/>
        </w:rPr>
        <w:t xml:space="preserve">o dofinansowaniu </w:t>
      </w:r>
      <w:r w:rsidRPr="004052AA">
        <w:rPr>
          <w:rFonts w:ascii="Times New Roman" w:hAnsi="Times New Roman"/>
          <w:sz w:val="24"/>
          <w:szCs w:val="24"/>
        </w:rPr>
        <w:t>może zostać podpisana, a </w:t>
      </w:r>
      <w:r w:rsidR="007B76D7">
        <w:rPr>
          <w:rFonts w:ascii="Times New Roman" w:hAnsi="Times New Roman"/>
          <w:sz w:val="24"/>
          <w:szCs w:val="24"/>
        </w:rPr>
        <w:t>decyzja</w:t>
      </w:r>
      <w:r w:rsidR="00295FA4" w:rsidRPr="004052AA">
        <w:rPr>
          <w:rFonts w:ascii="Times New Roman" w:hAnsi="Times New Roman"/>
          <w:sz w:val="24"/>
          <w:szCs w:val="24"/>
        </w:rPr>
        <w:t xml:space="preserve"> </w:t>
      </w:r>
      <w:r w:rsidRPr="004052AA">
        <w:rPr>
          <w:rFonts w:ascii="Times New Roman" w:hAnsi="Times New Roman"/>
          <w:sz w:val="24"/>
          <w:szCs w:val="24"/>
        </w:rPr>
        <w:t>o dofinansowaniu projektu może zostać podjęta, jeżeli Projekt spełnia wszystkie kryteria, na podstawie, których został wybrany do dofinansowania. Przed</w:t>
      </w:r>
      <w:r w:rsidR="007C2B74">
        <w:rPr>
          <w:rFonts w:ascii="Times New Roman" w:hAnsi="Times New Roman"/>
          <w:sz w:val="24"/>
          <w:szCs w:val="24"/>
        </w:rPr>
        <w:t> </w:t>
      </w:r>
      <w:r w:rsidRPr="004052AA">
        <w:rPr>
          <w:rFonts w:ascii="Times New Roman" w:hAnsi="Times New Roman"/>
          <w:sz w:val="24"/>
          <w:szCs w:val="24"/>
        </w:rPr>
        <w:t>podpisaniem umowy IP może przeprowadzić weryfikację, czy Projekt spełnia wszystkie kryteria wyboru na dzień podpisania umowy o dofinansowanie.</w:t>
      </w:r>
      <w:bookmarkEnd w:id="2"/>
    </w:p>
    <w:p w14:paraId="668B000C" w14:textId="77777777" w:rsidR="00985357" w:rsidRDefault="00197C32" w:rsidP="00985357">
      <w:pPr>
        <w:numPr>
          <w:ilvl w:val="0"/>
          <w:numId w:val="9"/>
        </w:numPr>
        <w:autoSpaceDE w:val="0"/>
        <w:autoSpaceDN w:val="0"/>
        <w:adjustRightInd w:val="0"/>
        <w:spacing w:before="4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bookmarkStart w:id="3" w:name="_Ref404687295"/>
      <w:r w:rsidRPr="00985357">
        <w:rPr>
          <w:rFonts w:ascii="Times New Roman" w:hAnsi="Times New Roman"/>
          <w:sz w:val="24"/>
          <w:szCs w:val="24"/>
        </w:rPr>
        <w:t xml:space="preserve">Umowa </w:t>
      </w:r>
      <w:r w:rsidR="00371244" w:rsidRPr="00985357">
        <w:rPr>
          <w:rFonts w:ascii="Times New Roman" w:hAnsi="Times New Roman"/>
          <w:sz w:val="24"/>
          <w:szCs w:val="24"/>
        </w:rPr>
        <w:t>podpisywana jest po zakończeniu oceny projektu, nie później niż 60 dni od</w:t>
      </w:r>
      <w:r w:rsidR="007C2B74" w:rsidRPr="00985357">
        <w:rPr>
          <w:rFonts w:ascii="Times New Roman" w:hAnsi="Times New Roman"/>
          <w:sz w:val="24"/>
          <w:szCs w:val="24"/>
        </w:rPr>
        <w:t> </w:t>
      </w:r>
      <w:r w:rsidR="00371244" w:rsidRPr="00985357">
        <w:rPr>
          <w:rFonts w:ascii="Times New Roman" w:hAnsi="Times New Roman"/>
          <w:sz w:val="24"/>
          <w:szCs w:val="24"/>
        </w:rPr>
        <w:t xml:space="preserve">poinformowania </w:t>
      </w:r>
      <w:r w:rsidR="003830A1" w:rsidRPr="00985357">
        <w:rPr>
          <w:rFonts w:ascii="Times New Roman" w:hAnsi="Times New Roman"/>
          <w:sz w:val="24"/>
          <w:szCs w:val="24"/>
        </w:rPr>
        <w:t>w</w:t>
      </w:r>
      <w:r w:rsidR="00371244" w:rsidRPr="00985357">
        <w:rPr>
          <w:rFonts w:ascii="Times New Roman" w:hAnsi="Times New Roman"/>
          <w:sz w:val="24"/>
          <w:szCs w:val="24"/>
        </w:rPr>
        <w:t xml:space="preserve">nioskodawcy przez IP o jej pozytywnym wyniku. W przypadku, </w:t>
      </w:r>
      <w:r w:rsidR="00B1158F" w:rsidRPr="00985357">
        <w:rPr>
          <w:rFonts w:ascii="Times New Roman" w:hAnsi="Times New Roman"/>
          <w:sz w:val="24"/>
          <w:szCs w:val="24"/>
        </w:rPr>
        <w:br/>
      </w:r>
      <w:r w:rsidR="00371244" w:rsidRPr="00985357">
        <w:rPr>
          <w:rFonts w:ascii="Times New Roman" w:hAnsi="Times New Roman"/>
          <w:sz w:val="24"/>
          <w:szCs w:val="24"/>
        </w:rPr>
        <w:t xml:space="preserve">w którym </w:t>
      </w:r>
      <w:r w:rsidR="003830A1" w:rsidRPr="00985357">
        <w:rPr>
          <w:rFonts w:ascii="Times New Roman" w:hAnsi="Times New Roman"/>
          <w:sz w:val="24"/>
          <w:szCs w:val="24"/>
        </w:rPr>
        <w:t>w</w:t>
      </w:r>
      <w:r w:rsidR="00371244" w:rsidRPr="00985357">
        <w:rPr>
          <w:rFonts w:ascii="Times New Roman" w:hAnsi="Times New Roman"/>
          <w:sz w:val="24"/>
          <w:szCs w:val="24"/>
        </w:rPr>
        <w:t xml:space="preserve">nioskodawca, z przyczyn leżących po jego stronie, nie podpisał umowy </w:t>
      </w:r>
      <w:r w:rsidR="00B1158F" w:rsidRPr="00985357">
        <w:rPr>
          <w:rFonts w:ascii="Times New Roman" w:hAnsi="Times New Roman"/>
          <w:sz w:val="24"/>
          <w:szCs w:val="24"/>
        </w:rPr>
        <w:br/>
      </w:r>
      <w:r w:rsidR="00371244" w:rsidRPr="00985357">
        <w:rPr>
          <w:rFonts w:ascii="Times New Roman" w:hAnsi="Times New Roman"/>
          <w:sz w:val="24"/>
          <w:szCs w:val="24"/>
        </w:rPr>
        <w:t xml:space="preserve">w ciągu 60 dni od dnia otrzymania informacji, o której mowa w </w:t>
      </w:r>
      <w:r w:rsidR="00371244" w:rsidRPr="00985357">
        <w:rPr>
          <w:rFonts w:ascii="Times New Roman" w:hAnsi="Times New Roman"/>
          <w:bCs/>
          <w:sz w:val="24"/>
          <w:szCs w:val="24"/>
        </w:rPr>
        <w:t>§</w:t>
      </w:r>
      <w:r w:rsidR="00371244" w:rsidRPr="00985357">
        <w:rPr>
          <w:rFonts w:ascii="Times New Roman" w:hAnsi="Times New Roman"/>
          <w:sz w:val="24"/>
          <w:szCs w:val="24"/>
        </w:rPr>
        <w:t xml:space="preserve"> 9 ust. 3</w:t>
      </w:r>
      <w:r w:rsidR="00B63377" w:rsidRPr="00985357">
        <w:rPr>
          <w:rFonts w:ascii="Times New Roman" w:hAnsi="Times New Roman"/>
          <w:sz w:val="24"/>
          <w:szCs w:val="24"/>
        </w:rPr>
        <w:t>6</w:t>
      </w:r>
      <w:r w:rsidR="00371244" w:rsidRPr="00985357">
        <w:rPr>
          <w:rFonts w:ascii="Times New Roman" w:hAnsi="Times New Roman"/>
          <w:sz w:val="24"/>
          <w:szCs w:val="24"/>
        </w:rPr>
        <w:t>, projekt nie</w:t>
      </w:r>
      <w:r w:rsidR="007C2B74" w:rsidRPr="00985357">
        <w:rPr>
          <w:rFonts w:ascii="Times New Roman" w:hAnsi="Times New Roman"/>
          <w:sz w:val="24"/>
          <w:szCs w:val="24"/>
        </w:rPr>
        <w:t> </w:t>
      </w:r>
      <w:r w:rsidR="00371244" w:rsidRPr="00985357">
        <w:rPr>
          <w:rFonts w:ascii="Times New Roman" w:hAnsi="Times New Roman"/>
          <w:sz w:val="24"/>
          <w:szCs w:val="24"/>
        </w:rPr>
        <w:t>uzyskuje dofinansowania. W uzasadnionych przypadkach, termin ten może zostać przedłużony przez IP, za uprzednią zgodą IZ, o maksymalnie 90 dni</w:t>
      </w:r>
      <w:bookmarkEnd w:id="3"/>
      <w:r w:rsidR="00371244" w:rsidRPr="00985357">
        <w:rPr>
          <w:rFonts w:ascii="Times New Roman" w:hAnsi="Times New Roman"/>
          <w:sz w:val="24"/>
          <w:szCs w:val="24"/>
        </w:rPr>
        <w:t>.</w:t>
      </w:r>
    </w:p>
    <w:p w14:paraId="68C37CFB" w14:textId="0FE530BA" w:rsidR="00371244" w:rsidRPr="00985357" w:rsidRDefault="00B63377" w:rsidP="00487C06">
      <w:pPr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85357">
        <w:rPr>
          <w:rFonts w:ascii="Times New Roman" w:hAnsi="Times New Roman"/>
          <w:sz w:val="24"/>
          <w:szCs w:val="24"/>
        </w:rPr>
        <w:lastRenderedPageBreak/>
        <w:t>Umowa o dofinansowanie podpisywana jest w dwóch albo trzech</w:t>
      </w:r>
      <w:r w:rsidRPr="004052AA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985357">
        <w:rPr>
          <w:rFonts w:ascii="Times New Roman" w:hAnsi="Times New Roman"/>
          <w:sz w:val="24"/>
          <w:szCs w:val="24"/>
        </w:rPr>
        <w:t xml:space="preserve">  jednobrzmiących egzemplarzach. Podpisanie umowy przez Beneficjenta następuje w siedzibie IP lub</w:t>
      </w:r>
      <w:r w:rsidR="007C2B74" w:rsidRPr="00985357">
        <w:rPr>
          <w:rFonts w:ascii="Times New Roman" w:hAnsi="Times New Roman"/>
          <w:sz w:val="24"/>
          <w:szCs w:val="24"/>
        </w:rPr>
        <w:t> </w:t>
      </w:r>
      <w:r w:rsidRPr="00985357">
        <w:rPr>
          <w:rFonts w:ascii="Times New Roman" w:hAnsi="Times New Roman"/>
          <w:sz w:val="24"/>
          <w:szCs w:val="24"/>
        </w:rPr>
        <w:t>umowa/decyzja jest zawierana w trybie</w:t>
      </w:r>
      <w:r w:rsidR="003830A1" w:rsidRPr="00985357">
        <w:rPr>
          <w:rFonts w:ascii="Times New Roman" w:hAnsi="Times New Roman"/>
          <w:sz w:val="24"/>
          <w:szCs w:val="24"/>
        </w:rPr>
        <w:t xml:space="preserve"> elektronicznym</w:t>
      </w:r>
      <w:r w:rsidR="00E73264" w:rsidRPr="00985357">
        <w:rPr>
          <w:rFonts w:ascii="Times New Roman" w:hAnsi="Times New Roman"/>
          <w:sz w:val="24"/>
          <w:szCs w:val="24"/>
        </w:rPr>
        <w:t>, na wzorze zaproponowanym przez IP (w uzgodnieniu z IZ)</w:t>
      </w:r>
      <w:r w:rsidRPr="00985357">
        <w:rPr>
          <w:rFonts w:ascii="Times New Roman" w:hAnsi="Times New Roman"/>
          <w:sz w:val="24"/>
          <w:szCs w:val="24"/>
        </w:rPr>
        <w:t>. Zawarta umowa o dofinansowanie podlega rejestracji przez IP w Centralnym Systemie Teleinformatycznym SL2014.</w:t>
      </w:r>
    </w:p>
    <w:p w14:paraId="2B1248B4" w14:textId="77777777" w:rsidR="00B1158F" w:rsidRPr="004052AA" w:rsidRDefault="00B1158F" w:rsidP="00B1158F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9E99BA" w14:textId="3621BC8E" w:rsidR="00265286" w:rsidRPr="004052AA" w:rsidRDefault="00265286" w:rsidP="005E6EE6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52A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§ </w:t>
      </w:r>
      <w:r w:rsidR="004F50CB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</w:p>
    <w:p w14:paraId="157C47AB" w14:textId="77777777" w:rsidR="00265286" w:rsidRPr="004052AA" w:rsidRDefault="00265286" w:rsidP="005E6EE6">
      <w:pPr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052AA">
        <w:rPr>
          <w:rFonts w:ascii="Times New Roman" w:hAnsi="Times New Roman"/>
          <w:b/>
          <w:color w:val="000000" w:themeColor="text1"/>
          <w:sz w:val="24"/>
          <w:szCs w:val="24"/>
        </w:rPr>
        <w:t>Postanowienia końcowe</w:t>
      </w:r>
    </w:p>
    <w:p w14:paraId="5BD62F74" w14:textId="777BFB3A" w:rsidR="009E427F" w:rsidRPr="004052AA" w:rsidRDefault="009E427F" w:rsidP="00985357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2AA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Obowiązki Beneficjenta w zakresie realizacji Projektu reguluje umowa </w:t>
      </w:r>
      <w:r w:rsidR="00B1158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052AA">
        <w:rPr>
          <w:rFonts w:ascii="Times New Roman" w:eastAsia="Times New Roman" w:hAnsi="Times New Roman"/>
          <w:sz w:val="24"/>
          <w:szCs w:val="24"/>
          <w:lang w:eastAsia="pl-PL"/>
        </w:rPr>
        <w:t xml:space="preserve">o dofinansowanie. </w:t>
      </w:r>
    </w:p>
    <w:p w14:paraId="42E76828" w14:textId="75F8F96B" w:rsidR="009E427F" w:rsidRPr="004052AA" w:rsidRDefault="009E427F" w:rsidP="00985357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567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2AA">
        <w:rPr>
          <w:rFonts w:ascii="Times New Roman" w:eastAsia="Times New Roman" w:hAnsi="Times New Roman"/>
          <w:sz w:val="24"/>
          <w:szCs w:val="24"/>
          <w:lang w:eastAsia="pl-PL"/>
        </w:rPr>
        <w:t>Wnioskodawca ma obowiązek niezwłocznego informowania IP o każdej zmianie danych osobowych osób odpowiedzialnych za realizację projektu oraz danych adresowych pod</w:t>
      </w:r>
      <w:r w:rsidR="0098535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052AA">
        <w:rPr>
          <w:rFonts w:ascii="Times New Roman" w:eastAsia="Times New Roman" w:hAnsi="Times New Roman"/>
          <w:sz w:val="24"/>
          <w:szCs w:val="24"/>
          <w:lang w:eastAsia="pl-PL"/>
        </w:rPr>
        <w:t xml:space="preserve">rygorem, że dostarczenie pisma przez IP pod dotychczas znany adres </w:t>
      </w:r>
      <w:r w:rsidR="00E73264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052AA">
        <w:rPr>
          <w:rFonts w:ascii="Times New Roman" w:eastAsia="Times New Roman" w:hAnsi="Times New Roman"/>
          <w:sz w:val="24"/>
          <w:szCs w:val="24"/>
          <w:lang w:eastAsia="pl-PL"/>
        </w:rPr>
        <w:t xml:space="preserve">nioskodawcy zostanie uznane za skuteczne, </w:t>
      </w:r>
      <w:r w:rsidRPr="004052AA">
        <w:rPr>
          <w:rFonts w:ascii="Times New Roman" w:hAnsi="Times New Roman"/>
          <w:sz w:val="24"/>
          <w:szCs w:val="24"/>
          <w:lang w:eastAsia="pl-PL"/>
        </w:rPr>
        <w:t>zgodnie z art. 41 § 1 i 2 kpa</w:t>
      </w:r>
      <w:r w:rsidR="00985357">
        <w:rPr>
          <w:rFonts w:ascii="Times New Roman" w:hAnsi="Times New Roman"/>
          <w:sz w:val="24"/>
          <w:szCs w:val="24"/>
          <w:lang w:eastAsia="pl-PL"/>
        </w:rPr>
        <w:t>.</w:t>
      </w:r>
    </w:p>
    <w:p w14:paraId="42939967" w14:textId="4865ED0C" w:rsidR="009E427F" w:rsidRPr="004052AA" w:rsidRDefault="009E427F" w:rsidP="009853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2AA">
        <w:rPr>
          <w:rFonts w:ascii="Times New Roman" w:eastAsia="Times New Roman" w:hAnsi="Times New Roman"/>
          <w:sz w:val="24"/>
          <w:szCs w:val="24"/>
          <w:lang w:eastAsia="pl-PL"/>
        </w:rPr>
        <w:t>Wnioskodawca przygotowuje i przedkłada Wniosek o dofinansowanie wraz z</w:t>
      </w:r>
      <w:r w:rsidR="007C2B7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052AA">
        <w:rPr>
          <w:rFonts w:ascii="Times New Roman" w:eastAsia="Times New Roman" w:hAnsi="Times New Roman"/>
          <w:sz w:val="24"/>
          <w:szCs w:val="24"/>
          <w:lang w:eastAsia="pl-PL"/>
        </w:rPr>
        <w:t>załącznikami zgodnie z obowiązującą na dzień składania Wniosku wersją Regulaminu.</w:t>
      </w:r>
    </w:p>
    <w:p w14:paraId="3370DA36" w14:textId="77777777" w:rsidR="00265286" w:rsidRPr="004052AA" w:rsidRDefault="00265286" w:rsidP="009853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52AA">
        <w:rPr>
          <w:rFonts w:ascii="Times New Roman" w:hAnsi="Times New Roman"/>
          <w:sz w:val="24"/>
          <w:szCs w:val="24"/>
          <w:lang w:eastAsia="pl-PL"/>
        </w:rPr>
        <w:t>IP nie ponosi odpowiedzialności za niezależne od niej działania firm świadczących usługi pocztowe i kurierskie.</w:t>
      </w:r>
    </w:p>
    <w:p w14:paraId="0B7022A3" w14:textId="21AA3943" w:rsidR="009E427F" w:rsidRPr="004052AA" w:rsidRDefault="009E427F" w:rsidP="00985357">
      <w:pPr>
        <w:pStyle w:val="Akapitzlist"/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52AA">
        <w:rPr>
          <w:rFonts w:ascii="Times New Roman" w:hAnsi="Times New Roman"/>
          <w:sz w:val="24"/>
          <w:szCs w:val="24"/>
          <w:lang w:eastAsia="pl-PL"/>
        </w:rPr>
        <w:t>Regulamin w pełnym brzmieniu jest dostępny na jej stronie internetowe</w:t>
      </w:r>
      <w:r w:rsidR="00B1158F">
        <w:rPr>
          <w:rFonts w:ascii="Times New Roman" w:hAnsi="Times New Roman"/>
          <w:sz w:val="24"/>
          <w:szCs w:val="24"/>
          <w:lang w:eastAsia="pl-PL"/>
        </w:rPr>
        <w:t xml:space="preserve">j: </w:t>
      </w:r>
      <w:hyperlink r:id="rId8" w:history="1">
        <w:r w:rsidR="00B1158F" w:rsidRPr="00BE332E"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https://www.gov.pl/web/klimat/ogloszenia-o-naborach</w:t>
        </w:r>
      </w:hyperlink>
      <w:r w:rsidR="00985357">
        <w:rPr>
          <w:rFonts w:ascii="Times New Roman" w:hAnsi="Times New Roman"/>
          <w:sz w:val="24"/>
          <w:szCs w:val="24"/>
          <w:lang w:eastAsia="pl-PL"/>
        </w:rPr>
        <w:t>.</w:t>
      </w:r>
    </w:p>
    <w:p w14:paraId="67ED7299" w14:textId="0F0DCD38" w:rsidR="00902ADB" w:rsidRPr="004052AA" w:rsidRDefault="009E427F" w:rsidP="00985357">
      <w:pPr>
        <w:pStyle w:val="Akapitzlist"/>
        <w:numPr>
          <w:ilvl w:val="0"/>
          <w:numId w:val="10"/>
        </w:numPr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52AA">
        <w:rPr>
          <w:rFonts w:ascii="Times New Roman" w:hAnsi="Times New Roman"/>
          <w:sz w:val="24"/>
          <w:szCs w:val="24"/>
          <w:lang w:eastAsia="pl-PL"/>
        </w:rPr>
        <w:t xml:space="preserve">W sprawach nieuregulowanych niniejszym Regulaminem decyduje IP, w szczególnych przypadkach w porozumieniu z IZ, zgodnie z obowiązującymi wytycznymi, których treść dostępna jest na stronie internetowej </w:t>
      </w:r>
      <w:hyperlink r:id="rId9" w:history="1">
        <w:r w:rsidR="00B1158F" w:rsidRPr="00BE332E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www.pois.gov.pl</w:t>
        </w:r>
      </w:hyperlink>
      <w:r w:rsidRPr="004052AA">
        <w:rPr>
          <w:rFonts w:ascii="Times New Roman" w:hAnsi="Times New Roman"/>
          <w:sz w:val="24"/>
          <w:szCs w:val="24"/>
          <w:lang w:eastAsia="pl-PL"/>
        </w:rPr>
        <w:t>.</w:t>
      </w:r>
      <w:r w:rsidR="00B1158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52AA">
        <w:rPr>
          <w:rFonts w:ascii="Times New Roman" w:hAnsi="Times New Roman"/>
          <w:sz w:val="24"/>
          <w:szCs w:val="24"/>
          <w:lang w:eastAsia="pl-PL"/>
        </w:rPr>
        <w:t xml:space="preserve">Do czasu rozstrzygnięcia naboru IP nie może zmieniać Regulaminu w sposób skutkujący nierównym traktowaniem </w:t>
      </w:r>
      <w:r w:rsidR="00E73264">
        <w:rPr>
          <w:rFonts w:ascii="Times New Roman" w:hAnsi="Times New Roman"/>
          <w:sz w:val="24"/>
          <w:szCs w:val="24"/>
          <w:lang w:eastAsia="pl-PL"/>
        </w:rPr>
        <w:t>w</w:t>
      </w:r>
      <w:r w:rsidRPr="004052AA">
        <w:rPr>
          <w:rFonts w:ascii="Times New Roman" w:hAnsi="Times New Roman"/>
          <w:sz w:val="24"/>
          <w:szCs w:val="24"/>
          <w:lang w:eastAsia="pl-PL"/>
        </w:rPr>
        <w:t>nioskodawców. Powyższego nie stosuje się, jeżeli konieczność dokonania zmiany wynika z odrębnych przepisów.</w:t>
      </w:r>
    </w:p>
    <w:p w14:paraId="1B5237F1" w14:textId="07F68E99" w:rsidR="009E427F" w:rsidRPr="004052AA" w:rsidRDefault="009E427F" w:rsidP="000E451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52AA">
        <w:rPr>
          <w:rFonts w:ascii="Times New Roman" w:hAnsi="Times New Roman"/>
          <w:sz w:val="24"/>
          <w:szCs w:val="24"/>
          <w:lang w:eastAsia="pl-PL"/>
        </w:rPr>
        <w:t>Zmiany w niniejszym Regulaminie, w szczególności w zakresie rodzaju projektów podlegających dofinansowaniu, kryteriów wyboru projektów, wzoru Wniosku, miejsca i sposobu składania Wniosków, obligują IP do opracowania wersji n+1 Regulaminu, będącej dokumentem obowiązującym dla</w:t>
      </w:r>
      <w:r w:rsidR="00E73264">
        <w:rPr>
          <w:rFonts w:ascii="Times New Roman" w:hAnsi="Times New Roman"/>
          <w:sz w:val="24"/>
          <w:szCs w:val="24"/>
          <w:lang w:eastAsia="pl-PL"/>
        </w:rPr>
        <w:t xml:space="preserve"> wnioskodawców</w:t>
      </w:r>
      <w:r w:rsidRPr="004052AA">
        <w:rPr>
          <w:rFonts w:ascii="Times New Roman" w:hAnsi="Times New Roman"/>
          <w:sz w:val="24"/>
          <w:szCs w:val="24"/>
          <w:lang w:eastAsia="pl-PL"/>
        </w:rPr>
        <w:t>, którzy złożyli Wniosek po</w:t>
      </w:r>
      <w:r w:rsidR="007C2B74">
        <w:rPr>
          <w:rFonts w:ascii="Times New Roman" w:hAnsi="Times New Roman"/>
          <w:sz w:val="24"/>
          <w:szCs w:val="24"/>
          <w:lang w:eastAsia="pl-PL"/>
        </w:rPr>
        <w:t> </w:t>
      </w:r>
      <w:r w:rsidRPr="004052AA">
        <w:rPr>
          <w:rFonts w:ascii="Times New Roman" w:hAnsi="Times New Roman"/>
          <w:sz w:val="24"/>
          <w:szCs w:val="24"/>
          <w:lang w:eastAsia="pl-PL"/>
        </w:rPr>
        <w:t>jego publikacji.</w:t>
      </w:r>
    </w:p>
    <w:p w14:paraId="6D5C1328" w14:textId="63E6D2C5" w:rsidR="00265286" w:rsidRPr="004052AA" w:rsidRDefault="00265286" w:rsidP="000E451D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  <w:lang w:eastAsia="pl-PL"/>
        </w:rPr>
        <w:t>Wnioskodawca przygotowuje i przedkłada wniosek o dofinansowanie wraz z załącznikami zgodnie z Regulaminem naboru i oceny projektów pozakonkursowych.</w:t>
      </w:r>
    </w:p>
    <w:p w14:paraId="0057D45B" w14:textId="2D7340EF" w:rsidR="00265286" w:rsidRPr="000E451D" w:rsidRDefault="00265286" w:rsidP="000E451D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052AA">
        <w:rPr>
          <w:rFonts w:ascii="Times New Roman" w:hAnsi="Times New Roman"/>
          <w:color w:val="262626"/>
          <w:sz w:val="24"/>
          <w:szCs w:val="24"/>
        </w:rPr>
        <w:t>Do czasu zawarcia umowy o dofinansowanie</w:t>
      </w:r>
      <w:r w:rsidR="0012418D" w:rsidRPr="004052AA">
        <w:rPr>
          <w:rFonts w:ascii="Times New Roman" w:hAnsi="Times New Roman"/>
          <w:color w:val="262626"/>
          <w:sz w:val="24"/>
          <w:szCs w:val="24"/>
        </w:rPr>
        <w:t>/decyzji o dofinansowaniu</w:t>
      </w:r>
      <w:r w:rsidRPr="004052AA">
        <w:rPr>
          <w:rFonts w:ascii="Times New Roman" w:hAnsi="Times New Roman"/>
          <w:color w:val="262626"/>
          <w:sz w:val="24"/>
          <w:szCs w:val="24"/>
        </w:rPr>
        <w:t xml:space="preserve"> treść zapisów niniejszej wersji Regulaminu oraz jego załączników nie może ulec zmianie, </w:t>
      </w:r>
      <w:r w:rsidRPr="004052AA">
        <w:rPr>
          <w:rFonts w:ascii="Times New Roman" w:hAnsi="Times New Roman"/>
          <w:sz w:val="24"/>
          <w:szCs w:val="24"/>
        </w:rPr>
        <w:t xml:space="preserve">z wyjątkiem zmian wynikających ze zobowiązań międzynarodowych lub przepisów innych ustaw, oraz z zastrzeżeniem, że zmiana nie spowoduje pogorszenia warunków realizacji </w:t>
      </w:r>
      <w:r w:rsidRPr="004052AA">
        <w:rPr>
          <w:rFonts w:ascii="Times New Roman" w:hAnsi="Times New Roman"/>
          <w:sz w:val="24"/>
          <w:szCs w:val="24"/>
        </w:rPr>
        <w:lastRenderedPageBreak/>
        <w:t>projektu oraz nałożenia na podmiot ubiegający się o dofinansowanie dodatkowych obowiązków w zakresie udzielenia dofinansowania</w:t>
      </w:r>
      <w:r w:rsidRPr="004052AA">
        <w:rPr>
          <w:rFonts w:ascii="Times New Roman" w:hAnsi="Times New Roman"/>
          <w:color w:val="262626"/>
          <w:sz w:val="24"/>
          <w:szCs w:val="24"/>
        </w:rPr>
        <w:t xml:space="preserve">. </w:t>
      </w:r>
    </w:p>
    <w:p w14:paraId="398ED589" w14:textId="77777777" w:rsidR="000E451D" w:rsidRPr="004052AA" w:rsidRDefault="000E451D" w:rsidP="000E451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47A4D0C" w14:textId="1FCFE02D" w:rsidR="00265286" w:rsidRPr="004052AA" w:rsidRDefault="00265286" w:rsidP="005E6EE6">
      <w:pPr>
        <w:spacing w:before="120" w:after="120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4052AA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4F50CB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</w:p>
    <w:p w14:paraId="22EAA2B9" w14:textId="10FFBC7F" w:rsidR="00265286" w:rsidRPr="004052AA" w:rsidRDefault="00265286" w:rsidP="005E6EE6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52AA">
        <w:rPr>
          <w:rFonts w:ascii="Times New Roman" w:hAnsi="Times New Roman"/>
          <w:b/>
          <w:bCs/>
          <w:color w:val="000000"/>
          <w:sz w:val="24"/>
          <w:szCs w:val="24"/>
        </w:rPr>
        <w:t>Wykaz zał</w:t>
      </w:r>
      <w:r w:rsidRPr="004052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ą</w:t>
      </w:r>
      <w:r w:rsidRPr="004052AA">
        <w:rPr>
          <w:rFonts w:ascii="Times New Roman" w:hAnsi="Times New Roman"/>
          <w:b/>
          <w:bCs/>
          <w:color w:val="000000"/>
          <w:sz w:val="24"/>
          <w:szCs w:val="24"/>
        </w:rPr>
        <w:t xml:space="preserve">czników do </w:t>
      </w:r>
      <w:r w:rsidRPr="004052AA">
        <w:rPr>
          <w:rFonts w:ascii="Times New Roman" w:hAnsi="Times New Roman"/>
          <w:b/>
          <w:color w:val="000000"/>
          <w:sz w:val="24"/>
          <w:szCs w:val="24"/>
        </w:rPr>
        <w:t xml:space="preserve">regulaminu naboru i oceny projektów </w:t>
      </w:r>
    </w:p>
    <w:p w14:paraId="1E716182" w14:textId="60523C0A" w:rsidR="00265286" w:rsidRPr="004052AA" w:rsidRDefault="00265286" w:rsidP="00985357">
      <w:pPr>
        <w:numPr>
          <w:ilvl w:val="0"/>
          <w:numId w:val="11"/>
        </w:numPr>
        <w:tabs>
          <w:tab w:val="num" w:pos="-1418"/>
        </w:tabs>
        <w:autoSpaceDE w:val="0"/>
        <w:autoSpaceDN w:val="0"/>
        <w:adjustRightInd w:val="0"/>
        <w:spacing w:after="60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52AA">
        <w:rPr>
          <w:rFonts w:ascii="Times New Roman" w:hAnsi="Times New Roman"/>
          <w:sz w:val="24"/>
          <w:szCs w:val="24"/>
          <w:lang w:eastAsia="pl-PL"/>
        </w:rPr>
        <w:t xml:space="preserve">Wzór wniosku o </w:t>
      </w:r>
      <w:r w:rsidR="00137248" w:rsidRPr="004052A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65A0B" w:rsidRPr="004052AA">
        <w:rPr>
          <w:rFonts w:ascii="Times New Roman" w:hAnsi="Times New Roman"/>
          <w:sz w:val="24"/>
          <w:szCs w:val="24"/>
          <w:lang w:eastAsia="pl-PL"/>
        </w:rPr>
        <w:t>dofinansowanie</w:t>
      </w:r>
      <w:r w:rsidR="00137248" w:rsidRPr="004052A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52AA">
        <w:rPr>
          <w:rFonts w:ascii="Times New Roman" w:hAnsi="Times New Roman"/>
          <w:sz w:val="24"/>
          <w:szCs w:val="24"/>
          <w:lang w:eastAsia="pl-PL"/>
        </w:rPr>
        <w:t xml:space="preserve"> wraz z instrukcją. </w:t>
      </w:r>
    </w:p>
    <w:p w14:paraId="7EB68AF2" w14:textId="3EBF483C" w:rsidR="00265286" w:rsidRPr="004052AA" w:rsidRDefault="00265286" w:rsidP="00985357">
      <w:pPr>
        <w:numPr>
          <w:ilvl w:val="0"/>
          <w:numId w:val="11"/>
        </w:numPr>
        <w:tabs>
          <w:tab w:val="num" w:pos="-1418"/>
        </w:tabs>
        <w:autoSpaceDE w:val="0"/>
        <w:autoSpaceDN w:val="0"/>
        <w:adjustRightInd w:val="0"/>
        <w:spacing w:after="60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52AA">
        <w:rPr>
          <w:rFonts w:ascii="Times New Roman" w:hAnsi="Times New Roman"/>
          <w:sz w:val="24"/>
          <w:szCs w:val="24"/>
          <w:lang w:eastAsia="pl-PL"/>
        </w:rPr>
        <w:t xml:space="preserve">Lista załączników do wniosku o dofinansowanie. </w:t>
      </w:r>
    </w:p>
    <w:p w14:paraId="3BFD5422" w14:textId="616A8382" w:rsidR="00265286" w:rsidRPr="004052AA" w:rsidRDefault="00265286" w:rsidP="00985357">
      <w:pPr>
        <w:numPr>
          <w:ilvl w:val="0"/>
          <w:numId w:val="11"/>
        </w:numPr>
        <w:tabs>
          <w:tab w:val="num" w:pos="-1418"/>
        </w:tabs>
        <w:autoSpaceDE w:val="0"/>
        <w:autoSpaceDN w:val="0"/>
        <w:adjustRightInd w:val="0"/>
        <w:spacing w:after="60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52AA">
        <w:rPr>
          <w:rFonts w:ascii="Times New Roman" w:hAnsi="Times New Roman"/>
          <w:sz w:val="24"/>
          <w:szCs w:val="24"/>
          <w:lang w:eastAsia="pl-PL"/>
        </w:rPr>
        <w:t>Wzór karty informacyjnej dla załącznika do wniosku o dofinansowanie.</w:t>
      </w:r>
    </w:p>
    <w:p w14:paraId="00917DB0" w14:textId="77777777" w:rsidR="00265286" w:rsidRPr="004052AA" w:rsidRDefault="00265286" w:rsidP="00985357">
      <w:pPr>
        <w:numPr>
          <w:ilvl w:val="0"/>
          <w:numId w:val="11"/>
        </w:numPr>
        <w:tabs>
          <w:tab w:val="num" w:pos="-1418"/>
        </w:tabs>
        <w:autoSpaceDE w:val="0"/>
        <w:autoSpaceDN w:val="0"/>
        <w:adjustRightInd w:val="0"/>
        <w:spacing w:after="60"/>
        <w:ind w:left="426" w:hanging="142"/>
        <w:jc w:val="both"/>
        <w:rPr>
          <w:rFonts w:ascii="Times New Roman" w:hAnsi="Times New Roman"/>
          <w:color w:val="262626"/>
          <w:sz w:val="24"/>
          <w:szCs w:val="24"/>
        </w:rPr>
      </w:pPr>
      <w:r w:rsidRPr="004052AA">
        <w:rPr>
          <w:rFonts w:ascii="Times New Roman" w:hAnsi="Times New Roman"/>
          <w:sz w:val="24"/>
          <w:szCs w:val="24"/>
          <w:lang w:eastAsia="pl-PL"/>
        </w:rPr>
        <w:t xml:space="preserve">Regulamin pracy Komisji oceny projektów. </w:t>
      </w:r>
    </w:p>
    <w:p w14:paraId="688F7A8A" w14:textId="0BB3DB59" w:rsidR="00265286" w:rsidRDefault="00265286" w:rsidP="00985357">
      <w:pPr>
        <w:numPr>
          <w:ilvl w:val="0"/>
          <w:numId w:val="11"/>
        </w:numPr>
        <w:tabs>
          <w:tab w:val="num" w:pos="-1418"/>
        </w:tabs>
        <w:autoSpaceDE w:val="0"/>
        <w:autoSpaceDN w:val="0"/>
        <w:adjustRightInd w:val="0"/>
        <w:spacing w:after="60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52AA">
        <w:rPr>
          <w:rFonts w:ascii="Times New Roman" w:hAnsi="Times New Roman"/>
          <w:sz w:val="24"/>
          <w:szCs w:val="24"/>
          <w:lang w:eastAsia="pl-PL"/>
        </w:rPr>
        <w:t>Wzór listy sprawdzającej dla projektów pozakonkursowych.</w:t>
      </w:r>
    </w:p>
    <w:p w14:paraId="635CE36A" w14:textId="4F10DB49" w:rsidR="00902ADB" w:rsidRPr="00B1158F" w:rsidRDefault="00902ADB" w:rsidP="00985357">
      <w:pPr>
        <w:numPr>
          <w:ilvl w:val="0"/>
          <w:numId w:val="11"/>
        </w:numPr>
        <w:tabs>
          <w:tab w:val="num" w:pos="-1418"/>
        </w:tabs>
        <w:autoSpaceDE w:val="0"/>
        <w:autoSpaceDN w:val="0"/>
        <w:adjustRightInd w:val="0"/>
        <w:spacing w:after="60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158F">
        <w:rPr>
          <w:rFonts w:ascii="Times New Roman" w:eastAsia="Times New Roman" w:hAnsi="Times New Roman"/>
          <w:sz w:val="24"/>
          <w:szCs w:val="24"/>
          <w:lang w:eastAsia="pl-PL"/>
        </w:rPr>
        <w:t>Wzór Oświadczenia Wnioskodawcy o dokonanych zmianach</w:t>
      </w:r>
      <w:r w:rsidR="000E451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D8D324B" w14:textId="77777777" w:rsidR="00902ADB" w:rsidRPr="004052AA" w:rsidRDefault="00902ADB" w:rsidP="005E6EE6">
      <w:p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CCF70D1" w14:textId="77777777" w:rsidR="00265286" w:rsidRPr="004052AA" w:rsidRDefault="00265286" w:rsidP="005E6EE6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D27C849" w14:textId="77777777" w:rsidR="009A27AC" w:rsidRPr="004052AA" w:rsidRDefault="009A27AC" w:rsidP="005E6EE6">
      <w:pPr>
        <w:rPr>
          <w:rFonts w:ascii="Times New Roman" w:hAnsi="Times New Roman"/>
          <w:sz w:val="24"/>
          <w:szCs w:val="24"/>
        </w:rPr>
      </w:pPr>
    </w:p>
    <w:sectPr w:rsidR="009A27AC" w:rsidRPr="004052AA" w:rsidSect="00A9402A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9CB7" w14:textId="77777777" w:rsidR="00D73930" w:rsidRDefault="00D73930" w:rsidP="00265286">
      <w:pPr>
        <w:spacing w:after="0" w:line="240" w:lineRule="auto"/>
      </w:pPr>
      <w:r>
        <w:separator/>
      </w:r>
    </w:p>
  </w:endnote>
  <w:endnote w:type="continuationSeparator" w:id="0">
    <w:p w14:paraId="7ED0E969" w14:textId="77777777" w:rsidR="00D73930" w:rsidRDefault="00D73930" w:rsidP="002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B7A8" w14:textId="77777777" w:rsidR="00FD5C86" w:rsidRDefault="00F1084E" w:rsidP="006F78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1587F2" w14:textId="77777777" w:rsidR="00FD5C86" w:rsidRDefault="00FD5C86" w:rsidP="00B451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7552" w14:textId="77777777" w:rsidR="00FD5C86" w:rsidRDefault="00F1084E" w:rsidP="006F78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3F2B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6B16A6A7" w14:textId="77777777" w:rsidR="00FD5C86" w:rsidRDefault="00FD5C86" w:rsidP="00B451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1885" w14:textId="77777777" w:rsidR="00D73930" w:rsidRDefault="00D73930" w:rsidP="00265286">
      <w:pPr>
        <w:spacing w:after="0" w:line="240" w:lineRule="auto"/>
      </w:pPr>
      <w:r>
        <w:separator/>
      </w:r>
    </w:p>
  </w:footnote>
  <w:footnote w:type="continuationSeparator" w:id="0">
    <w:p w14:paraId="3CA9B8D0" w14:textId="77777777" w:rsidR="00D73930" w:rsidRDefault="00D73930" w:rsidP="00265286">
      <w:pPr>
        <w:spacing w:after="0" w:line="240" w:lineRule="auto"/>
      </w:pPr>
      <w:r>
        <w:continuationSeparator/>
      </w:r>
    </w:p>
  </w:footnote>
  <w:footnote w:id="1">
    <w:p w14:paraId="54CE4B6D" w14:textId="323F8200" w:rsidR="00265286" w:rsidRPr="00A16EB7" w:rsidRDefault="00265286" w:rsidP="00DD48EB">
      <w:pPr>
        <w:pStyle w:val="Tekstprzypisudolnego"/>
        <w:ind w:left="284" w:hanging="284"/>
        <w:jc w:val="both"/>
        <w:rPr>
          <w:rFonts w:ascii="Times New Roman" w:hAnsi="Times New Roman"/>
        </w:rPr>
      </w:pPr>
      <w:r w:rsidRPr="00EF3F2B">
        <w:rPr>
          <w:rStyle w:val="Odwoanieprzypisudolnego"/>
          <w:rFonts w:ascii="Times New Roman" w:hAnsi="Times New Roman"/>
        </w:rPr>
        <w:footnoteRef/>
      </w:r>
      <w:r w:rsidRPr="00EF3F2B">
        <w:rPr>
          <w:rFonts w:ascii="Times New Roman" w:hAnsi="Times New Roman"/>
        </w:rPr>
        <w:t xml:space="preserve"> </w:t>
      </w:r>
      <w:r w:rsidRPr="00EF3F2B">
        <w:rPr>
          <w:rFonts w:ascii="Times New Roman" w:hAnsi="Times New Roman"/>
          <w:sz w:val="18"/>
          <w:szCs w:val="18"/>
        </w:rPr>
        <w:t>Przez osobę upoważnioną rozumie się właściwą osobę wskazaną w KRS/dokumencie rejestrowym lub</w:t>
      </w:r>
      <w:r w:rsidR="00DD48EB">
        <w:rPr>
          <w:rFonts w:ascii="Times New Roman" w:hAnsi="Times New Roman"/>
          <w:sz w:val="18"/>
          <w:szCs w:val="18"/>
          <w:lang w:val="pl-PL"/>
        </w:rPr>
        <w:t> </w:t>
      </w:r>
      <w:r w:rsidRPr="00EF3F2B">
        <w:rPr>
          <w:rFonts w:ascii="Times New Roman" w:hAnsi="Times New Roman"/>
          <w:sz w:val="18"/>
          <w:szCs w:val="18"/>
        </w:rPr>
        <w:t>dokumencie/stosownym upoważnieniu (upoważnienie należy załączyć do wniosku).</w:t>
      </w:r>
    </w:p>
  </w:footnote>
  <w:footnote w:id="2">
    <w:p w14:paraId="09307FE6" w14:textId="77777777" w:rsidR="00D4372F" w:rsidRPr="00EF3F2B" w:rsidRDefault="00D4372F" w:rsidP="00EF3F2B">
      <w:pPr>
        <w:pStyle w:val="Tekstprzypisudolnego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C451B">
        <w:rPr>
          <w:sz w:val="16"/>
          <w:szCs w:val="16"/>
        </w:rPr>
        <w:t>Czas oceny liczy się d</w:t>
      </w:r>
      <w:r w:rsidRPr="002D2C6B">
        <w:rPr>
          <w:sz w:val="16"/>
          <w:szCs w:val="16"/>
        </w:rPr>
        <w:t>o</w:t>
      </w:r>
      <w:r w:rsidRPr="00FC451B">
        <w:rPr>
          <w:sz w:val="16"/>
          <w:szCs w:val="16"/>
        </w:rPr>
        <w:t xml:space="preserve"> dnia wysłania do Wnioskodawcy pisma w sprawie udzielenia wyjaśnień lub uzupełnienia Wniosku oraz ponownie, łącznie – od dnia otrzymania od Wnioskodawcy wyjaśnień lub uzupełnionego Wniosku.</w:t>
      </w:r>
    </w:p>
  </w:footnote>
  <w:footnote w:id="3">
    <w:p w14:paraId="24A7523A" w14:textId="77777777" w:rsidR="00B63377" w:rsidRPr="00EF3F2B" w:rsidRDefault="00B6337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63377">
        <w:t>W zależności od decyzji IP.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642" w:type="dxa"/>
      <w:tblInd w:w="-439" w:type="dxa"/>
      <w:tblLayout w:type="fixed"/>
      <w:tblLook w:val="01E0" w:firstRow="1" w:lastRow="1" w:firstColumn="1" w:lastColumn="1" w:noHBand="0" w:noVBand="0"/>
    </w:tblPr>
    <w:tblGrid>
      <w:gridCol w:w="405"/>
      <w:gridCol w:w="9073"/>
      <w:gridCol w:w="3164"/>
    </w:tblGrid>
    <w:tr w:rsidR="00FD3E48" w:rsidRPr="00B4551F" w14:paraId="0A2E9D1C" w14:textId="77777777" w:rsidTr="00045E74">
      <w:trPr>
        <w:trHeight w:hRule="exact" w:val="1405"/>
      </w:trPr>
      <w:tc>
        <w:tcPr>
          <w:tcW w:w="405" w:type="dxa"/>
        </w:tcPr>
        <w:p w14:paraId="2CF3BB9C" w14:textId="77777777" w:rsidR="00FD5C86" w:rsidRPr="009F3256" w:rsidRDefault="00FD5C86" w:rsidP="000367A0">
          <w:pPr>
            <w:spacing w:before="120" w:line="360" w:lineRule="auto"/>
          </w:pPr>
        </w:p>
      </w:tc>
      <w:tc>
        <w:tcPr>
          <w:tcW w:w="9073" w:type="dxa"/>
        </w:tcPr>
        <w:p w14:paraId="1D7115A8" w14:textId="4865A753" w:rsidR="00FD5C86" w:rsidRPr="00B4551F" w:rsidRDefault="00D35814" w:rsidP="00D35814">
          <w:pPr>
            <w:spacing w:before="120" w:line="360" w:lineRule="auto"/>
            <w:ind w:left="-3179" w:right="-2649"/>
            <w:jc w:val="center"/>
            <w:rPr>
              <w:sz w:val="6"/>
              <w:szCs w:val="6"/>
            </w:rPr>
          </w:pPr>
          <w:r w:rsidRPr="00D35814"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pl-PL"/>
            </w:rPr>
            <w:drawing>
              <wp:inline distT="0" distB="0" distL="0" distR="0" wp14:anchorId="39A3A41A" wp14:editId="54C0AED2">
                <wp:extent cx="5274249" cy="704850"/>
                <wp:effectExtent l="0" t="0" r="317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3791" cy="706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6589A89" w14:textId="77777777" w:rsidR="00FD5C86" w:rsidRPr="00B4551F" w:rsidRDefault="00FD5C86" w:rsidP="000367A0">
          <w:pPr>
            <w:spacing w:before="120" w:line="360" w:lineRule="auto"/>
            <w:jc w:val="center"/>
            <w:rPr>
              <w:sz w:val="6"/>
              <w:szCs w:val="6"/>
            </w:rPr>
          </w:pPr>
        </w:p>
        <w:p w14:paraId="602D3EB4" w14:textId="77777777" w:rsidR="00FD5C86" w:rsidRPr="00B4551F" w:rsidRDefault="00FD5C86" w:rsidP="000367A0">
          <w:pPr>
            <w:shd w:val="clear" w:color="auto" w:fill="FFFFFF"/>
            <w:spacing w:line="315" w:lineRule="atLeast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42CB5D6D" w14:textId="77777777" w:rsidR="00FD5C86" w:rsidRPr="00B4551F" w:rsidRDefault="00FD5C86" w:rsidP="000367A0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0ECBF6DE" w14:textId="77777777" w:rsidR="00FD5C86" w:rsidRPr="002634DE" w:rsidRDefault="00FD5C86" w:rsidP="003271D3">
          <w:pPr>
            <w:spacing w:before="120" w:line="360" w:lineRule="auto"/>
            <w:ind w:left="2103"/>
          </w:pPr>
        </w:p>
        <w:p w14:paraId="41CA5513" w14:textId="77777777" w:rsidR="00FD5C86" w:rsidRPr="00B4551F" w:rsidRDefault="00FD5C86" w:rsidP="000367A0">
          <w:pPr>
            <w:pStyle w:val="Nagwek"/>
            <w:tabs>
              <w:tab w:val="center" w:pos="2432"/>
            </w:tabs>
            <w:spacing w:line="276" w:lineRule="auto"/>
            <w:jc w:val="right"/>
            <w:rPr>
              <w:rFonts w:ascii="Arial" w:hAnsi="Arial" w:cs="Arial"/>
              <w:sz w:val="20"/>
            </w:rPr>
          </w:pPr>
        </w:p>
      </w:tc>
    </w:tr>
  </w:tbl>
  <w:p w14:paraId="394E0188" w14:textId="77777777" w:rsidR="00FD5C86" w:rsidRDefault="00FD5C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A5C"/>
    <w:multiLevelType w:val="hybridMultilevel"/>
    <w:tmpl w:val="1916A8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6423A3"/>
    <w:multiLevelType w:val="hybridMultilevel"/>
    <w:tmpl w:val="E25EB468"/>
    <w:lvl w:ilvl="0" w:tplc="2124ED72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color w:val="262626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E2227E"/>
    <w:multiLevelType w:val="hybridMultilevel"/>
    <w:tmpl w:val="6706DC0C"/>
    <w:lvl w:ilvl="0" w:tplc="ECE0E288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1F815401"/>
    <w:multiLevelType w:val="hybridMultilevel"/>
    <w:tmpl w:val="CE96F80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B4456"/>
    <w:multiLevelType w:val="hybridMultilevel"/>
    <w:tmpl w:val="E8FCAB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9110AA9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24661F"/>
    <w:multiLevelType w:val="hybridMultilevel"/>
    <w:tmpl w:val="F7B69E06"/>
    <w:lvl w:ilvl="0" w:tplc="5952FCB6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087B83"/>
    <w:multiLevelType w:val="hybridMultilevel"/>
    <w:tmpl w:val="6AC6C0BE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3E08C3"/>
    <w:multiLevelType w:val="hybridMultilevel"/>
    <w:tmpl w:val="E6107BA2"/>
    <w:lvl w:ilvl="0" w:tplc="77F0D130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5C789B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610D3"/>
    <w:multiLevelType w:val="hybridMultilevel"/>
    <w:tmpl w:val="D8AE4D66"/>
    <w:lvl w:ilvl="0" w:tplc="D6424EE8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 w:val="0"/>
        <w:sz w:val="23"/>
      </w:rPr>
    </w:lvl>
    <w:lvl w:ilvl="1" w:tplc="D57C9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8B5F37"/>
    <w:multiLevelType w:val="hybridMultilevel"/>
    <w:tmpl w:val="1A06B0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D1FA1"/>
    <w:multiLevelType w:val="hybridMultilevel"/>
    <w:tmpl w:val="E25EB468"/>
    <w:lvl w:ilvl="0" w:tplc="2124ED72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color w:val="262626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E3EE4"/>
    <w:multiLevelType w:val="hybridMultilevel"/>
    <w:tmpl w:val="8472AC48"/>
    <w:lvl w:ilvl="0" w:tplc="CEBA349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451D2"/>
    <w:multiLevelType w:val="multilevel"/>
    <w:tmpl w:val="3E06E6B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4EA72CB6"/>
    <w:multiLevelType w:val="hybridMultilevel"/>
    <w:tmpl w:val="FE42F548"/>
    <w:lvl w:ilvl="0" w:tplc="C442C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1C568C"/>
    <w:multiLevelType w:val="hybridMultilevel"/>
    <w:tmpl w:val="27928604"/>
    <w:lvl w:ilvl="0" w:tplc="AFB08BD4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 w:val="0"/>
        <w:bCs/>
        <w:strike w:val="0"/>
        <w:color w:val="262626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3D4064"/>
    <w:multiLevelType w:val="hybridMultilevel"/>
    <w:tmpl w:val="F08008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color w:val="262626"/>
        <w:sz w:val="23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C10524"/>
    <w:multiLevelType w:val="hybridMultilevel"/>
    <w:tmpl w:val="A72601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EA2B3E"/>
    <w:multiLevelType w:val="hybridMultilevel"/>
    <w:tmpl w:val="D494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3C077EE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F54ECC"/>
    <w:multiLevelType w:val="hybridMultilevel"/>
    <w:tmpl w:val="438C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F09AE"/>
    <w:multiLevelType w:val="hybridMultilevel"/>
    <w:tmpl w:val="F288E6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E298C"/>
    <w:multiLevelType w:val="hybridMultilevel"/>
    <w:tmpl w:val="551801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036AF9"/>
    <w:multiLevelType w:val="hybridMultilevel"/>
    <w:tmpl w:val="1BE47E60"/>
    <w:lvl w:ilvl="0" w:tplc="5314BACE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color w:val="262626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28537A"/>
    <w:multiLevelType w:val="hybridMultilevel"/>
    <w:tmpl w:val="5C9EB0B6"/>
    <w:lvl w:ilvl="0" w:tplc="A7D8A61E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 w:val="0"/>
        <w:bCs/>
        <w:color w:val="262626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B83029"/>
    <w:multiLevelType w:val="hybridMultilevel"/>
    <w:tmpl w:val="F70076E8"/>
    <w:lvl w:ilvl="0" w:tplc="3AF40A82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 w:val="0"/>
        <w:bCs w:val="0"/>
        <w:color w:val="262626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0090329">
    <w:abstractNumId w:val="18"/>
  </w:num>
  <w:num w:numId="2" w16cid:durableId="2026860081">
    <w:abstractNumId w:val="15"/>
  </w:num>
  <w:num w:numId="3" w16cid:durableId="244874436">
    <w:abstractNumId w:val="9"/>
  </w:num>
  <w:num w:numId="4" w16cid:durableId="1091246007">
    <w:abstractNumId w:val="24"/>
  </w:num>
  <w:num w:numId="5" w16cid:durableId="499547382">
    <w:abstractNumId w:val="11"/>
  </w:num>
  <w:num w:numId="6" w16cid:durableId="1405226055">
    <w:abstractNumId w:val="1"/>
  </w:num>
  <w:num w:numId="7" w16cid:durableId="1308052100">
    <w:abstractNumId w:val="23"/>
  </w:num>
  <w:num w:numId="8" w16cid:durableId="1023752607">
    <w:abstractNumId w:val="5"/>
  </w:num>
  <w:num w:numId="9" w16cid:durableId="920530500">
    <w:abstractNumId w:val="7"/>
  </w:num>
  <w:num w:numId="10" w16cid:durableId="1298291616">
    <w:abstractNumId w:val="6"/>
  </w:num>
  <w:num w:numId="11" w16cid:durableId="325061575">
    <w:abstractNumId w:val="2"/>
  </w:num>
  <w:num w:numId="12" w16cid:durableId="158153193">
    <w:abstractNumId w:val="20"/>
  </w:num>
  <w:num w:numId="13" w16cid:durableId="1824277588">
    <w:abstractNumId w:val="22"/>
  </w:num>
  <w:num w:numId="14" w16cid:durableId="877158569">
    <w:abstractNumId w:val="17"/>
  </w:num>
  <w:num w:numId="15" w16cid:durableId="1187014762">
    <w:abstractNumId w:val="8"/>
  </w:num>
  <w:num w:numId="16" w16cid:durableId="946933386">
    <w:abstractNumId w:val="19"/>
  </w:num>
  <w:num w:numId="17" w16cid:durableId="99223818">
    <w:abstractNumId w:val="13"/>
  </w:num>
  <w:num w:numId="18" w16cid:durableId="1826430825">
    <w:abstractNumId w:val="16"/>
  </w:num>
  <w:num w:numId="19" w16cid:durableId="1797020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851374">
    <w:abstractNumId w:val="21"/>
  </w:num>
  <w:num w:numId="21" w16cid:durableId="1573007532">
    <w:abstractNumId w:val="4"/>
  </w:num>
  <w:num w:numId="22" w16cid:durableId="592057736">
    <w:abstractNumId w:val="10"/>
  </w:num>
  <w:num w:numId="23" w16cid:durableId="1213347481">
    <w:abstractNumId w:val="0"/>
  </w:num>
  <w:num w:numId="24" w16cid:durableId="2091998092">
    <w:abstractNumId w:val="14"/>
  </w:num>
  <w:num w:numId="25" w16cid:durableId="38012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86"/>
    <w:rsid w:val="00036BFB"/>
    <w:rsid w:val="0006467F"/>
    <w:rsid w:val="000A03AA"/>
    <w:rsid w:val="000C352D"/>
    <w:rsid w:val="000C3649"/>
    <w:rsid w:val="000C7D11"/>
    <w:rsid w:val="000D47F8"/>
    <w:rsid w:val="000E0E0D"/>
    <w:rsid w:val="000E451D"/>
    <w:rsid w:val="00111A1D"/>
    <w:rsid w:val="0012418D"/>
    <w:rsid w:val="001312CA"/>
    <w:rsid w:val="00137248"/>
    <w:rsid w:val="00141695"/>
    <w:rsid w:val="00150F3B"/>
    <w:rsid w:val="00152F78"/>
    <w:rsid w:val="0017181B"/>
    <w:rsid w:val="00171969"/>
    <w:rsid w:val="00174C02"/>
    <w:rsid w:val="00197C32"/>
    <w:rsid w:val="001A2B0C"/>
    <w:rsid w:val="001B1324"/>
    <w:rsid w:val="001B57F1"/>
    <w:rsid w:val="001C38EF"/>
    <w:rsid w:val="001C640F"/>
    <w:rsid w:val="001D00BC"/>
    <w:rsid w:val="001D111D"/>
    <w:rsid w:val="001D47AE"/>
    <w:rsid w:val="001E0271"/>
    <w:rsid w:val="0023349E"/>
    <w:rsid w:val="00254100"/>
    <w:rsid w:val="00265286"/>
    <w:rsid w:val="0029248B"/>
    <w:rsid w:val="002938CA"/>
    <w:rsid w:val="00295FA4"/>
    <w:rsid w:val="002A23D8"/>
    <w:rsid w:val="002A6A77"/>
    <w:rsid w:val="002B2FF5"/>
    <w:rsid w:val="002B6EFB"/>
    <w:rsid w:val="002F7CBB"/>
    <w:rsid w:val="003038CD"/>
    <w:rsid w:val="00303ECA"/>
    <w:rsid w:val="003255FC"/>
    <w:rsid w:val="0034653B"/>
    <w:rsid w:val="00350AFD"/>
    <w:rsid w:val="00355298"/>
    <w:rsid w:val="003635D0"/>
    <w:rsid w:val="003703CC"/>
    <w:rsid w:val="00371244"/>
    <w:rsid w:val="003830A1"/>
    <w:rsid w:val="003B04A4"/>
    <w:rsid w:val="003B4247"/>
    <w:rsid w:val="003E6B92"/>
    <w:rsid w:val="003F3FE0"/>
    <w:rsid w:val="004052AA"/>
    <w:rsid w:val="004107E9"/>
    <w:rsid w:val="00425772"/>
    <w:rsid w:val="00426DA3"/>
    <w:rsid w:val="0042776D"/>
    <w:rsid w:val="00433F9D"/>
    <w:rsid w:val="004376C2"/>
    <w:rsid w:val="00467D0C"/>
    <w:rsid w:val="00486707"/>
    <w:rsid w:val="00492C7F"/>
    <w:rsid w:val="004A4D45"/>
    <w:rsid w:val="004C7A49"/>
    <w:rsid w:val="004F13C7"/>
    <w:rsid w:val="004F50CB"/>
    <w:rsid w:val="00502B8C"/>
    <w:rsid w:val="00504774"/>
    <w:rsid w:val="00507B00"/>
    <w:rsid w:val="00516FA0"/>
    <w:rsid w:val="005241B1"/>
    <w:rsid w:val="005605DC"/>
    <w:rsid w:val="005C579D"/>
    <w:rsid w:val="005C66B5"/>
    <w:rsid w:val="005E0A1B"/>
    <w:rsid w:val="005E6EE6"/>
    <w:rsid w:val="005F0A00"/>
    <w:rsid w:val="00610326"/>
    <w:rsid w:val="006106FC"/>
    <w:rsid w:val="006343C8"/>
    <w:rsid w:val="00665A0B"/>
    <w:rsid w:val="00680DE7"/>
    <w:rsid w:val="00682753"/>
    <w:rsid w:val="0068663B"/>
    <w:rsid w:val="00694D30"/>
    <w:rsid w:val="006D0220"/>
    <w:rsid w:val="006D51A5"/>
    <w:rsid w:val="00720404"/>
    <w:rsid w:val="0072195E"/>
    <w:rsid w:val="0072449D"/>
    <w:rsid w:val="00770D5F"/>
    <w:rsid w:val="00775469"/>
    <w:rsid w:val="007B76D7"/>
    <w:rsid w:val="007C2B74"/>
    <w:rsid w:val="007E0B4A"/>
    <w:rsid w:val="007F0642"/>
    <w:rsid w:val="008100D0"/>
    <w:rsid w:val="00835792"/>
    <w:rsid w:val="00854181"/>
    <w:rsid w:val="0085502E"/>
    <w:rsid w:val="00863692"/>
    <w:rsid w:val="008722A1"/>
    <w:rsid w:val="008813D1"/>
    <w:rsid w:val="008A1604"/>
    <w:rsid w:val="008A17CB"/>
    <w:rsid w:val="008A291F"/>
    <w:rsid w:val="008A3AA1"/>
    <w:rsid w:val="008B096E"/>
    <w:rsid w:val="008D31FD"/>
    <w:rsid w:val="008E0637"/>
    <w:rsid w:val="00900A38"/>
    <w:rsid w:val="00901931"/>
    <w:rsid w:val="00902ADB"/>
    <w:rsid w:val="00920103"/>
    <w:rsid w:val="00920CEE"/>
    <w:rsid w:val="0092573E"/>
    <w:rsid w:val="00950D43"/>
    <w:rsid w:val="00977B33"/>
    <w:rsid w:val="00985357"/>
    <w:rsid w:val="009A27AC"/>
    <w:rsid w:val="009D41AD"/>
    <w:rsid w:val="009E427F"/>
    <w:rsid w:val="00A00E7B"/>
    <w:rsid w:val="00A64291"/>
    <w:rsid w:val="00A74F96"/>
    <w:rsid w:val="00A755E8"/>
    <w:rsid w:val="00A80828"/>
    <w:rsid w:val="00A80B66"/>
    <w:rsid w:val="00A85922"/>
    <w:rsid w:val="00A9746E"/>
    <w:rsid w:val="00AE0211"/>
    <w:rsid w:val="00AE73C8"/>
    <w:rsid w:val="00AF388A"/>
    <w:rsid w:val="00B0056A"/>
    <w:rsid w:val="00B00B96"/>
    <w:rsid w:val="00B1158F"/>
    <w:rsid w:val="00B63377"/>
    <w:rsid w:val="00BA0E93"/>
    <w:rsid w:val="00BA4069"/>
    <w:rsid w:val="00BF601A"/>
    <w:rsid w:val="00C121CC"/>
    <w:rsid w:val="00C36393"/>
    <w:rsid w:val="00C93B22"/>
    <w:rsid w:val="00CF5F74"/>
    <w:rsid w:val="00D11544"/>
    <w:rsid w:val="00D151F2"/>
    <w:rsid w:val="00D16C25"/>
    <w:rsid w:val="00D35814"/>
    <w:rsid w:val="00D4372F"/>
    <w:rsid w:val="00D4600C"/>
    <w:rsid w:val="00D626CD"/>
    <w:rsid w:val="00D65776"/>
    <w:rsid w:val="00D73930"/>
    <w:rsid w:val="00D73939"/>
    <w:rsid w:val="00D80282"/>
    <w:rsid w:val="00D834D3"/>
    <w:rsid w:val="00D872C3"/>
    <w:rsid w:val="00D91A08"/>
    <w:rsid w:val="00DA273E"/>
    <w:rsid w:val="00DC7774"/>
    <w:rsid w:val="00DD48EB"/>
    <w:rsid w:val="00DD5451"/>
    <w:rsid w:val="00E22849"/>
    <w:rsid w:val="00E439DF"/>
    <w:rsid w:val="00E550DF"/>
    <w:rsid w:val="00E73264"/>
    <w:rsid w:val="00E7594F"/>
    <w:rsid w:val="00E77388"/>
    <w:rsid w:val="00E911D4"/>
    <w:rsid w:val="00EC1762"/>
    <w:rsid w:val="00EC4A00"/>
    <w:rsid w:val="00ED6A18"/>
    <w:rsid w:val="00EE4819"/>
    <w:rsid w:val="00EF1A03"/>
    <w:rsid w:val="00EF3F2B"/>
    <w:rsid w:val="00EF48E4"/>
    <w:rsid w:val="00F02A74"/>
    <w:rsid w:val="00F1084E"/>
    <w:rsid w:val="00F2227B"/>
    <w:rsid w:val="00F2449F"/>
    <w:rsid w:val="00F37D98"/>
    <w:rsid w:val="00F47E45"/>
    <w:rsid w:val="00F62CA9"/>
    <w:rsid w:val="00F66144"/>
    <w:rsid w:val="00F74E51"/>
    <w:rsid w:val="00F83EE9"/>
    <w:rsid w:val="00F8536B"/>
    <w:rsid w:val="00F9348F"/>
    <w:rsid w:val="00F940DB"/>
    <w:rsid w:val="00FD5C86"/>
    <w:rsid w:val="00FE512E"/>
    <w:rsid w:val="00FF3145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8D1D"/>
  <w15:chartTrackingRefBased/>
  <w15:docId w15:val="{6A46E5B0-91B8-41B1-A08B-CFAC631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28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D16C25"/>
    <w:pPr>
      <w:spacing w:after="0" w:line="360" w:lineRule="auto"/>
      <w:ind w:left="-426" w:firstLine="709"/>
      <w:jc w:val="both"/>
    </w:pPr>
  </w:style>
  <w:style w:type="paragraph" w:styleId="Akapitzlist">
    <w:name w:val="List Paragraph"/>
    <w:basedOn w:val="Normalny"/>
    <w:qFormat/>
    <w:rsid w:val="00D16C25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26528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unhideWhenUsed/>
    <w:qFormat/>
    <w:rsid w:val="00265286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basedOn w:val="Domylnaczcionkaakapitu"/>
    <w:link w:val="Tekstprzypisudolnego"/>
    <w:rsid w:val="00265286"/>
    <w:rPr>
      <w:lang w:val="x-none"/>
    </w:rPr>
  </w:style>
  <w:style w:type="character" w:styleId="Odwoanieprzypisudolnego">
    <w:name w:val="footnote reference"/>
    <w:uiPriority w:val="99"/>
    <w:semiHidden/>
    <w:unhideWhenUsed/>
    <w:rsid w:val="00265286"/>
    <w:rPr>
      <w:vertAlign w:val="superscript"/>
    </w:rPr>
  </w:style>
  <w:style w:type="paragraph" w:styleId="Stopka">
    <w:name w:val="footer"/>
    <w:basedOn w:val="Normalny"/>
    <w:link w:val="StopkaZnak"/>
    <w:rsid w:val="00265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5286"/>
    <w:rPr>
      <w:sz w:val="22"/>
      <w:szCs w:val="22"/>
    </w:rPr>
  </w:style>
  <w:style w:type="character" w:styleId="Numerstrony">
    <w:name w:val="page number"/>
    <w:basedOn w:val="Domylnaczcionkaakapitu"/>
    <w:rsid w:val="00265286"/>
  </w:style>
  <w:style w:type="paragraph" w:styleId="Nagwek">
    <w:name w:val="header"/>
    <w:basedOn w:val="Normalny"/>
    <w:link w:val="NagwekZnak"/>
    <w:rsid w:val="00265286"/>
    <w:pPr>
      <w:tabs>
        <w:tab w:val="center" w:pos="4536"/>
        <w:tab w:val="right" w:pos="9072"/>
      </w:tabs>
      <w:spacing w:before="60" w:after="0" w:line="240" w:lineRule="auto"/>
      <w:jc w:val="both"/>
    </w:pPr>
    <w:rPr>
      <w:rFonts w:eastAsia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rsid w:val="00265286"/>
    <w:rPr>
      <w:rFonts w:eastAsia="Times New Roman"/>
      <w:sz w:val="22"/>
      <w:szCs w:val="2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C7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42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6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64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40F"/>
    <w:rPr>
      <w:b/>
      <w:bCs/>
    </w:rPr>
  </w:style>
  <w:style w:type="paragraph" w:styleId="Poprawka">
    <w:name w:val="Revision"/>
    <w:hidden/>
    <w:uiPriority w:val="99"/>
    <w:semiHidden/>
    <w:rsid w:val="008A17CB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58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872C3"/>
  </w:style>
  <w:style w:type="character" w:styleId="UyteHipercze">
    <w:name w:val="FollowedHyperlink"/>
    <w:basedOn w:val="Domylnaczcionkaakapitu"/>
    <w:uiPriority w:val="99"/>
    <w:semiHidden/>
    <w:unhideWhenUsed/>
    <w:rsid w:val="00E732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limat/ogloszenia-o-nabora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i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D88F-4F2E-4833-AF91-07B7127F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5148</Words>
  <Characters>30892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Jusinski Lukasz</dc:creator>
  <cp:keywords/>
  <dc:description/>
  <cp:lastModifiedBy>Darocha Monika</cp:lastModifiedBy>
  <cp:revision>2</cp:revision>
  <cp:lastPrinted>2023-03-03T14:45:00Z</cp:lastPrinted>
  <dcterms:created xsi:type="dcterms:W3CDTF">2023-10-11T08:57:00Z</dcterms:created>
  <dcterms:modified xsi:type="dcterms:W3CDTF">2023-10-11T08:57:00Z</dcterms:modified>
</cp:coreProperties>
</file>