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D82E" w14:textId="77777777" w:rsidR="00543AD5" w:rsidRDefault="003C4B20" w:rsidP="00977E5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78FF2863" w14:textId="77777777" w:rsidR="00543AD5" w:rsidRDefault="003C4B20" w:rsidP="00977E5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77777777" w:rsidR="00543AD5" w:rsidRDefault="003C4B20" w:rsidP="00977E5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77777777" w:rsidR="00543AD5" w:rsidRDefault="003C4B20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 kwartał 2020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</w:rPr>
              <w:t>Cyfrowa Piaskownica Administracji</w:t>
            </w:r>
          </w:p>
        </w:tc>
      </w:tr>
      <w:tr w:rsidR="00543AD5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77777777" w:rsidR="00543AD5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543AD5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77777777" w:rsidR="00543AD5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Cyfryzacji</w:t>
            </w:r>
          </w:p>
        </w:tc>
      </w:tr>
      <w:tr w:rsidR="00543AD5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74EB9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10 768 697,58 PLN</w:t>
            </w:r>
          </w:p>
        </w:tc>
      </w:tr>
      <w:tr w:rsidR="00543AD5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849C1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10 755 397,58 PLN</w:t>
            </w:r>
          </w:p>
        </w:tc>
      </w:tr>
      <w:tr w:rsidR="00543AD5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E0B87FF" w14:textId="77777777" w:rsidR="00543AD5" w:rsidRDefault="003C4B20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</w:t>
            </w:r>
            <w:r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</w:tc>
      </w:tr>
    </w:tbl>
    <w:p w14:paraId="4852F490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Default="003C4B20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>
        <w:tc>
          <w:tcPr>
            <w:tcW w:w="2972" w:type="dxa"/>
            <w:shd w:val="clear" w:color="auto" w:fill="auto"/>
          </w:tcPr>
          <w:p w14:paraId="7179BCE2" w14:textId="77777777" w:rsidR="00543AD5" w:rsidRPr="001B6845" w:rsidRDefault="001B684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B6845">
              <w:rPr>
                <w:rFonts w:ascii="Arial" w:hAnsi="Arial" w:cs="Arial"/>
                <w:color w:val="000000" w:themeColor="text1"/>
                <w:sz w:val="18"/>
                <w:szCs w:val="20"/>
              </w:rPr>
              <w:t>39,13</w:t>
            </w:r>
            <w:r w:rsidR="003C4B20" w:rsidRPr="001B684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shd w:val="clear" w:color="auto" w:fill="auto"/>
          </w:tcPr>
          <w:p w14:paraId="665019BE" w14:textId="569096DD" w:rsidR="00543AD5" w:rsidRPr="001B6845" w:rsidRDefault="006636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18,06</w:t>
            </w:r>
            <w:r w:rsidR="003C4B20" w:rsidRPr="001B684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29F880BE" w14:textId="77777777" w:rsidR="00543AD5" w:rsidRPr="001B6845" w:rsidRDefault="00543A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D6FB005" w14:textId="6F84C806" w:rsidR="00543AD5" w:rsidRPr="001B6845" w:rsidRDefault="006636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18,08</w:t>
            </w:r>
            <w:r w:rsidR="003C4B20" w:rsidRPr="001B684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00C09619" w14:textId="77777777" w:rsidR="00543AD5" w:rsidRPr="001B6845" w:rsidRDefault="00543AD5">
            <w:pPr>
              <w:pStyle w:val="Akapitzlist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74AEE3B" w14:textId="4E1B3896" w:rsidR="00543AD5" w:rsidRPr="001B6845" w:rsidRDefault="006636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18,08 </w:t>
            </w:r>
            <w:r w:rsidR="003C4B20" w:rsidRPr="001B684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10A253A2" w14:textId="094B9AD4" w:rsidR="00543AD5" w:rsidRDefault="001015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31,84</w:t>
            </w:r>
            <w:r w:rsidR="003C4B20" w:rsidRPr="001B684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</w:tr>
    </w:tbl>
    <w:p w14:paraId="4BF07C10" w14:textId="77777777" w:rsidR="00543AD5" w:rsidRDefault="00543AD5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3D4450E" w14:textId="77777777" w:rsidR="00543AD5" w:rsidRDefault="00543AD5"/>
    <w:p w14:paraId="616A22B8" w14:textId="77777777" w:rsidR="00543AD5" w:rsidRDefault="00543AD5"/>
    <w:p w14:paraId="3FC2D79E" w14:textId="77777777" w:rsidR="00543AD5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E</w:t>
            </w:r>
            <w:r w:rsidR="003C4B20">
              <w:rPr>
                <w:rFonts w:cs="Arial"/>
                <w:b/>
                <w:color w:val="000000" w:themeColor="text1"/>
              </w:rPr>
              <w:t>tapu nr I</w:t>
            </w:r>
            <w:r w:rsidR="003C4B20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</w:t>
            </w:r>
            <w:r w:rsidR="003C4B20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21-10-2019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Przyczyną opóźnienia były trudności z </w:t>
            </w:r>
            <w:proofErr w:type="spellStart"/>
            <w:r>
              <w:rPr>
                <w:rFonts w:eastAsia="Times New Roman" w:cs="Arial"/>
                <w:color w:val="000000" w:themeColor="text1"/>
              </w:rPr>
              <w:t>mitygacją</w:t>
            </w:r>
            <w:proofErr w:type="spellEnd"/>
            <w:r>
              <w:rPr>
                <w:rFonts w:eastAsia="Times New Roman" w:cs="Arial"/>
                <w:color w:val="000000" w:themeColor="text1"/>
              </w:rPr>
              <w:t xml:space="preserve">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E</w:t>
            </w:r>
            <w:r w:rsidR="003C4B20">
              <w:rPr>
                <w:rFonts w:cs="Arial"/>
                <w:b/>
                <w:color w:val="000000" w:themeColor="text1"/>
              </w:rPr>
              <w:t>tapu nr II</w:t>
            </w:r>
            <w:r w:rsidR="003C4B20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Inicjatywa nr I,</w:t>
            </w:r>
          </w:p>
          <w:p w14:paraId="3FBA3E00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Default="003C4B20">
            <w:pPr>
              <w:spacing w:after="0" w:line="240" w:lineRule="auto"/>
            </w:pPr>
            <w:r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20-03-2020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1) brakiem developera Java w zespole podstawowym,</w:t>
            </w:r>
          </w:p>
          <w:p w14:paraId="00F704E8" w14:textId="50DABEAA" w:rsidR="00433C03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433C03">
              <w:t>zmianą założeń dotyczących budowania społeczności oraz zamówienia na projekty graficzne,</w:t>
            </w:r>
          </w:p>
          <w:p w14:paraId="506DD4C7" w14:textId="72D1711F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>3) opóźnieni</w:t>
            </w:r>
            <w:r w:rsidR="00433C03">
              <w:rPr>
                <w:rFonts w:eastAsia="Times New Roman" w:cs="Arial"/>
                <w:color w:val="000000" w:themeColor="text1"/>
              </w:rPr>
              <w:t>em</w:t>
            </w:r>
            <w:r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Dodatkowo podczas realizacji założeń </w:t>
            </w:r>
            <w:r w:rsidR="00C161F2">
              <w:rPr>
                <w:rFonts w:eastAsia="Times New Roman" w:cs="Arial"/>
                <w:color w:val="000000" w:themeColor="text1"/>
              </w:rPr>
              <w:t>E</w:t>
            </w:r>
            <w:r>
              <w:rPr>
                <w:rFonts w:eastAsia="Times New Roman" w:cs="Arial"/>
                <w:color w:val="000000" w:themeColor="text1"/>
              </w:rPr>
              <w:t>tapu II wynik</w:t>
            </w:r>
            <w:r w:rsidR="00EC42FE">
              <w:rPr>
                <w:rFonts w:eastAsia="Times New Roman" w:cs="Arial"/>
                <w:color w:val="000000" w:themeColor="text1"/>
              </w:rPr>
              <w:t>nę</w:t>
            </w:r>
            <w:r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>
              <w:rPr>
                <w:rFonts w:eastAsia="Times New Roman" w:cs="Arial"/>
                <w:color w:val="000000" w:themeColor="text1"/>
              </w:rPr>
              <w:t>. Całość postępowania</w:t>
            </w:r>
            <w:r w:rsidR="00F17CB7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>
              <w:rPr>
                <w:rFonts w:eastAsia="Times New Roman" w:cs="Arial"/>
                <w:color w:val="000000" w:themeColor="text1"/>
              </w:rPr>
              <w:t>zakup i implementację certyfikatów</w:t>
            </w:r>
            <w:r w:rsidR="00F17CB7">
              <w:rPr>
                <w:rFonts w:eastAsia="Times New Roman" w:cs="Arial"/>
                <w:color w:val="000000" w:themeColor="text1"/>
              </w:rPr>
              <w:t xml:space="preserve"> </w:t>
            </w:r>
            <w:bookmarkStart w:id="0" w:name="_GoBack"/>
            <w:bookmarkEnd w:id="0"/>
            <w:r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>
              <w:rPr>
                <w:rFonts w:eastAsia="Times New Roman" w:cs="Arial"/>
                <w:color w:val="000000" w:themeColor="text1"/>
              </w:rPr>
              <w:t xml:space="preserve">developera </w:t>
            </w:r>
            <w:r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50DFC0FF" w14:textId="10A1DD2F" w:rsidR="00543AD5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v4, Portfel API v16,</w:t>
            </w:r>
          </w:p>
          <w:p w14:paraId="07F01DC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2CAF19FC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KPI5</w:t>
            </w:r>
          </w:p>
        </w:tc>
        <w:tc>
          <w:tcPr>
            <w:tcW w:w="1306" w:type="dxa"/>
            <w:shd w:val="clear" w:color="auto" w:fill="auto"/>
          </w:tcPr>
          <w:p w14:paraId="0D16813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3368A188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5009A3DD" w14:textId="76F01ED3" w:rsidR="00543AD5" w:rsidRDefault="00EC42FE">
            <w:pPr>
              <w:spacing w:after="0" w:line="240" w:lineRule="auto"/>
            </w:pPr>
            <w:r>
              <w:rPr>
                <w:rFonts w:eastAsia="Times New Roman" w:cs="Arial"/>
                <w:color w:val="000000" w:themeColor="text1"/>
              </w:rPr>
              <w:t>W realizacji</w:t>
            </w:r>
          </w:p>
        </w:tc>
      </w:tr>
      <w:tr w:rsidR="00543AD5" w14:paraId="325D1802" w14:textId="77777777">
        <w:tc>
          <w:tcPr>
            <w:tcW w:w="2119" w:type="dxa"/>
            <w:shd w:val="clear" w:color="auto" w:fill="auto"/>
          </w:tcPr>
          <w:p w14:paraId="61AD3714" w14:textId="77777777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4D26D5AD" w14:textId="54849E14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KPI1;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KPI4;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607000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05-2021</w:t>
            </w:r>
          </w:p>
        </w:tc>
        <w:tc>
          <w:tcPr>
            <w:tcW w:w="1907" w:type="dxa"/>
            <w:shd w:val="clear" w:color="auto" w:fill="auto"/>
          </w:tcPr>
          <w:p w14:paraId="43CFA30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FAE7221" w14:textId="1AF5B3DC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</w:t>
            </w:r>
            <w:r w:rsidR="003C4B20">
              <w:rPr>
                <w:rFonts w:eastAsia="Times New Roman" w:cs="Arial"/>
                <w:color w:val="000000" w:themeColor="text1"/>
              </w:rPr>
              <w:t>lanowany</w:t>
            </w:r>
          </w:p>
        </w:tc>
      </w:tr>
    </w:tbl>
    <w:p w14:paraId="386ECB29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D74B3D9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rekomendacji dotyczących awansu cyfrowego.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484266F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543AD5" w14:paraId="4AE7AF15" w14:textId="77777777">
        <w:tc>
          <w:tcPr>
            <w:tcW w:w="2545" w:type="dxa"/>
            <w:shd w:val="clear" w:color="auto" w:fill="auto"/>
          </w:tcPr>
          <w:p w14:paraId="22FB8E9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KPI2: Liczba uruchomionych systemów teleinformatycznych w podmiotach wykonujących zadania publiczne.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s</w:t>
            </w:r>
            <w:r w:rsidR="003C4B20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14:paraId="285B14F5" w14:textId="77777777">
        <w:tc>
          <w:tcPr>
            <w:tcW w:w="2545" w:type="dxa"/>
            <w:shd w:val="clear" w:color="auto" w:fill="auto"/>
          </w:tcPr>
          <w:p w14:paraId="3534A0DB" w14:textId="77777777" w:rsidR="00543AD5" w:rsidRDefault="003C4B20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KPI3: Liczba udostępnionych usług na Platformie API CPA do testowania przez społeczność CPA.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095901A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100</w:t>
            </w:r>
          </w:p>
          <w:p w14:paraId="44C5FEE0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7ACFB18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0CD9DC2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  <w:p w14:paraId="1CDEF3C6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03AAA3A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2268" w:type="dxa"/>
            <w:shd w:val="clear" w:color="auto" w:fill="auto"/>
          </w:tcPr>
          <w:p w14:paraId="55A14EDB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145</w:t>
            </w:r>
          </w:p>
        </w:tc>
      </w:tr>
      <w:tr w:rsidR="00543AD5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KPI4: Średni czas dostarczenia testowej wersji usługi na Platformie API CPA od momentu przekazania informacji o nowo</w:t>
            </w:r>
          </w:p>
          <w:p w14:paraId="2C34E96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55F228BC" w:rsidR="00543AD5" w:rsidRDefault="001B6B1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m</w:t>
            </w:r>
            <w:r w:rsidR="003C4B20">
              <w:rPr>
                <w:rFonts w:eastAsia="Times New Roman" w:cs="Arial"/>
                <w:color w:val="000000" w:themeColor="text1"/>
              </w:rPr>
              <w:t>inuty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0BFEF38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Default="003C4B20">
            <w:pPr>
              <w:spacing w:after="0" w:line="240" w:lineRule="auto"/>
            </w:pPr>
            <w:r>
              <w:rPr>
                <w:rFonts w:eastAsia="Times New Roman" w:cs="Arial"/>
                <w:color w:val="000000" w:themeColor="text1"/>
              </w:rPr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07760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24-11-2020</w:t>
            </w:r>
          </w:p>
        </w:tc>
        <w:tc>
          <w:tcPr>
            <w:tcW w:w="2268" w:type="dxa"/>
            <w:shd w:val="clear" w:color="auto" w:fill="auto"/>
          </w:tcPr>
          <w:p w14:paraId="6ECD3FDB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</w:tbl>
    <w:p w14:paraId="4C4B3385" w14:textId="77777777" w:rsidR="00543AD5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0677351F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Default="003C4B20">
            <w:pPr>
              <w:spacing w:after="0" w:line="240" w:lineRule="auto"/>
            </w:pPr>
            <w:r>
              <w:t>Lista publicznych adresów</w:t>
            </w:r>
          </w:p>
          <w:p w14:paraId="68CE55B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7A30659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2DB6185D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  <w:p w14:paraId="3DD17EC7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03F2BBA8" w14:textId="77777777" w:rsidR="00543AD5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14:paraId="227254CC" w14:textId="77777777">
        <w:tc>
          <w:tcPr>
            <w:tcW w:w="2547" w:type="dxa"/>
            <w:shd w:val="clear" w:color="auto" w:fill="auto"/>
          </w:tcPr>
          <w:p w14:paraId="47E7BB17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Produkt P1: Platforma API CPA – platforma informatyczna typu API Management do tworzenia i testowania nowych usług API.</w:t>
            </w:r>
          </w:p>
        </w:tc>
        <w:tc>
          <w:tcPr>
            <w:tcW w:w="1700" w:type="dxa"/>
            <w:shd w:val="clear" w:color="auto" w:fill="auto"/>
          </w:tcPr>
          <w:p w14:paraId="20013BA5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31-05-2020</w:t>
            </w:r>
          </w:p>
        </w:tc>
        <w:tc>
          <w:tcPr>
            <w:tcW w:w="1844" w:type="dxa"/>
            <w:shd w:val="clear" w:color="auto" w:fill="auto"/>
          </w:tcPr>
          <w:p w14:paraId="6A59FE0F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19746C7A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77391E61" w14:textId="77777777">
        <w:tc>
          <w:tcPr>
            <w:tcW w:w="2547" w:type="dxa"/>
            <w:shd w:val="clear" w:color="auto" w:fill="auto"/>
          </w:tcPr>
          <w:p w14:paraId="172BCCBC" w14:textId="77777777" w:rsidR="00543AD5" w:rsidRDefault="003C4B20">
            <w:pPr>
              <w:spacing w:after="0" w:line="240" w:lineRule="auto"/>
            </w:pPr>
            <w:r>
              <w:t>Produkt P2: Procedury funkcjonowania CPA obejmujące miedzy innymi:</w:t>
            </w:r>
          </w:p>
          <w:p w14:paraId="065A0BBC" w14:textId="77777777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wyłaniania nowych inicjatyw i wydarzeń.</w:t>
            </w:r>
          </w:p>
          <w:p w14:paraId="4780F10E" w14:textId="77777777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naboru wnioskodawców, prowadzenia i oceny inicjatyw.</w:t>
            </w:r>
          </w:p>
        </w:tc>
        <w:tc>
          <w:tcPr>
            <w:tcW w:w="1700" w:type="dxa"/>
            <w:shd w:val="clear" w:color="auto" w:fill="auto"/>
          </w:tcPr>
          <w:p w14:paraId="38AC840C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4D5291A8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73AAB6F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Default="003C4B20">
            <w:pPr>
              <w:spacing w:after="0" w:line="240" w:lineRule="auto"/>
            </w:pPr>
            <w:r>
              <w:t>Produkt P3: Portal współpracy ze społecznością CPA, w tym:</w:t>
            </w:r>
          </w:p>
          <w:p w14:paraId="3111AF37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społecznościowy</w:t>
            </w:r>
          </w:p>
          <w:p w14:paraId="0E7BA8A6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Default="003C4B20">
            <w:pPr>
              <w:spacing w:after="0" w:line="240" w:lineRule="auto"/>
            </w:pPr>
            <w:r>
              <w:t>Produkt P4: Repozytorium usług API (faza I – pierwsza grupa usług), w tym:</w:t>
            </w:r>
          </w:p>
          <w:p w14:paraId="36775204" w14:textId="77777777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 wraz z dokumentacją techniczną.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186DBC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Default="003C4B20">
            <w:pPr>
              <w:spacing w:after="0" w:line="240" w:lineRule="auto"/>
            </w:pPr>
            <w:r>
              <w:t>Produkt P5: Repozytorium usług API (faza II – druga grupa usług), w tym:</w:t>
            </w:r>
          </w:p>
          <w:p w14:paraId="45387163" w14:textId="77777777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lastRenderedPageBreak/>
              <w:t>Testowe usługi API wraz z dokumentacją techniczną.</w:t>
            </w:r>
          </w:p>
        </w:tc>
        <w:tc>
          <w:tcPr>
            <w:tcW w:w="1700" w:type="dxa"/>
            <w:shd w:val="clear" w:color="auto" w:fill="auto"/>
          </w:tcPr>
          <w:p w14:paraId="2162C17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30-04-2021</w:t>
            </w:r>
          </w:p>
        </w:tc>
        <w:tc>
          <w:tcPr>
            <w:tcW w:w="1844" w:type="dxa"/>
            <w:shd w:val="clear" w:color="auto" w:fill="auto"/>
          </w:tcPr>
          <w:p w14:paraId="64A434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A7E85D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Default="003C4B20">
            <w:pPr>
              <w:spacing w:after="0" w:line="240" w:lineRule="auto"/>
            </w:pPr>
            <w:r>
              <w:t>Produkt P6: Raport podsumowujący funkcjonowanie CPA na podstawie</w:t>
            </w:r>
          </w:p>
          <w:p w14:paraId="73343BE9" w14:textId="77777777" w:rsidR="00543AD5" w:rsidRDefault="003C4B20">
            <w:pPr>
              <w:spacing w:after="0" w:line="240" w:lineRule="auto"/>
            </w:pPr>
            <w:r>
              <w:t>udostępnionych prototypów i działań, zawierający</w:t>
            </w:r>
          </w:p>
          <w:p w14:paraId="35EB61F1" w14:textId="77777777" w:rsidR="00543AD5" w:rsidRDefault="003C4B20">
            <w:pPr>
              <w:spacing w:after="0" w:line="240" w:lineRule="auto"/>
              <w:rPr>
                <w:b/>
              </w:rPr>
            </w:pPr>
            <w:r>
              <w:t>rekomendacje dotyczące dalszego wykorzystania rozwiązania.</w:t>
            </w:r>
          </w:p>
        </w:tc>
        <w:tc>
          <w:tcPr>
            <w:tcW w:w="1700" w:type="dxa"/>
            <w:shd w:val="clear" w:color="auto" w:fill="auto"/>
          </w:tcPr>
          <w:p w14:paraId="22191D9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891D95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4E4AC4A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088F14A6" w14:textId="77777777">
        <w:tc>
          <w:tcPr>
            <w:tcW w:w="2547" w:type="dxa"/>
            <w:shd w:val="clear" w:color="auto" w:fill="auto"/>
          </w:tcPr>
          <w:p w14:paraId="5A7C902A" w14:textId="77777777" w:rsidR="00543AD5" w:rsidRDefault="003C4B20">
            <w:pPr>
              <w:spacing w:after="0" w:line="240" w:lineRule="auto"/>
            </w:pPr>
            <w:r>
              <w:t>Produkt P7: Wdrożony proces prototypowania usług API administracji.</w:t>
            </w:r>
          </w:p>
        </w:tc>
        <w:tc>
          <w:tcPr>
            <w:tcW w:w="1700" w:type="dxa"/>
            <w:shd w:val="clear" w:color="auto" w:fill="auto"/>
          </w:tcPr>
          <w:p w14:paraId="77B3720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A2A370F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08EFD1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7417E2DE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Default="003C4B20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>
        <w:trPr>
          <w:tblHeader/>
        </w:trPr>
        <w:tc>
          <w:tcPr>
            <w:tcW w:w="3143" w:type="dxa"/>
            <w:shd w:val="clear" w:color="auto" w:fill="D0CECE" w:themeFill="background2" w:themeFillShade="E6"/>
            <w:vAlign w:val="center"/>
          </w:tcPr>
          <w:p w14:paraId="62FEBFA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14:paraId="7EAE1CE5" w14:textId="77777777">
        <w:tc>
          <w:tcPr>
            <w:tcW w:w="3143" w:type="dxa"/>
            <w:shd w:val="clear" w:color="auto" w:fill="auto"/>
          </w:tcPr>
          <w:p w14:paraId="6C6AFF6F" w14:textId="77777777" w:rsidR="00543AD5" w:rsidRDefault="003C4B20">
            <w:pPr>
              <w:pStyle w:val="Default"/>
            </w:pPr>
            <w:r>
              <w:rPr>
                <w:sz w:val="22"/>
                <w:szCs w:val="22"/>
              </w:rPr>
              <w:t xml:space="preserve">Brak współpracy gestorów API </w:t>
            </w:r>
          </w:p>
          <w:p w14:paraId="5FD63351" w14:textId="77777777" w:rsidR="00543AD5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Default="003C4B20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Mitygacja</w:t>
            </w:r>
            <w:proofErr w:type="spellEnd"/>
            <w:r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14:paraId="65EFF43F" w14:textId="77777777" w:rsidR="00543AD5" w:rsidRDefault="003C4B20">
            <w:pPr>
              <w:spacing w:after="0" w:line="240" w:lineRule="auto"/>
            </w:pPr>
            <w:r>
              <w:rPr>
                <w:u w:val="single"/>
              </w:rPr>
              <w:t>Plan rezerwowy:</w:t>
            </w:r>
            <w:r>
              <w:t xml:space="preserve"> Przygotowanie usług na platformie z pominięciem gestorów. </w:t>
            </w:r>
          </w:p>
          <w:p w14:paraId="4179F4B8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zmian w stosunku do poprzedniego okresu.</w:t>
            </w:r>
          </w:p>
        </w:tc>
      </w:tr>
      <w:tr w:rsidR="00543AD5" w14:paraId="7F6F5A15" w14:textId="77777777">
        <w:tc>
          <w:tcPr>
            <w:tcW w:w="3143" w:type="dxa"/>
            <w:shd w:val="clear" w:color="auto" w:fill="auto"/>
          </w:tcPr>
          <w:p w14:paraId="7897662A" w14:textId="77777777" w:rsidR="00543AD5" w:rsidRDefault="003C4B20">
            <w:pPr>
              <w:spacing w:after="0" w:line="240" w:lineRule="auto"/>
            </w:pPr>
            <w:r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138C17B" w14:textId="77777777" w:rsidR="00543AD5" w:rsidRDefault="003C4B20">
            <w:pPr>
              <w:spacing w:after="0" w:line="240" w:lineRule="auto"/>
              <w:ind w:right="24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Rozpoczynanie postępowań jak najwcześniej, identyfikacja interesariuszy zamówienia, angażowanie i uzgadnianie szczegółowych opisów zamówienia z interesariuszami.</w:t>
            </w:r>
          </w:p>
          <w:p w14:paraId="49633EDC" w14:textId="77777777" w:rsidR="00543AD5" w:rsidRDefault="003C4B20">
            <w:pPr>
              <w:spacing w:after="0" w:line="240" w:lineRule="auto"/>
              <w:ind w:right="24"/>
            </w:pPr>
            <w:r>
              <w:t>Brak zmian w stosunku do poprzedniego okresu.</w:t>
            </w:r>
          </w:p>
        </w:tc>
      </w:tr>
      <w:tr w:rsidR="00543AD5" w14:paraId="02C076A7" w14:textId="77777777">
        <w:tc>
          <w:tcPr>
            <w:tcW w:w="3143" w:type="dxa"/>
            <w:shd w:val="clear" w:color="auto" w:fill="auto"/>
          </w:tcPr>
          <w:p w14:paraId="6DDFC180" w14:textId="77777777" w:rsidR="00543AD5" w:rsidRDefault="003C4B20">
            <w:pPr>
              <w:spacing w:after="0" w:line="240" w:lineRule="auto"/>
            </w:pPr>
            <w:r>
              <w:lastRenderedPageBreak/>
              <w:t>Wyczerpywanie się godzin na dotychczasowych umowach wykonawczych i brak kontraktacji nowych umów.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42DC819" w14:textId="77777777" w:rsidR="00543AD5" w:rsidRDefault="003C4B20">
            <w:pPr>
              <w:spacing w:after="0" w:line="240" w:lineRule="auto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Monitorowanie utylizacji godzin, wczesna komunikacja i rozpoczynanie procedur kontynuacji kontraktacji członków zespołu.</w:t>
            </w:r>
          </w:p>
          <w:p w14:paraId="7B623CB9" w14:textId="77777777" w:rsidR="00543AD5" w:rsidRDefault="003C4B20">
            <w:pPr>
              <w:spacing w:after="0" w:line="240" w:lineRule="auto"/>
            </w:pPr>
            <w:r>
              <w:t>Brak zmian w stosunku do poprzedniego okresu.</w:t>
            </w:r>
          </w:p>
        </w:tc>
      </w:tr>
      <w:tr w:rsidR="00543AD5" w14:paraId="26EB40AD" w14:textId="77777777">
        <w:tc>
          <w:tcPr>
            <w:tcW w:w="3143" w:type="dxa"/>
            <w:shd w:val="clear" w:color="auto" w:fill="auto"/>
          </w:tcPr>
          <w:p w14:paraId="2C949872" w14:textId="77777777" w:rsidR="00543AD5" w:rsidRDefault="003C4B20">
            <w:pPr>
              <w:spacing w:after="0" w:line="240" w:lineRule="auto"/>
            </w:pPr>
            <w:r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F13D56D" w14:textId="77777777" w:rsidR="00543AD5" w:rsidRDefault="003C4B20">
            <w:pPr>
              <w:spacing w:after="0" w:line="240" w:lineRule="auto"/>
              <w:ind w:right="1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Monitorowanie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77777777" w:rsidR="00543AD5" w:rsidRDefault="003C4B20">
            <w:pPr>
              <w:spacing w:after="0" w:line="240" w:lineRule="auto"/>
              <w:ind w:right="1"/>
            </w:pPr>
            <w:r>
              <w:t>Brak zmian w stosunku do poprzedniego okresu.</w:t>
            </w:r>
          </w:p>
        </w:tc>
      </w:tr>
      <w:tr w:rsidR="00543AD5" w14:paraId="34FF52B5" w14:textId="77777777">
        <w:tc>
          <w:tcPr>
            <w:tcW w:w="3143" w:type="dxa"/>
            <w:shd w:val="clear" w:color="auto" w:fill="auto"/>
          </w:tcPr>
          <w:p w14:paraId="2A1CE6D8" w14:textId="77777777" w:rsidR="00543AD5" w:rsidRDefault="003C4B20">
            <w:pPr>
              <w:spacing w:after="0" w:line="240" w:lineRule="auto"/>
            </w:pPr>
            <w:r>
              <w:t>Brak pomysłów na nowe usługi</w:t>
            </w:r>
          </w:p>
        </w:tc>
        <w:tc>
          <w:tcPr>
            <w:tcW w:w="1687" w:type="dxa"/>
            <w:shd w:val="clear" w:color="auto" w:fill="auto"/>
          </w:tcPr>
          <w:p w14:paraId="31D0B693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F56B6DD" w14:textId="77777777" w:rsidR="00543AD5" w:rsidRDefault="003C4B20">
            <w:pPr>
              <w:spacing w:after="0" w:line="240" w:lineRule="auto"/>
              <w:ind w:right="1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Uruchomienie komunikacji w mediach społecznościowych, budowa społeczności angażującej się w funkcjonowanie CPA.</w:t>
            </w:r>
          </w:p>
          <w:p w14:paraId="5CB20890" w14:textId="77777777" w:rsidR="00543AD5" w:rsidRDefault="003C4B20">
            <w:pPr>
              <w:spacing w:after="0" w:line="240" w:lineRule="auto"/>
              <w:ind w:right="1"/>
            </w:pPr>
            <w:r>
              <w:t>Brak zmian w stosunku do poprzedniego okresu.</w:t>
            </w:r>
          </w:p>
        </w:tc>
      </w:tr>
    </w:tbl>
    <w:p w14:paraId="4214ADCA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E5BF587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70822DC" w14:textId="77777777" w:rsidR="00433C03" w:rsidRDefault="00433C0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8E6F90A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FECA290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77777777" w:rsidR="00543AD5" w:rsidRDefault="003C4B20">
            <w:r>
              <w:t>Brak implementacji rekomendacji projektu w środowisku produkcyjnym.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77777777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Wypracowanie na </w:t>
            </w:r>
            <w:proofErr w:type="spellStart"/>
            <w:r>
              <w:t>GovTech</w:t>
            </w:r>
            <w:proofErr w:type="spellEnd"/>
            <w:r>
              <w:t xml:space="preserve"> procesu implementacji wniosków w systemach produkcyjnych.</w:t>
            </w:r>
          </w:p>
          <w:p w14:paraId="2CAC1254" w14:textId="77777777" w:rsidR="00543AD5" w:rsidRDefault="003C4B20">
            <w:pPr>
              <w:spacing w:after="0"/>
              <w:rPr>
                <w:b/>
                <w:bCs/>
              </w:rPr>
            </w:pPr>
            <w:r>
              <w:lastRenderedPageBreak/>
              <w:t>Brak zmian w stosunku do poprzedniego okresu.</w:t>
            </w:r>
          </w:p>
        </w:tc>
      </w:tr>
      <w:tr w:rsidR="00543AD5" w14:paraId="1B49E47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77777777" w:rsidR="00543AD5" w:rsidRDefault="003C4B20">
            <w:r>
              <w:lastRenderedPageBreak/>
              <w:t>Niechęć Gestorów do brania udziału w wydarzeniach i inicjatywach projektu.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77777777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Promowanie</w:t>
            </w:r>
          </w:p>
          <w:p w14:paraId="28E83ECE" w14:textId="77777777" w:rsidR="00543AD5" w:rsidRDefault="003C4B20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14:paraId="70BE3070" w14:textId="77777777" w:rsidR="00543AD5" w:rsidRDefault="003C4B20">
            <w:pPr>
              <w:spacing w:after="0"/>
            </w:pPr>
            <w:proofErr w:type="spellStart"/>
            <w:r>
              <w:t>GovTech</w:t>
            </w:r>
            <w:proofErr w:type="spellEnd"/>
            <w:r>
              <w:t xml:space="preserve"> Polska.</w:t>
            </w:r>
          </w:p>
          <w:p w14:paraId="4B551D17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543AD5" w14:paraId="422B6A89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1673" w14:textId="77777777" w:rsidR="00543AD5" w:rsidRDefault="003C4B20">
            <w:r>
              <w:t>Brak pomysłów na kolejne inicjatywy.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D3CD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35F0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0F9AA" w14:textId="77777777" w:rsidR="00543AD5" w:rsidRDefault="003C4B20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>: Współpraca</w:t>
            </w:r>
          </w:p>
          <w:p w14:paraId="1306C71A" w14:textId="77777777" w:rsidR="00543AD5" w:rsidRDefault="003C4B20">
            <w:pPr>
              <w:spacing w:after="0"/>
            </w:pPr>
            <w:r>
              <w:t>z organizacjami biznesowymi, naukowymi, śledzenie potrzeb obywateli,</w:t>
            </w:r>
          </w:p>
          <w:p w14:paraId="0610E9D8" w14:textId="77777777" w:rsidR="00543AD5" w:rsidRDefault="003C4B20">
            <w:pPr>
              <w:spacing w:after="0"/>
            </w:pPr>
            <w:r>
              <w:t>działania PR. Prowadzenie rejestru inicjatyw/pomysłów.</w:t>
            </w:r>
          </w:p>
          <w:p w14:paraId="51E7BC30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9D0D9A" w14:paraId="3036ECF3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D91889C" w:rsidR="009D0D9A" w:rsidRDefault="009D0D9A">
            <w:r w:rsidRPr="009D0D9A">
              <w:t xml:space="preserve">Opóźnienia realizacji zadań, które wymagają współpracy i komunikacji z innymi Zespołami lub Interesariuszami spowodowane sytuacją wywołaną przez zagrożenie </w:t>
            </w:r>
            <w:proofErr w:type="spellStart"/>
            <w:r w:rsidRPr="009D0D9A">
              <w:t>koronawirusem</w:t>
            </w:r>
            <w:proofErr w:type="spellEnd"/>
            <w:r w:rsidRPr="009D0D9A">
              <w:t>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91DBF" w14:textId="685FD40C" w:rsidR="009D0D9A" w:rsidRDefault="009D0D9A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Pr="009D0D9A">
              <w:t>Wykorzystywanie alternatywnych środków komunikacji, próby przesuwania zadań w czasie w ramach poszczególnych etapów, bez straty dla terminów całego projektu.</w:t>
            </w:r>
          </w:p>
        </w:tc>
      </w:tr>
    </w:tbl>
    <w:p w14:paraId="16A2CF3B" w14:textId="77777777" w:rsidR="00543AD5" w:rsidRDefault="003C4B20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Default="003C4B20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1AC5691" w14:textId="77777777" w:rsidR="00543AD5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77777777" w:rsidR="00543AD5" w:rsidRDefault="003C4B20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14:paraId="42F68FC4" w14:textId="3A743789" w:rsidR="00543AD5" w:rsidRDefault="003C4B20">
      <w:pPr>
        <w:spacing w:after="0"/>
        <w:jc w:val="both"/>
      </w:pPr>
      <w:r>
        <w:rPr>
          <w:rFonts w:eastAsia="Times New Roman" w:cs="Arial"/>
          <w:color w:val="000000" w:themeColor="text1"/>
        </w:rPr>
        <w:t xml:space="preserve">Zastępca Dyrektora Departamentu Rozwoju Usług </w:t>
      </w:r>
    </w:p>
    <w:p w14:paraId="07F628C0" w14:textId="77777777" w:rsidR="00543AD5" w:rsidRDefault="003C4B20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Ministerstwo Cyfryzacji</w:t>
      </w:r>
    </w:p>
    <w:p w14:paraId="73BC0D52" w14:textId="11332D7A" w:rsidR="00543AD5" w:rsidRDefault="00FE0590" w:rsidP="00433C03">
      <w:pPr>
        <w:spacing w:after="0"/>
        <w:jc w:val="both"/>
      </w:pPr>
      <w:hyperlink r:id="rId8">
        <w:r w:rsidR="003C4B20">
          <w:rPr>
            <w:rStyle w:val="czeinternetowe"/>
            <w:rFonts w:eastAsia="Times New Roman"/>
          </w:rPr>
          <w:t>Michal.Przymusinski@mc.gov.pl</w:t>
        </w:r>
      </w:hyperlink>
    </w:p>
    <w:sectPr w:rsidR="00543AD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3BD0D" w14:textId="77777777" w:rsidR="00FE0590" w:rsidRDefault="00FE0590">
      <w:pPr>
        <w:spacing w:after="0" w:line="240" w:lineRule="auto"/>
      </w:pPr>
      <w:r>
        <w:separator/>
      </w:r>
    </w:p>
  </w:endnote>
  <w:endnote w:type="continuationSeparator" w:id="0">
    <w:p w14:paraId="0E079304" w14:textId="77777777" w:rsidR="00FE0590" w:rsidRDefault="00FE0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543AD5" w:rsidRDefault="003C4B2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17CB7">
          <w:rPr>
            <w:b/>
            <w:bCs/>
            <w:noProof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F17CB7">
          <w:rPr>
            <w:b/>
            <w:bCs/>
            <w:noProof/>
          </w:rPr>
          <w:t>7</w:t>
        </w:r>
        <w:r>
          <w:rPr>
            <w:b/>
            <w:bCs/>
          </w:rPr>
          <w:fldChar w:fldCharType="end"/>
        </w:r>
      </w:p>
    </w:sdtContent>
  </w:sdt>
  <w:p w14:paraId="166F852E" w14:textId="77777777" w:rsidR="00543AD5" w:rsidRDefault="00543A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B0F44" w14:textId="77777777" w:rsidR="00FE0590" w:rsidRDefault="00FE0590"/>
  </w:footnote>
  <w:footnote w:type="continuationSeparator" w:id="0">
    <w:p w14:paraId="00B5F83E" w14:textId="77777777" w:rsidR="00FE0590" w:rsidRDefault="00FE0590">
      <w:r>
        <w:continuationSeparator/>
      </w:r>
    </w:p>
  </w:footnote>
  <w:footnote w:id="1">
    <w:p w14:paraId="559500E2" w14:textId="77777777" w:rsidR="00543AD5" w:rsidRDefault="003C4B20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543AD5" w:rsidRDefault="003C4B20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15095"/>
    <w:rsid w:val="00062FFD"/>
    <w:rsid w:val="001015CB"/>
    <w:rsid w:val="00186DBC"/>
    <w:rsid w:val="001B6845"/>
    <w:rsid w:val="001B6B1C"/>
    <w:rsid w:val="001E3BFF"/>
    <w:rsid w:val="0023238C"/>
    <w:rsid w:val="00233A02"/>
    <w:rsid w:val="003C4B20"/>
    <w:rsid w:val="004265E9"/>
    <w:rsid w:val="00433C03"/>
    <w:rsid w:val="00543AD5"/>
    <w:rsid w:val="005B383D"/>
    <w:rsid w:val="00612B13"/>
    <w:rsid w:val="006325D7"/>
    <w:rsid w:val="006636A4"/>
    <w:rsid w:val="00666940"/>
    <w:rsid w:val="00735885"/>
    <w:rsid w:val="0075088C"/>
    <w:rsid w:val="007D6624"/>
    <w:rsid w:val="008557C2"/>
    <w:rsid w:val="00885C1F"/>
    <w:rsid w:val="0091314B"/>
    <w:rsid w:val="00915FD7"/>
    <w:rsid w:val="009666BB"/>
    <w:rsid w:val="00977E5A"/>
    <w:rsid w:val="00991664"/>
    <w:rsid w:val="009D0D9A"/>
    <w:rsid w:val="00B52BE4"/>
    <w:rsid w:val="00BF1C67"/>
    <w:rsid w:val="00C161F2"/>
    <w:rsid w:val="00CA7624"/>
    <w:rsid w:val="00D95BF1"/>
    <w:rsid w:val="00DE1B9E"/>
    <w:rsid w:val="00EC42FE"/>
    <w:rsid w:val="00F17CB7"/>
    <w:rsid w:val="00F35AE2"/>
    <w:rsid w:val="00F5383B"/>
    <w:rsid w:val="00F66876"/>
    <w:rsid w:val="00F93096"/>
    <w:rsid w:val="00FA2BC6"/>
    <w:rsid w:val="00FE0590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F4DBE-8856-4BF6-98B7-8A6815E8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Kubinowski Maciej (Britenet)</cp:lastModifiedBy>
  <cp:revision>14</cp:revision>
  <dcterms:created xsi:type="dcterms:W3CDTF">2020-04-08T12:03:00Z</dcterms:created>
  <dcterms:modified xsi:type="dcterms:W3CDTF">2020-04-09T09:02:00Z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