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3" w:rsidRPr="000120E9" w:rsidRDefault="002C52CD" w:rsidP="005B70C3">
      <w:pPr>
        <w:spacing w:line="260" w:lineRule="exact"/>
        <w:ind w:left="5387"/>
        <w:outlineLvl w:val="0"/>
        <w:rPr>
          <w:rFonts w:ascii="Arial" w:hAnsi="Arial" w:cs="Arial"/>
          <w:spacing w:val="4"/>
          <w:sz w:val="20"/>
          <w:szCs w:val="20"/>
        </w:rPr>
      </w:pPr>
      <w:bookmarkStart w:id="0" w:name="_GoBack"/>
      <w:bookmarkEnd w:id="0"/>
      <w:r w:rsidRPr="000120E9">
        <w:rPr>
          <w:rFonts w:ascii="Arial" w:hAnsi="Arial" w:cs="Arial"/>
          <w:spacing w:val="4"/>
          <w:sz w:val="20"/>
          <w:szCs w:val="20"/>
        </w:rPr>
        <w:t>Data:</w:t>
      </w:r>
      <w:r w:rsidR="00442D3F" w:rsidRPr="000120E9">
        <w:rPr>
          <w:rFonts w:ascii="Arial" w:hAnsi="Arial" w:cs="Arial"/>
          <w:spacing w:val="4"/>
          <w:sz w:val="20"/>
          <w:szCs w:val="20"/>
        </w:rPr>
        <w:t xml:space="preserve"> </w:t>
      </w:r>
      <w:r w:rsidR="00DC01B9">
        <w:rPr>
          <w:rFonts w:ascii="Arial" w:hAnsi="Arial" w:cs="Arial"/>
          <w:spacing w:val="4"/>
          <w:sz w:val="20"/>
          <w:szCs w:val="20"/>
        </w:rPr>
        <w:t>19</w:t>
      </w:r>
      <w:r w:rsidR="002E5763" w:rsidRPr="000120E9">
        <w:rPr>
          <w:rFonts w:ascii="Arial" w:hAnsi="Arial" w:cs="Arial"/>
          <w:spacing w:val="4"/>
          <w:sz w:val="20"/>
          <w:szCs w:val="20"/>
        </w:rPr>
        <w:t xml:space="preserve"> </w:t>
      </w:r>
      <w:r w:rsidR="009964E5">
        <w:rPr>
          <w:rFonts w:ascii="Arial" w:hAnsi="Arial" w:cs="Arial"/>
          <w:spacing w:val="4"/>
          <w:sz w:val="20"/>
          <w:szCs w:val="20"/>
        </w:rPr>
        <w:t>listopada</w:t>
      </w:r>
      <w:r w:rsidR="003C4D6D" w:rsidRPr="000120E9">
        <w:rPr>
          <w:rFonts w:ascii="Arial" w:hAnsi="Arial" w:cs="Arial"/>
          <w:spacing w:val="4"/>
          <w:sz w:val="20"/>
          <w:szCs w:val="20"/>
        </w:rPr>
        <w:t xml:space="preserve"> </w:t>
      </w:r>
      <w:r w:rsidR="003B6B81" w:rsidRPr="000120E9">
        <w:rPr>
          <w:rFonts w:ascii="Arial" w:hAnsi="Arial" w:cs="Arial"/>
          <w:spacing w:val="4"/>
          <w:sz w:val="20"/>
          <w:szCs w:val="20"/>
        </w:rPr>
        <w:t>202</w:t>
      </w:r>
      <w:r w:rsidR="00736C10" w:rsidRPr="000120E9">
        <w:rPr>
          <w:rFonts w:ascii="Arial" w:hAnsi="Arial" w:cs="Arial"/>
          <w:spacing w:val="4"/>
          <w:sz w:val="20"/>
          <w:szCs w:val="20"/>
        </w:rPr>
        <w:t>1</w:t>
      </w:r>
      <w:r w:rsidR="003B6B81" w:rsidRPr="000120E9">
        <w:rPr>
          <w:rFonts w:ascii="Arial" w:hAnsi="Arial" w:cs="Arial"/>
          <w:spacing w:val="4"/>
          <w:sz w:val="20"/>
          <w:szCs w:val="20"/>
        </w:rPr>
        <w:t xml:space="preserve"> r.</w:t>
      </w:r>
    </w:p>
    <w:p w:rsidR="00694270" w:rsidRPr="00694270" w:rsidRDefault="00BC3CDF" w:rsidP="00694270">
      <w:pPr>
        <w:spacing w:after="1920" w:line="240" w:lineRule="exact"/>
        <w:ind w:left="5387"/>
        <w:outlineLvl w:val="0"/>
        <w:rPr>
          <w:rFonts w:ascii="Arial" w:hAnsi="Arial" w:cs="Arial"/>
          <w:spacing w:val="4"/>
          <w:sz w:val="20"/>
          <w:szCs w:val="20"/>
        </w:rPr>
      </w:pPr>
      <w:r w:rsidRPr="00BC3CDF">
        <w:rPr>
          <w:noProof/>
        </w:rPr>
        <w:drawing>
          <wp:anchor distT="0" distB="0" distL="114300" distR="114300" simplePos="0" relativeHeight="251659264" behindDoc="1" locked="0" layoutInCell="1" allowOverlap="1" wp14:anchorId="25E0172D" wp14:editId="20E5F2F7">
            <wp:simplePos x="0" y="0"/>
            <wp:positionH relativeFrom="column">
              <wp:posOffset>-81280</wp:posOffset>
            </wp:positionH>
            <wp:positionV relativeFrom="paragraph">
              <wp:posOffset>-138430</wp:posOffset>
            </wp:positionV>
            <wp:extent cx="3002398" cy="2076659"/>
            <wp:effectExtent l="0" t="0" r="0" b="0"/>
            <wp:wrapNone/>
            <wp:docPr id="2" name="Obraz 2"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9">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r w:rsidR="002C52CD" w:rsidRPr="000120E9">
        <w:rPr>
          <w:rFonts w:ascii="Arial" w:hAnsi="Arial" w:cs="Arial"/>
          <w:spacing w:val="4"/>
          <w:sz w:val="20"/>
          <w:szCs w:val="20"/>
        </w:rPr>
        <w:t>Znak sprawy:</w:t>
      </w:r>
      <w:r w:rsidR="00195443" w:rsidRPr="000120E9">
        <w:rPr>
          <w:rFonts w:ascii="Arial" w:hAnsi="Arial" w:cs="Arial"/>
          <w:spacing w:val="4"/>
          <w:sz w:val="20"/>
          <w:szCs w:val="20"/>
        </w:rPr>
        <w:t xml:space="preserve"> DLI-I</w:t>
      </w:r>
      <w:r w:rsidR="00DE30EA" w:rsidRPr="000120E9">
        <w:rPr>
          <w:rFonts w:ascii="Arial" w:hAnsi="Arial" w:cs="Arial"/>
          <w:spacing w:val="4"/>
          <w:sz w:val="20"/>
          <w:szCs w:val="20"/>
        </w:rPr>
        <w:t>.762</w:t>
      </w:r>
      <w:r w:rsidR="00BD21EE" w:rsidRPr="000120E9">
        <w:rPr>
          <w:rFonts w:ascii="Arial" w:hAnsi="Arial" w:cs="Arial"/>
          <w:spacing w:val="4"/>
          <w:sz w:val="20"/>
          <w:szCs w:val="20"/>
        </w:rPr>
        <w:t>0</w:t>
      </w:r>
      <w:r w:rsidR="00736C10" w:rsidRPr="000120E9">
        <w:rPr>
          <w:rFonts w:ascii="Arial" w:hAnsi="Arial" w:cs="Arial"/>
          <w:spacing w:val="4"/>
          <w:sz w:val="20"/>
          <w:szCs w:val="20"/>
        </w:rPr>
        <w:t>.</w:t>
      </w:r>
      <w:r w:rsidR="00195443" w:rsidRPr="000120E9">
        <w:rPr>
          <w:rFonts w:ascii="Arial" w:hAnsi="Arial" w:cs="Arial"/>
          <w:spacing w:val="4"/>
          <w:sz w:val="20"/>
          <w:szCs w:val="20"/>
        </w:rPr>
        <w:t>24</w:t>
      </w:r>
      <w:r w:rsidR="002423D4" w:rsidRPr="000120E9">
        <w:rPr>
          <w:rFonts w:ascii="Arial" w:hAnsi="Arial" w:cs="Arial"/>
          <w:spacing w:val="4"/>
          <w:sz w:val="20"/>
          <w:szCs w:val="20"/>
        </w:rPr>
        <w:t>.202</w:t>
      </w:r>
      <w:r w:rsidR="003C4D6D" w:rsidRPr="000120E9">
        <w:rPr>
          <w:rFonts w:ascii="Arial" w:hAnsi="Arial" w:cs="Arial"/>
          <w:spacing w:val="4"/>
          <w:sz w:val="20"/>
          <w:szCs w:val="20"/>
        </w:rPr>
        <w:t>0</w:t>
      </w:r>
      <w:r w:rsidR="002423D4" w:rsidRPr="000120E9">
        <w:rPr>
          <w:rFonts w:ascii="Arial" w:hAnsi="Arial" w:cs="Arial"/>
          <w:spacing w:val="4"/>
          <w:sz w:val="20"/>
          <w:szCs w:val="20"/>
        </w:rPr>
        <w:t>.</w:t>
      </w:r>
      <w:r w:rsidR="00694270">
        <w:rPr>
          <w:rFonts w:ascii="Arial" w:hAnsi="Arial" w:cs="Arial"/>
          <w:spacing w:val="4"/>
          <w:sz w:val="20"/>
          <w:szCs w:val="20"/>
        </w:rPr>
        <w:t>IG.7</w:t>
      </w:r>
    </w:p>
    <w:p w:rsidR="00694270" w:rsidRPr="00694270" w:rsidRDefault="00694270" w:rsidP="00694270">
      <w:pPr>
        <w:jc w:val="both"/>
        <w:rPr>
          <w:rFonts w:ascii="Arial" w:hAnsi="Arial" w:cs="Arial"/>
          <w:bCs/>
          <w:sz w:val="20"/>
          <w:szCs w:val="20"/>
        </w:rPr>
      </w:pPr>
    </w:p>
    <w:p w:rsidR="00694270" w:rsidRPr="00694270" w:rsidRDefault="00694270" w:rsidP="00694270">
      <w:pPr>
        <w:tabs>
          <w:tab w:val="center" w:pos="1980"/>
          <w:tab w:val="left" w:pos="5273"/>
        </w:tabs>
        <w:spacing w:after="240" w:line="240" w:lineRule="exact"/>
        <w:jc w:val="center"/>
        <w:outlineLvl w:val="0"/>
        <w:rPr>
          <w:rFonts w:ascii="Arial" w:hAnsi="Arial" w:cs="Arial"/>
          <w:b/>
          <w:sz w:val="20"/>
          <w:szCs w:val="20"/>
        </w:rPr>
      </w:pPr>
      <w:r w:rsidRPr="00694270">
        <w:rPr>
          <w:rFonts w:ascii="Arial" w:hAnsi="Arial" w:cs="Arial"/>
          <w:b/>
          <w:sz w:val="20"/>
          <w:szCs w:val="20"/>
        </w:rPr>
        <w:t>POSTANOWIENIE</w:t>
      </w:r>
    </w:p>
    <w:p w:rsidR="00694270" w:rsidRPr="00694270" w:rsidRDefault="00694270" w:rsidP="00694270">
      <w:pPr>
        <w:tabs>
          <w:tab w:val="left" w:pos="360"/>
        </w:tabs>
        <w:suppressAutoHyphens/>
        <w:spacing w:after="240" w:line="240" w:lineRule="exact"/>
        <w:jc w:val="both"/>
        <w:rPr>
          <w:rFonts w:ascii="Arial" w:hAnsi="Arial" w:cs="Arial"/>
          <w:spacing w:val="4"/>
          <w:sz w:val="20"/>
        </w:rPr>
      </w:pPr>
      <w:r w:rsidRPr="00694270">
        <w:rPr>
          <w:rFonts w:ascii="Arial" w:hAnsi="Arial" w:cs="Arial"/>
          <w:spacing w:val="4"/>
          <w:sz w:val="20"/>
        </w:rPr>
        <w:t xml:space="preserve">Na podstawie art. 111 § 1a i 11b ustawy z dnia 14 czerwca 1960 r. - Kodeks postępowania administracyjnego </w:t>
      </w:r>
      <w:r w:rsidRPr="00694270">
        <w:rPr>
          <w:rFonts w:ascii="Arial" w:hAnsi="Arial" w:cs="Arial"/>
          <w:spacing w:val="4"/>
          <w:sz w:val="20"/>
          <w:szCs w:val="20"/>
        </w:rPr>
        <w:t>(Dz. U. z 2021 r. poz. 735 z późn. zm.),</w:t>
      </w:r>
      <w:r w:rsidRPr="00694270">
        <w:rPr>
          <w:rFonts w:ascii="Arial" w:hAnsi="Arial" w:cs="Arial"/>
          <w:spacing w:val="4"/>
          <w:sz w:val="20"/>
        </w:rPr>
        <w:t xml:space="preserve"> zwanej dalej „</w:t>
      </w:r>
      <w:r w:rsidRPr="00694270">
        <w:rPr>
          <w:rFonts w:ascii="Arial" w:hAnsi="Arial" w:cs="Arial"/>
          <w:i/>
          <w:iCs/>
          <w:spacing w:val="4"/>
          <w:sz w:val="20"/>
        </w:rPr>
        <w:t>kpa</w:t>
      </w:r>
      <w:r w:rsidRPr="00694270">
        <w:rPr>
          <w:rFonts w:ascii="Arial" w:hAnsi="Arial" w:cs="Arial"/>
          <w:spacing w:val="4"/>
          <w:sz w:val="20"/>
        </w:rPr>
        <w:t xml:space="preserve">", oraz art. </w:t>
      </w:r>
      <w:r w:rsidRPr="00694270">
        <w:rPr>
          <w:rFonts w:ascii="Arial" w:hAnsi="Arial" w:cs="Arial"/>
          <w:spacing w:val="4"/>
          <w:sz w:val="20"/>
          <w:szCs w:val="20"/>
        </w:rPr>
        <w:t>9q ust. 5 ustawy z dnia 28 marca 2003 r. o transporcie kolejowym (t.j. Dz.U. z 2021 r. poz. 1984), zwanej dalej „</w:t>
      </w:r>
      <w:r w:rsidRPr="00694270">
        <w:rPr>
          <w:rFonts w:ascii="Arial" w:hAnsi="Arial" w:cs="Arial"/>
          <w:i/>
          <w:iCs/>
          <w:spacing w:val="4"/>
          <w:sz w:val="20"/>
          <w:szCs w:val="20"/>
        </w:rPr>
        <w:t xml:space="preserve">ustawą </w:t>
      </w:r>
      <w:r>
        <w:rPr>
          <w:rFonts w:ascii="Arial" w:hAnsi="Arial" w:cs="Arial"/>
          <w:i/>
          <w:iCs/>
          <w:spacing w:val="4"/>
          <w:sz w:val="20"/>
          <w:szCs w:val="20"/>
        </w:rPr>
        <w:br/>
      </w:r>
      <w:r w:rsidRPr="00694270">
        <w:rPr>
          <w:rFonts w:ascii="Arial" w:hAnsi="Arial" w:cs="Arial"/>
          <w:i/>
          <w:iCs/>
          <w:spacing w:val="4"/>
          <w:sz w:val="20"/>
          <w:szCs w:val="20"/>
        </w:rPr>
        <w:t>o transporcie kolejowym</w:t>
      </w:r>
      <w:r w:rsidRPr="00694270">
        <w:rPr>
          <w:rFonts w:ascii="Arial" w:hAnsi="Arial" w:cs="Arial"/>
          <w:spacing w:val="4"/>
          <w:sz w:val="20"/>
          <w:szCs w:val="20"/>
        </w:rPr>
        <w:t>”</w:t>
      </w:r>
      <w:r w:rsidRPr="00694270">
        <w:rPr>
          <w:rFonts w:ascii="Arial" w:hAnsi="Arial" w:cs="Arial"/>
          <w:i/>
          <w:spacing w:val="4"/>
          <w:sz w:val="20"/>
        </w:rPr>
        <w:t>,</w:t>
      </w:r>
    </w:p>
    <w:p w:rsidR="00694270" w:rsidRPr="00694270" w:rsidRDefault="00694270" w:rsidP="00694270">
      <w:pPr>
        <w:tabs>
          <w:tab w:val="left" w:pos="360"/>
        </w:tabs>
        <w:suppressAutoHyphens/>
        <w:spacing w:after="240" w:line="240" w:lineRule="exact"/>
        <w:jc w:val="center"/>
        <w:rPr>
          <w:rFonts w:ascii="Arial" w:hAnsi="Arial" w:cs="Arial"/>
          <w:b/>
          <w:bCs/>
          <w:spacing w:val="4"/>
          <w:sz w:val="20"/>
        </w:rPr>
      </w:pPr>
      <w:r w:rsidRPr="00694270">
        <w:rPr>
          <w:rFonts w:ascii="Arial" w:hAnsi="Arial" w:cs="Arial"/>
          <w:b/>
          <w:bCs/>
          <w:spacing w:val="4"/>
          <w:sz w:val="20"/>
        </w:rPr>
        <w:t>postanawiam</w:t>
      </w:r>
    </w:p>
    <w:p w:rsidR="00694270" w:rsidRPr="00694270" w:rsidRDefault="00694270" w:rsidP="00694270">
      <w:pPr>
        <w:spacing w:before="120" w:after="240" w:line="240" w:lineRule="exact"/>
        <w:jc w:val="both"/>
        <w:rPr>
          <w:rFonts w:ascii="Arial" w:hAnsi="Arial" w:cs="Arial"/>
          <w:spacing w:val="4"/>
          <w:sz w:val="20"/>
        </w:rPr>
      </w:pPr>
      <w:r w:rsidRPr="00694270">
        <w:rPr>
          <w:rFonts w:ascii="Arial" w:hAnsi="Arial" w:cs="Arial"/>
          <w:bCs/>
          <w:spacing w:val="4"/>
          <w:sz w:val="20"/>
        </w:rPr>
        <w:t xml:space="preserve">uzupełnić z urzędu decyzję Ministra Rozwoju i Technologii z dnia 17 listopada 2021 r., znak: DLI-I.7620.24.2020.IG.6 uchylającą w części i orzekającą w tym zakresie co do istoty sprawy, a w pozostałej części utrzymującą w mocy decyzję </w:t>
      </w:r>
      <w:r w:rsidRPr="00694270">
        <w:rPr>
          <w:rFonts w:ascii="Arial" w:hAnsi="Arial" w:cs="Arial"/>
          <w:spacing w:val="4"/>
          <w:sz w:val="20"/>
        </w:rPr>
        <w:t>Wojewody Mazowieckiego Nr 110/SPEC/2020 z dnia 12 października 2020 r., znak: WI-I.747.2.5.2020.MP, o ustaleniu lokalizacji linii kolejowej dla przedsięwzięcia pn. „Budowa skrzyżowania dwupoziomowego w Tłuszczu w km ok. 37,180 linii kolejowej nr 6 i km ok. 52+207 drogi wojewódzkiej nr 634, w związku z likwidacją przejazdu kolejowo-drogowego w km 37,172 linii kolejowej nr 6, realizowana w ramach projektu pn. „Prace na linii kolejowej E75 na odcinku Sadowne - Czyżew wraz z robotami pozostałymi na odcinku Warszawa Rembertów – Sadowne”</w:t>
      </w:r>
      <w:r w:rsidRPr="00694270">
        <w:rPr>
          <w:rFonts w:ascii="Arial" w:hAnsi="Arial" w:cs="Arial"/>
          <w:bCs/>
          <w:spacing w:val="4"/>
          <w:sz w:val="20"/>
        </w:rPr>
        <w:t>, w następujący sposób:</w:t>
      </w:r>
    </w:p>
    <w:p w:rsidR="00694270" w:rsidRPr="00694270" w:rsidRDefault="00694270" w:rsidP="00694270">
      <w:pPr>
        <w:numPr>
          <w:ilvl w:val="0"/>
          <w:numId w:val="55"/>
        </w:numPr>
        <w:tabs>
          <w:tab w:val="left" w:pos="284"/>
        </w:tabs>
        <w:suppressAutoHyphens/>
        <w:spacing w:after="240" w:line="240" w:lineRule="exact"/>
        <w:ind w:left="284" w:hanging="284"/>
        <w:jc w:val="both"/>
        <w:rPr>
          <w:rFonts w:ascii="Arial" w:hAnsi="Arial" w:cs="Arial"/>
          <w:spacing w:val="4"/>
          <w:sz w:val="20"/>
        </w:rPr>
      </w:pPr>
      <w:r w:rsidRPr="00694270">
        <w:rPr>
          <w:rFonts w:ascii="Arial" w:hAnsi="Arial" w:cs="Arial"/>
          <w:bCs/>
          <w:spacing w:val="4"/>
          <w:sz w:val="20"/>
        </w:rPr>
        <w:t>na stronie 1 w pkt I, po zapisie „</w:t>
      </w:r>
      <w:r w:rsidRPr="00694270">
        <w:rPr>
          <w:rFonts w:ascii="Arial" w:hAnsi="Arial" w:cs="Arial"/>
          <w:b/>
          <w:bCs/>
          <w:spacing w:val="4"/>
          <w:sz w:val="20"/>
        </w:rPr>
        <w:t>uchylam:</w:t>
      </w:r>
      <w:r w:rsidRPr="00694270">
        <w:rPr>
          <w:rFonts w:ascii="Arial" w:hAnsi="Arial" w:cs="Arial"/>
          <w:bCs/>
          <w:spacing w:val="4"/>
          <w:sz w:val="20"/>
        </w:rPr>
        <w:t>”, dodaję zapis:</w:t>
      </w:r>
    </w:p>
    <w:p w:rsidR="00694270" w:rsidRPr="00694270" w:rsidRDefault="00694270" w:rsidP="00694270">
      <w:pPr>
        <w:keepNext/>
        <w:keepLines/>
        <w:tabs>
          <w:tab w:val="left" w:pos="284"/>
        </w:tabs>
        <w:spacing w:after="240" w:line="240" w:lineRule="exact"/>
        <w:ind w:left="284" w:right="23"/>
        <w:jc w:val="both"/>
        <w:outlineLvl w:val="1"/>
        <w:rPr>
          <w:rFonts w:ascii="Arial" w:hAnsi="Arial" w:cs="Arial"/>
          <w:bCs/>
          <w:spacing w:val="4"/>
          <w:sz w:val="20"/>
          <w:szCs w:val="20"/>
        </w:rPr>
      </w:pPr>
      <w:r w:rsidRPr="00694270">
        <w:rPr>
          <w:rFonts w:ascii="Arial" w:hAnsi="Arial" w:cs="Arial"/>
          <w:spacing w:val="4"/>
          <w:sz w:val="20"/>
        </w:rPr>
        <w:t>„– pkt III zaskarżonej decyzji w zakresie w jakim na podstawie art.</w:t>
      </w:r>
      <w:r w:rsidRPr="00694270">
        <w:rPr>
          <w:rFonts w:ascii="Arial" w:hAnsi="Arial" w:cs="Arial"/>
          <w:spacing w:val="4"/>
          <w:sz w:val="20"/>
          <w:szCs w:val="20"/>
        </w:rPr>
        <w:t xml:space="preserve"> 9q ust. 1 pkt 6 ustawy </w:t>
      </w:r>
      <w:r w:rsidRPr="00694270">
        <w:rPr>
          <w:rFonts w:ascii="Arial" w:hAnsi="Arial" w:cs="Arial"/>
          <w:spacing w:val="4"/>
          <w:sz w:val="20"/>
          <w:szCs w:val="20"/>
        </w:rPr>
        <w:br/>
        <w:t>o transporcie kolejowym</w:t>
      </w:r>
      <w:r w:rsidRPr="00694270">
        <w:rPr>
          <w:rFonts w:ascii="Arial" w:hAnsi="Arial" w:cs="Arial"/>
          <w:spacing w:val="4"/>
          <w:sz w:val="20"/>
        </w:rPr>
        <w:t xml:space="preserve"> ustala ograniczenia w korzystaniu z nieruchomości na działkach nr </w:t>
      </w:r>
      <w:r w:rsidRPr="00694270">
        <w:rPr>
          <w:rFonts w:ascii="Arial" w:hAnsi="Arial" w:cs="Arial"/>
          <w:spacing w:val="4"/>
          <w:sz w:val="20"/>
          <w:szCs w:val="20"/>
        </w:rPr>
        <w:t>1012, 2250/17, 2250/39, 271/5, 326/1, 274/2, 341/5, 595, 596, 1060/1, 1060/2, z obrębu 0001 Tłuszcz oraz nr 979, z obrębu 0008 Jasienica”</w:t>
      </w:r>
      <w:r w:rsidRPr="00694270">
        <w:rPr>
          <w:rFonts w:ascii="Arial" w:hAnsi="Arial" w:cs="Arial"/>
          <w:spacing w:val="4"/>
          <w:sz w:val="20"/>
        </w:rPr>
        <w:t>,</w:t>
      </w:r>
    </w:p>
    <w:p w:rsidR="00694270" w:rsidRPr="00694270" w:rsidRDefault="00694270" w:rsidP="00694270">
      <w:pPr>
        <w:numPr>
          <w:ilvl w:val="0"/>
          <w:numId w:val="55"/>
        </w:numPr>
        <w:tabs>
          <w:tab w:val="left" w:pos="284"/>
        </w:tabs>
        <w:suppressAutoHyphens/>
        <w:spacing w:after="240" w:line="240" w:lineRule="exact"/>
        <w:ind w:left="284" w:hanging="284"/>
        <w:jc w:val="both"/>
        <w:rPr>
          <w:rFonts w:ascii="Arial" w:hAnsi="Arial" w:cs="Arial"/>
          <w:spacing w:val="4"/>
          <w:sz w:val="20"/>
        </w:rPr>
      </w:pPr>
      <w:r w:rsidRPr="00694270">
        <w:rPr>
          <w:rFonts w:ascii="Arial" w:hAnsi="Arial" w:cs="Arial"/>
          <w:bCs/>
          <w:spacing w:val="4"/>
          <w:sz w:val="20"/>
        </w:rPr>
        <w:t>na stronie 1 w pkt I, po zapisie „</w:t>
      </w:r>
      <w:r w:rsidRPr="00694270">
        <w:rPr>
          <w:rFonts w:ascii="Arial" w:hAnsi="Arial" w:cs="Arial"/>
          <w:b/>
          <w:bCs/>
          <w:spacing w:val="4"/>
          <w:sz w:val="20"/>
        </w:rPr>
        <w:t xml:space="preserve">i orzekam w tym zakresie </w:t>
      </w:r>
      <w:r w:rsidRPr="00694270">
        <w:rPr>
          <w:rFonts w:ascii="Arial" w:hAnsi="Arial" w:cs="Arial"/>
          <w:bCs/>
          <w:spacing w:val="4"/>
          <w:sz w:val="20"/>
        </w:rPr>
        <w:t>poprzez:”, dodaję zapis:</w:t>
      </w:r>
    </w:p>
    <w:p w:rsidR="00694270" w:rsidRPr="00694270" w:rsidRDefault="00694270" w:rsidP="00694270">
      <w:pPr>
        <w:ind w:left="360"/>
        <w:rPr>
          <w:rFonts w:ascii="Arial" w:hAnsi="Arial" w:cs="Arial"/>
          <w:bCs/>
          <w:spacing w:val="4"/>
          <w:sz w:val="20"/>
        </w:rPr>
      </w:pPr>
      <w:r w:rsidRPr="00694270">
        <w:rPr>
          <w:rFonts w:ascii="Arial" w:hAnsi="Arial" w:cs="Arial"/>
          <w:bCs/>
          <w:spacing w:val="4"/>
          <w:sz w:val="20"/>
        </w:rPr>
        <w:t>„ –</w:t>
      </w:r>
      <w:r>
        <w:rPr>
          <w:rFonts w:ascii="Arial" w:hAnsi="Arial" w:cs="Arial"/>
          <w:bCs/>
          <w:spacing w:val="4"/>
          <w:sz w:val="20"/>
        </w:rPr>
        <w:t xml:space="preserve"> dodanie</w:t>
      </w:r>
      <w:r w:rsidRPr="00694270">
        <w:rPr>
          <w:rFonts w:ascii="Arial" w:hAnsi="Arial" w:cs="Arial"/>
          <w:bCs/>
          <w:spacing w:val="4"/>
          <w:sz w:val="20"/>
        </w:rPr>
        <w:t>, na stronie 3, nowego zapisu:</w:t>
      </w:r>
    </w:p>
    <w:p w:rsidR="00694270" w:rsidRPr="00694270" w:rsidRDefault="00694270" w:rsidP="00694270">
      <w:pPr>
        <w:ind w:left="360"/>
        <w:rPr>
          <w:rFonts w:ascii="Arial" w:hAnsi="Arial" w:cs="Arial"/>
          <w:bCs/>
          <w:spacing w:val="4"/>
          <w:sz w:val="20"/>
        </w:rPr>
      </w:pPr>
    </w:p>
    <w:p w:rsidR="00D644A1" w:rsidRPr="00694270" w:rsidRDefault="00694270" w:rsidP="00D644A1">
      <w:pPr>
        <w:ind w:left="360"/>
        <w:jc w:val="both"/>
        <w:rPr>
          <w:rFonts w:ascii="Arial" w:hAnsi="Arial" w:cs="Arial"/>
          <w:bCs/>
          <w:spacing w:val="4"/>
          <w:sz w:val="20"/>
        </w:rPr>
      </w:pPr>
      <w:r w:rsidRPr="00694270">
        <w:rPr>
          <w:rFonts w:ascii="Arial" w:hAnsi="Arial" w:cs="Arial"/>
          <w:bCs/>
          <w:spacing w:val="4"/>
          <w:sz w:val="20"/>
        </w:rPr>
        <w:t>„</w:t>
      </w:r>
      <w:r w:rsidRPr="00694270">
        <w:rPr>
          <w:rFonts w:ascii="Arial" w:hAnsi="Arial" w:cs="Arial"/>
          <w:b/>
          <w:bCs/>
          <w:spacing w:val="4"/>
          <w:sz w:val="20"/>
        </w:rPr>
        <w:t>III.1.</w:t>
      </w:r>
      <w:r>
        <w:rPr>
          <w:rFonts w:ascii="Arial" w:hAnsi="Arial" w:cs="Arial"/>
          <w:bCs/>
          <w:spacing w:val="4"/>
          <w:sz w:val="20"/>
        </w:rPr>
        <w:t xml:space="preserve"> </w:t>
      </w:r>
      <w:r w:rsidRPr="00694270">
        <w:rPr>
          <w:rFonts w:ascii="Arial" w:hAnsi="Arial" w:cs="Arial"/>
          <w:bCs/>
          <w:spacing w:val="4"/>
          <w:sz w:val="20"/>
        </w:rPr>
        <w:t xml:space="preserve">Realizacja przedmiotowej inwestycji kolejowej wymaga przejścia przez działki, stanowiące teren </w:t>
      </w:r>
      <w:r w:rsidRPr="00694270">
        <w:rPr>
          <w:rFonts w:ascii="Arial" w:hAnsi="Arial" w:cs="Arial"/>
          <w:spacing w:val="4"/>
          <w:sz w:val="20"/>
          <w:szCs w:val="20"/>
        </w:rPr>
        <w:t>dróg publicznych oraz teren wód płynących w rozumieniu art. 9ya ustawy o transporcie kolejowym:</w:t>
      </w:r>
      <w:r w:rsidRPr="00694270">
        <w:rPr>
          <w:rFonts w:ascii="Arial" w:hAnsi="Arial" w:cs="Arial"/>
          <w:bCs/>
          <w:spacing w:val="4"/>
          <w:sz w:val="20"/>
        </w:rPr>
        <w:t xml:space="preserve"> nr 1012, 2250/17, 2250/39, 271/5, 326/1, 274/2, 341/5, 595, 596, 1060/1, 1060/2, </w:t>
      </w:r>
      <w:r>
        <w:rPr>
          <w:rFonts w:ascii="Arial" w:hAnsi="Arial" w:cs="Arial"/>
          <w:bCs/>
          <w:spacing w:val="4"/>
          <w:sz w:val="20"/>
        </w:rPr>
        <w:br/>
      </w:r>
      <w:r w:rsidRPr="00694270">
        <w:rPr>
          <w:rFonts w:ascii="Arial" w:hAnsi="Arial" w:cs="Arial"/>
          <w:bCs/>
          <w:spacing w:val="4"/>
          <w:sz w:val="20"/>
        </w:rPr>
        <w:t>z obrębu 0001 Tłuszcz oraz nr 979, z obrębu 0008 Jasienica.</w:t>
      </w:r>
    </w:p>
    <w:p w:rsidR="00694270" w:rsidRPr="00694270" w:rsidRDefault="00694270" w:rsidP="00694270">
      <w:pPr>
        <w:ind w:left="360"/>
        <w:jc w:val="both"/>
        <w:rPr>
          <w:rFonts w:ascii="Arial" w:hAnsi="Arial" w:cs="Arial"/>
          <w:bCs/>
          <w:spacing w:val="4"/>
          <w:sz w:val="20"/>
        </w:rPr>
      </w:pPr>
    </w:p>
    <w:p w:rsidR="00694270" w:rsidRPr="00694270" w:rsidRDefault="00694270" w:rsidP="00694270">
      <w:pPr>
        <w:ind w:left="360"/>
        <w:jc w:val="both"/>
        <w:rPr>
          <w:rFonts w:ascii="Arial" w:hAnsi="Arial" w:cs="Arial"/>
          <w:bCs/>
          <w:spacing w:val="4"/>
          <w:sz w:val="20"/>
        </w:rPr>
      </w:pPr>
      <w:r w:rsidRPr="00694270">
        <w:rPr>
          <w:rFonts w:ascii="Arial" w:hAnsi="Arial" w:cs="Arial"/>
          <w:spacing w:val="4"/>
          <w:sz w:val="20"/>
          <w:szCs w:val="20"/>
        </w:rPr>
        <w:t xml:space="preserve">Zgodnie z art. 9ya ust. 1 </w:t>
      </w:r>
      <w:r w:rsidRPr="00694270">
        <w:rPr>
          <w:rFonts w:ascii="Arial" w:eastAsia="Arial" w:hAnsi="Arial" w:cs="Arial"/>
          <w:iCs/>
          <w:spacing w:val="4"/>
          <w:sz w:val="20"/>
          <w:szCs w:val="20"/>
        </w:rPr>
        <w:t>ustawy o transporcie kolejowym</w:t>
      </w:r>
      <w:r w:rsidRPr="00694270">
        <w:rPr>
          <w:rFonts w:ascii="Arial" w:hAnsi="Arial" w:cs="Arial"/>
          <w:spacing w:val="4"/>
          <w:sz w:val="20"/>
          <w:szCs w:val="20"/>
        </w:rPr>
        <w:t xml:space="preserve">, </w:t>
      </w:r>
      <w:r w:rsidRPr="00694270">
        <w:rPr>
          <w:rFonts w:ascii="Arial" w:hAnsi="Arial" w:cs="Arial"/>
          <w:bCs/>
          <w:spacing w:val="4"/>
          <w:sz w:val="20"/>
        </w:rPr>
        <w:t>w przypadku gdy realizacja inwestycji kolejowej wymaga przejścia przez tereny wód płynących bądź dróg publicznych, PLK S.A. lub właściwa jednostka samorządu terytorialnego są uprawnione do ich nieodpłatnego zajęcia na czas realizacji inwestycji.”.</w:t>
      </w:r>
    </w:p>
    <w:p w:rsidR="00694270" w:rsidRPr="00694270" w:rsidRDefault="00694270" w:rsidP="00694270">
      <w:pPr>
        <w:ind w:left="360"/>
        <w:jc w:val="both"/>
        <w:rPr>
          <w:rFonts w:ascii="Arial" w:hAnsi="Arial" w:cs="Arial"/>
          <w:bCs/>
          <w:spacing w:val="4"/>
          <w:sz w:val="20"/>
        </w:rPr>
      </w:pPr>
    </w:p>
    <w:p w:rsidR="00694270" w:rsidRPr="00694270" w:rsidRDefault="00694270" w:rsidP="00694270">
      <w:pPr>
        <w:tabs>
          <w:tab w:val="left" w:pos="360"/>
        </w:tabs>
        <w:suppressAutoHyphens/>
        <w:spacing w:after="240" w:line="240" w:lineRule="exact"/>
        <w:contextualSpacing/>
        <w:jc w:val="both"/>
        <w:rPr>
          <w:rFonts w:ascii="Arial" w:hAnsi="Arial" w:cs="Arial"/>
          <w:spacing w:val="4"/>
          <w:sz w:val="20"/>
        </w:rPr>
      </w:pPr>
    </w:p>
    <w:p w:rsidR="00694270" w:rsidRPr="00694270" w:rsidRDefault="00694270" w:rsidP="00694270">
      <w:pPr>
        <w:tabs>
          <w:tab w:val="left" w:pos="360"/>
        </w:tabs>
        <w:suppressAutoHyphens/>
        <w:spacing w:after="240" w:line="240" w:lineRule="exact"/>
        <w:contextualSpacing/>
        <w:jc w:val="both"/>
        <w:rPr>
          <w:rFonts w:ascii="Arial" w:hAnsi="Arial" w:cs="Arial"/>
          <w:spacing w:val="4"/>
          <w:sz w:val="20"/>
        </w:rPr>
      </w:pPr>
    </w:p>
    <w:p w:rsidR="00694270" w:rsidRPr="00694270" w:rsidRDefault="00694270" w:rsidP="00694270">
      <w:pPr>
        <w:tabs>
          <w:tab w:val="left" w:pos="360"/>
        </w:tabs>
        <w:suppressAutoHyphens/>
        <w:spacing w:after="240" w:line="240" w:lineRule="exact"/>
        <w:jc w:val="center"/>
        <w:rPr>
          <w:rFonts w:ascii="Arial" w:hAnsi="Arial" w:cs="Arial"/>
          <w:b/>
          <w:bCs/>
          <w:spacing w:val="4"/>
          <w:sz w:val="20"/>
        </w:rPr>
      </w:pPr>
      <w:r w:rsidRPr="00694270">
        <w:rPr>
          <w:rFonts w:ascii="Arial" w:hAnsi="Arial" w:cs="Arial"/>
          <w:b/>
          <w:bCs/>
          <w:spacing w:val="4"/>
          <w:sz w:val="20"/>
        </w:rPr>
        <w:t>UZASADNIENIE</w:t>
      </w:r>
    </w:p>
    <w:p w:rsidR="00694270" w:rsidRPr="00694270" w:rsidRDefault="00694270" w:rsidP="00694270">
      <w:pPr>
        <w:tabs>
          <w:tab w:val="left" w:pos="360"/>
        </w:tabs>
        <w:suppressAutoHyphens/>
        <w:spacing w:after="240" w:line="240" w:lineRule="exact"/>
        <w:jc w:val="both"/>
        <w:rPr>
          <w:rFonts w:ascii="Arial" w:hAnsi="Arial" w:cs="Arial"/>
          <w:spacing w:val="4"/>
          <w:sz w:val="20"/>
        </w:rPr>
      </w:pPr>
      <w:r w:rsidRPr="00694270">
        <w:rPr>
          <w:rFonts w:ascii="Arial" w:hAnsi="Arial" w:cs="Arial"/>
          <w:spacing w:val="4"/>
          <w:sz w:val="20"/>
        </w:rPr>
        <w:t xml:space="preserve">Decyzją z dnia </w:t>
      </w:r>
      <w:r w:rsidRPr="00694270">
        <w:rPr>
          <w:rFonts w:ascii="Arial" w:hAnsi="Arial" w:cs="Arial"/>
          <w:bCs/>
          <w:spacing w:val="4"/>
          <w:sz w:val="20"/>
        </w:rPr>
        <w:t>17 listopada 2021 r., znak: DLI-I.7620.24.2020.IG.6</w:t>
      </w:r>
      <w:r w:rsidRPr="00694270">
        <w:rPr>
          <w:rFonts w:ascii="Arial" w:hAnsi="Arial" w:cs="Arial"/>
          <w:spacing w:val="4"/>
          <w:sz w:val="20"/>
        </w:rPr>
        <w:t xml:space="preserve">, zwaną dalej </w:t>
      </w:r>
      <w:r w:rsidRPr="00694270">
        <w:rPr>
          <w:rFonts w:ascii="Arial" w:hAnsi="Arial" w:cs="Arial"/>
          <w:i/>
          <w:iCs/>
          <w:spacing w:val="4"/>
          <w:sz w:val="20"/>
        </w:rPr>
        <w:t xml:space="preserve">„decyzją Ministra”, </w:t>
      </w:r>
      <w:r w:rsidRPr="00694270">
        <w:rPr>
          <w:rFonts w:ascii="Arial" w:hAnsi="Arial" w:cs="Arial"/>
          <w:spacing w:val="4"/>
          <w:sz w:val="20"/>
        </w:rPr>
        <w:t xml:space="preserve">Minister Rozwoju i Technologii, zwany dalej </w:t>
      </w:r>
      <w:r w:rsidRPr="00694270">
        <w:rPr>
          <w:rFonts w:ascii="Arial" w:hAnsi="Arial" w:cs="Arial"/>
          <w:i/>
          <w:iCs/>
          <w:spacing w:val="4"/>
          <w:sz w:val="20"/>
        </w:rPr>
        <w:t>„Ministrem”,</w:t>
      </w:r>
      <w:r w:rsidRPr="00694270">
        <w:rPr>
          <w:rFonts w:ascii="Arial" w:hAnsi="Arial" w:cs="Arial"/>
          <w:spacing w:val="4"/>
          <w:sz w:val="20"/>
        </w:rPr>
        <w:t xml:space="preserve"> uchylił w części i orzekł w tym zakresie </w:t>
      </w:r>
      <w:r>
        <w:rPr>
          <w:rFonts w:ascii="Arial" w:hAnsi="Arial" w:cs="Arial"/>
          <w:spacing w:val="4"/>
          <w:sz w:val="20"/>
        </w:rPr>
        <w:br/>
      </w:r>
      <w:r w:rsidRPr="00694270">
        <w:rPr>
          <w:rFonts w:ascii="Arial" w:hAnsi="Arial" w:cs="Arial"/>
          <w:spacing w:val="4"/>
          <w:sz w:val="20"/>
        </w:rPr>
        <w:t xml:space="preserve">co do istoty sprawy, a w pozostałej części utrzymał w mocy </w:t>
      </w:r>
      <w:r w:rsidRPr="00694270">
        <w:rPr>
          <w:rFonts w:ascii="Arial" w:hAnsi="Arial" w:cs="Arial"/>
          <w:bCs/>
          <w:spacing w:val="4"/>
          <w:sz w:val="20"/>
        </w:rPr>
        <w:t xml:space="preserve">decyzję Wojewody Mazowieckiego </w:t>
      </w:r>
      <w:r>
        <w:rPr>
          <w:rFonts w:ascii="Arial" w:hAnsi="Arial" w:cs="Arial"/>
          <w:bCs/>
          <w:spacing w:val="4"/>
          <w:sz w:val="20"/>
        </w:rPr>
        <w:br/>
      </w:r>
      <w:r w:rsidRPr="00694270">
        <w:rPr>
          <w:rFonts w:ascii="Arial" w:hAnsi="Arial" w:cs="Arial"/>
          <w:bCs/>
          <w:spacing w:val="4"/>
          <w:sz w:val="20"/>
        </w:rPr>
        <w:t xml:space="preserve">Nr 110/SPEC/2020 z dnia 12 października 2020 r., znak: WI-I.747.2.5.2020.MP, o ustaleniu lokalizacji linii kolejowej dla przedsięwzięcia pn. „Budowa skrzyżowania dwupoziomowego w Tłuszczu w km ok. </w:t>
      </w:r>
      <w:r w:rsidRPr="00694270">
        <w:rPr>
          <w:rFonts w:ascii="Arial" w:hAnsi="Arial" w:cs="Arial"/>
          <w:bCs/>
          <w:spacing w:val="4"/>
          <w:sz w:val="20"/>
        </w:rPr>
        <w:lastRenderedPageBreak/>
        <w:t>37,180 linii kolejowej nr 6 i km ok. 52+207 drogi wojewódzkiej nr 634, w związku z likwidacją przejazdu kolejowo-drogowego w km 37,172 linii kolejowej nr 6, realizowana w ramach projektu pn. „Prace na linii kolejowej E75 na odcinku Sadowne - Czyżew wraz z robotami pozostałymi na odcinku Warszawa Rembertów – Sadowne”, zwana dalej „</w:t>
      </w:r>
      <w:r w:rsidRPr="00694270">
        <w:rPr>
          <w:rFonts w:ascii="Arial" w:hAnsi="Arial" w:cs="Arial"/>
          <w:bCs/>
          <w:i/>
          <w:spacing w:val="4"/>
          <w:sz w:val="20"/>
        </w:rPr>
        <w:t>decyzją Wojewody Mazowieckiego</w:t>
      </w:r>
      <w:r w:rsidRPr="00694270">
        <w:rPr>
          <w:rFonts w:ascii="Arial" w:hAnsi="Arial" w:cs="Arial"/>
          <w:bCs/>
          <w:spacing w:val="4"/>
          <w:sz w:val="20"/>
        </w:rPr>
        <w:t xml:space="preserve">”. </w:t>
      </w:r>
      <w:r w:rsidRPr="00694270">
        <w:rPr>
          <w:rFonts w:ascii="Arial" w:hAnsi="Arial" w:cs="Arial"/>
          <w:spacing w:val="4"/>
          <w:sz w:val="20"/>
        </w:rPr>
        <w:t xml:space="preserve">W wyniku analizy wydanego rozstrzygnięcia </w:t>
      </w:r>
      <w:r w:rsidRPr="00694270">
        <w:rPr>
          <w:rFonts w:ascii="Arial" w:hAnsi="Arial" w:cs="Arial"/>
          <w:i/>
          <w:spacing w:val="4"/>
          <w:sz w:val="20"/>
        </w:rPr>
        <w:t>Minister</w:t>
      </w:r>
      <w:r w:rsidRPr="00694270">
        <w:rPr>
          <w:rFonts w:ascii="Arial" w:hAnsi="Arial" w:cs="Arial"/>
          <w:spacing w:val="4"/>
          <w:sz w:val="20"/>
        </w:rPr>
        <w:t xml:space="preserve"> stwierdził, iż </w:t>
      </w:r>
      <w:r w:rsidRPr="00694270">
        <w:rPr>
          <w:rFonts w:ascii="Arial" w:hAnsi="Arial" w:cs="Arial"/>
          <w:i/>
          <w:spacing w:val="4"/>
          <w:sz w:val="20"/>
        </w:rPr>
        <w:t>decyzja Ministra</w:t>
      </w:r>
      <w:r w:rsidRPr="00694270">
        <w:rPr>
          <w:rFonts w:ascii="Arial" w:hAnsi="Arial" w:cs="Arial"/>
          <w:spacing w:val="4"/>
          <w:sz w:val="20"/>
        </w:rPr>
        <w:t xml:space="preserve"> wymaga uzupełnienia w zakresie, w jakim wskazano powyżej.</w:t>
      </w:r>
    </w:p>
    <w:p w:rsidR="00694270" w:rsidRPr="00694270" w:rsidRDefault="00694270" w:rsidP="00694270">
      <w:pPr>
        <w:spacing w:beforeAutospacing="1" w:after="240" w:afterAutospacing="1" w:line="240" w:lineRule="exact"/>
        <w:jc w:val="both"/>
        <w:rPr>
          <w:rFonts w:ascii="Arial" w:hAnsi="Arial" w:cs="Arial"/>
          <w:spacing w:val="4"/>
          <w:sz w:val="20"/>
          <w:szCs w:val="20"/>
        </w:rPr>
      </w:pPr>
      <w:r w:rsidRPr="00694270">
        <w:rPr>
          <w:rFonts w:ascii="Arial" w:hAnsi="Arial" w:cs="Arial"/>
          <w:spacing w:val="4"/>
          <w:sz w:val="20"/>
          <w:szCs w:val="20"/>
        </w:rPr>
        <w:t xml:space="preserve">Zgodnie z art. 111 § 1 </w:t>
      </w:r>
      <w:r w:rsidRPr="00694270">
        <w:rPr>
          <w:rFonts w:ascii="Arial" w:hAnsi="Arial" w:cs="Arial"/>
          <w:i/>
          <w:spacing w:val="4"/>
          <w:sz w:val="20"/>
          <w:szCs w:val="20"/>
        </w:rPr>
        <w:t>kpa</w:t>
      </w:r>
      <w:r w:rsidRPr="00694270">
        <w:rPr>
          <w:rFonts w:ascii="Arial" w:hAnsi="Arial" w:cs="Arial"/>
          <w:spacing w:val="4"/>
          <w:sz w:val="20"/>
          <w:szCs w:val="20"/>
        </w:rPr>
        <w:t xml:space="preserve">, strona może w terminie czternastu dni od dnia doręczenia lub ogłoszenia decyzji zażądać jej uzupełnienia co do rozstrzygnięcia bądź co do prawa odwołania, wniesienia </w:t>
      </w:r>
      <w:r w:rsidRPr="00694270">
        <w:rPr>
          <w:rFonts w:ascii="Arial" w:hAnsi="Arial" w:cs="Arial"/>
          <w:spacing w:val="4"/>
          <w:sz w:val="20"/>
          <w:szCs w:val="20"/>
        </w:rPr>
        <w:br/>
        <w:t>w stosunku do decyzji powództwa do sądu powszechnego lub skargi do sądu administracyjnego albo sprostowania zamieszczonego w decyzji pouczenia w tych kwestiach.</w:t>
      </w:r>
    </w:p>
    <w:p w:rsidR="00694270" w:rsidRPr="00694270" w:rsidRDefault="00694270" w:rsidP="00694270">
      <w:pPr>
        <w:spacing w:beforeAutospacing="1" w:after="240" w:afterAutospacing="1" w:line="240" w:lineRule="exact"/>
        <w:jc w:val="both"/>
        <w:rPr>
          <w:rFonts w:ascii="Arial" w:hAnsi="Arial" w:cs="Arial"/>
          <w:spacing w:val="4"/>
          <w:sz w:val="20"/>
          <w:szCs w:val="20"/>
        </w:rPr>
      </w:pPr>
      <w:r w:rsidRPr="00694270">
        <w:rPr>
          <w:rFonts w:ascii="Arial" w:hAnsi="Arial" w:cs="Arial"/>
          <w:spacing w:val="4"/>
          <w:sz w:val="20"/>
          <w:szCs w:val="20"/>
        </w:rPr>
        <w:t xml:space="preserve">Stosownie do treści art. 111 § 1a </w:t>
      </w:r>
      <w:r w:rsidRPr="00694270">
        <w:rPr>
          <w:rFonts w:ascii="Arial" w:hAnsi="Arial" w:cs="Arial"/>
          <w:i/>
          <w:spacing w:val="4"/>
          <w:sz w:val="20"/>
          <w:szCs w:val="20"/>
        </w:rPr>
        <w:t>kpa</w:t>
      </w:r>
      <w:r w:rsidRPr="00694270">
        <w:rPr>
          <w:rFonts w:ascii="Arial" w:hAnsi="Arial" w:cs="Arial"/>
          <w:spacing w:val="4"/>
          <w:sz w:val="20"/>
          <w:szCs w:val="20"/>
        </w:rPr>
        <w:t xml:space="preserve"> organ administracji publicznej, który wydał decyzję, może ją uzupełnić lub sprostować z urzędu w zakresie, o którym mowa w § 1, w terminie czternastu dni od dnia doręczenia lub ogłoszenia decyzji. Uzupełnienie decyzji lub odmowa jej uzupełnienia następuje w formie postanowienia. </w:t>
      </w:r>
    </w:p>
    <w:p w:rsidR="00694270" w:rsidRPr="00694270" w:rsidRDefault="00694270" w:rsidP="00694270">
      <w:pPr>
        <w:spacing w:beforeAutospacing="1" w:after="240" w:afterAutospacing="1" w:line="240" w:lineRule="exact"/>
        <w:jc w:val="both"/>
        <w:rPr>
          <w:rFonts w:ascii="Arial" w:hAnsi="Arial" w:cs="Arial"/>
          <w:spacing w:val="4"/>
          <w:sz w:val="20"/>
          <w:szCs w:val="20"/>
        </w:rPr>
      </w:pPr>
      <w:r w:rsidRPr="00694270">
        <w:rPr>
          <w:rFonts w:ascii="Arial" w:hAnsi="Arial" w:cs="Arial"/>
          <w:spacing w:val="4"/>
          <w:sz w:val="20"/>
          <w:szCs w:val="20"/>
        </w:rPr>
        <w:t xml:space="preserve">Uzupełnienie decyzji, tj. aktu spełniającego wymogi wskazane w art. 107 </w:t>
      </w:r>
      <w:r w:rsidRPr="00694270">
        <w:rPr>
          <w:rFonts w:ascii="Arial" w:hAnsi="Arial" w:cs="Arial"/>
          <w:i/>
          <w:spacing w:val="4"/>
          <w:sz w:val="20"/>
          <w:szCs w:val="20"/>
        </w:rPr>
        <w:t xml:space="preserve">kpa </w:t>
      </w:r>
      <w:r w:rsidRPr="00694270">
        <w:rPr>
          <w:rFonts w:ascii="Arial" w:hAnsi="Arial" w:cs="Arial"/>
          <w:spacing w:val="4"/>
          <w:sz w:val="20"/>
          <w:szCs w:val="20"/>
        </w:rPr>
        <w:t xml:space="preserve">jest możliwe, jeśli wada uzasadniająca takie uzupełnienie ma charakter nieistotny, tj. nie obejmuje treści decyzji w takim stopniu, by można było mówić, że ma ona wpływ na prawa i obowiązki stron wypływające z danej decyzji </w:t>
      </w:r>
      <w:r w:rsidRPr="00694270">
        <w:rPr>
          <w:rFonts w:ascii="Arial" w:hAnsi="Arial" w:cs="Arial"/>
          <w:spacing w:val="4"/>
          <w:sz w:val="20"/>
          <w:szCs w:val="20"/>
        </w:rPr>
        <w:br/>
        <w:t xml:space="preserve">(C. Martysz, Komentarz do art. 111 Kodeksu postępowania administracyjnego, Lex 2010). </w:t>
      </w:r>
    </w:p>
    <w:p w:rsidR="00694270" w:rsidRPr="00694270" w:rsidRDefault="00694270" w:rsidP="00694270">
      <w:pPr>
        <w:spacing w:before="100" w:beforeAutospacing="1" w:after="240" w:afterAutospacing="1" w:line="240" w:lineRule="exact"/>
        <w:jc w:val="both"/>
        <w:rPr>
          <w:rFonts w:ascii="Arial" w:hAnsi="Arial" w:cs="Arial"/>
          <w:spacing w:val="4"/>
          <w:sz w:val="20"/>
        </w:rPr>
      </w:pPr>
      <w:r w:rsidRPr="00694270">
        <w:rPr>
          <w:rFonts w:ascii="Arial" w:hAnsi="Arial" w:cs="Arial"/>
          <w:spacing w:val="4"/>
          <w:sz w:val="20"/>
        </w:rPr>
        <w:t xml:space="preserve">Wadliwość nieistotna nie ma wpływu na ważność decyzji. Może ona polegać na uchybieniach formy </w:t>
      </w:r>
      <w:r w:rsidRPr="00694270">
        <w:rPr>
          <w:rFonts w:ascii="Arial" w:hAnsi="Arial" w:cs="Arial"/>
          <w:spacing w:val="4"/>
          <w:sz w:val="20"/>
        </w:rPr>
        <w:br/>
        <w:t xml:space="preserve">i treści, które powstają w wyniku pomyłek lub błędów przy tworzeniu tekstu. Usuwana jest wówczas przez instytucję rektyfikacji rozstrzygnięć. Organem właściwym dla dokonania uzupełnienia jest organ, który decyzję wydał. </w:t>
      </w:r>
    </w:p>
    <w:p w:rsidR="00694270" w:rsidRPr="00694270" w:rsidRDefault="00694270" w:rsidP="00694270">
      <w:pPr>
        <w:spacing w:before="100" w:beforeAutospacing="1" w:after="240" w:afterAutospacing="1" w:line="240" w:lineRule="exact"/>
        <w:jc w:val="both"/>
        <w:rPr>
          <w:rFonts w:ascii="Arial" w:hAnsi="Arial" w:cs="Arial"/>
          <w:spacing w:val="4"/>
          <w:sz w:val="20"/>
        </w:rPr>
      </w:pPr>
      <w:r w:rsidRPr="00694270">
        <w:rPr>
          <w:rFonts w:ascii="Arial" w:hAnsi="Arial" w:cs="Arial"/>
          <w:spacing w:val="4"/>
          <w:sz w:val="20"/>
        </w:rPr>
        <w:t>Czynności rektyfikacyjne mają charakter porządkowy, formalny, dotyczą korygowania lub uzupełniania decyzji pod względem formy procesowej.</w:t>
      </w:r>
      <w:r w:rsidRPr="00694270">
        <w:rPr>
          <w:rFonts w:ascii="Arial" w:hAnsi="Arial" w:cs="Arial"/>
          <w:spacing w:val="4"/>
          <w:sz w:val="20"/>
          <w:vertAlign w:val="superscript"/>
        </w:rPr>
        <w:t xml:space="preserve">. </w:t>
      </w:r>
      <w:r w:rsidRPr="00694270">
        <w:rPr>
          <w:rFonts w:ascii="Arial" w:hAnsi="Arial" w:cs="Arial"/>
          <w:spacing w:val="4"/>
          <w:sz w:val="20"/>
        </w:rPr>
        <w:t xml:space="preserve">Powyższy tryb usuwania wad nieistotnych nie jest konkurencyjny dla trybów weryfikacji decyzji i nie może ich zastępować w przypadku istotnych wad treści decyzji, a więc błędów w stosowaniu prawa.  Rektyfikacja obejmuje trzy rodzaje działań. Pierwsze jest regulowane w art. 113 </w:t>
      </w:r>
      <w:r>
        <w:rPr>
          <w:rFonts w:ascii="Arial" w:hAnsi="Arial" w:cs="Arial"/>
          <w:i/>
          <w:spacing w:val="4"/>
          <w:sz w:val="20"/>
        </w:rPr>
        <w:t>k</w:t>
      </w:r>
      <w:r w:rsidRPr="00694270">
        <w:rPr>
          <w:rFonts w:ascii="Arial" w:hAnsi="Arial" w:cs="Arial"/>
          <w:i/>
          <w:spacing w:val="4"/>
          <w:sz w:val="20"/>
        </w:rPr>
        <w:t>pa</w:t>
      </w:r>
      <w:r w:rsidRPr="00694270">
        <w:rPr>
          <w:rFonts w:ascii="Arial" w:hAnsi="Arial" w:cs="Arial"/>
          <w:spacing w:val="4"/>
          <w:sz w:val="20"/>
        </w:rPr>
        <w:t xml:space="preserve"> i dotyczy sprostowania jawnych omyłek oraz błędów pisarskich </w:t>
      </w:r>
      <w:r w:rsidRPr="00694270">
        <w:rPr>
          <w:rFonts w:ascii="Arial" w:hAnsi="Arial" w:cs="Arial"/>
          <w:spacing w:val="4"/>
          <w:sz w:val="20"/>
        </w:rPr>
        <w:br/>
        <w:t xml:space="preserve">i rachunkowych. Drugą grupę działań rektyfikacyjnych przewiduje art. 111 </w:t>
      </w:r>
      <w:r>
        <w:rPr>
          <w:rFonts w:ascii="Arial" w:hAnsi="Arial" w:cs="Arial"/>
          <w:i/>
          <w:spacing w:val="4"/>
          <w:sz w:val="20"/>
        </w:rPr>
        <w:t>k</w:t>
      </w:r>
      <w:r w:rsidRPr="00694270">
        <w:rPr>
          <w:rFonts w:ascii="Arial" w:hAnsi="Arial" w:cs="Arial"/>
          <w:i/>
          <w:spacing w:val="4"/>
          <w:sz w:val="20"/>
        </w:rPr>
        <w:t xml:space="preserve">pa </w:t>
      </w:r>
      <w:r w:rsidRPr="00694270">
        <w:rPr>
          <w:rFonts w:ascii="Arial" w:hAnsi="Arial" w:cs="Arial"/>
          <w:spacing w:val="4"/>
          <w:sz w:val="20"/>
        </w:rPr>
        <w:t xml:space="preserve">i obejmuje on uzupełnienie decyzji w zakresie rozstrzygnięcia lub pouczenia oraz sprostowanie pouczeń w niej zawartych (J. Goździewicz-Biechońska, Wadliwość decyzji administracyjnych w procesie inwestycyjno-budowlanym, Lex 2011). </w:t>
      </w:r>
    </w:p>
    <w:p w:rsidR="00694270" w:rsidRPr="00694270" w:rsidRDefault="00694270" w:rsidP="00694270">
      <w:pPr>
        <w:tabs>
          <w:tab w:val="left" w:pos="360"/>
        </w:tabs>
        <w:suppressAutoHyphens/>
        <w:spacing w:after="240" w:line="240" w:lineRule="exact"/>
        <w:jc w:val="both"/>
        <w:rPr>
          <w:rFonts w:ascii="Arial" w:hAnsi="Arial" w:cs="Arial"/>
          <w:sz w:val="20"/>
        </w:rPr>
      </w:pPr>
      <w:r w:rsidRPr="00694270">
        <w:rPr>
          <w:rFonts w:ascii="Arial" w:hAnsi="Arial" w:cs="Arial"/>
          <w:spacing w:val="4"/>
          <w:sz w:val="20"/>
        </w:rPr>
        <w:t xml:space="preserve">Uzupełnienie decyzji administracyjnej w zakresie rozstrzygnięcia sprawy, może mieć miejsce w sytuacji, gdy z powodu błędu w ocenie stanu faktycznego i prawnego sprawy, lub nieścisłości przy jej sporządzaniu wydano decyzję w istocie częściową. </w:t>
      </w:r>
      <w:r w:rsidRPr="00694270">
        <w:rPr>
          <w:rFonts w:ascii="Arial" w:hAnsi="Arial" w:cs="Arial"/>
          <w:sz w:val="20"/>
        </w:rPr>
        <w:t xml:space="preserve">W takim przypadku niekompletność rozstrzygnięcia sprawy powinna być widoczna przy porównaniu treści tego rozstrzygnięcia ze zgromadzonym w sprawie materiałem dowodowym zawartym w aktach sprawy, a także z żądaniami strony (treścią podania) </w:t>
      </w:r>
      <w:r w:rsidRPr="00694270">
        <w:rPr>
          <w:rFonts w:ascii="Arial" w:hAnsi="Arial" w:cs="Arial"/>
          <w:sz w:val="20"/>
        </w:rPr>
        <w:br/>
        <w:t xml:space="preserve">i zakresem postępowania wyjaśniającego. W zależności od sytuacji, jeżeli żądanie nierozstrzygnięte </w:t>
      </w:r>
      <w:r w:rsidRPr="00694270">
        <w:rPr>
          <w:rFonts w:ascii="Arial" w:hAnsi="Arial" w:cs="Arial"/>
          <w:sz w:val="20"/>
        </w:rPr>
        <w:br/>
        <w:t>w osnowie decyzji nie było rozpoznawane w postępowaniu od samego początku, organ zobowiązany jest przed rozstrzygnięciem przeprowadzić postępowanie wyjaśniające, jeżeli zaś było tylko pominięte przy wydaniu decyzji, rozstrzygnąć je bez prowadzenia postępowania wyjaśniającego (por. Cz. Martysz, Komentarz do art. 111 Kodeksu postępowania administracyjnego, LEX 2015).</w:t>
      </w:r>
    </w:p>
    <w:p w:rsidR="00694270" w:rsidRPr="00694270" w:rsidRDefault="00694270" w:rsidP="00694270">
      <w:pPr>
        <w:tabs>
          <w:tab w:val="left" w:pos="360"/>
        </w:tabs>
        <w:suppressAutoHyphens/>
        <w:spacing w:after="240" w:line="240" w:lineRule="exact"/>
        <w:jc w:val="both"/>
        <w:rPr>
          <w:rFonts w:ascii="Arial" w:hAnsi="Arial" w:cs="Arial"/>
          <w:bCs/>
          <w:spacing w:val="4"/>
          <w:sz w:val="20"/>
          <w:szCs w:val="20"/>
        </w:rPr>
      </w:pPr>
      <w:r w:rsidRPr="00694270">
        <w:rPr>
          <w:rFonts w:ascii="Arial" w:hAnsi="Arial" w:cs="Arial"/>
          <w:spacing w:val="4"/>
          <w:sz w:val="20"/>
        </w:rPr>
        <w:t xml:space="preserve">W rozstrzygnięciu </w:t>
      </w:r>
      <w:r w:rsidRPr="00694270">
        <w:rPr>
          <w:rFonts w:ascii="Arial" w:hAnsi="Arial" w:cs="Arial"/>
          <w:i/>
          <w:spacing w:val="4"/>
          <w:sz w:val="20"/>
        </w:rPr>
        <w:t>decyzji Ministra</w:t>
      </w:r>
      <w:r w:rsidRPr="00694270">
        <w:rPr>
          <w:rFonts w:ascii="Arial" w:hAnsi="Arial" w:cs="Arial"/>
          <w:spacing w:val="4"/>
          <w:sz w:val="20"/>
        </w:rPr>
        <w:t xml:space="preserve">, na stronie 1, został pominięty zapis dotyczący konieczności uchylenia </w:t>
      </w:r>
      <w:r w:rsidRPr="00694270">
        <w:rPr>
          <w:rFonts w:ascii="Arial" w:hAnsi="Arial" w:cs="Arial"/>
          <w:i/>
          <w:spacing w:val="4"/>
          <w:sz w:val="20"/>
        </w:rPr>
        <w:t>decyzji Wojewody Mazowieckiego</w:t>
      </w:r>
      <w:r w:rsidRPr="00694270">
        <w:rPr>
          <w:rFonts w:ascii="Arial" w:hAnsi="Arial" w:cs="Arial"/>
          <w:spacing w:val="4"/>
          <w:sz w:val="20"/>
        </w:rPr>
        <w:t xml:space="preserve"> w zakresie objęcia </w:t>
      </w:r>
      <w:r w:rsidRPr="00694270">
        <w:rPr>
          <w:rFonts w:ascii="Arial" w:hAnsi="Arial" w:cs="Arial"/>
          <w:bCs/>
          <w:iCs/>
          <w:spacing w:val="4"/>
          <w:sz w:val="20"/>
          <w:szCs w:val="20"/>
        </w:rPr>
        <w:t xml:space="preserve">działek </w:t>
      </w:r>
      <w:r w:rsidRPr="00694270">
        <w:rPr>
          <w:rFonts w:ascii="Arial" w:hAnsi="Arial" w:cs="Arial"/>
          <w:spacing w:val="4"/>
          <w:sz w:val="20"/>
          <w:szCs w:val="20"/>
        </w:rPr>
        <w:t>nr 1012, 2250/17, 2250/39, 271/5, 326/1, 274/2, 341/5, 595, 596, 1060/1, 1060/2, z obrębu 0001 Tłuszcz oraz nr 979, z obrębu 0008 Jasienica</w:t>
      </w:r>
      <w:r w:rsidRPr="00694270">
        <w:rPr>
          <w:rFonts w:ascii="Arial" w:hAnsi="Arial" w:cs="Arial"/>
          <w:bCs/>
          <w:spacing w:val="4"/>
          <w:sz w:val="20"/>
          <w:szCs w:val="20"/>
        </w:rPr>
        <w:t xml:space="preserve">, ograniczeniem w korzystaniu zgodnie z art. 9q ust. 1 pkt 6 </w:t>
      </w:r>
      <w:r w:rsidRPr="00694270">
        <w:rPr>
          <w:rFonts w:ascii="Arial" w:hAnsi="Arial" w:cs="Arial"/>
          <w:bCs/>
          <w:i/>
          <w:spacing w:val="4"/>
          <w:sz w:val="20"/>
          <w:szCs w:val="20"/>
        </w:rPr>
        <w:t>ustawy o transporcie kolejowym</w:t>
      </w:r>
      <w:r w:rsidR="00107928">
        <w:rPr>
          <w:rFonts w:ascii="Arial" w:hAnsi="Arial" w:cs="Arial"/>
          <w:bCs/>
          <w:spacing w:val="4"/>
          <w:sz w:val="20"/>
          <w:szCs w:val="20"/>
        </w:rPr>
        <w:t xml:space="preserve"> (pkt III </w:t>
      </w:r>
      <w:r w:rsidR="00107928" w:rsidRPr="00107928">
        <w:rPr>
          <w:rFonts w:ascii="Arial" w:hAnsi="Arial" w:cs="Arial"/>
          <w:bCs/>
          <w:i/>
          <w:spacing w:val="4"/>
          <w:sz w:val="20"/>
          <w:szCs w:val="20"/>
        </w:rPr>
        <w:t>decyzji Wojewody Mazowieckiego</w:t>
      </w:r>
      <w:r w:rsidR="00107928">
        <w:rPr>
          <w:rFonts w:ascii="Arial" w:hAnsi="Arial" w:cs="Arial"/>
          <w:bCs/>
          <w:spacing w:val="4"/>
          <w:sz w:val="20"/>
          <w:szCs w:val="20"/>
        </w:rPr>
        <w:t xml:space="preserve">) i dodanie rozstrzygnięcia o objęciu ww. nieruchomości </w:t>
      </w:r>
      <w:r w:rsidR="00107928" w:rsidRPr="00107928">
        <w:rPr>
          <w:rFonts w:ascii="Arial" w:hAnsi="Arial" w:cs="Arial"/>
          <w:bCs/>
          <w:spacing w:val="4"/>
          <w:sz w:val="20"/>
          <w:szCs w:val="20"/>
        </w:rPr>
        <w:t xml:space="preserve">zajęciem o którym mowa w art. 9ya ust. 1 </w:t>
      </w:r>
      <w:r w:rsidR="00107928" w:rsidRPr="00107928">
        <w:rPr>
          <w:rFonts w:ascii="Arial" w:hAnsi="Arial" w:cs="Arial"/>
          <w:bCs/>
          <w:i/>
          <w:iCs/>
          <w:spacing w:val="4"/>
          <w:sz w:val="20"/>
          <w:szCs w:val="20"/>
        </w:rPr>
        <w:t>ustawy o transporcie kolejowym</w:t>
      </w:r>
      <w:r w:rsidR="00107928">
        <w:rPr>
          <w:rFonts w:ascii="Arial" w:hAnsi="Arial" w:cs="Arial"/>
          <w:bCs/>
          <w:spacing w:val="4"/>
          <w:sz w:val="20"/>
          <w:szCs w:val="20"/>
        </w:rPr>
        <w:t>.</w:t>
      </w:r>
    </w:p>
    <w:p w:rsidR="00694270" w:rsidRPr="00694270" w:rsidRDefault="00694270" w:rsidP="00694270">
      <w:pPr>
        <w:spacing w:before="100" w:beforeAutospacing="1" w:after="240" w:line="240" w:lineRule="exact"/>
        <w:jc w:val="both"/>
      </w:pPr>
      <w:r w:rsidRPr="00694270">
        <w:rPr>
          <w:rFonts w:ascii="Arial" w:hAnsi="Arial" w:cs="Arial"/>
          <w:spacing w:val="4"/>
          <w:sz w:val="20"/>
          <w:szCs w:val="20"/>
        </w:rPr>
        <w:t xml:space="preserve">Jak </w:t>
      </w:r>
      <w:r w:rsidR="00D83F15">
        <w:rPr>
          <w:rFonts w:ascii="Arial" w:hAnsi="Arial" w:cs="Arial"/>
          <w:spacing w:val="4"/>
          <w:sz w:val="20"/>
          <w:szCs w:val="20"/>
        </w:rPr>
        <w:t xml:space="preserve">bowiem </w:t>
      </w:r>
      <w:r w:rsidRPr="00694270">
        <w:rPr>
          <w:rFonts w:ascii="Arial" w:hAnsi="Arial" w:cs="Arial"/>
          <w:spacing w:val="4"/>
          <w:sz w:val="20"/>
          <w:szCs w:val="20"/>
        </w:rPr>
        <w:t xml:space="preserve">wynika z akt sprawy, do ww. wniosku inwestor załączył dokument zatytułowany: „Wykaz działek ewidencyjnych objętych inwestycją” (załącznik nr 5 do wniosku). Z analizy tego dokumentu wynika, iż działki nr 1012, 2250/17, 2250/39, 271/5, 326/1, 274/2, 341/5, 595, 596, 1060/1, 1060/2, </w:t>
      </w:r>
      <w:r w:rsidR="00D83F15">
        <w:rPr>
          <w:rFonts w:ascii="Arial" w:hAnsi="Arial" w:cs="Arial"/>
          <w:spacing w:val="4"/>
          <w:sz w:val="20"/>
          <w:szCs w:val="20"/>
        </w:rPr>
        <w:br/>
      </w:r>
      <w:r w:rsidRPr="00694270">
        <w:rPr>
          <w:rFonts w:ascii="Arial" w:hAnsi="Arial" w:cs="Arial"/>
          <w:spacing w:val="4"/>
          <w:sz w:val="20"/>
          <w:szCs w:val="20"/>
        </w:rPr>
        <w:lastRenderedPageBreak/>
        <w:t>z obrębu 0001 Tłuszcz stanowią nieruchomości, które mają zostać ograniczone w korzystaniu w ramach nieodpłatnego zajęcia terenów dróg publicznych, w celu dokonania budowy lub przebudowy układu drogowego wraz z infrastrukturą towarzyszącą zgodnie z art. 9q ust. 1 pkt 6 ustawy o transporcie kolejowym. Ww. działki zgodnie z wypisem z rejestru gruntów stanowią użytek „dr”.</w:t>
      </w:r>
      <w:r w:rsidRPr="00694270">
        <w:t xml:space="preserve"> </w:t>
      </w:r>
      <w:r w:rsidRPr="00694270">
        <w:rPr>
          <w:rFonts w:ascii="Arial" w:hAnsi="Arial" w:cs="Arial"/>
          <w:spacing w:val="4"/>
          <w:sz w:val="20"/>
          <w:szCs w:val="20"/>
        </w:rPr>
        <w:t xml:space="preserve">Ponadto, działka </w:t>
      </w:r>
      <w:r w:rsidRPr="00694270">
        <w:rPr>
          <w:rFonts w:ascii="Arial" w:hAnsi="Arial" w:cs="Arial"/>
          <w:spacing w:val="4"/>
          <w:sz w:val="20"/>
          <w:szCs w:val="20"/>
        </w:rPr>
        <w:br/>
        <w:t xml:space="preserve">nr 979, z obrębu 0008 Jasienica ma zostać ograniczona w korzystaniu zgodnie z art. 9q ust. 1 pkt 6 </w:t>
      </w:r>
      <w:r w:rsidRPr="00694270">
        <w:rPr>
          <w:rFonts w:ascii="Arial" w:hAnsi="Arial" w:cs="Arial"/>
          <w:i/>
          <w:spacing w:val="4"/>
          <w:sz w:val="20"/>
          <w:szCs w:val="20"/>
        </w:rPr>
        <w:t>ustawy o transporcie kolejowym</w:t>
      </w:r>
      <w:r w:rsidRPr="00694270">
        <w:rPr>
          <w:rFonts w:ascii="Arial" w:hAnsi="Arial" w:cs="Arial"/>
          <w:spacing w:val="4"/>
          <w:sz w:val="20"/>
          <w:szCs w:val="20"/>
        </w:rPr>
        <w:t xml:space="preserve">. Niemniej wskazać trzeba, że zgodnie z wypisem z rejestru gruntów działka ta stanowi użytek „Wp”. </w:t>
      </w:r>
    </w:p>
    <w:p w:rsidR="00694270" w:rsidRPr="00694270" w:rsidRDefault="00694270" w:rsidP="00694270">
      <w:pPr>
        <w:spacing w:after="240" w:line="240" w:lineRule="exact"/>
        <w:jc w:val="both"/>
        <w:rPr>
          <w:iCs/>
        </w:rPr>
      </w:pPr>
      <w:r w:rsidRPr="00694270">
        <w:rPr>
          <w:rFonts w:ascii="Arial" w:eastAsia="Arial" w:hAnsi="Arial" w:cs="Arial"/>
          <w:spacing w:val="4"/>
          <w:sz w:val="20"/>
          <w:szCs w:val="20"/>
        </w:rPr>
        <w:t xml:space="preserve">Przedmiotowa inwestycja </w:t>
      </w:r>
      <w:r w:rsidRPr="00694270">
        <w:rPr>
          <w:rFonts w:ascii="Arial" w:hAnsi="Arial" w:cs="Arial"/>
          <w:spacing w:val="4"/>
          <w:sz w:val="20"/>
          <w:szCs w:val="20"/>
        </w:rPr>
        <w:t xml:space="preserve">stanowi zatem realizację inwestycji kolejowej wymagającej przejścia przez tereny dróg publicznych oraz teren wód płynących w rozumieniu art. 9ya </w:t>
      </w:r>
      <w:r w:rsidRPr="00694270">
        <w:rPr>
          <w:rFonts w:ascii="Arial" w:hAnsi="Arial" w:cs="Arial"/>
          <w:i/>
          <w:spacing w:val="4"/>
          <w:sz w:val="20"/>
          <w:szCs w:val="20"/>
        </w:rPr>
        <w:t>ustawy o transporcie kolejowym</w:t>
      </w:r>
      <w:r w:rsidRPr="00694270">
        <w:rPr>
          <w:rFonts w:ascii="Arial" w:hAnsi="Arial" w:cs="Arial"/>
          <w:spacing w:val="4"/>
          <w:sz w:val="20"/>
          <w:szCs w:val="20"/>
        </w:rPr>
        <w:t xml:space="preserve"> i w konsekwencji inwestor jest uprawniony do nieodpłatnego zajęcia pasa drogowego, </w:t>
      </w:r>
      <w:r w:rsidRPr="00694270">
        <w:rPr>
          <w:rFonts w:ascii="Arial" w:hAnsi="Arial" w:cs="Arial"/>
          <w:spacing w:val="4"/>
          <w:sz w:val="20"/>
          <w:szCs w:val="20"/>
        </w:rPr>
        <w:br/>
        <w:t xml:space="preserve">po uprzednim wydaniu decyzji o zezwoleniu na nieodpłatne zajęcie pasa drogowego, którą zarządca drogi wydaje w terminie 30 dni od dnia złożenia wniosku lub niezwłocznie w przypadku nadania decyzji </w:t>
      </w:r>
      <w:r w:rsidRPr="00694270">
        <w:rPr>
          <w:rFonts w:ascii="Arial" w:hAnsi="Arial" w:cs="Arial"/>
          <w:spacing w:val="4"/>
          <w:sz w:val="20"/>
          <w:szCs w:val="20"/>
        </w:rPr>
        <w:br/>
        <w:t>o ustaleniu lokalizacji linii kolejowej rygoru natychmiastowej wykonalności.</w:t>
      </w:r>
    </w:p>
    <w:p w:rsidR="00694270" w:rsidRPr="00694270" w:rsidRDefault="00694270" w:rsidP="00694270">
      <w:pPr>
        <w:spacing w:before="100" w:beforeAutospacing="1" w:after="240" w:line="240" w:lineRule="exact"/>
        <w:jc w:val="both"/>
        <w:rPr>
          <w:rFonts w:ascii="Arial" w:eastAsia="Arial" w:hAnsi="Arial" w:cs="Arial"/>
          <w:iCs/>
          <w:spacing w:val="4"/>
          <w:sz w:val="20"/>
          <w:szCs w:val="20"/>
        </w:rPr>
      </w:pPr>
      <w:r w:rsidRPr="00694270">
        <w:rPr>
          <w:rFonts w:ascii="Arial" w:eastAsia="Arial" w:hAnsi="Arial" w:cs="Arial"/>
          <w:spacing w:val="4"/>
          <w:sz w:val="20"/>
          <w:szCs w:val="20"/>
        </w:rPr>
        <w:t xml:space="preserve">Powyższe ustalenia wiązały się z koniecznością </w:t>
      </w:r>
      <w:r w:rsidRPr="00694270">
        <w:rPr>
          <w:rFonts w:ascii="Arial" w:hAnsi="Arial" w:cs="Arial"/>
          <w:bCs/>
          <w:iCs/>
          <w:spacing w:val="4"/>
          <w:sz w:val="20"/>
          <w:szCs w:val="20"/>
        </w:rPr>
        <w:t xml:space="preserve">skorygowania mapy przedstawiającej proponowany przebieg linii kolejowej, z zaznaczeniem terenu niezbędnego dla planowanych obiektów budowlanych, poprzez </w:t>
      </w:r>
      <w:r w:rsidRPr="00694270">
        <w:rPr>
          <w:rFonts w:ascii="Arial" w:eastAsia="Arial" w:hAnsi="Arial" w:cs="Arial"/>
          <w:spacing w:val="4"/>
          <w:sz w:val="20"/>
          <w:szCs w:val="20"/>
        </w:rPr>
        <w:t>objęcie</w:t>
      </w:r>
      <w:r w:rsidRPr="00694270">
        <w:rPr>
          <w:rFonts w:ascii="Arial" w:hAnsi="Arial" w:cs="Arial"/>
          <w:bCs/>
          <w:iCs/>
          <w:spacing w:val="4"/>
          <w:sz w:val="20"/>
          <w:szCs w:val="20"/>
        </w:rPr>
        <w:t xml:space="preserve"> działek </w:t>
      </w:r>
      <w:r w:rsidRPr="00694270">
        <w:rPr>
          <w:rFonts w:ascii="Arial" w:hAnsi="Arial" w:cs="Arial"/>
          <w:spacing w:val="4"/>
          <w:sz w:val="20"/>
          <w:szCs w:val="20"/>
        </w:rPr>
        <w:t xml:space="preserve">nr 1012, 2250/17, 2250/39, 271/5, 326/1, 274/2, 341/5, 595, 596, 1060/1, 1060/2, z obrębu 0001 Tłuszcz oraz nr 979, z obrębu 0008 Jasienica odrębną linią opisaną w legendzie mapy jako linia wyznaczająca teren podlegający nieodpłatnemu zajęciu na czas realizacji inwestycji </w:t>
      </w:r>
      <w:r w:rsidRPr="00694270">
        <w:rPr>
          <w:rFonts w:ascii="Arial" w:hAnsi="Arial" w:cs="Arial"/>
          <w:spacing w:val="4"/>
          <w:sz w:val="20"/>
          <w:szCs w:val="20"/>
        </w:rPr>
        <w:br/>
        <w:t xml:space="preserve">w trybie art. 9ya </w:t>
      </w:r>
      <w:r w:rsidRPr="00694270">
        <w:rPr>
          <w:rFonts w:ascii="Arial" w:eastAsia="Arial" w:hAnsi="Arial" w:cs="Arial"/>
          <w:i/>
          <w:iCs/>
          <w:spacing w:val="4"/>
          <w:sz w:val="20"/>
          <w:szCs w:val="20"/>
        </w:rPr>
        <w:t>ustawy o transporcie kolejowym</w:t>
      </w:r>
      <w:r w:rsidRPr="00694270">
        <w:rPr>
          <w:rFonts w:ascii="Arial" w:eastAsia="Arial" w:hAnsi="Arial" w:cs="Arial"/>
          <w:iCs/>
          <w:spacing w:val="4"/>
          <w:sz w:val="20"/>
          <w:szCs w:val="20"/>
        </w:rPr>
        <w:t>, jak również poprzez zaznaczenie ww. działek odpowiednią szrafurą wskazującą na ich nieodpłatne zajęcie w trybie powołanego przepisu.</w:t>
      </w:r>
    </w:p>
    <w:p w:rsidR="00694270" w:rsidRPr="00694270" w:rsidRDefault="00694270" w:rsidP="00694270">
      <w:pPr>
        <w:spacing w:before="100" w:beforeAutospacing="1" w:after="240" w:line="240" w:lineRule="exact"/>
        <w:jc w:val="both"/>
        <w:rPr>
          <w:rFonts w:ascii="Arial" w:eastAsia="Arial" w:hAnsi="Arial" w:cs="Arial"/>
          <w:bCs/>
          <w:iCs/>
          <w:spacing w:val="4"/>
          <w:sz w:val="20"/>
          <w:szCs w:val="20"/>
        </w:rPr>
      </w:pPr>
      <w:r w:rsidRPr="00694270">
        <w:rPr>
          <w:rFonts w:ascii="Arial" w:eastAsia="Arial" w:hAnsi="Arial" w:cs="Arial"/>
          <w:iCs/>
          <w:spacing w:val="4"/>
          <w:sz w:val="20"/>
          <w:szCs w:val="20"/>
        </w:rPr>
        <w:t xml:space="preserve">Konsekwencją powyższego są dokonane - na podstawie art. 138 § 1 pkt 2 </w:t>
      </w:r>
      <w:r w:rsidRPr="00694270">
        <w:rPr>
          <w:rFonts w:ascii="Arial" w:eastAsia="Arial" w:hAnsi="Arial" w:cs="Arial"/>
          <w:i/>
          <w:iCs/>
          <w:spacing w:val="4"/>
          <w:sz w:val="20"/>
          <w:szCs w:val="20"/>
        </w:rPr>
        <w:t>kpa</w:t>
      </w:r>
      <w:r w:rsidRPr="00694270">
        <w:rPr>
          <w:rFonts w:ascii="Arial" w:eastAsia="Arial" w:hAnsi="Arial" w:cs="Arial"/>
          <w:iCs/>
          <w:spacing w:val="4"/>
          <w:sz w:val="20"/>
          <w:szCs w:val="20"/>
        </w:rPr>
        <w:t xml:space="preserve"> - zmiany, szczegółowo określone w punkcie I </w:t>
      </w:r>
      <w:r w:rsidRPr="00694270">
        <w:rPr>
          <w:rFonts w:ascii="Arial" w:eastAsia="Arial" w:hAnsi="Arial" w:cs="Arial"/>
          <w:i/>
          <w:iCs/>
          <w:spacing w:val="4"/>
          <w:sz w:val="20"/>
          <w:szCs w:val="20"/>
        </w:rPr>
        <w:t>decyzji Ministra</w:t>
      </w:r>
      <w:r w:rsidRPr="00694270">
        <w:rPr>
          <w:rFonts w:ascii="Arial" w:eastAsia="Arial" w:hAnsi="Arial" w:cs="Arial"/>
          <w:iCs/>
          <w:spacing w:val="4"/>
          <w:sz w:val="20"/>
          <w:szCs w:val="20"/>
        </w:rPr>
        <w:t xml:space="preserve">, polegające na </w:t>
      </w:r>
      <w:r w:rsidRPr="00694270">
        <w:rPr>
          <w:rFonts w:ascii="Arial" w:eastAsia="Arial" w:hAnsi="Arial" w:cs="Arial"/>
          <w:bCs/>
          <w:iCs/>
          <w:spacing w:val="4"/>
          <w:sz w:val="20"/>
          <w:szCs w:val="20"/>
        </w:rPr>
        <w:t xml:space="preserve">zatwierdzeniu zamiennej mapy w skali 1:500, przedstawiającej proponowany przebieg linii kolejowej z zaznaczeniem terenu niezbędnego dla planowanych obiektów budowlanych, stanowiącej załącznik nr 1.1 – 1.3 do </w:t>
      </w:r>
      <w:r w:rsidRPr="00D83F15">
        <w:rPr>
          <w:rFonts w:ascii="Arial" w:eastAsia="Arial" w:hAnsi="Arial" w:cs="Arial"/>
          <w:bCs/>
          <w:i/>
          <w:iCs/>
          <w:spacing w:val="4"/>
          <w:sz w:val="20"/>
          <w:szCs w:val="20"/>
        </w:rPr>
        <w:t>decyzji</w:t>
      </w:r>
      <w:r w:rsidR="00D83F15" w:rsidRPr="00D83F15">
        <w:rPr>
          <w:rFonts w:ascii="Arial" w:eastAsia="Arial" w:hAnsi="Arial" w:cs="Arial"/>
          <w:bCs/>
          <w:i/>
          <w:iCs/>
          <w:spacing w:val="4"/>
          <w:sz w:val="20"/>
          <w:szCs w:val="20"/>
        </w:rPr>
        <w:t xml:space="preserve"> Ministra</w:t>
      </w:r>
      <w:r w:rsidRPr="00694270">
        <w:rPr>
          <w:rFonts w:ascii="Arial" w:eastAsia="Arial" w:hAnsi="Arial" w:cs="Arial"/>
          <w:bCs/>
          <w:iCs/>
          <w:spacing w:val="4"/>
          <w:sz w:val="20"/>
          <w:szCs w:val="20"/>
        </w:rPr>
        <w:t>.</w:t>
      </w:r>
    </w:p>
    <w:p w:rsidR="00694270" w:rsidRPr="00694270" w:rsidRDefault="00694270" w:rsidP="00694270">
      <w:pPr>
        <w:tabs>
          <w:tab w:val="left" w:pos="360"/>
        </w:tabs>
        <w:suppressAutoHyphens/>
        <w:spacing w:after="240" w:line="240" w:lineRule="exact"/>
        <w:jc w:val="both"/>
        <w:rPr>
          <w:rFonts w:ascii="Arial" w:hAnsi="Arial" w:cs="Arial"/>
          <w:spacing w:val="4"/>
          <w:sz w:val="20"/>
        </w:rPr>
      </w:pPr>
      <w:r w:rsidRPr="00694270">
        <w:rPr>
          <w:rFonts w:ascii="Arial" w:hAnsi="Arial" w:cs="Arial"/>
          <w:spacing w:val="4"/>
          <w:sz w:val="20"/>
        </w:rPr>
        <w:t xml:space="preserve">Natomiast </w:t>
      </w:r>
      <w:r w:rsidRPr="00694270">
        <w:rPr>
          <w:rFonts w:ascii="Arial" w:hAnsi="Arial" w:cs="Arial"/>
          <w:i/>
          <w:iCs/>
          <w:spacing w:val="4"/>
          <w:sz w:val="20"/>
        </w:rPr>
        <w:t>Minister</w:t>
      </w:r>
      <w:r w:rsidRPr="00694270">
        <w:rPr>
          <w:rFonts w:ascii="Arial" w:hAnsi="Arial" w:cs="Arial"/>
          <w:spacing w:val="4"/>
          <w:sz w:val="20"/>
        </w:rPr>
        <w:t xml:space="preserve"> dokonując </w:t>
      </w:r>
      <w:r w:rsidR="00D83F15">
        <w:rPr>
          <w:rFonts w:ascii="Arial" w:hAnsi="Arial" w:cs="Arial"/>
          <w:spacing w:val="4"/>
          <w:sz w:val="20"/>
        </w:rPr>
        <w:t xml:space="preserve">ww. </w:t>
      </w:r>
      <w:r w:rsidRPr="00694270">
        <w:rPr>
          <w:rFonts w:ascii="Arial" w:hAnsi="Arial" w:cs="Arial"/>
          <w:spacing w:val="4"/>
          <w:sz w:val="20"/>
        </w:rPr>
        <w:t xml:space="preserve">korekty reformatoryjnej </w:t>
      </w:r>
      <w:r w:rsidRPr="00694270">
        <w:rPr>
          <w:rFonts w:ascii="Arial" w:hAnsi="Arial" w:cs="Arial"/>
          <w:i/>
          <w:iCs/>
          <w:spacing w:val="4"/>
          <w:sz w:val="20"/>
        </w:rPr>
        <w:t xml:space="preserve">decyzji Wojewody Mazowieckiego, </w:t>
      </w:r>
      <w:r w:rsidRPr="00694270">
        <w:rPr>
          <w:rFonts w:ascii="Arial" w:hAnsi="Arial" w:cs="Arial"/>
          <w:iCs/>
          <w:spacing w:val="4"/>
          <w:sz w:val="20"/>
        </w:rPr>
        <w:t xml:space="preserve">nie dokonał </w:t>
      </w:r>
      <w:r w:rsidR="00D83F15">
        <w:rPr>
          <w:rFonts w:ascii="Arial" w:hAnsi="Arial" w:cs="Arial"/>
          <w:iCs/>
          <w:spacing w:val="4"/>
          <w:sz w:val="20"/>
        </w:rPr>
        <w:t xml:space="preserve">odpowiedniego </w:t>
      </w:r>
      <w:r w:rsidRPr="00694270">
        <w:rPr>
          <w:rFonts w:ascii="Arial" w:hAnsi="Arial" w:cs="Arial"/>
          <w:iCs/>
          <w:spacing w:val="4"/>
          <w:sz w:val="20"/>
        </w:rPr>
        <w:t xml:space="preserve">rozstrzygnięcia </w:t>
      </w:r>
      <w:r w:rsidR="00D83F15">
        <w:rPr>
          <w:rFonts w:ascii="Arial" w:hAnsi="Arial" w:cs="Arial"/>
          <w:iCs/>
          <w:spacing w:val="4"/>
          <w:sz w:val="20"/>
        </w:rPr>
        <w:t xml:space="preserve">w treści </w:t>
      </w:r>
      <w:r w:rsidR="00D83F15" w:rsidRPr="00D83F15">
        <w:rPr>
          <w:rFonts w:ascii="Arial" w:hAnsi="Arial" w:cs="Arial"/>
          <w:i/>
          <w:iCs/>
          <w:spacing w:val="4"/>
          <w:sz w:val="20"/>
        </w:rPr>
        <w:t>decyzji Wojewody Mazowieckiego</w:t>
      </w:r>
      <w:r w:rsidR="00D83F15" w:rsidRPr="00D83F15">
        <w:rPr>
          <w:rFonts w:ascii="Arial" w:hAnsi="Arial" w:cs="Arial"/>
          <w:iCs/>
          <w:spacing w:val="4"/>
          <w:sz w:val="20"/>
        </w:rPr>
        <w:t xml:space="preserve"> </w:t>
      </w:r>
      <w:r w:rsidR="00D83F15" w:rsidRPr="00694270">
        <w:rPr>
          <w:rFonts w:ascii="Arial" w:hAnsi="Arial" w:cs="Arial"/>
          <w:iCs/>
          <w:spacing w:val="4"/>
          <w:sz w:val="20"/>
        </w:rPr>
        <w:t>w powyższym zakresie</w:t>
      </w:r>
      <w:r w:rsidRPr="00694270">
        <w:rPr>
          <w:rFonts w:ascii="Arial" w:hAnsi="Arial" w:cs="Arial"/>
          <w:iCs/>
          <w:spacing w:val="4"/>
          <w:sz w:val="20"/>
        </w:rPr>
        <w:t xml:space="preserve">, niemniej </w:t>
      </w:r>
      <w:r w:rsidRPr="00694270">
        <w:rPr>
          <w:rFonts w:ascii="Arial" w:hAnsi="Arial" w:cs="Arial"/>
          <w:spacing w:val="4"/>
          <w:sz w:val="20"/>
        </w:rPr>
        <w:t xml:space="preserve">omawiane działki nr 1012, 2250/17, 2250/39, 271/5, 326/1, 274/2, 341/5, 595, 596, 1060/1, 1060/2, z obrębu 0001 Tłuszcz oraz nr 979, z obrębu 0008 Jasienica </w:t>
      </w:r>
      <w:r w:rsidRPr="00694270">
        <w:rPr>
          <w:rFonts w:ascii="Arial" w:hAnsi="Arial" w:cs="Arial"/>
          <w:bCs/>
          <w:spacing w:val="4"/>
          <w:sz w:val="20"/>
        </w:rPr>
        <w:t xml:space="preserve">i ich przeznaczenie, </w:t>
      </w:r>
      <w:r w:rsidRPr="00694270">
        <w:rPr>
          <w:rFonts w:ascii="Arial" w:hAnsi="Arial" w:cs="Arial"/>
          <w:spacing w:val="4"/>
          <w:sz w:val="20"/>
        </w:rPr>
        <w:t xml:space="preserve">opisane zostały na stronie 4 – 5 uzasadnienia </w:t>
      </w:r>
      <w:r w:rsidRPr="00694270">
        <w:rPr>
          <w:rFonts w:ascii="Arial" w:hAnsi="Arial" w:cs="Arial"/>
          <w:i/>
          <w:spacing w:val="4"/>
          <w:sz w:val="20"/>
        </w:rPr>
        <w:t>decyzji Ministra</w:t>
      </w:r>
      <w:r w:rsidR="00D83F15">
        <w:rPr>
          <w:rFonts w:ascii="Arial" w:hAnsi="Arial" w:cs="Arial"/>
          <w:spacing w:val="4"/>
          <w:sz w:val="20"/>
        </w:rPr>
        <w:t xml:space="preserve">, jak również zostały zilustrowane na zatwierdzonej </w:t>
      </w:r>
      <w:r w:rsidR="00D83F15" w:rsidRPr="00D83F15">
        <w:rPr>
          <w:rFonts w:ascii="Arial" w:hAnsi="Arial" w:cs="Arial"/>
          <w:i/>
          <w:spacing w:val="4"/>
          <w:sz w:val="20"/>
        </w:rPr>
        <w:t>decyzją Ministra</w:t>
      </w:r>
      <w:r w:rsidR="00D83F15">
        <w:rPr>
          <w:rFonts w:ascii="Arial" w:hAnsi="Arial" w:cs="Arial"/>
          <w:spacing w:val="4"/>
          <w:sz w:val="20"/>
        </w:rPr>
        <w:t xml:space="preserve"> </w:t>
      </w:r>
      <w:r w:rsidR="00D83F15">
        <w:rPr>
          <w:rFonts w:ascii="Arial" w:hAnsi="Arial" w:cs="Arial"/>
          <w:bCs/>
          <w:iCs/>
          <w:spacing w:val="4"/>
          <w:sz w:val="20"/>
        </w:rPr>
        <w:t>zamiennej mapie</w:t>
      </w:r>
      <w:r w:rsidR="00D83F15" w:rsidRPr="00D83F15">
        <w:rPr>
          <w:rFonts w:ascii="Arial" w:hAnsi="Arial" w:cs="Arial"/>
          <w:bCs/>
          <w:iCs/>
          <w:spacing w:val="4"/>
          <w:sz w:val="20"/>
        </w:rPr>
        <w:t xml:space="preserve"> w skali 1:500, przedstawiającej proponowany przebieg linii kolejowej z zaznaczeniem terenu niezbędnego dla planowanych obiektów budowlanych, stanowiącej załącznik nr 1.1 – 1.3 do </w:t>
      </w:r>
      <w:r w:rsidR="00D83F15">
        <w:rPr>
          <w:rFonts w:ascii="Arial" w:hAnsi="Arial" w:cs="Arial"/>
          <w:bCs/>
          <w:iCs/>
          <w:spacing w:val="4"/>
          <w:sz w:val="20"/>
        </w:rPr>
        <w:t xml:space="preserve">tej </w:t>
      </w:r>
      <w:r w:rsidR="00D83F15" w:rsidRPr="00D83F15">
        <w:rPr>
          <w:rFonts w:ascii="Arial" w:hAnsi="Arial" w:cs="Arial"/>
          <w:bCs/>
          <w:iCs/>
          <w:spacing w:val="4"/>
          <w:sz w:val="20"/>
        </w:rPr>
        <w:t>decyzji.</w:t>
      </w:r>
    </w:p>
    <w:p w:rsidR="00694270" w:rsidRPr="00694270" w:rsidRDefault="00694270" w:rsidP="00694270">
      <w:pPr>
        <w:tabs>
          <w:tab w:val="left" w:pos="360"/>
        </w:tabs>
        <w:suppressAutoHyphens/>
        <w:spacing w:after="240" w:line="240" w:lineRule="exact"/>
        <w:jc w:val="both"/>
        <w:rPr>
          <w:rFonts w:ascii="Arial" w:hAnsi="Arial" w:cs="Arial"/>
          <w:bCs/>
          <w:spacing w:val="4"/>
          <w:sz w:val="20"/>
        </w:rPr>
      </w:pPr>
      <w:r w:rsidRPr="00694270">
        <w:rPr>
          <w:rFonts w:ascii="Arial" w:hAnsi="Arial" w:cs="Arial"/>
          <w:spacing w:val="4"/>
          <w:sz w:val="20"/>
        </w:rPr>
        <w:t xml:space="preserve">Zatem uznać trzeba, iż w wyniku błędu przy sporządzaniu przedmiotowej </w:t>
      </w:r>
      <w:r w:rsidRPr="00694270">
        <w:rPr>
          <w:rFonts w:ascii="Arial" w:hAnsi="Arial" w:cs="Arial"/>
          <w:i/>
          <w:spacing w:val="4"/>
          <w:sz w:val="20"/>
        </w:rPr>
        <w:t xml:space="preserve">decyzji Ministra, </w:t>
      </w:r>
      <w:r w:rsidRPr="00694270">
        <w:rPr>
          <w:rFonts w:ascii="Arial" w:hAnsi="Arial" w:cs="Arial"/>
          <w:spacing w:val="4"/>
          <w:sz w:val="20"/>
        </w:rPr>
        <w:t xml:space="preserve">nie zawarto </w:t>
      </w:r>
      <w:r w:rsidRPr="00694270">
        <w:rPr>
          <w:rFonts w:ascii="Arial" w:hAnsi="Arial" w:cs="Arial"/>
          <w:spacing w:val="4"/>
          <w:sz w:val="20"/>
        </w:rPr>
        <w:br/>
        <w:t xml:space="preserve">w jej rozstrzygnięciu zapisu dotyczącego wskazania ww. działek jako objętych zajęciem o którym mowa w art. 9ya ust. 1 </w:t>
      </w:r>
      <w:r w:rsidRPr="00694270">
        <w:rPr>
          <w:rFonts w:ascii="Arial" w:hAnsi="Arial" w:cs="Arial"/>
          <w:i/>
          <w:iCs/>
          <w:spacing w:val="4"/>
          <w:sz w:val="20"/>
        </w:rPr>
        <w:t>ustawy o transporcie kolejowym</w:t>
      </w:r>
      <w:r w:rsidRPr="00694270">
        <w:rPr>
          <w:rFonts w:ascii="Arial" w:hAnsi="Arial" w:cs="Arial"/>
          <w:spacing w:val="4"/>
          <w:sz w:val="20"/>
        </w:rPr>
        <w:t xml:space="preserve">, a nie  </w:t>
      </w:r>
      <w:r w:rsidRPr="00694270">
        <w:rPr>
          <w:rFonts w:ascii="Arial" w:hAnsi="Arial" w:cs="Arial"/>
          <w:bCs/>
          <w:spacing w:val="4"/>
          <w:sz w:val="20"/>
        </w:rPr>
        <w:t xml:space="preserve">9q ust. 1 pkt 6 </w:t>
      </w:r>
      <w:r w:rsidRPr="00694270">
        <w:rPr>
          <w:rFonts w:ascii="Arial" w:hAnsi="Arial" w:cs="Arial"/>
          <w:bCs/>
          <w:i/>
          <w:spacing w:val="4"/>
          <w:sz w:val="20"/>
        </w:rPr>
        <w:t>ustawy o transporcie kolejowym</w:t>
      </w:r>
      <w:r w:rsidRPr="00694270">
        <w:rPr>
          <w:rFonts w:ascii="Arial" w:hAnsi="Arial" w:cs="Arial"/>
          <w:bCs/>
          <w:spacing w:val="4"/>
          <w:sz w:val="20"/>
        </w:rPr>
        <w:t>.</w:t>
      </w:r>
    </w:p>
    <w:p w:rsidR="00694270" w:rsidRPr="00694270" w:rsidRDefault="00694270" w:rsidP="00694270">
      <w:pPr>
        <w:tabs>
          <w:tab w:val="left" w:pos="360"/>
        </w:tabs>
        <w:suppressAutoHyphens/>
        <w:spacing w:after="240" w:line="240" w:lineRule="exact"/>
        <w:jc w:val="both"/>
        <w:rPr>
          <w:rFonts w:ascii="Arial" w:hAnsi="Arial" w:cs="Arial"/>
          <w:spacing w:val="4"/>
          <w:sz w:val="20"/>
        </w:rPr>
      </w:pPr>
      <w:r w:rsidRPr="00694270">
        <w:rPr>
          <w:rFonts w:ascii="Arial" w:hAnsi="Arial" w:cs="Arial"/>
          <w:spacing w:val="4"/>
          <w:sz w:val="20"/>
        </w:rPr>
        <w:t>Wobec powyższego, postanowiono jak na wstępie.</w:t>
      </w:r>
    </w:p>
    <w:p w:rsidR="00694270" w:rsidRPr="00694270" w:rsidRDefault="00DC01B9" w:rsidP="00694270">
      <w:pPr>
        <w:tabs>
          <w:tab w:val="left" w:pos="360"/>
        </w:tabs>
        <w:suppressAutoHyphens/>
        <w:spacing w:after="240" w:line="240" w:lineRule="exact"/>
        <w:jc w:val="both"/>
        <w:rPr>
          <w:rFonts w:ascii="Arial" w:hAnsi="Arial" w:cs="Arial"/>
          <w:spacing w:val="4"/>
          <w:sz w:val="20"/>
        </w:rPr>
      </w:pPr>
      <w:r w:rsidRPr="00DC01B9">
        <w:rPr>
          <w:noProof/>
        </w:rPr>
        <mc:AlternateContent>
          <mc:Choice Requires="wps">
            <w:drawing>
              <wp:anchor distT="0" distB="0" distL="114300" distR="114300" simplePos="0" relativeHeight="251661312" behindDoc="0" locked="0" layoutInCell="1" allowOverlap="1" wp14:anchorId="6699FB29" wp14:editId="3C453693">
                <wp:simplePos x="0" y="0"/>
                <wp:positionH relativeFrom="column">
                  <wp:posOffset>2735580</wp:posOffset>
                </wp:positionH>
                <wp:positionV relativeFrom="paragraph">
                  <wp:posOffset>866140</wp:posOffset>
                </wp:positionV>
                <wp:extent cx="3924935" cy="1055370"/>
                <wp:effectExtent l="0" t="0" r="18415"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055370"/>
                        </a:xfrm>
                        <a:prstGeom prst="rect">
                          <a:avLst/>
                        </a:prstGeom>
                        <a:solidFill>
                          <a:srgbClr val="FFFFFF"/>
                        </a:solidFill>
                        <a:ln w="9525">
                          <a:solidFill>
                            <a:srgbClr val="FFFFFF"/>
                          </a:solidFill>
                          <a:miter lim="800000"/>
                          <a:headEnd/>
                          <a:tailEnd/>
                        </a:ln>
                      </wps:spPr>
                      <wps:txbx>
                        <w:txbxContent>
                          <w:p w:rsidR="00DC01B9" w:rsidRPr="00DC01B9" w:rsidRDefault="00DC01B9" w:rsidP="00DC01B9">
                            <w:pPr>
                              <w:pStyle w:val="Bezodstpw"/>
                              <w:ind w:firstLine="708"/>
                              <w:rPr>
                                <w:rFonts w:ascii="Calibri Light" w:hAnsi="Calibri Light" w:cs="Calibri Light"/>
                                <w:color w:val="FF0000"/>
                                <w:sz w:val="20"/>
                                <w:szCs w:val="20"/>
                              </w:rPr>
                            </w:pPr>
                            <w:r>
                              <w:rPr>
                                <w:rFonts w:ascii="Calibri Light" w:hAnsi="Calibri Light" w:cs="Calibri Light"/>
                                <w:color w:val="FF0000"/>
                              </w:rPr>
                              <w:t xml:space="preserve">                </w:t>
                            </w:r>
                            <w:r w:rsidRPr="00DC01B9">
                              <w:rPr>
                                <w:rFonts w:ascii="Calibri Light" w:hAnsi="Calibri Light" w:cs="Calibri Light"/>
                                <w:color w:val="FF0000"/>
                                <w:sz w:val="20"/>
                                <w:szCs w:val="20"/>
                              </w:rPr>
                              <w:t>MINISTER ROZWOJU I TECHNOLOGII</w:t>
                            </w:r>
                          </w:p>
                          <w:p w:rsidR="00DC01B9" w:rsidRPr="00DC01B9" w:rsidRDefault="00DC01B9" w:rsidP="00DC01B9">
                            <w:pPr>
                              <w:rPr>
                                <w:rFonts w:ascii="Calibri Light" w:eastAsia="Calibri" w:hAnsi="Calibri Light" w:cs="Calibri Light"/>
                                <w:color w:val="FF0000"/>
                                <w:sz w:val="20"/>
                                <w:szCs w:val="20"/>
                                <w:lang w:eastAsia="en-US"/>
                              </w:rPr>
                            </w:pPr>
                            <w:r w:rsidRPr="00DC01B9">
                              <w:rPr>
                                <w:rFonts w:ascii="Calibri Light" w:eastAsia="Calibri" w:hAnsi="Calibri Light" w:cs="Calibri Light"/>
                                <w:color w:val="FF0000"/>
                                <w:sz w:val="20"/>
                                <w:szCs w:val="20"/>
                                <w:lang w:eastAsia="en-US"/>
                              </w:rPr>
                              <w:t xml:space="preserve">                           </w:t>
                            </w:r>
                            <w:r>
                              <w:rPr>
                                <w:rFonts w:ascii="Calibri Light" w:eastAsia="Calibri" w:hAnsi="Calibri Light" w:cs="Calibri Light"/>
                                <w:color w:val="FF0000"/>
                                <w:sz w:val="20"/>
                                <w:szCs w:val="20"/>
                                <w:lang w:eastAsia="en-US"/>
                              </w:rPr>
                              <w:t xml:space="preserve">        </w:t>
                            </w:r>
                            <w:r w:rsidRPr="00DC01B9">
                              <w:rPr>
                                <w:rFonts w:ascii="Calibri Light" w:eastAsia="Calibri" w:hAnsi="Calibri Light" w:cs="Calibri Light"/>
                                <w:color w:val="FF0000"/>
                                <w:sz w:val="20"/>
                                <w:szCs w:val="20"/>
                                <w:lang w:eastAsia="en-US"/>
                              </w:rPr>
                              <w:t xml:space="preserve"> </w:t>
                            </w:r>
                            <w:r>
                              <w:rPr>
                                <w:rFonts w:ascii="Calibri Light" w:eastAsia="Calibri" w:hAnsi="Calibri Light" w:cs="Calibri Light"/>
                                <w:color w:val="FF0000"/>
                                <w:sz w:val="20"/>
                                <w:szCs w:val="20"/>
                                <w:lang w:eastAsia="en-US"/>
                              </w:rPr>
                              <w:t xml:space="preserve"> </w:t>
                            </w:r>
                            <w:r w:rsidRPr="00DC01B9">
                              <w:rPr>
                                <w:rFonts w:ascii="Calibri Light" w:eastAsia="Calibri" w:hAnsi="Calibri Light" w:cs="Calibri Light"/>
                                <w:color w:val="FF0000"/>
                                <w:sz w:val="20"/>
                                <w:szCs w:val="20"/>
                                <w:lang w:eastAsia="en-US"/>
                              </w:rPr>
                              <w:t>z up.</w:t>
                            </w:r>
                          </w:p>
                          <w:p w:rsidR="00DC01B9" w:rsidRPr="00DC01B9" w:rsidRDefault="00DC01B9" w:rsidP="00DC01B9">
                            <w:pPr>
                              <w:ind w:left="1416" w:firstLine="708"/>
                              <w:rPr>
                                <w:rFonts w:ascii="Calibri Light" w:eastAsia="Calibri" w:hAnsi="Calibri Light" w:cs="Calibri Light"/>
                                <w:color w:val="FF0000"/>
                                <w:sz w:val="20"/>
                                <w:szCs w:val="20"/>
                                <w:lang w:eastAsia="en-US"/>
                              </w:rPr>
                            </w:pPr>
                          </w:p>
                          <w:p w:rsidR="00DC01B9" w:rsidRPr="00DC01B9" w:rsidRDefault="00DC01B9" w:rsidP="00DC01B9">
                            <w:pPr>
                              <w:ind w:left="1416" w:firstLine="708"/>
                              <w:rPr>
                                <w:rFonts w:ascii="Calibri Light" w:eastAsia="Calibri" w:hAnsi="Calibri Light" w:cs="Calibri Light"/>
                                <w:color w:val="FF0000"/>
                                <w:sz w:val="20"/>
                                <w:szCs w:val="20"/>
                                <w:lang w:eastAsia="en-US"/>
                              </w:rPr>
                            </w:pPr>
                            <w:r w:rsidRPr="00DC01B9">
                              <w:rPr>
                                <w:rFonts w:ascii="Calibri Light" w:eastAsia="Calibri" w:hAnsi="Calibri Light" w:cs="Calibri Light"/>
                                <w:color w:val="FF0000"/>
                                <w:sz w:val="20"/>
                                <w:szCs w:val="20"/>
                                <w:lang w:eastAsia="en-US"/>
                              </w:rPr>
                              <w:t xml:space="preserve">     Justyna Idczak</w:t>
                            </w:r>
                          </w:p>
                          <w:p w:rsidR="00DC01B9" w:rsidRDefault="00DC01B9" w:rsidP="00DC0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15.4pt;margin-top:68.2pt;width:309.05pt;height: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" strokecolor="white">
                <v:textbox>
                  <w:txbxContent>
                    <w:p w:rsidR="00DC01B9" w:rsidRPr="00DC01B9" w:rsidRDefault="00DC01B9" w:rsidP="00DC01B9">
                      <w:pPr>
                        <w:pStyle w:val="Bezodstpw"/>
                        <w:ind w:firstLine="708"/>
                        <w:rPr>
                          <w:rFonts w:ascii="Calibri Light" w:hAnsi="Calibri Light" w:cs="Calibri Light"/>
                          <w:color w:val="FF0000"/>
                          <w:sz w:val="20"/>
                          <w:szCs w:val="20"/>
                        </w:rPr>
                      </w:pPr>
                      <w:r>
                        <w:rPr>
                          <w:rFonts w:ascii="Calibri Light" w:hAnsi="Calibri Light" w:cs="Calibri Light"/>
                          <w:color w:val="FF0000"/>
                        </w:rPr>
                        <w:t xml:space="preserve">                </w:t>
                      </w:r>
                      <w:r w:rsidRPr="00DC01B9">
                        <w:rPr>
                          <w:rFonts w:ascii="Calibri Light" w:hAnsi="Calibri Light" w:cs="Calibri Light"/>
                          <w:color w:val="FF0000"/>
                          <w:sz w:val="20"/>
                          <w:szCs w:val="20"/>
                        </w:rPr>
                        <w:t>MINISTER ROZWOJU I TECHNOLOGII</w:t>
                      </w:r>
                    </w:p>
                    <w:p w:rsidR="00DC01B9" w:rsidRPr="00DC01B9" w:rsidRDefault="00DC01B9" w:rsidP="00DC01B9">
                      <w:pPr>
                        <w:rPr>
                          <w:rFonts w:ascii="Calibri Light" w:eastAsia="Calibri" w:hAnsi="Calibri Light" w:cs="Calibri Light"/>
                          <w:color w:val="FF0000"/>
                          <w:sz w:val="20"/>
                          <w:szCs w:val="20"/>
                          <w:lang w:eastAsia="en-US"/>
                        </w:rPr>
                      </w:pPr>
                      <w:r w:rsidRPr="00DC01B9">
                        <w:rPr>
                          <w:rFonts w:ascii="Calibri Light" w:eastAsia="Calibri" w:hAnsi="Calibri Light" w:cs="Calibri Light"/>
                          <w:color w:val="FF0000"/>
                          <w:sz w:val="20"/>
                          <w:szCs w:val="20"/>
                          <w:lang w:eastAsia="en-US"/>
                        </w:rPr>
                        <w:t xml:space="preserve">                           </w:t>
                      </w:r>
                      <w:r>
                        <w:rPr>
                          <w:rFonts w:ascii="Calibri Light" w:eastAsia="Calibri" w:hAnsi="Calibri Light" w:cs="Calibri Light"/>
                          <w:color w:val="FF0000"/>
                          <w:sz w:val="20"/>
                          <w:szCs w:val="20"/>
                          <w:lang w:eastAsia="en-US"/>
                        </w:rPr>
                        <w:t xml:space="preserve">        </w:t>
                      </w:r>
                      <w:r w:rsidRPr="00DC01B9">
                        <w:rPr>
                          <w:rFonts w:ascii="Calibri Light" w:eastAsia="Calibri" w:hAnsi="Calibri Light" w:cs="Calibri Light"/>
                          <w:color w:val="FF0000"/>
                          <w:sz w:val="20"/>
                          <w:szCs w:val="20"/>
                          <w:lang w:eastAsia="en-US"/>
                        </w:rPr>
                        <w:t xml:space="preserve"> </w:t>
                      </w:r>
                      <w:r>
                        <w:rPr>
                          <w:rFonts w:ascii="Calibri Light" w:eastAsia="Calibri" w:hAnsi="Calibri Light" w:cs="Calibri Light"/>
                          <w:color w:val="FF0000"/>
                          <w:sz w:val="20"/>
                          <w:szCs w:val="20"/>
                          <w:lang w:eastAsia="en-US"/>
                        </w:rPr>
                        <w:t xml:space="preserve"> </w:t>
                      </w:r>
                      <w:r w:rsidRPr="00DC01B9">
                        <w:rPr>
                          <w:rFonts w:ascii="Calibri Light" w:eastAsia="Calibri" w:hAnsi="Calibri Light" w:cs="Calibri Light"/>
                          <w:color w:val="FF0000"/>
                          <w:sz w:val="20"/>
                          <w:szCs w:val="20"/>
                          <w:lang w:eastAsia="en-US"/>
                        </w:rPr>
                        <w:t>z up.</w:t>
                      </w:r>
                    </w:p>
                    <w:p w:rsidR="00DC01B9" w:rsidRPr="00DC01B9" w:rsidRDefault="00DC01B9" w:rsidP="00DC01B9">
                      <w:pPr>
                        <w:ind w:left="1416" w:firstLine="708"/>
                        <w:rPr>
                          <w:rFonts w:ascii="Calibri Light" w:eastAsia="Calibri" w:hAnsi="Calibri Light" w:cs="Calibri Light"/>
                          <w:color w:val="FF0000"/>
                          <w:sz w:val="20"/>
                          <w:szCs w:val="20"/>
                          <w:lang w:eastAsia="en-US"/>
                        </w:rPr>
                      </w:pPr>
                    </w:p>
                    <w:p w:rsidR="00DC01B9" w:rsidRPr="00DC01B9" w:rsidRDefault="00DC01B9" w:rsidP="00DC01B9">
                      <w:pPr>
                        <w:ind w:left="1416" w:firstLine="708"/>
                        <w:rPr>
                          <w:rFonts w:ascii="Calibri Light" w:eastAsia="Calibri" w:hAnsi="Calibri Light" w:cs="Calibri Light"/>
                          <w:color w:val="FF0000"/>
                          <w:sz w:val="20"/>
                          <w:szCs w:val="20"/>
                          <w:lang w:eastAsia="en-US"/>
                        </w:rPr>
                      </w:pPr>
                      <w:r w:rsidRPr="00DC01B9">
                        <w:rPr>
                          <w:rFonts w:ascii="Calibri Light" w:eastAsia="Calibri" w:hAnsi="Calibri Light" w:cs="Calibri Light"/>
                          <w:color w:val="FF0000"/>
                          <w:sz w:val="20"/>
                          <w:szCs w:val="20"/>
                          <w:lang w:eastAsia="en-US"/>
                        </w:rPr>
                        <w:t xml:space="preserve">     Justyna Idczak</w:t>
                      </w:r>
                    </w:p>
                    <w:p w:rsidR="00DC01B9" w:rsidRDefault="00DC01B9" w:rsidP="00DC01B9"/>
                  </w:txbxContent>
                </v:textbox>
              </v:shape>
            </w:pict>
          </mc:Fallback>
        </mc:AlternateContent>
      </w:r>
      <w:r w:rsidR="00694270" w:rsidRPr="00694270">
        <w:rPr>
          <w:rFonts w:ascii="Arial" w:hAnsi="Arial" w:cs="Arial"/>
          <w:spacing w:val="4"/>
          <w:sz w:val="20"/>
        </w:rPr>
        <w:t xml:space="preserve">Na niniejsze postanowienie stronie postępowania środek zaskarżenia nie przysługuje. Strona może </w:t>
      </w:r>
      <w:r w:rsidR="00694270" w:rsidRPr="00694270">
        <w:rPr>
          <w:rFonts w:ascii="Arial" w:hAnsi="Arial" w:cs="Arial"/>
          <w:spacing w:val="4"/>
          <w:sz w:val="20"/>
        </w:rPr>
        <w:br/>
        <w:t xml:space="preserve">je zaskarżyć tylko w skardze do Wojewódzkiego Sądu Administracyjnego w Warszawie na decyzję kończącą postępowanie w danej sprawie. Zgodnie z art. 111 § 2 </w:t>
      </w:r>
      <w:r w:rsidR="00694270" w:rsidRPr="00694270">
        <w:rPr>
          <w:rFonts w:ascii="Arial" w:hAnsi="Arial" w:cs="Arial"/>
          <w:i/>
          <w:iCs/>
          <w:spacing w:val="4"/>
          <w:sz w:val="20"/>
        </w:rPr>
        <w:t>kpa</w:t>
      </w:r>
      <w:r w:rsidR="00694270" w:rsidRPr="00694270">
        <w:rPr>
          <w:rFonts w:ascii="Arial" w:hAnsi="Arial" w:cs="Arial"/>
          <w:spacing w:val="4"/>
          <w:sz w:val="20"/>
        </w:rPr>
        <w:t xml:space="preserve"> termin na wniesienie skargi </w:t>
      </w:r>
      <w:r w:rsidR="00694270" w:rsidRPr="00694270">
        <w:rPr>
          <w:rFonts w:ascii="Arial" w:hAnsi="Arial" w:cs="Arial"/>
          <w:spacing w:val="4"/>
          <w:sz w:val="20"/>
        </w:rPr>
        <w:br/>
        <w:t xml:space="preserve">na decyzję </w:t>
      </w:r>
      <w:r w:rsidR="00694270" w:rsidRPr="00694270">
        <w:rPr>
          <w:rFonts w:ascii="Arial" w:hAnsi="Arial" w:cs="Arial"/>
          <w:bCs/>
          <w:spacing w:val="4"/>
          <w:sz w:val="20"/>
        </w:rPr>
        <w:t>Ministra Rozwoju i Technologii z dnia 17 listopada 2021 r., znak: DLI-I.7620.24.2020.IG.6</w:t>
      </w:r>
      <w:r w:rsidR="00694270" w:rsidRPr="00694270">
        <w:rPr>
          <w:rFonts w:ascii="Arial" w:hAnsi="Arial" w:cs="Arial"/>
          <w:spacing w:val="4"/>
          <w:sz w:val="20"/>
        </w:rPr>
        <w:t>, biegnie od dnia doręczenia niniejszego postanowienia.</w:t>
      </w:r>
    </w:p>
    <w:p w:rsidR="00694270" w:rsidRPr="00694270" w:rsidRDefault="00694270" w:rsidP="00694270">
      <w:pPr>
        <w:jc w:val="center"/>
        <w:rPr>
          <w:rFonts w:ascii="Calibri" w:eastAsia="Calibri" w:hAnsi="Calibri"/>
          <w:sz w:val="22"/>
          <w:szCs w:val="22"/>
          <w:lang w:eastAsia="en-US"/>
        </w:rPr>
      </w:pPr>
      <w:r w:rsidRPr="00694270">
        <w:rPr>
          <w:rFonts w:ascii="Calibri" w:eastAsia="Calibri" w:hAnsi="Calibri"/>
          <w:sz w:val="22"/>
          <w:szCs w:val="22"/>
          <w:lang w:eastAsia="en-US"/>
        </w:rPr>
        <w:t xml:space="preserve">                                                                      </w:t>
      </w:r>
    </w:p>
    <w:p w:rsidR="00694270" w:rsidRPr="00694270" w:rsidRDefault="00694270" w:rsidP="00694270">
      <w:pPr>
        <w:shd w:val="clear" w:color="auto" w:fill="FFFFFF"/>
        <w:spacing w:after="80"/>
        <w:jc w:val="both"/>
        <w:rPr>
          <w:rFonts w:ascii="Arial" w:hAnsi="Arial" w:cs="Arial"/>
          <w:b/>
          <w:spacing w:val="4"/>
          <w:sz w:val="20"/>
          <w:szCs w:val="20"/>
          <w:u w:val="single"/>
          <w:lang w:eastAsia="en-US"/>
        </w:rPr>
      </w:pPr>
      <w:r w:rsidRPr="00694270">
        <w:rPr>
          <w:rFonts w:ascii="Arial" w:hAnsi="Arial" w:cs="Arial"/>
          <w:b/>
          <w:spacing w:val="4"/>
          <w:sz w:val="20"/>
          <w:szCs w:val="20"/>
          <w:u w:val="single"/>
          <w:lang w:eastAsia="en-US"/>
        </w:rPr>
        <w:t>Otrzymują:</w:t>
      </w:r>
      <w:r w:rsidR="00DC01B9" w:rsidRPr="00DC01B9">
        <w:rPr>
          <w:noProof/>
        </w:rPr>
        <w:t xml:space="preserve"> </w:t>
      </w:r>
    </w:p>
    <w:p w:rsidR="00694270" w:rsidRPr="00694270" w:rsidRDefault="00694270" w:rsidP="00694270">
      <w:pPr>
        <w:numPr>
          <w:ilvl w:val="0"/>
          <w:numId w:val="56"/>
        </w:numPr>
        <w:tabs>
          <w:tab w:val="left" w:pos="284"/>
        </w:tabs>
        <w:snapToGrid w:val="0"/>
        <w:spacing w:line="240" w:lineRule="exact"/>
        <w:ind w:left="284" w:hanging="284"/>
        <w:jc w:val="both"/>
        <w:rPr>
          <w:rFonts w:ascii="Arial" w:hAnsi="Arial" w:cs="Arial"/>
          <w:spacing w:val="4"/>
          <w:sz w:val="20"/>
          <w:szCs w:val="20"/>
        </w:rPr>
      </w:pPr>
      <w:r w:rsidRPr="00694270">
        <w:rPr>
          <w:rFonts w:ascii="Arial" w:hAnsi="Arial" w:cs="Arial"/>
          <w:spacing w:val="4"/>
          <w:sz w:val="20"/>
          <w:szCs w:val="20"/>
        </w:rPr>
        <w:t>Wojewoda Mazowiecki</w:t>
      </w:r>
    </w:p>
    <w:p w:rsidR="00694270" w:rsidRPr="00694270" w:rsidRDefault="00694270" w:rsidP="00694270">
      <w:pPr>
        <w:tabs>
          <w:tab w:val="left" w:pos="567"/>
        </w:tabs>
        <w:snapToGrid w:val="0"/>
        <w:spacing w:line="240" w:lineRule="exact"/>
        <w:ind w:left="284"/>
        <w:jc w:val="both"/>
        <w:rPr>
          <w:rFonts w:ascii="Arial" w:hAnsi="Arial" w:cs="Arial"/>
          <w:spacing w:val="4"/>
          <w:sz w:val="20"/>
          <w:szCs w:val="20"/>
        </w:rPr>
      </w:pPr>
      <w:r w:rsidRPr="00694270">
        <w:rPr>
          <w:rFonts w:ascii="Arial" w:hAnsi="Arial" w:cs="Arial"/>
          <w:spacing w:val="4"/>
          <w:sz w:val="20"/>
          <w:szCs w:val="20"/>
        </w:rPr>
        <w:t>(w tym za pośrednictwem platformy ePUAP),</w:t>
      </w:r>
    </w:p>
    <w:p w:rsidR="00694270" w:rsidRPr="00694270" w:rsidRDefault="00E3164B" w:rsidP="00694270">
      <w:pPr>
        <w:numPr>
          <w:ilvl w:val="0"/>
          <w:numId w:val="56"/>
        </w:numPr>
        <w:tabs>
          <w:tab w:val="left" w:pos="284"/>
        </w:tabs>
        <w:snapToGrid w:val="0"/>
        <w:spacing w:line="240" w:lineRule="exact"/>
        <w:ind w:left="284" w:hanging="284"/>
        <w:contextualSpacing/>
        <w:jc w:val="both"/>
        <w:rPr>
          <w:rFonts w:ascii="Arial" w:hAnsi="Arial" w:cs="Arial"/>
          <w:spacing w:val="4"/>
          <w:sz w:val="20"/>
        </w:rPr>
      </w:pPr>
      <w:r>
        <w:rPr>
          <w:rFonts w:ascii="Arial" w:hAnsi="Arial" w:cs="Arial"/>
          <w:spacing w:val="4"/>
          <w:sz w:val="20"/>
        </w:rPr>
        <w:t>Pan K.P.</w:t>
      </w:r>
    </w:p>
    <w:p w:rsidR="00694270" w:rsidRPr="00694270" w:rsidRDefault="00694270" w:rsidP="00694270">
      <w:pPr>
        <w:tabs>
          <w:tab w:val="left" w:pos="142"/>
        </w:tabs>
        <w:snapToGrid w:val="0"/>
        <w:spacing w:line="240" w:lineRule="exact"/>
        <w:ind w:left="284"/>
        <w:contextualSpacing/>
        <w:jc w:val="both"/>
        <w:rPr>
          <w:rFonts w:ascii="Arial" w:hAnsi="Arial" w:cs="Arial"/>
          <w:spacing w:val="4"/>
          <w:sz w:val="20"/>
        </w:rPr>
      </w:pPr>
      <w:r w:rsidRPr="00694270">
        <w:rPr>
          <w:rFonts w:ascii="Arial" w:hAnsi="Arial" w:cs="Arial"/>
          <w:spacing w:val="4"/>
          <w:sz w:val="20"/>
        </w:rPr>
        <w:t xml:space="preserve">Dyrektor Regionu Centralnego </w:t>
      </w:r>
    </w:p>
    <w:p w:rsidR="00694270" w:rsidRPr="00694270" w:rsidRDefault="00694270" w:rsidP="00694270">
      <w:pPr>
        <w:tabs>
          <w:tab w:val="left" w:pos="284"/>
        </w:tabs>
        <w:snapToGrid w:val="0"/>
        <w:spacing w:line="240" w:lineRule="exact"/>
        <w:jc w:val="both"/>
        <w:rPr>
          <w:rFonts w:ascii="Arial" w:hAnsi="Arial" w:cs="Arial"/>
          <w:spacing w:val="4"/>
          <w:sz w:val="20"/>
        </w:rPr>
      </w:pPr>
      <w:r w:rsidRPr="00694270">
        <w:rPr>
          <w:rFonts w:ascii="Arial" w:hAnsi="Arial" w:cs="Arial"/>
          <w:spacing w:val="4"/>
          <w:sz w:val="20"/>
        </w:rPr>
        <w:t xml:space="preserve">     PKP Polskie Linie Kolejowe S.A. </w:t>
      </w:r>
    </w:p>
    <w:p w:rsidR="00694270" w:rsidRPr="00694270" w:rsidRDefault="00694270" w:rsidP="00694270">
      <w:pPr>
        <w:tabs>
          <w:tab w:val="left" w:pos="284"/>
        </w:tabs>
        <w:snapToGrid w:val="0"/>
        <w:spacing w:line="240" w:lineRule="exact"/>
        <w:jc w:val="both"/>
        <w:rPr>
          <w:rFonts w:ascii="Arial" w:hAnsi="Arial" w:cs="Arial"/>
          <w:spacing w:val="4"/>
          <w:sz w:val="20"/>
        </w:rPr>
      </w:pPr>
      <w:r w:rsidRPr="00694270">
        <w:rPr>
          <w:rFonts w:ascii="Arial" w:hAnsi="Arial" w:cs="Arial"/>
          <w:spacing w:val="4"/>
          <w:sz w:val="20"/>
        </w:rPr>
        <w:t xml:space="preserve">     Centrum Realizacji Inwestycji </w:t>
      </w:r>
    </w:p>
    <w:p w:rsidR="00694270" w:rsidRPr="00694270" w:rsidRDefault="00694270" w:rsidP="00694270">
      <w:pPr>
        <w:snapToGrid w:val="0"/>
        <w:spacing w:line="240" w:lineRule="exact"/>
        <w:rPr>
          <w:rFonts w:ascii="Arial" w:hAnsi="Arial" w:cs="Arial"/>
          <w:spacing w:val="4"/>
          <w:sz w:val="20"/>
        </w:rPr>
      </w:pPr>
      <w:r w:rsidRPr="00694270">
        <w:rPr>
          <w:rFonts w:ascii="Arial" w:hAnsi="Arial" w:cs="Arial"/>
          <w:spacing w:val="4"/>
          <w:sz w:val="20"/>
        </w:rPr>
        <w:t xml:space="preserve">     pełnomocnik PKP Polskie Koleje Liniowe S.A. z siedzibą w Warszawie</w:t>
      </w:r>
    </w:p>
    <w:p w:rsidR="00694270" w:rsidRPr="00694270" w:rsidRDefault="00E3164B" w:rsidP="00694270">
      <w:pPr>
        <w:numPr>
          <w:ilvl w:val="0"/>
          <w:numId w:val="56"/>
        </w:numPr>
        <w:snapToGrid w:val="0"/>
        <w:spacing w:line="240" w:lineRule="exact"/>
        <w:ind w:left="284" w:hanging="284"/>
        <w:contextualSpacing/>
        <w:rPr>
          <w:rFonts w:ascii="Arial" w:hAnsi="Arial" w:cs="Arial"/>
          <w:spacing w:val="4"/>
          <w:sz w:val="20"/>
          <w:szCs w:val="20"/>
        </w:rPr>
      </w:pPr>
      <w:r>
        <w:rPr>
          <w:rFonts w:ascii="Arial" w:hAnsi="Arial" w:cs="Arial"/>
          <w:spacing w:val="4"/>
          <w:sz w:val="20"/>
          <w:szCs w:val="20"/>
        </w:rPr>
        <w:t>Pani M.M</w:t>
      </w:r>
      <w:r w:rsidR="00694270" w:rsidRPr="00694270">
        <w:rPr>
          <w:rFonts w:ascii="Arial" w:hAnsi="Arial" w:cs="Arial"/>
          <w:spacing w:val="4"/>
          <w:sz w:val="20"/>
          <w:szCs w:val="20"/>
        </w:rPr>
        <w:t>,</w:t>
      </w:r>
    </w:p>
    <w:p w:rsidR="00694270" w:rsidRPr="00694270" w:rsidRDefault="00E3164B" w:rsidP="00694270">
      <w:pPr>
        <w:numPr>
          <w:ilvl w:val="0"/>
          <w:numId w:val="56"/>
        </w:numPr>
        <w:snapToGrid w:val="0"/>
        <w:spacing w:line="240" w:lineRule="exact"/>
        <w:ind w:left="284" w:hanging="284"/>
        <w:rPr>
          <w:rFonts w:ascii="Arial" w:hAnsi="Arial" w:cs="Arial"/>
          <w:spacing w:val="4"/>
          <w:sz w:val="20"/>
          <w:szCs w:val="20"/>
        </w:rPr>
      </w:pPr>
      <w:r>
        <w:rPr>
          <w:rFonts w:ascii="Arial" w:hAnsi="Arial" w:cs="Arial"/>
          <w:spacing w:val="4"/>
          <w:sz w:val="20"/>
          <w:szCs w:val="20"/>
        </w:rPr>
        <w:lastRenderedPageBreak/>
        <w:t>Pan S.M.</w:t>
      </w:r>
      <w:r w:rsidR="00694270" w:rsidRPr="00694270">
        <w:rPr>
          <w:rFonts w:ascii="Arial" w:hAnsi="Arial" w:cs="Arial"/>
          <w:spacing w:val="4"/>
          <w:sz w:val="20"/>
          <w:szCs w:val="20"/>
        </w:rPr>
        <w:t>,</w:t>
      </w:r>
    </w:p>
    <w:p w:rsidR="00694270" w:rsidRPr="00694270" w:rsidRDefault="00E3164B" w:rsidP="00694270">
      <w:pPr>
        <w:numPr>
          <w:ilvl w:val="0"/>
          <w:numId w:val="56"/>
        </w:numPr>
        <w:snapToGrid w:val="0"/>
        <w:spacing w:line="240" w:lineRule="exact"/>
        <w:ind w:left="284" w:hanging="284"/>
        <w:rPr>
          <w:rFonts w:ascii="Arial" w:hAnsi="Arial" w:cs="Arial"/>
          <w:spacing w:val="4"/>
          <w:sz w:val="20"/>
          <w:szCs w:val="20"/>
        </w:rPr>
      </w:pPr>
      <w:r>
        <w:rPr>
          <w:rFonts w:ascii="Arial" w:hAnsi="Arial" w:cs="Arial"/>
          <w:spacing w:val="4"/>
          <w:sz w:val="20"/>
          <w:szCs w:val="20"/>
        </w:rPr>
        <w:t>Pan M.M.</w:t>
      </w:r>
      <w:r w:rsidR="00694270" w:rsidRPr="00694270">
        <w:rPr>
          <w:rFonts w:ascii="Arial" w:hAnsi="Arial" w:cs="Arial"/>
          <w:spacing w:val="4"/>
          <w:sz w:val="20"/>
          <w:szCs w:val="20"/>
        </w:rPr>
        <w:t>,</w:t>
      </w:r>
    </w:p>
    <w:p w:rsidR="00694270" w:rsidRPr="00694270" w:rsidRDefault="00E3164B" w:rsidP="00694270">
      <w:pPr>
        <w:numPr>
          <w:ilvl w:val="0"/>
          <w:numId w:val="56"/>
        </w:numPr>
        <w:snapToGrid w:val="0"/>
        <w:spacing w:line="240" w:lineRule="exact"/>
        <w:ind w:left="284" w:hanging="284"/>
        <w:rPr>
          <w:rFonts w:ascii="Arial" w:hAnsi="Arial" w:cs="Arial"/>
          <w:spacing w:val="4"/>
          <w:sz w:val="20"/>
          <w:szCs w:val="20"/>
        </w:rPr>
      </w:pPr>
      <w:r>
        <w:rPr>
          <w:rFonts w:ascii="Arial" w:hAnsi="Arial" w:cs="Arial"/>
          <w:spacing w:val="4"/>
          <w:sz w:val="20"/>
          <w:szCs w:val="20"/>
        </w:rPr>
        <w:t>Pan J.M.</w:t>
      </w:r>
      <w:r w:rsidR="00694270" w:rsidRPr="00694270">
        <w:rPr>
          <w:rFonts w:ascii="Arial" w:hAnsi="Arial" w:cs="Arial"/>
          <w:spacing w:val="4"/>
          <w:sz w:val="20"/>
          <w:szCs w:val="20"/>
        </w:rPr>
        <w:t>,</w:t>
      </w:r>
    </w:p>
    <w:p w:rsidR="00694270" w:rsidRPr="00694270" w:rsidRDefault="00694270" w:rsidP="00694270">
      <w:pPr>
        <w:numPr>
          <w:ilvl w:val="0"/>
          <w:numId w:val="56"/>
        </w:numPr>
        <w:snapToGrid w:val="0"/>
        <w:spacing w:line="240" w:lineRule="exact"/>
        <w:ind w:left="284" w:hanging="284"/>
        <w:rPr>
          <w:rFonts w:ascii="Arial" w:hAnsi="Arial" w:cs="Arial"/>
          <w:spacing w:val="4"/>
          <w:sz w:val="20"/>
          <w:szCs w:val="20"/>
        </w:rPr>
      </w:pPr>
      <w:r w:rsidRPr="00694270">
        <w:rPr>
          <w:rFonts w:ascii="Arial" w:hAnsi="Arial" w:cs="Arial"/>
          <w:spacing w:val="4"/>
          <w:sz w:val="20"/>
          <w:szCs w:val="20"/>
        </w:rPr>
        <w:t>A/a.</w:t>
      </w:r>
    </w:p>
    <w:p w:rsidR="00694270" w:rsidRPr="00694270" w:rsidRDefault="00694270" w:rsidP="00694270">
      <w:pPr>
        <w:snapToGrid w:val="0"/>
        <w:spacing w:line="240" w:lineRule="exact"/>
        <w:rPr>
          <w:rFonts w:ascii="Arial" w:hAnsi="Arial" w:cs="Arial"/>
          <w:b/>
          <w:spacing w:val="4"/>
          <w:sz w:val="20"/>
          <w:u w:val="single"/>
        </w:rPr>
      </w:pPr>
    </w:p>
    <w:p w:rsidR="00694270" w:rsidRPr="00694270" w:rsidRDefault="00694270" w:rsidP="00694270">
      <w:pPr>
        <w:spacing w:after="80"/>
        <w:outlineLvl w:val="0"/>
        <w:rPr>
          <w:rFonts w:ascii="Arial" w:hAnsi="Arial" w:cs="Arial"/>
          <w:b/>
          <w:spacing w:val="4"/>
          <w:sz w:val="20"/>
          <w:szCs w:val="20"/>
          <w:u w:val="single"/>
          <w:lang w:eastAsia="en-US"/>
        </w:rPr>
      </w:pPr>
      <w:r w:rsidRPr="00694270">
        <w:rPr>
          <w:rFonts w:ascii="Arial" w:hAnsi="Arial" w:cs="Arial"/>
          <w:b/>
          <w:spacing w:val="4"/>
          <w:sz w:val="20"/>
          <w:szCs w:val="20"/>
          <w:u w:val="single"/>
          <w:lang w:eastAsia="en-US"/>
        </w:rPr>
        <w:t>Do wiadomości:</w:t>
      </w:r>
    </w:p>
    <w:p w:rsidR="00694270" w:rsidRPr="00694270" w:rsidRDefault="00694270" w:rsidP="00694270">
      <w:pPr>
        <w:numPr>
          <w:ilvl w:val="0"/>
          <w:numId w:val="57"/>
        </w:numPr>
        <w:tabs>
          <w:tab w:val="left" w:pos="284"/>
        </w:tabs>
        <w:ind w:left="284" w:hanging="284"/>
        <w:contextualSpacing/>
        <w:jc w:val="both"/>
        <w:rPr>
          <w:rFonts w:ascii="Arial" w:hAnsi="Arial" w:cs="Arial"/>
          <w:spacing w:val="4"/>
          <w:sz w:val="20"/>
          <w:szCs w:val="20"/>
        </w:rPr>
      </w:pPr>
      <w:r w:rsidRPr="00694270">
        <w:rPr>
          <w:rFonts w:ascii="Arial" w:hAnsi="Arial" w:cs="Arial"/>
          <w:spacing w:val="4"/>
          <w:sz w:val="20"/>
          <w:szCs w:val="20"/>
        </w:rPr>
        <w:t>Starosta Powiatu Wołomińskiego</w:t>
      </w:r>
    </w:p>
    <w:p w:rsidR="00694270" w:rsidRPr="00694270" w:rsidRDefault="00694270" w:rsidP="00694270">
      <w:pPr>
        <w:tabs>
          <w:tab w:val="left" w:pos="567"/>
        </w:tabs>
        <w:ind w:left="284"/>
        <w:contextualSpacing/>
        <w:jc w:val="both"/>
        <w:rPr>
          <w:rFonts w:ascii="Arial" w:hAnsi="Arial" w:cs="Arial"/>
          <w:spacing w:val="4"/>
          <w:sz w:val="20"/>
          <w:szCs w:val="20"/>
        </w:rPr>
      </w:pPr>
      <w:r w:rsidRPr="00694270">
        <w:rPr>
          <w:rFonts w:ascii="Arial" w:hAnsi="Arial" w:cs="Arial"/>
          <w:spacing w:val="4"/>
          <w:sz w:val="20"/>
          <w:szCs w:val="20"/>
          <w:lang w:eastAsia="en-US"/>
        </w:rPr>
        <w:t>wykonujący zadanie z zakresu administracji rządowej</w:t>
      </w:r>
    </w:p>
    <w:p w:rsidR="00694270" w:rsidRPr="00694270" w:rsidRDefault="00694270" w:rsidP="00694270">
      <w:pPr>
        <w:tabs>
          <w:tab w:val="left" w:pos="567"/>
        </w:tabs>
        <w:ind w:left="284"/>
        <w:contextualSpacing/>
        <w:jc w:val="both"/>
        <w:rPr>
          <w:rFonts w:ascii="Arial" w:hAnsi="Arial" w:cs="Arial"/>
          <w:spacing w:val="4"/>
          <w:sz w:val="20"/>
          <w:szCs w:val="20"/>
        </w:rPr>
      </w:pPr>
      <w:r w:rsidRPr="00694270">
        <w:rPr>
          <w:rFonts w:ascii="Arial" w:hAnsi="Arial" w:cs="Arial"/>
          <w:spacing w:val="4"/>
          <w:sz w:val="20"/>
          <w:szCs w:val="20"/>
        </w:rPr>
        <w:t>(za pośrednictwem platformy ePUAP)</w:t>
      </w:r>
    </w:p>
    <w:p w:rsidR="00694270" w:rsidRPr="00694270" w:rsidRDefault="00694270" w:rsidP="00694270">
      <w:pPr>
        <w:numPr>
          <w:ilvl w:val="0"/>
          <w:numId w:val="57"/>
        </w:numPr>
        <w:spacing w:line="240" w:lineRule="exact"/>
        <w:ind w:left="284" w:hanging="284"/>
        <w:contextualSpacing/>
        <w:outlineLvl w:val="0"/>
        <w:rPr>
          <w:rFonts w:ascii="Arial" w:hAnsi="Arial" w:cs="Arial"/>
          <w:spacing w:val="4"/>
          <w:sz w:val="20"/>
          <w:szCs w:val="20"/>
          <w:lang w:eastAsia="en-US"/>
        </w:rPr>
      </w:pPr>
      <w:r w:rsidRPr="00694270">
        <w:rPr>
          <w:rFonts w:ascii="Arial" w:hAnsi="Arial" w:cs="Arial"/>
          <w:spacing w:val="4"/>
          <w:sz w:val="20"/>
          <w:szCs w:val="20"/>
          <w:lang w:eastAsia="en-US"/>
        </w:rPr>
        <w:t>Urząd Miasta i Gminy Tłuszcz</w:t>
      </w:r>
    </w:p>
    <w:p w:rsidR="00694270" w:rsidRPr="00694270" w:rsidRDefault="00694270" w:rsidP="00694270">
      <w:pPr>
        <w:spacing w:line="240" w:lineRule="exact"/>
        <w:outlineLvl w:val="0"/>
        <w:rPr>
          <w:rFonts w:ascii="Arial" w:hAnsi="Arial" w:cs="Arial"/>
          <w:spacing w:val="4"/>
          <w:sz w:val="20"/>
          <w:szCs w:val="20"/>
          <w:lang w:eastAsia="en-US"/>
        </w:rPr>
      </w:pPr>
      <w:r w:rsidRPr="00694270">
        <w:rPr>
          <w:rFonts w:ascii="Arial" w:hAnsi="Arial" w:cs="Arial"/>
          <w:spacing w:val="4"/>
          <w:sz w:val="20"/>
          <w:szCs w:val="20"/>
          <w:lang w:eastAsia="en-US"/>
        </w:rPr>
        <w:t xml:space="preserve">     (za pośrednictwem platformy ePUAP)</w:t>
      </w:r>
    </w:p>
    <w:p w:rsidR="001F3429" w:rsidRPr="000120E9" w:rsidRDefault="001F3429" w:rsidP="00084200">
      <w:pPr>
        <w:pStyle w:val="Akapitzlist"/>
        <w:ind w:left="284"/>
        <w:rPr>
          <w:rFonts w:ascii="Arial" w:hAnsi="Arial" w:cs="Arial"/>
          <w:spacing w:val="4"/>
          <w:sz w:val="20"/>
          <w:szCs w:val="20"/>
        </w:rPr>
      </w:pPr>
    </w:p>
    <w:sectPr w:rsidR="001F3429" w:rsidRPr="000120E9" w:rsidSect="00694270">
      <w:footerReference w:type="even" r:id="rId10"/>
      <w:footerReference w:type="default" r:id="rId11"/>
      <w:footerReference w:type="first" r:id="rId12"/>
      <w:type w:val="continuous"/>
      <w:pgSz w:w="11906" w:h="16838" w:code="9"/>
      <w:pgMar w:top="993" w:right="1134" w:bottom="1418" w:left="1134" w:header="57"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7C" w:rsidRDefault="00DB487C">
      <w:r>
        <w:separator/>
      </w:r>
    </w:p>
  </w:endnote>
  <w:endnote w:type="continuationSeparator" w:id="0">
    <w:p w:rsidR="00DB487C" w:rsidRDefault="00D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Klavika Basic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4A" w:rsidRDefault="009A284A"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9A284A" w:rsidRDefault="009A28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50016"/>
      <w:docPartObj>
        <w:docPartGallery w:val="Page Numbers (Bottom of Page)"/>
        <w:docPartUnique/>
      </w:docPartObj>
    </w:sdtPr>
    <w:sdtEndPr>
      <w:rPr>
        <w:rFonts w:ascii="Arial" w:hAnsi="Arial" w:cs="Arial"/>
        <w:sz w:val="16"/>
        <w:szCs w:val="16"/>
      </w:rPr>
    </w:sdtEndPr>
    <w:sdtContent>
      <w:p w:rsidR="009A284A" w:rsidRPr="00B93328" w:rsidRDefault="009A284A">
        <w:pPr>
          <w:pStyle w:val="Stopka"/>
          <w:jc w:val="center"/>
        </w:pPr>
        <w:r w:rsidRPr="00323F07">
          <w:rPr>
            <w:rFonts w:ascii="Arial" w:hAnsi="Arial" w:cs="Arial"/>
            <w:sz w:val="16"/>
            <w:szCs w:val="16"/>
          </w:rPr>
          <w:fldChar w:fldCharType="begin"/>
        </w:r>
        <w:r w:rsidRPr="00323F07">
          <w:rPr>
            <w:rFonts w:ascii="Arial" w:hAnsi="Arial" w:cs="Arial"/>
            <w:sz w:val="16"/>
            <w:szCs w:val="16"/>
          </w:rPr>
          <w:instrText>PAGE   \* MERGEFORMAT</w:instrText>
        </w:r>
        <w:r w:rsidRPr="00323F07">
          <w:rPr>
            <w:rFonts w:ascii="Arial" w:hAnsi="Arial" w:cs="Arial"/>
            <w:sz w:val="16"/>
            <w:szCs w:val="16"/>
          </w:rPr>
          <w:fldChar w:fldCharType="separate"/>
        </w:r>
        <w:r w:rsidR="00EA7FCE">
          <w:rPr>
            <w:rFonts w:ascii="Arial" w:hAnsi="Arial" w:cs="Arial"/>
            <w:noProof/>
            <w:sz w:val="16"/>
            <w:szCs w:val="16"/>
          </w:rPr>
          <w:t>2</w:t>
        </w:r>
        <w:r w:rsidRPr="00323F07">
          <w:rPr>
            <w:rFonts w:ascii="Arial" w:hAnsi="Arial" w:cs="Arial"/>
            <w:sz w:val="16"/>
            <w:szCs w:val="16"/>
          </w:rPr>
          <w:fldChar w:fldCharType="end"/>
        </w:r>
        <w:r w:rsidR="00694270">
          <w:rPr>
            <w:rFonts w:ascii="Arial" w:hAnsi="Arial" w:cs="Arial"/>
            <w:sz w:val="16"/>
            <w:szCs w:val="16"/>
          </w:rPr>
          <w:t xml:space="preserve"> (4</w:t>
        </w:r>
        <w:r>
          <w:rPr>
            <w:rFonts w:ascii="Arial" w:hAnsi="Arial" w:cs="Arial"/>
            <w:sz w:val="16"/>
            <w:szCs w:val="16"/>
          </w:rPr>
          <w:t>)</w:t>
        </w:r>
      </w:p>
    </w:sdtContent>
  </w:sdt>
  <w:p w:rsidR="009A284A" w:rsidRPr="00B93328" w:rsidRDefault="009A284A" w:rsidP="005B70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4A" w:rsidRPr="00F010D2" w:rsidRDefault="009A284A"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w:t>
    </w:r>
    <w:r w:rsidRPr="00F010D2">
      <w:rPr>
        <w:rFonts w:ascii="Arial" w:hAnsi="Arial" w:cs="Arial"/>
        <w:iCs/>
        <w:color w:val="8C8C8C"/>
        <w:sz w:val="16"/>
        <w:szCs w:val="16"/>
      </w:rPr>
      <w:t xml:space="preserve"> i Technologii, Plac Trzech Krzyży 3/5, 00-507 Warszawa</w:t>
    </w:r>
  </w:p>
  <w:p w:rsidR="009A284A" w:rsidRPr="00F010D2" w:rsidRDefault="009A284A" w:rsidP="00F010D2">
    <w:pPr>
      <w:pStyle w:val="Stopka"/>
      <w:pBdr>
        <w:top w:val="single" w:sz="24" w:space="5" w:color="A5A5A5"/>
      </w:pBdr>
      <w:jc w:val="center"/>
      <w:rPr>
        <w:rFonts w:ascii="Arial" w:hAnsi="Arial" w:cs="Arial"/>
        <w:iCs/>
        <w:color w:val="8C8C8C"/>
        <w:sz w:val="16"/>
        <w:szCs w:val="16"/>
        <w:lang w:val="en-US"/>
      </w:rPr>
    </w:pPr>
    <w:r w:rsidRPr="00F010D2">
      <w:rPr>
        <w:rFonts w:ascii="Arial" w:hAnsi="Arial" w:cs="Arial"/>
        <w:iCs/>
        <w:color w:val="8C8C8C"/>
        <w:sz w:val="16"/>
        <w:szCs w:val="16"/>
        <w:lang w:val="en-US"/>
      </w:rPr>
      <w:t>e-mail: kancelaria@mrpit.</w:t>
    </w:r>
    <w:r>
      <w:rPr>
        <w:rFonts w:ascii="Arial" w:hAnsi="Arial" w:cs="Arial"/>
        <w:iCs/>
        <w:color w:val="8C8C8C"/>
        <w:sz w:val="16"/>
        <w:szCs w:val="16"/>
        <w:lang w:val="en-US"/>
      </w:rPr>
      <w:t>gov.pl, www.gov.pl/rozwoj-</w:t>
    </w:r>
    <w:r w:rsidRPr="00F010D2">
      <w:rPr>
        <w:rFonts w:ascii="Arial" w:hAnsi="Arial" w:cs="Arial"/>
        <w:iCs/>
        <w:color w:val="8C8C8C"/>
        <w:sz w:val="16"/>
        <w:szCs w:val="16"/>
        <w:lang w:val="en-US"/>
      </w:rPr>
      <w:t>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7C" w:rsidRDefault="00DB487C">
      <w:r>
        <w:separator/>
      </w:r>
    </w:p>
  </w:footnote>
  <w:footnote w:type="continuationSeparator" w:id="0">
    <w:p w:rsidR="00DB487C" w:rsidRDefault="00DB4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4pt;height:20.4pt" o:bullet="t">
        <v:imagedata r:id="rId1" o:title="bulet_green"/>
      </v:shape>
    </w:pict>
  </w:numPicBullet>
  <w:abstractNum w:abstractNumId="0">
    <w:nsid w:val="FFFFFF7E"/>
    <w:multiLevelType w:val="singleLevel"/>
    <w:tmpl w:val="72E2E3DA"/>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17C898EA"/>
    <w:lvl w:ilvl="0">
      <w:start w:val="1"/>
      <w:numFmt w:val="decimal"/>
      <w:pStyle w:val="Listanumerowana2"/>
      <w:lvlText w:val="%1."/>
      <w:lvlJc w:val="left"/>
      <w:pPr>
        <w:tabs>
          <w:tab w:val="num" w:pos="643"/>
        </w:tabs>
        <w:ind w:left="643" w:hanging="360"/>
      </w:pPr>
    </w:lvl>
  </w:abstractNum>
  <w:abstractNum w:abstractNumId="2">
    <w:nsid w:val="FFFFFF88"/>
    <w:multiLevelType w:val="singleLevel"/>
    <w:tmpl w:val="21A4FEE2"/>
    <w:lvl w:ilvl="0">
      <w:start w:val="1"/>
      <w:numFmt w:val="decimal"/>
      <w:pStyle w:val="Listanumerowana"/>
      <w:lvlText w:val="%1."/>
      <w:lvlJc w:val="left"/>
      <w:pPr>
        <w:tabs>
          <w:tab w:val="num" w:pos="360"/>
        </w:tabs>
        <w:ind w:left="360" w:hanging="360"/>
      </w:pPr>
    </w:lvl>
  </w:abstractNum>
  <w:abstractNum w:abstractNumId="3">
    <w:nsid w:val="FFFFFF89"/>
    <w:multiLevelType w:val="singleLevel"/>
    <w:tmpl w:val="52F0267C"/>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C9">
      <w:start w:val="1"/>
      <w:numFmt w:val="bullet"/>
      <w:lvlText w:val="•"/>
      <w:lvlJc w:val="left"/>
      <w:pPr>
        <w:ind w:left="720" w:hanging="360"/>
      </w:pPr>
    </w:lvl>
    <w:lvl w:ilvl="1" w:tplc="000000CA">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F20395"/>
    <w:multiLevelType w:val="hybridMultilevel"/>
    <w:tmpl w:val="2EF01052"/>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76559AB"/>
    <w:multiLevelType w:val="hybridMultilevel"/>
    <w:tmpl w:val="E4541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491135"/>
    <w:multiLevelType w:val="hybridMultilevel"/>
    <w:tmpl w:val="CBDE9A06"/>
    <w:lvl w:ilvl="0" w:tplc="6E0405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C567F7D"/>
    <w:multiLevelType w:val="hybridMultilevel"/>
    <w:tmpl w:val="B97AF438"/>
    <w:lvl w:ilvl="0" w:tplc="37008D38">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0039"/>
    <w:multiLevelType w:val="hybridMultilevel"/>
    <w:tmpl w:val="6E423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97F07"/>
    <w:multiLevelType w:val="hybridMultilevel"/>
    <w:tmpl w:val="FFD07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290C3E"/>
    <w:multiLevelType w:val="hybridMultilevel"/>
    <w:tmpl w:val="D3FC2AB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19CB26D8"/>
    <w:multiLevelType w:val="hybridMultilevel"/>
    <w:tmpl w:val="4F4436FC"/>
    <w:lvl w:ilvl="0" w:tplc="85B4AACA">
      <w:start w:val="1"/>
      <w:numFmt w:val="decimal"/>
      <w:pStyle w:val="11Numbering"/>
      <w:lvlText w:val="%1."/>
      <w:lvlJc w:val="left"/>
      <w:pPr>
        <w:ind w:left="700" w:hanging="360"/>
      </w:pPr>
      <w:rPr>
        <w:rFonts w:ascii="Calibri" w:hAnsi="Calibri" w:hint="default"/>
        <w:b w:val="0"/>
        <w:i w:val="0"/>
        <w:color w:val="auto"/>
        <w:sz w:val="20"/>
      </w:rPr>
    </w:lvl>
    <w:lvl w:ilvl="1" w:tplc="9EDCDEB4" w:tentative="1">
      <w:start w:val="1"/>
      <w:numFmt w:val="lowerLetter"/>
      <w:lvlText w:val="%2."/>
      <w:lvlJc w:val="left"/>
      <w:pPr>
        <w:ind w:left="1440" w:hanging="360"/>
      </w:pPr>
    </w:lvl>
    <w:lvl w:ilvl="2" w:tplc="3F26E396" w:tentative="1">
      <w:start w:val="1"/>
      <w:numFmt w:val="lowerRoman"/>
      <w:lvlText w:val="%3."/>
      <w:lvlJc w:val="right"/>
      <w:pPr>
        <w:ind w:left="2160" w:hanging="180"/>
      </w:pPr>
    </w:lvl>
    <w:lvl w:ilvl="3" w:tplc="A9CC67DE" w:tentative="1">
      <w:start w:val="1"/>
      <w:numFmt w:val="decimal"/>
      <w:lvlText w:val="%4."/>
      <w:lvlJc w:val="left"/>
      <w:pPr>
        <w:ind w:left="2880" w:hanging="360"/>
      </w:pPr>
    </w:lvl>
    <w:lvl w:ilvl="4" w:tplc="31005B1C" w:tentative="1">
      <w:start w:val="1"/>
      <w:numFmt w:val="lowerLetter"/>
      <w:lvlText w:val="%5."/>
      <w:lvlJc w:val="left"/>
      <w:pPr>
        <w:ind w:left="3600" w:hanging="360"/>
      </w:pPr>
    </w:lvl>
    <w:lvl w:ilvl="5" w:tplc="9B6AC4A0" w:tentative="1">
      <w:start w:val="1"/>
      <w:numFmt w:val="lowerRoman"/>
      <w:lvlText w:val="%6."/>
      <w:lvlJc w:val="right"/>
      <w:pPr>
        <w:ind w:left="4320" w:hanging="180"/>
      </w:pPr>
    </w:lvl>
    <w:lvl w:ilvl="6" w:tplc="D2C6730C" w:tentative="1">
      <w:start w:val="1"/>
      <w:numFmt w:val="decimal"/>
      <w:lvlText w:val="%7."/>
      <w:lvlJc w:val="left"/>
      <w:pPr>
        <w:ind w:left="5040" w:hanging="360"/>
      </w:pPr>
    </w:lvl>
    <w:lvl w:ilvl="7" w:tplc="2DB25398" w:tentative="1">
      <w:start w:val="1"/>
      <w:numFmt w:val="lowerLetter"/>
      <w:lvlText w:val="%8."/>
      <w:lvlJc w:val="left"/>
      <w:pPr>
        <w:ind w:left="5760" w:hanging="360"/>
      </w:pPr>
    </w:lvl>
    <w:lvl w:ilvl="8" w:tplc="4574D5DE" w:tentative="1">
      <w:start w:val="1"/>
      <w:numFmt w:val="lowerRoman"/>
      <w:lvlText w:val="%9."/>
      <w:lvlJc w:val="right"/>
      <w:pPr>
        <w:ind w:left="6480" w:hanging="180"/>
      </w:pPr>
    </w:lvl>
  </w:abstractNum>
  <w:abstractNum w:abstractNumId="14">
    <w:nsid w:val="1A543D39"/>
    <w:multiLevelType w:val="hybridMultilevel"/>
    <w:tmpl w:val="83DE82F2"/>
    <w:lvl w:ilvl="0" w:tplc="1870DA64">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15">
    <w:nsid w:val="1BD02A7C"/>
    <w:multiLevelType w:val="hybridMultilevel"/>
    <w:tmpl w:val="E2A2ED9A"/>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1CCD0A33"/>
    <w:multiLevelType w:val="hybridMultilevel"/>
    <w:tmpl w:val="81622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0615042"/>
    <w:multiLevelType w:val="hybridMultilevel"/>
    <w:tmpl w:val="0BC601B4"/>
    <w:lvl w:ilvl="0" w:tplc="C164B3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6B55B7"/>
    <w:multiLevelType w:val="hybridMultilevel"/>
    <w:tmpl w:val="D3C0EA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6960761"/>
    <w:multiLevelType w:val="hybridMultilevel"/>
    <w:tmpl w:val="09B48466"/>
    <w:lvl w:ilvl="0" w:tplc="0AA01B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nsid w:val="272330A6"/>
    <w:multiLevelType w:val="hybridMultilevel"/>
    <w:tmpl w:val="FC24B25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9D75270"/>
    <w:multiLevelType w:val="hybridMultilevel"/>
    <w:tmpl w:val="544AFE3A"/>
    <w:lvl w:ilvl="0" w:tplc="5AFE4C94">
      <w:start w:val="1"/>
      <w:numFmt w:val="bullet"/>
      <w:pStyle w:val="a"/>
      <w:lvlText w:val=""/>
      <w:lvlPicBulletId w:val="0"/>
      <w:lvlJc w:val="left"/>
      <w:pPr>
        <w:ind w:left="1630" w:hanging="360"/>
      </w:pPr>
      <w:rPr>
        <w:rFonts w:ascii="Symbol" w:hAnsi="Symbol" w:hint="default"/>
        <w:color w:val="auto"/>
      </w:rPr>
    </w:lvl>
    <w:lvl w:ilvl="1" w:tplc="55AC196E" w:tentative="1">
      <w:start w:val="1"/>
      <w:numFmt w:val="lowerLetter"/>
      <w:lvlText w:val="%2."/>
      <w:lvlJc w:val="left"/>
      <w:pPr>
        <w:ind w:left="2350" w:hanging="360"/>
      </w:pPr>
    </w:lvl>
    <w:lvl w:ilvl="2" w:tplc="F9B0A288" w:tentative="1">
      <w:start w:val="1"/>
      <w:numFmt w:val="lowerRoman"/>
      <w:lvlText w:val="%3."/>
      <w:lvlJc w:val="right"/>
      <w:pPr>
        <w:ind w:left="3070" w:hanging="180"/>
      </w:pPr>
    </w:lvl>
    <w:lvl w:ilvl="3" w:tplc="E4FAFCD2" w:tentative="1">
      <w:start w:val="1"/>
      <w:numFmt w:val="decimal"/>
      <w:lvlText w:val="%4."/>
      <w:lvlJc w:val="left"/>
      <w:pPr>
        <w:ind w:left="3790" w:hanging="360"/>
      </w:pPr>
    </w:lvl>
    <w:lvl w:ilvl="4" w:tplc="8FEA9A5E" w:tentative="1">
      <w:start w:val="1"/>
      <w:numFmt w:val="lowerLetter"/>
      <w:lvlText w:val="%5."/>
      <w:lvlJc w:val="left"/>
      <w:pPr>
        <w:ind w:left="4510" w:hanging="360"/>
      </w:pPr>
    </w:lvl>
    <w:lvl w:ilvl="5" w:tplc="8932E79E" w:tentative="1">
      <w:start w:val="1"/>
      <w:numFmt w:val="lowerRoman"/>
      <w:lvlText w:val="%6."/>
      <w:lvlJc w:val="right"/>
      <w:pPr>
        <w:ind w:left="5230" w:hanging="180"/>
      </w:pPr>
    </w:lvl>
    <w:lvl w:ilvl="6" w:tplc="573AD6CE" w:tentative="1">
      <w:start w:val="1"/>
      <w:numFmt w:val="decimal"/>
      <w:lvlText w:val="%7."/>
      <w:lvlJc w:val="left"/>
      <w:pPr>
        <w:ind w:left="5950" w:hanging="360"/>
      </w:pPr>
    </w:lvl>
    <w:lvl w:ilvl="7" w:tplc="1B0CE732" w:tentative="1">
      <w:start w:val="1"/>
      <w:numFmt w:val="lowerLetter"/>
      <w:lvlText w:val="%8."/>
      <w:lvlJc w:val="left"/>
      <w:pPr>
        <w:ind w:left="6670" w:hanging="360"/>
      </w:pPr>
    </w:lvl>
    <w:lvl w:ilvl="8" w:tplc="2A5422FE" w:tentative="1">
      <w:start w:val="1"/>
      <w:numFmt w:val="lowerRoman"/>
      <w:lvlText w:val="%9."/>
      <w:lvlJc w:val="right"/>
      <w:pPr>
        <w:ind w:left="7390" w:hanging="180"/>
      </w:pPr>
    </w:lvl>
  </w:abstractNum>
  <w:abstractNum w:abstractNumId="23">
    <w:nsid w:val="2A1F2E8E"/>
    <w:multiLevelType w:val="hybridMultilevel"/>
    <w:tmpl w:val="0DCCBF56"/>
    <w:lvl w:ilvl="0" w:tplc="7472BC04">
      <w:start w:val="1"/>
      <w:numFmt w:val="decimal"/>
      <w:pStyle w:val="numerowanie"/>
      <w:lvlText w:val="%1."/>
      <w:lvlJc w:val="left"/>
      <w:pPr>
        <w:ind w:left="720" w:hanging="360"/>
      </w:pPr>
    </w:lvl>
    <w:lvl w:ilvl="1" w:tplc="910AD7A0">
      <w:start w:val="1"/>
      <w:numFmt w:val="lowerLetter"/>
      <w:lvlText w:val="%2."/>
      <w:lvlJc w:val="left"/>
      <w:pPr>
        <w:ind w:left="1440" w:hanging="360"/>
      </w:pPr>
    </w:lvl>
    <w:lvl w:ilvl="2" w:tplc="C542E696">
      <w:start w:val="1"/>
      <w:numFmt w:val="lowerRoman"/>
      <w:lvlText w:val="%3."/>
      <w:lvlJc w:val="right"/>
      <w:pPr>
        <w:ind w:left="2160" w:hanging="180"/>
      </w:pPr>
    </w:lvl>
    <w:lvl w:ilvl="3" w:tplc="9328D952" w:tentative="1">
      <w:start w:val="1"/>
      <w:numFmt w:val="decimal"/>
      <w:lvlText w:val="%4."/>
      <w:lvlJc w:val="left"/>
      <w:pPr>
        <w:ind w:left="2880" w:hanging="360"/>
      </w:pPr>
    </w:lvl>
    <w:lvl w:ilvl="4" w:tplc="D590B25E" w:tentative="1">
      <w:start w:val="1"/>
      <w:numFmt w:val="lowerLetter"/>
      <w:lvlText w:val="%5."/>
      <w:lvlJc w:val="left"/>
      <w:pPr>
        <w:ind w:left="3600" w:hanging="360"/>
      </w:pPr>
    </w:lvl>
    <w:lvl w:ilvl="5" w:tplc="6DE69964" w:tentative="1">
      <w:start w:val="1"/>
      <w:numFmt w:val="lowerRoman"/>
      <w:lvlText w:val="%6."/>
      <w:lvlJc w:val="right"/>
      <w:pPr>
        <w:ind w:left="4320" w:hanging="180"/>
      </w:pPr>
    </w:lvl>
    <w:lvl w:ilvl="6" w:tplc="F8044F76" w:tentative="1">
      <w:start w:val="1"/>
      <w:numFmt w:val="decimal"/>
      <w:lvlText w:val="%7."/>
      <w:lvlJc w:val="left"/>
      <w:pPr>
        <w:ind w:left="5040" w:hanging="360"/>
      </w:pPr>
    </w:lvl>
    <w:lvl w:ilvl="7" w:tplc="C2F81640" w:tentative="1">
      <w:start w:val="1"/>
      <w:numFmt w:val="lowerLetter"/>
      <w:lvlText w:val="%8."/>
      <w:lvlJc w:val="left"/>
      <w:pPr>
        <w:ind w:left="5760" w:hanging="360"/>
      </w:pPr>
    </w:lvl>
    <w:lvl w:ilvl="8" w:tplc="E8C6B7F2" w:tentative="1">
      <w:start w:val="1"/>
      <w:numFmt w:val="lowerRoman"/>
      <w:lvlText w:val="%9."/>
      <w:lvlJc w:val="right"/>
      <w:pPr>
        <w:ind w:left="6480" w:hanging="180"/>
      </w:pPr>
    </w:lvl>
  </w:abstractNum>
  <w:abstractNum w:abstractNumId="24">
    <w:nsid w:val="2A2F7FF6"/>
    <w:multiLevelType w:val="hybridMultilevel"/>
    <w:tmpl w:val="B186CE26"/>
    <w:lvl w:ilvl="0" w:tplc="CEC881A2">
      <w:start w:val="1"/>
      <w:numFmt w:val="upperRoman"/>
      <w:suff w:val="space"/>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8C592C"/>
    <w:multiLevelType w:val="hybridMultilevel"/>
    <w:tmpl w:val="550ADC1A"/>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7DF323D"/>
    <w:multiLevelType w:val="hybridMultilevel"/>
    <w:tmpl w:val="06F2B1B2"/>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3AB9190E"/>
    <w:multiLevelType w:val="hybridMultilevel"/>
    <w:tmpl w:val="DF60FE92"/>
    <w:lvl w:ilvl="0" w:tplc="6CA4473A">
      <w:start w:val="1"/>
      <w:numFmt w:val="bullet"/>
      <w:pStyle w:val="punktor3poziom"/>
      <w:lvlText w:val=""/>
      <w:lvlJc w:val="left"/>
      <w:pPr>
        <w:ind w:left="2700" w:hanging="360"/>
      </w:pPr>
      <w:rPr>
        <w:rFonts w:ascii="Symbol" w:hAnsi="Symbol" w:hint="default"/>
        <w:color w:val="0087CD"/>
      </w:rPr>
    </w:lvl>
    <w:lvl w:ilvl="1" w:tplc="CA64DBF0" w:tentative="1">
      <w:start w:val="1"/>
      <w:numFmt w:val="bullet"/>
      <w:lvlText w:val="o"/>
      <w:lvlJc w:val="left"/>
      <w:pPr>
        <w:ind w:left="3420" w:hanging="360"/>
      </w:pPr>
      <w:rPr>
        <w:rFonts w:ascii="Courier New" w:hAnsi="Courier New" w:cs="Courier New" w:hint="default"/>
      </w:rPr>
    </w:lvl>
    <w:lvl w:ilvl="2" w:tplc="0C5C83E8" w:tentative="1">
      <w:start w:val="1"/>
      <w:numFmt w:val="bullet"/>
      <w:lvlText w:val=""/>
      <w:lvlJc w:val="left"/>
      <w:pPr>
        <w:ind w:left="4140" w:hanging="360"/>
      </w:pPr>
      <w:rPr>
        <w:rFonts w:ascii="Wingdings" w:hAnsi="Wingdings" w:hint="default"/>
      </w:rPr>
    </w:lvl>
    <w:lvl w:ilvl="3" w:tplc="F934CAF4" w:tentative="1">
      <w:start w:val="1"/>
      <w:numFmt w:val="bullet"/>
      <w:lvlText w:val=""/>
      <w:lvlJc w:val="left"/>
      <w:pPr>
        <w:ind w:left="4860" w:hanging="360"/>
      </w:pPr>
      <w:rPr>
        <w:rFonts w:ascii="Symbol" w:hAnsi="Symbol" w:hint="default"/>
      </w:rPr>
    </w:lvl>
    <w:lvl w:ilvl="4" w:tplc="7B32A158" w:tentative="1">
      <w:start w:val="1"/>
      <w:numFmt w:val="bullet"/>
      <w:lvlText w:val="o"/>
      <w:lvlJc w:val="left"/>
      <w:pPr>
        <w:ind w:left="5580" w:hanging="360"/>
      </w:pPr>
      <w:rPr>
        <w:rFonts w:ascii="Courier New" w:hAnsi="Courier New" w:cs="Courier New" w:hint="default"/>
      </w:rPr>
    </w:lvl>
    <w:lvl w:ilvl="5" w:tplc="2158A29A" w:tentative="1">
      <w:start w:val="1"/>
      <w:numFmt w:val="bullet"/>
      <w:lvlText w:val=""/>
      <w:lvlJc w:val="left"/>
      <w:pPr>
        <w:ind w:left="6300" w:hanging="360"/>
      </w:pPr>
      <w:rPr>
        <w:rFonts w:ascii="Wingdings" w:hAnsi="Wingdings" w:hint="default"/>
      </w:rPr>
    </w:lvl>
    <w:lvl w:ilvl="6" w:tplc="5F801620" w:tentative="1">
      <w:start w:val="1"/>
      <w:numFmt w:val="bullet"/>
      <w:lvlText w:val=""/>
      <w:lvlJc w:val="left"/>
      <w:pPr>
        <w:ind w:left="7020" w:hanging="360"/>
      </w:pPr>
      <w:rPr>
        <w:rFonts w:ascii="Symbol" w:hAnsi="Symbol" w:hint="default"/>
      </w:rPr>
    </w:lvl>
    <w:lvl w:ilvl="7" w:tplc="4BD211C0" w:tentative="1">
      <w:start w:val="1"/>
      <w:numFmt w:val="bullet"/>
      <w:lvlText w:val="o"/>
      <w:lvlJc w:val="left"/>
      <w:pPr>
        <w:ind w:left="7740" w:hanging="360"/>
      </w:pPr>
      <w:rPr>
        <w:rFonts w:ascii="Courier New" w:hAnsi="Courier New" w:cs="Courier New" w:hint="default"/>
      </w:rPr>
    </w:lvl>
    <w:lvl w:ilvl="8" w:tplc="56ECF1FE" w:tentative="1">
      <w:start w:val="1"/>
      <w:numFmt w:val="bullet"/>
      <w:lvlText w:val=""/>
      <w:lvlJc w:val="left"/>
      <w:pPr>
        <w:ind w:left="8460" w:hanging="360"/>
      </w:pPr>
      <w:rPr>
        <w:rFonts w:ascii="Wingdings" w:hAnsi="Wingdings" w:hint="default"/>
      </w:rPr>
    </w:lvl>
  </w:abstractNum>
  <w:abstractNum w:abstractNumId="29">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nsid w:val="3FF31A74"/>
    <w:multiLevelType w:val="hybridMultilevel"/>
    <w:tmpl w:val="39F4D842"/>
    <w:lvl w:ilvl="0" w:tplc="4EAEBE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4E3F14CA"/>
    <w:multiLevelType w:val="hybridMultilevel"/>
    <w:tmpl w:val="957E7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2E15802"/>
    <w:multiLevelType w:val="multilevel"/>
    <w:tmpl w:val="1272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EA1012"/>
    <w:multiLevelType w:val="hybridMultilevel"/>
    <w:tmpl w:val="1FB0FDE0"/>
    <w:lvl w:ilvl="0" w:tplc="3418D60A">
      <w:start w:val="1"/>
      <w:numFmt w:val="upperRoman"/>
      <w:lvlText w:val="%1."/>
      <w:lvlJc w:val="left"/>
      <w:pPr>
        <w:ind w:left="1004" w:hanging="72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nsid w:val="5E716BBC"/>
    <w:multiLevelType w:val="hybridMultilevel"/>
    <w:tmpl w:val="C8EA3DAA"/>
    <w:lvl w:ilvl="0" w:tplc="6CA8F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C31A8A"/>
    <w:multiLevelType w:val="hybridMultilevel"/>
    <w:tmpl w:val="9BC42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AD36DA"/>
    <w:multiLevelType w:val="hybridMultilevel"/>
    <w:tmpl w:val="704813F4"/>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304983"/>
    <w:multiLevelType w:val="hybridMultilevel"/>
    <w:tmpl w:val="60E22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48E635B"/>
    <w:multiLevelType w:val="hybridMultilevel"/>
    <w:tmpl w:val="992489E8"/>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66550B4A"/>
    <w:multiLevelType w:val="hybridMultilevel"/>
    <w:tmpl w:val="741E1512"/>
    <w:lvl w:ilvl="0" w:tplc="21AE9228">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E481207"/>
    <w:multiLevelType w:val="hybridMultilevel"/>
    <w:tmpl w:val="8D84AD64"/>
    <w:lvl w:ilvl="0" w:tplc="04150013">
      <w:start w:val="1"/>
      <w:numFmt w:val="upp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nsid w:val="6EC9520C"/>
    <w:multiLevelType w:val="hybridMultilevel"/>
    <w:tmpl w:val="B5D89554"/>
    <w:lvl w:ilvl="0" w:tplc="A3C42570">
      <w:start w:val="1"/>
      <w:numFmt w:val="lowerLetter"/>
      <w:pStyle w:val="a0"/>
      <w:lvlText w:val="%1."/>
      <w:lvlJc w:val="left"/>
      <w:pPr>
        <w:ind w:left="2582" w:hanging="360"/>
      </w:pPr>
      <w:rPr>
        <w:rFonts w:ascii="Calibri" w:hAnsi="Calibri" w:hint="default"/>
        <w:b w:val="0"/>
        <w:i w:val="0"/>
        <w:color w:val="auto"/>
        <w:sz w:val="20"/>
      </w:rPr>
    </w:lvl>
    <w:lvl w:ilvl="1" w:tplc="99CEF97E" w:tentative="1">
      <w:start w:val="1"/>
      <w:numFmt w:val="lowerLetter"/>
      <w:lvlText w:val="%2."/>
      <w:lvlJc w:val="left"/>
      <w:pPr>
        <w:ind w:left="3302" w:hanging="360"/>
      </w:pPr>
    </w:lvl>
    <w:lvl w:ilvl="2" w:tplc="F03E28DA" w:tentative="1">
      <w:start w:val="1"/>
      <w:numFmt w:val="lowerRoman"/>
      <w:lvlText w:val="%3."/>
      <w:lvlJc w:val="right"/>
      <w:pPr>
        <w:ind w:left="4022" w:hanging="180"/>
      </w:pPr>
    </w:lvl>
    <w:lvl w:ilvl="3" w:tplc="974813C8" w:tentative="1">
      <w:start w:val="1"/>
      <w:numFmt w:val="decimal"/>
      <w:lvlText w:val="%4."/>
      <w:lvlJc w:val="left"/>
      <w:pPr>
        <w:ind w:left="4742" w:hanging="360"/>
      </w:pPr>
    </w:lvl>
    <w:lvl w:ilvl="4" w:tplc="1FF42AEA" w:tentative="1">
      <w:start w:val="1"/>
      <w:numFmt w:val="lowerLetter"/>
      <w:lvlText w:val="%5."/>
      <w:lvlJc w:val="left"/>
      <w:pPr>
        <w:ind w:left="5462" w:hanging="360"/>
      </w:pPr>
    </w:lvl>
    <w:lvl w:ilvl="5" w:tplc="97E48EB8" w:tentative="1">
      <w:start w:val="1"/>
      <w:numFmt w:val="lowerRoman"/>
      <w:lvlText w:val="%6."/>
      <w:lvlJc w:val="right"/>
      <w:pPr>
        <w:ind w:left="6182" w:hanging="180"/>
      </w:pPr>
    </w:lvl>
    <w:lvl w:ilvl="6" w:tplc="9222B594" w:tentative="1">
      <w:start w:val="1"/>
      <w:numFmt w:val="decimal"/>
      <w:lvlText w:val="%7."/>
      <w:lvlJc w:val="left"/>
      <w:pPr>
        <w:ind w:left="6902" w:hanging="360"/>
      </w:pPr>
    </w:lvl>
    <w:lvl w:ilvl="7" w:tplc="7528F458" w:tentative="1">
      <w:start w:val="1"/>
      <w:numFmt w:val="lowerLetter"/>
      <w:lvlText w:val="%8."/>
      <w:lvlJc w:val="left"/>
      <w:pPr>
        <w:ind w:left="7622" w:hanging="360"/>
      </w:pPr>
    </w:lvl>
    <w:lvl w:ilvl="8" w:tplc="622803B6" w:tentative="1">
      <w:start w:val="1"/>
      <w:numFmt w:val="lowerRoman"/>
      <w:lvlText w:val="%9."/>
      <w:lvlJc w:val="right"/>
      <w:pPr>
        <w:ind w:left="8342" w:hanging="180"/>
      </w:pPr>
    </w:lvl>
  </w:abstractNum>
  <w:abstractNum w:abstractNumId="50">
    <w:nsid w:val="6FB825CF"/>
    <w:multiLevelType w:val="hybridMultilevel"/>
    <w:tmpl w:val="A6F81C6E"/>
    <w:lvl w:ilvl="0" w:tplc="FFF05F9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8535A78"/>
    <w:multiLevelType w:val="hybridMultilevel"/>
    <w:tmpl w:val="116CC9DA"/>
    <w:lvl w:ilvl="0" w:tplc="4E2695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nsid w:val="78C03E3E"/>
    <w:multiLevelType w:val="hybridMultilevel"/>
    <w:tmpl w:val="04C8E17E"/>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79A1622E"/>
    <w:multiLevelType w:val="hybridMultilevel"/>
    <w:tmpl w:val="20804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num w:numId="1">
    <w:abstractNumId w:val="26"/>
  </w:num>
  <w:num w:numId="2">
    <w:abstractNumId w:val="31"/>
  </w:num>
  <w:num w:numId="3">
    <w:abstractNumId w:val="51"/>
  </w:num>
  <w:num w:numId="4">
    <w:abstractNumId w:val="43"/>
  </w:num>
  <w:num w:numId="5">
    <w:abstractNumId w:val="41"/>
  </w:num>
  <w:num w:numId="6">
    <w:abstractNumId w:val="34"/>
  </w:num>
  <w:num w:numId="7">
    <w:abstractNumId w:val="47"/>
  </w:num>
  <w:num w:numId="8">
    <w:abstractNumId w:val="24"/>
  </w:num>
  <w:num w:numId="9">
    <w:abstractNumId w:val="9"/>
  </w:num>
  <w:num w:numId="10">
    <w:abstractNumId w:val="10"/>
  </w:num>
  <w:num w:numId="11">
    <w:abstractNumId w:val="14"/>
  </w:num>
  <w:num w:numId="12">
    <w:abstractNumId w:val="55"/>
  </w:num>
  <w:num w:numId="13">
    <w:abstractNumId w:val="29"/>
  </w:num>
  <w:num w:numId="14">
    <w:abstractNumId w:val="8"/>
  </w:num>
  <w:num w:numId="15">
    <w:abstractNumId w:val="5"/>
  </w:num>
  <w:num w:numId="16">
    <w:abstractNumId w:val="4"/>
  </w:num>
  <w:num w:numId="17">
    <w:abstractNumId w:val="46"/>
  </w:num>
  <w:num w:numId="18">
    <w:abstractNumId w:val="44"/>
  </w:num>
  <w:num w:numId="19">
    <w:abstractNumId w:val="17"/>
  </w:num>
  <w:num w:numId="20">
    <w:abstractNumId w:val="32"/>
  </w:num>
  <w:num w:numId="21">
    <w:abstractNumId w:val="33"/>
  </w:num>
  <w:num w:numId="22">
    <w:abstractNumId w:val="49"/>
  </w:num>
  <w:num w:numId="23">
    <w:abstractNumId w:val="13"/>
  </w:num>
  <w:num w:numId="24">
    <w:abstractNumId w:val="22"/>
  </w:num>
  <w:num w:numId="25">
    <w:abstractNumId w:val="23"/>
  </w:num>
  <w:num w:numId="26">
    <w:abstractNumId w:val="2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1"/>
  </w:num>
  <w:num w:numId="31">
    <w:abstractNumId w:val="0"/>
  </w:num>
  <w:num w:numId="32">
    <w:abstractNumId w:val="30"/>
  </w:num>
  <w:num w:numId="33">
    <w:abstractNumId w:val="36"/>
  </w:num>
  <w:num w:numId="34">
    <w:abstractNumId w:val="38"/>
  </w:num>
  <w:num w:numId="35">
    <w:abstractNumId w:val="35"/>
  </w:num>
  <w:num w:numId="36">
    <w:abstractNumId w:val="42"/>
  </w:num>
  <w:num w:numId="37">
    <w:abstractNumId w:val="50"/>
  </w:num>
  <w:num w:numId="38">
    <w:abstractNumId w:val="18"/>
  </w:num>
  <w:num w:numId="39">
    <w:abstractNumId w:val="21"/>
  </w:num>
  <w:num w:numId="40">
    <w:abstractNumId w:val="48"/>
  </w:num>
  <w:num w:numId="41">
    <w:abstractNumId w:val="53"/>
  </w:num>
  <w:num w:numId="42">
    <w:abstractNumId w:val="20"/>
  </w:num>
  <w:num w:numId="43">
    <w:abstractNumId w:val="45"/>
  </w:num>
  <w:num w:numId="44">
    <w:abstractNumId w:val="19"/>
  </w:num>
  <w:num w:numId="45">
    <w:abstractNumId w:val="12"/>
  </w:num>
  <w:num w:numId="46">
    <w:abstractNumId w:val="27"/>
  </w:num>
  <w:num w:numId="47">
    <w:abstractNumId w:val="6"/>
  </w:num>
  <w:num w:numId="48">
    <w:abstractNumId w:val="15"/>
  </w:num>
  <w:num w:numId="49">
    <w:abstractNumId w:val="37"/>
  </w:num>
  <w:num w:numId="50">
    <w:abstractNumId w:val="52"/>
  </w:num>
  <w:num w:numId="51">
    <w:abstractNumId w:val="40"/>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16"/>
  </w:num>
  <w:num w:numId="55">
    <w:abstractNumId w:val="25"/>
  </w:num>
  <w:num w:numId="56">
    <w:abstractNumId w:val="7"/>
  </w:num>
  <w:num w:numId="5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1F0E"/>
    <w:rsid w:val="00002019"/>
    <w:rsid w:val="000028CE"/>
    <w:rsid w:val="0000327F"/>
    <w:rsid w:val="0000622E"/>
    <w:rsid w:val="000119C5"/>
    <w:rsid w:val="000120E9"/>
    <w:rsid w:val="0001213B"/>
    <w:rsid w:val="00012E5A"/>
    <w:rsid w:val="0001565D"/>
    <w:rsid w:val="0001621F"/>
    <w:rsid w:val="0001791B"/>
    <w:rsid w:val="000232E2"/>
    <w:rsid w:val="00023942"/>
    <w:rsid w:val="00025AF1"/>
    <w:rsid w:val="00025B8F"/>
    <w:rsid w:val="00026794"/>
    <w:rsid w:val="00026E31"/>
    <w:rsid w:val="00030A48"/>
    <w:rsid w:val="0003165B"/>
    <w:rsid w:val="00033607"/>
    <w:rsid w:val="00033A75"/>
    <w:rsid w:val="00033B60"/>
    <w:rsid w:val="00040031"/>
    <w:rsid w:val="000406EB"/>
    <w:rsid w:val="000411CE"/>
    <w:rsid w:val="00043316"/>
    <w:rsid w:val="00043EE4"/>
    <w:rsid w:val="00044648"/>
    <w:rsid w:val="00054623"/>
    <w:rsid w:val="000554EF"/>
    <w:rsid w:val="000565BA"/>
    <w:rsid w:val="00056C2D"/>
    <w:rsid w:val="000575BE"/>
    <w:rsid w:val="00060A43"/>
    <w:rsid w:val="00060EE7"/>
    <w:rsid w:val="000645FC"/>
    <w:rsid w:val="00075ED2"/>
    <w:rsid w:val="00080814"/>
    <w:rsid w:val="000832F2"/>
    <w:rsid w:val="00083355"/>
    <w:rsid w:val="00084200"/>
    <w:rsid w:val="00091019"/>
    <w:rsid w:val="00091433"/>
    <w:rsid w:val="000921F2"/>
    <w:rsid w:val="00094E0F"/>
    <w:rsid w:val="000954E6"/>
    <w:rsid w:val="00097074"/>
    <w:rsid w:val="000A39CB"/>
    <w:rsid w:val="000A6B9A"/>
    <w:rsid w:val="000A6D94"/>
    <w:rsid w:val="000A764E"/>
    <w:rsid w:val="000B06BD"/>
    <w:rsid w:val="000B0E80"/>
    <w:rsid w:val="000B3765"/>
    <w:rsid w:val="000C2423"/>
    <w:rsid w:val="000C6731"/>
    <w:rsid w:val="000D1563"/>
    <w:rsid w:val="000D387C"/>
    <w:rsid w:val="000D3F8F"/>
    <w:rsid w:val="000D7C85"/>
    <w:rsid w:val="000E5633"/>
    <w:rsid w:val="000E635B"/>
    <w:rsid w:val="000F0A10"/>
    <w:rsid w:val="000F1ECD"/>
    <w:rsid w:val="000F34CE"/>
    <w:rsid w:val="000F5E39"/>
    <w:rsid w:val="00101950"/>
    <w:rsid w:val="00103054"/>
    <w:rsid w:val="00106090"/>
    <w:rsid w:val="0010664F"/>
    <w:rsid w:val="00107928"/>
    <w:rsid w:val="00110E7D"/>
    <w:rsid w:val="00114952"/>
    <w:rsid w:val="00114A62"/>
    <w:rsid w:val="0011696D"/>
    <w:rsid w:val="00116D33"/>
    <w:rsid w:val="0012029D"/>
    <w:rsid w:val="001207B9"/>
    <w:rsid w:val="00120F51"/>
    <w:rsid w:val="00121D0B"/>
    <w:rsid w:val="00123AE1"/>
    <w:rsid w:val="00125261"/>
    <w:rsid w:val="00125CD2"/>
    <w:rsid w:val="0012709D"/>
    <w:rsid w:val="00127AF0"/>
    <w:rsid w:val="001308C1"/>
    <w:rsid w:val="00130E96"/>
    <w:rsid w:val="00131389"/>
    <w:rsid w:val="00131446"/>
    <w:rsid w:val="00131D31"/>
    <w:rsid w:val="00135C96"/>
    <w:rsid w:val="00140612"/>
    <w:rsid w:val="00145ED9"/>
    <w:rsid w:val="00146DBB"/>
    <w:rsid w:val="00147325"/>
    <w:rsid w:val="0014743A"/>
    <w:rsid w:val="00152F09"/>
    <w:rsid w:val="00153365"/>
    <w:rsid w:val="00160289"/>
    <w:rsid w:val="001613F8"/>
    <w:rsid w:val="00163EE8"/>
    <w:rsid w:val="001659E2"/>
    <w:rsid w:val="00166CBE"/>
    <w:rsid w:val="001676C3"/>
    <w:rsid w:val="00167D5C"/>
    <w:rsid w:val="001723A6"/>
    <w:rsid w:val="0017304E"/>
    <w:rsid w:val="00174E71"/>
    <w:rsid w:val="0018042D"/>
    <w:rsid w:val="0018076B"/>
    <w:rsid w:val="001832E9"/>
    <w:rsid w:val="0018407C"/>
    <w:rsid w:val="001868DC"/>
    <w:rsid w:val="001869FA"/>
    <w:rsid w:val="00186D21"/>
    <w:rsid w:val="00190185"/>
    <w:rsid w:val="0019223A"/>
    <w:rsid w:val="00194701"/>
    <w:rsid w:val="001947D5"/>
    <w:rsid w:val="00194E54"/>
    <w:rsid w:val="00195443"/>
    <w:rsid w:val="00195D78"/>
    <w:rsid w:val="00197D6B"/>
    <w:rsid w:val="001A0B5A"/>
    <w:rsid w:val="001A2BCB"/>
    <w:rsid w:val="001A561F"/>
    <w:rsid w:val="001A5ADA"/>
    <w:rsid w:val="001A6DB0"/>
    <w:rsid w:val="001B06DD"/>
    <w:rsid w:val="001B2F9E"/>
    <w:rsid w:val="001B3DA8"/>
    <w:rsid w:val="001B4E10"/>
    <w:rsid w:val="001B6085"/>
    <w:rsid w:val="001B77B7"/>
    <w:rsid w:val="001C15E3"/>
    <w:rsid w:val="001C3095"/>
    <w:rsid w:val="001C630F"/>
    <w:rsid w:val="001C6560"/>
    <w:rsid w:val="001C7D96"/>
    <w:rsid w:val="001D09EA"/>
    <w:rsid w:val="001D2690"/>
    <w:rsid w:val="001D3402"/>
    <w:rsid w:val="001D43DF"/>
    <w:rsid w:val="001D5597"/>
    <w:rsid w:val="001E0C4B"/>
    <w:rsid w:val="001E18E6"/>
    <w:rsid w:val="001E543A"/>
    <w:rsid w:val="001F0872"/>
    <w:rsid w:val="001F26A1"/>
    <w:rsid w:val="001F340F"/>
    <w:rsid w:val="001F3429"/>
    <w:rsid w:val="001F4286"/>
    <w:rsid w:val="001F45C0"/>
    <w:rsid w:val="001F4A7C"/>
    <w:rsid w:val="001F52FB"/>
    <w:rsid w:val="001F5EB3"/>
    <w:rsid w:val="001F6217"/>
    <w:rsid w:val="001F7404"/>
    <w:rsid w:val="00200A04"/>
    <w:rsid w:val="00202944"/>
    <w:rsid w:val="002058EB"/>
    <w:rsid w:val="002102F5"/>
    <w:rsid w:val="0021104E"/>
    <w:rsid w:val="002129E9"/>
    <w:rsid w:val="00212A35"/>
    <w:rsid w:val="002139AA"/>
    <w:rsid w:val="00216009"/>
    <w:rsid w:val="00216726"/>
    <w:rsid w:val="00217D65"/>
    <w:rsid w:val="00220F69"/>
    <w:rsid w:val="00221141"/>
    <w:rsid w:val="0023357A"/>
    <w:rsid w:val="00236796"/>
    <w:rsid w:val="0023706F"/>
    <w:rsid w:val="00237B45"/>
    <w:rsid w:val="002423D4"/>
    <w:rsid w:val="00243308"/>
    <w:rsid w:val="00246788"/>
    <w:rsid w:val="00247EED"/>
    <w:rsid w:val="002506AC"/>
    <w:rsid w:val="00251D36"/>
    <w:rsid w:val="002600A1"/>
    <w:rsid w:val="0026103B"/>
    <w:rsid w:val="00261833"/>
    <w:rsid w:val="00261D80"/>
    <w:rsid w:val="00263FB5"/>
    <w:rsid w:val="00266406"/>
    <w:rsid w:val="00267C3F"/>
    <w:rsid w:val="00271079"/>
    <w:rsid w:val="00272034"/>
    <w:rsid w:val="00272F1F"/>
    <w:rsid w:val="00274CB8"/>
    <w:rsid w:val="00275911"/>
    <w:rsid w:val="00282B36"/>
    <w:rsid w:val="00284681"/>
    <w:rsid w:val="00284D58"/>
    <w:rsid w:val="00284E7C"/>
    <w:rsid w:val="00290605"/>
    <w:rsid w:val="00295619"/>
    <w:rsid w:val="0029602E"/>
    <w:rsid w:val="002A0462"/>
    <w:rsid w:val="002A401D"/>
    <w:rsid w:val="002A69D7"/>
    <w:rsid w:val="002A6CCF"/>
    <w:rsid w:val="002A76D8"/>
    <w:rsid w:val="002B04B6"/>
    <w:rsid w:val="002B1D40"/>
    <w:rsid w:val="002B22CD"/>
    <w:rsid w:val="002B394F"/>
    <w:rsid w:val="002B547F"/>
    <w:rsid w:val="002B6E3E"/>
    <w:rsid w:val="002B75AF"/>
    <w:rsid w:val="002B79FD"/>
    <w:rsid w:val="002C30EE"/>
    <w:rsid w:val="002C3817"/>
    <w:rsid w:val="002C46D4"/>
    <w:rsid w:val="002C52CD"/>
    <w:rsid w:val="002C5466"/>
    <w:rsid w:val="002C54FA"/>
    <w:rsid w:val="002D0B0D"/>
    <w:rsid w:val="002E18B6"/>
    <w:rsid w:val="002E3B81"/>
    <w:rsid w:val="002E5763"/>
    <w:rsid w:val="002E791C"/>
    <w:rsid w:val="002E7B76"/>
    <w:rsid w:val="002F146B"/>
    <w:rsid w:val="002F4A71"/>
    <w:rsid w:val="00300D0C"/>
    <w:rsid w:val="00302C82"/>
    <w:rsid w:val="003041E3"/>
    <w:rsid w:val="00307147"/>
    <w:rsid w:val="0030723C"/>
    <w:rsid w:val="003075EA"/>
    <w:rsid w:val="00307D24"/>
    <w:rsid w:val="0031372C"/>
    <w:rsid w:val="00315036"/>
    <w:rsid w:val="00315C7E"/>
    <w:rsid w:val="00320987"/>
    <w:rsid w:val="00321A9B"/>
    <w:rsid w:val="00323F07"/>
    <w:rsid w:val="003240D3"/>
    <w:rsid w:val="00325EC1"/>
    <w:rsid w:val="00332015"/>
    <w:rsid w:val="00332E7D"/>
    <w:rsid w:val="003339AB"/>
    <w:rsid w:val="00336D58"/>
    <w:rsid w:val="00340055"/>
    <w:rsid w:val="0034295F"/>
    <w:rsid w:val="003510A2"/>
    <w:rsid w:val="003530B8"/>
    <w:rsid w:val="00370583"/>
    <w:rsid w:val="00372A2B"/>
    <w:rsid w:val="00373EE7"/>
    <w:rsid w:val="003755D3"/>
    <w:rsid w:val="003815EF"/>
    <w:rsid w:val="00385821"/>
    <w:rsid w:val="00385B8D"/>
    <w:rsid w:val="0039344D"/>
    <w:rsid w:val="003A6465"/>
    <w:rsid w:val="003B2388"/>
    <w:rsid w:val="003B3C91"/>
    <w:rsid w:val="003B6B81"/>
    <w:rsid w:val="003B7F54"/>
    <w:rsid w:val="003C1664"/>
    <w:rsid w:val="003C2900"/>
    <w:rsid w:val="003C3C41"/>
    <w:rsid w:val="003C4D6D"/>
    <w:rsid w:val="003C7C5E"/>
    <w:rsid w:val="003D22DC"/>
    <w:rsid w:val="003D4E77"/>
    <w:rsid w:val="003D5E60"/>
    <w:rsid w:val="003D72DE"/>
    <w:rsid w:val="003D7F9D"/>
    <w:rsid w:val="003E1103"/>
    <w:rsid w:val="003E14A0"/>
    <w:rsid w:val="003E1BFA"/>
    <w:rsid w:val="003E38FD"/>
    <w:rsid w:val="003F4D8C"/>
    <w:rsid w:val="003F62D4"/>
    <w:rsid w:val="003F7242"/>
    <w:rsid w:val="00401BBD"/>
    <w:rsid w:val="00403023"/>
    <w:rsid w:val="00414463"/>
    <w:rsid w:val="004144F5"/>
    <w:rsid w:val="00414702"/>
    <w:rsid w:val="00416942"/>
    <w:rsid w:val="00422088"/>
    <w:rsid w:val="004238D7"/>
    <w:rsid w:val="00426F34"/>
    <w:rsid w:val="0042740A"/>
    <w:rsid w:val="0043282F"/>
    <w:rsid w:val="00434E8D"/>
    <w:rsid w:val="00441203"/>
    <w:rsid w:val="00442D3F"/>
    <w:rsid w:val="00444BF8"/>
    <w:rsid w:val="0045001F"/>
    <w:rsid w:val="004532DF"/>
    <w:rsid w:val="00455340"/>
    <w:rsid w:val="00456F2C"/>
    <w:rsid w:val="004627EA"/>
    <w:rsid w:val="004628A1"/>
    <w:rsid w:val="004630DA"/>
    <w:rsid w:val="00463A07"/>
    <w:rsid w:val="00466C33"/>
    <w:rsid w:val="0047076C"/>
    <w:rsid w:val="004723A2"/>
    <w:rsid w:val="00472C64"/>
    <w:rsid w:val="00473531"/>
    <w:rsid w:val="00475C65"/>
    <w:rsid w:val="004773A8"/>
    <w:rsid w:val="00482740"/>
    <w:rsid w:val="0048308F"/>
    <w:rsid w:val="004863BF"/>
    <w:rsid w:val="00494185"/>
    <w:rsid w:val="00494CFF"/>
    <w:rsid w:val="00494F56"/>
    <w:rsid w:val="004A020D"/>
    <w:rsid w:val="004A138A"/>
    <w:rsid w:val="004A17E4"/>
    <w:rsid w:val="004A29BB"/>
    <w:rsid w:val="004A3DE2"/>
    <w:rsid w:val="004A5195"/>
    <w:rsid w:val="004A7F88"/>
    <w:rsid w:val="004B435F"/>
    <w:rsid w:val="004B708B"/>
    <w:rsid w:val="004C00EE"/>
    <w:rsid w:val="004C34FC"/>
    <w:rsid w:val="004C393F"/>
    <w:rsid w:val="004C4046"/>
    <w:rsid w:val="004C4543"/>
    <w:rsid w:val="004C4C6F"/>
    <w:rsid w:val="004C530F"/>
    <w:rsid w:val="004D131B"/>
    <w:rsid w:val="004D2748"/>
    <w:rsid w:val="004D2BB1"/>
    <w:rsid w:val="004D4408"/>
    <w:rsid w:val="004D467A"/>
    <w:rsid w:val="004D6B85"/>
    <w:rsid w:val="004E09BA"/>
    <w:rsid w:val="004E3EBE"/>
    <w:rsid w:val="004E4286"/>
    <w:rsid w:val="004E62B1"/>
    <w:rsid w:val="004E6A18"/>
    <w:rsid w:val="004E78BD"/>
    <w:rsid w:val="004F1B56"/>
    <w:rsid w:val="004F6B39"/>
    <w:rsid w:val="004F7494"/>
    <w:rsid w:val="00500343"/>
    <w:rsid w:val="00500FA5"/>
    <w:rsid w:val="00501066"/>
    <w:rsid w:val="00502ACD"/>
    <w:rsid w:val="005046C1"/>
    <w:rsid w:val="00505F35"/>
    <w:rsid w:val="005069E9"/>
    <w:rsid w:val="00506C86"/>
    <w:rsid w:val="0050785D"/>
    <w:rsid w:val="0050792B"/>
    <w:rsid w:val="00522C84"/>
    <w:rsid w:val="0052344E"/>
    <w:rsid w:val="0052530A"/>
    <w:rsid w:val="00526C45"/>
    <w:rsid w:val="00527469"/>
    <w:rsid w:val="005303FF"/>
    <w:rsid w:val="00531428"/>
    <w:rsid w:val="0053199C"/>
    <w:rsid w:val="00532B56"/>
    <w:rsid w:val="005400A3"/>
    <w:rsid w:val="00540E78"/>
    <w:rsid w:val="00541A09"/>
    <w:rsid w:val="00541B6E"/>
    <w:rsid w:val="0054690F"/>
    <w:rsid w:val="00551335"/>
    <w:rsid w:val="005532A4"/>
    <w:rsid w:val="005558F6"/>
    <w:rsid w:val="0055629E"/>
    <w:rsid w:val="0055748E"/>
    <w:rsid w:val="00557C80"/>
    <w:rsid w:val="00560E40"/>
    <w:rsid w:val="00561D52"/>
    <w:rsid w:val="0056247C"/>
    <w:rsid w:val="00564D94"/>
    <w:rsid w:val="00566B69"/>
    <w:rsid w:val="0057361A"/>
    <w:rsid w:val="00575F65"/>
    <w:rsid w:val="0058094D"/>
    <w:rsid w:val="0058385A"/>
    <w:rsid w:val="005839FE"/>
    <w:rsid w:val="00583A4E"/>
    <w:rsid w:val="00583B52"/>
    <w:rsid w:val="00585144"/>
    <w:rsid w:val="00585D83"/>
    <w:rsid w:val="00585EA9"/>
    <w:rsid w:val="00586F61"/>
    <w:rsid w:val="00595CEF"/>
    <w:rsid w:val="005979F0"/>
    <w:rsid w:val="005A010E"/>
    <w:rsid w:val="005A3B8A"/>
    <w:rsid w:val="005A4C38"/>
    <w:rsid w:val="005A4CCD"/>
    <w:rsid w:val="005A79CD"/>
    <w:rsid w:val="005B0AE8"/>
    <w:rsid w:val="005B162C"/>
    <w:rsid w:val="005B1EBE"/>
    <w:rsid w:val="005B1F18"/>
    <w:rsid w:val="005B2906"/>
    <w:rsid w:val="005B2EA7"/>
    <w:rsid w:val="005B36B1"/>
    <w:rsid w:val="005B3930"/>
    <w:rsid w:val="005B3A1F"/>
    <w:rsid w:val="005B50DF"/>
    <w:rsid w:val="005B6651"/>
    <w:rsid w:val="005B6AD3"/>
    <w:rsid w:val="005B70C3"/>
    <w:rsid w:val="005C207F"/>
    <w:rsid w:val="005C5C38"/>
    <w:rsid w:val="005D1EEE"/>
    <w:rsid w:val="005E12E8"/>
    <w:rsid w:val="005E2E37"/>
    <w:rsid w:val="005E3320"/>
    <w:rsid w:val="005E6063"/>
    <w:rsid w:val="005E6FFE"/>
    <w:rsid w:val="005F01AD"/>
    <w:rsid w:val="005F0FB3"/>
    <w:rsid w:val="005F660E"/>
    <w:rsid w:val="00600FD8"/>
    <w:rsid w:val="00602213"/>
    <w:rsid w:val="00604662"/>
    <w:rsid w:val="00604DF5"/>
    <w:rsid w:val="00606131"/>
    <w:rsid w:val="00606B35"/>
    <w:rsid w:val="00607438"/>
    <w:rsid w:val="0060792E"/>
    <w:rsid w:val="006079B0"/>
    <w:rsid w:val="0061182C"/>
    <w:rsid w:val="0061195F"/>
    <w:rsid w:val="00614088"/>
    <w:rsid w:val="006142D4"/>
    <w:rsid w:val="00615DC7"/>
    <w:rsid w:val="0062075B"/>
    <w:rsid w:val="00623336"/>
    <w:rsid w:val="00626683"/>
    <w:rsid w:val="00627241"/>
    <w:rsid w:val="00627E5B"/>
    <w:rsid w:val="00632C27"/>
    <w:rsid w:val="00634179"/>
    <w:rsid w:val="00636816"/>
    <w:rsid w:val="006372EA"/>
    <w:rsid w:val="00640C93"/>
    <w:rsid w:val="00643838"/>
    <w:rsid w:val="00644D47"/>
    <w:rsid w:val="006459F2"/>
    <w:rsid w:val="00650145"/>
    <w:rsid w:val="00650CC1"/>
    <w:rsid w:val="00652554"/>
    <w:rsid w:val="0066024C"/>
    <w:rsid w:val="0066574F"/>
    <w:rsid w:val="00665B34"/>
    <w:rsid w:val="00665B41"/>
    <w:rsid w:val="0067068F"/>
    <w:rsid w:val="00670C20"/>
    <w:rsid w:val="00672191"/>
    <w:rsid w:val="006764E9"/>
    <w:rsid w:val="0067671B"/>
    <w:rsid w:val="006811CB"/>
    <w:rsid w:val="006813D6"/>
    <w:rsid w:val="006828AC"/>
    <w:rsid w:val="006841A4"/>
    <w:rsid w:val="006848D9"/>
    <w:rsid w:val="00684F57"/>
    <w:rsid w:val="00686343"/>
    <w:rsid w:val="00690271"/>
    <w:rsid w:val="0069230D"/>
    <w:rsid w:val="006936CB"/>
    <w:rsid w:val="00694270"/>
    <w:rsid w:val="0069428C"/>
    <w:rsid w:val="006945BB"/>
    <w:rsid w:val="00694C28"/>
    <w:rsid w:val="006958D4"/>
    <w:rsid w:val="0069680B"/>
    <w:rsid w:val="006A0002"/>
    <w:rsid w:val="006A08B3"/>
    <w:rsid w:val="006A1DA9"/>
    <w:rsid w:val="006A4CD2"/>
    <w:rsid w:val="006A54B7"/>
    <w:rsid w:val="006A7558"/>
    <w:rsid w:val="006B04A2"/>
    <w:rsid w:val="006B1F78"/>
    <w:rsid w:val="006B4B37"/>
    <w:rsid w:val="006B4C9F"/>
    <w:rsid w:val="006B77B2"/>
    <w:rsid w:val="006B79C6"/>
    <w:rsid w:val="006C079F"/>
    <w:rsid w:val="006C5F09"/>
    <w:rsid w:val="006D05EC"/>
    <w:rsid w:val="006D240C"/>
    <w:rsid w:val="006D29D6"/>
    <w:rsid w:val="006D2BF2"/>
    <w:rsid w:val="006D3CFF"/>
    <w:rsid w:val="006E1094"/>
    <w:rsid w:val="006E1242"/>
    <w:rsid w:val="006E19B8"/>
    <w:rsid w:val="006E3257"/>
    <w:rsid w:val="006E3908"/>
    <w:rsid w:val="006E6A25"/>
    <w:rsid w:val="006F022A"/>
    <w:rsid w:val="006F106C"/>
    <w:rsid w:val="006F1923"/>
    <w:rsid w:val="006F363B"/>
    <w:rsid w:val="006F3643"/>
    <w:rsid w:val="006F5C09"/>
    <w:rsid w:val="00700C06"/>
    <w:rsid w:val="00700C3B"/>
    <w:rsid w:val="00701588"/>
    <w:rsid w:val="00707D44"/>
    <w:rsid w:val="00707D82"/>
    <w:rsid w:val="00710879"/>
    <w:rsid w:val="00721098"/>
    <w:rsid w:val="00723838"/>
    <w:rsid w:val="007252AC"/>
    <w:rsid w:val="00726130"/>
    <w:rsid w:val="00726CE9"/>
    <w:rsid w:val="00727488"/>
    <w:rsid w:val="007279CF"/>
    <w:rsid w:val="0073323C"/>
    <w:rsid w:val="00734101"/>
    <w:rsid w:val="00736C10"/>
    <w:rsid w:val="00740E00"/>
    <w:rsid w:val="00742E22"/>
    <w:rsid w:val="00743CE8"/>
    <w:rsid w:val="0074695B"/>
    <w:rsid w:val="00752E98"/>
    <w:rsid w:val="00752EB4"/>
    <w:rsid w:val="0076007D"/>
    <w:rsid w:val="007618E5"/>
    <w:rsid w:val="00764D47"/>
    <w:rsid w:val="00764DFE"/>
    <w:rsid w:val="00765E7F"/>
    <w:rsid w:val="00777BC1"/>
    <w:rsid w:val="007845F4"/>
    <w:rsid w:val="00790A95"/>
    <w:rsid w:val="0079304F"/>
    <w:rsid w:val="0079434C"/>
    <w:rsid w:val="007971A0"/>
    <w:rsid w:val="007A2D49"/>
    <w:rsid w:val="007A6471"/>
    <w:rsid w:val="007B0181"/>
    <w:rsid w:val="007B0F7C"/>
    <w:rsid w:val="007B30E5"/>
    <w:rsid w:val="007B52B2"/>
    <w:rsid w:val="007B7077"/>
    <w:rsid w:val="007B7AB2"/>
    <w:rsid w:val="007C5A77"/>
    <w:rsid w:val="007C7A2B"/>
    <w:rsid w:val="007D0F9A"/>
    <w:rsid w:val="007D1322"/>
    <w:rsid w:val="007D6101"/>
    <w:rsid w:val="007D7B4D"/>
    <w:rsid w:val="007E0097"/>
    <w:rsid w:val="007E2753"/>
    <w:rsid w:val="007F642B"/>
    <w:rsid w:val="007F7425"/>
    <w:rsid w:val="007F77BB"/>
    <w:rsid w:val="007F780A"/>
    <w:rsid w:val="00802263"/>
    <w:rsid w:val="008044E9"/>
    <w:rsid w:val="00805F88"/>
    <w:rsid w:val="008062AF"/>
    <w:rsid w:val="0080675B"/>
    <w:rsid w:val="00806C43"/>
    <w:rsid w:val="00806C4B"/>
    <w:rsid w:val="00807574"/>
    <w:rsid w:val="00811588"/>
    <w:rsid w:val="0081311B"/>
    <w:rsid w:val="00815597"/>
    <w:rsid w:val="00820637"/>
    <w:rsid w:val="008212AA"/>
    <w:rsid w:val="008217A3"/>
    <w:rsid w:val="00830747"/>
    <w:rsid w:val="008319A1"/>
    <w:rsid w:val="00836220"/>
    <w:rsid w:val="00837EAA"/>
    <w:rsid w:val="0084097C"/>
    <w:rsid w:val="00842C17"/>
    <w:rsid w:val="00843678"/>
    <w:rsid w:val="00844B07"/>
    <w:rsid w:val="0084536E"/>
    <w:rsid w:val="0084562F"/>
    <w:rsid w:val="00845AF6"/>
    <w:rsid w:val="0085038D"/>
    <w:rsid w:val="00850446"/>
    <w:rsid w:val="00850E21"/>
    <w:rsid w:val="008528A7"/>
    <w:rsid w:val="00853E1F"/>
    <w:rsid w:val="008548C5"/>
    <w:rsid w:val="008560C6"/>
    <w:rsid w:val="00860355"/>
    <w:rsid w:val="00863209"/>
    <w:rsid w:val="00863300"/>
    <w:rsid w:val="008651EF"/>
    <w:rsid w:val="008677E7"/>
    <w:rsid w:val="0087052F"/>
    <w:rsid w:val="008722FC"/>
    <w:rsid w:val="008742C6"/>
    <w:rsid w:val="00874D0E"/>
    <w:rsid w:val="00882661"/>
    <w:rsid w:val="008837BF"/>
    <w:rsid w:val="008854A3"/>
    <w:rsid w:val="008871F2"/>
    <w:rsid w:val="0088773A"/>
    <w:rsid w:val="008900F9"/>
    <w:rsid w:val="008903EA"/>
    <w:rsid w:val="008911DD"/>
    <w:rsid w:val="008923DE"/>
    <w:rsid w:val="00892566"/>
    <w:rsid w:val="00893EB1"/>
    <w:rsid w:val="00894639"/>
    <w:rsid w:val="00895E45"/>
    <w:rsid w:val="008A1DBB"/>
    <w:rsid w:val="008A21BC"/>
    <w:rsid w:val="008A6F57"/>
    <w:rsid w:val="008B0BC2"/>
    <w:rsid w:val="008B1423"/>
    <w:rsid w:val="008B739F"/>
    <w:rsid w:val="008B7AEF"/>
    <w:rsid w:val="008C045D"/>
    <w:rsid w:val="008D2C74"/>
    <w:rsid w:val="008D4537"/>
    <w:rsid w:val="008D4911"/>
    <w:rsid w:val="008D64BD"/>
    <w:rsid w:val="008D7EF5"/>
    <w:rsid w:val="008E186F"/>
    <w:rsid w:val="008E23BA"/>
    <w:rsid w:val="008E7CCD"/>
    <w:rsid w:val="008E7F13"/>
    <w:rsid w:val="008F23A9"/>
    <w:rsid w:val="008F2A9C"/>
    <w:rsid w:val="008F34DE"/>
    <w:rsid w:val="008F395D"/>
    <w:rsid w:val="008F6004"/>
    <w:rsid w:val="008F61D3"/>
    <w:rsid w:val="008F6D23"/>
    <w:rsid w:val="008F75E6"/>
    <w:rsid w:val="008F7D37"/>
    <w:rsid w:val="0090271D"/>
    <w:rsid w:val="0091043C"/>
    <w:rsid w:val="00912467"/>
    <w:rsid w:val="00914724"/>
    <w:rsid w:val="009160E9"/>
    <w:rsid w:val="009172C9"/>
    <w:rsid w:val="0092012A"/>
    <w:rsid w:val="0092443E"/>
    <w:rsid w:val="00926B02"/>
    <w:rsid w:val="00927913"/>
    <w:rsid w:val="00930DDF"/>
    <w:rsid w:val="0093188A"/>
    <w:rsid w:val="00936818"/>
    <w:rsid w:val="00940269"/>
    <w:rsid w:val="0094073A"/>
    <w:rsid w:val="009415FA"/>
    <w:rsid w:val="0094161A"/>
    <w:rsid w:val="00944925"/>
    <w:rsid w:val="0094774A"/>
    <w:rsid w:val="0095007B"/>
    <w:rsid w:val="00952A42"/>
    <w:rsid w:val="00952BEB"/>
    <w:rsid w:val="00956DFE"/>
    <w:rsid w:val="00956E2B"/>
    <w:rsid w:val="0095798E"/>
    <w:rsid w:val="00961B9C"/>
    <w:rsid w:val="00965849"/>
    <w:rsid w:val="00972440"/>
    <w:rsid w:val="00973A97"/>
    <w:rsid w:val="00974690"/>
    <w:rsid w:val="0097604F"/>
    <w:rsid w:val="00977D8F"/>
    <w:rsid w:val="0098329A"/>
    <w:rsid w:val="00983CF6"/>
    <w:rsid w:val="00983ED5"/>
    <w:rsid w:val="00986617"/>
    <w:rsid w:val="00992049"/>
    <w:rsid w:val="0099293E"/>
    <w:rsid w:val="009935B9"/>
    <w:rsid w:val="00995C9D"/>
    <w:rsid w:val="009964E5"/>
    <w:rsid w:val="00996717"/>
    <w:rsid w:val="00996A1A"/>
    <w:rsid w:val="009A017F"/>
    <w:rsid w:val="009A1131"/>
    <w:rsid w:val="009A284A"/>
    <w:rsid w:val="009A2EC6"/>
    <w:rsid w:val="009A7599"/>
    <w:rsid w:val="009B0E25"/>
    <w:rsid w:val="009B101B"/>
    <w:rsid w:val="009B3C4B"/>
    <w:rsid w:val="009B3E5E"/>
    <w:rsid w:val="009C0F31"/>
    <w:rsid w:val="009C18BF"/>
    <w:rsid w:val="009C66C1"/>
    <w:rsid w:val="009C6E7D"/>
    <w:rsid w:val="009D0423"/>
    <w:rsid w:val="009D115A"/>
    <w:rsid w:val="009D3A0D"/>
    <w:rsid w:val="009D47ED"/>
    <w:rsid w:val="009E0298"/>
    <w:rsid w:val="009E1C65"/>
    <w:rsid w:val="009E2003"/>
    <w:rsid w:val="009E6334"/>
    <w:rsid w:val="009E660A"/>
    <w:rsid w:val="009F19B5"/>
    <w:rsid w:val="009F2244"/>
    <w:rsid w:val="009F6A1E"/>
    <w:rsid w:val="009F6C89"/>
    <w:rsid w:val="00A001AD"/>
    <w:rsid w:val="00A017B7"/>
    <w:rsid w:val="00A02BE1"/>
    <w:rsid w:val="00A06A6D"/>
    <w:rsid w:val="00A07ACE"/>
    <w:rsid w:val="00A131C7"/>
    <w:rsid w:val="00A13C65"/>
    <w:rsid w:val="00A13F11"/>
    <w:rsid w:val="00A161C5"/>
    <w:rsid w:val="00A169FD"/>
    <w:rsid w:val="00A17175"/>
    <w:rsid w:val="00A269CE"/>
    <w:rsid w:val="00A26EAA"/>
    <w:rsid w:val="00A30986"/>
    <w:rsid w:val="00A30B35"/>
    <w:rsid w:val="00A33385"/>
    <w:rsid w:val="00A37D48"/>
    <w:rsid w:val="00A4135A"/>
    <w:rsid w:val="00A42360"/>
    <w:rsid w:val="00A4258F"/>
    <w:rsid w:val="00A43BB1"/>
    <w:rsid w:val="00A46A53"/>
    <w:rsid w:val="00A54C0B"/>
    <w:rsid w:val="00A55337"/>
    <w:rsid w:val="00A56101"/>
    <w:rsid w:val="00A57660"/>
    <w:rsid w:val="00A660B0"/>
    <w:rsid w:val="00A71DD9"/>
    <w:rsid w:val="00A77389"/>
    <w:rsid w:val="00A8046F"/>
    <w:rsid w:val="00A82B98"/>
    <w:rsid w:val="00A835C5"/>
    <w:rsid w:val="00A87921"/>
    <w:rsid w:val="00A87C49"/>
    <w:rsid w:val="00A91EEE"/>
    <w:rsid w:val="00A925C0"/>
    <w:rsid w:val="00A927F2"/>
    <w:rsid w:val="00A97D8A"/>
    <w:rsid w:val="00AA0E40"/>
    <w:rsid w:val="00AA1221"/>
    <w:rsid w:val="00AA14DD"/>
    <w:rsid w:val="00AA5358"/>
    <w:rsid w:val="00AA6143"/>
    <w:rsid w:val="00AB167E"/>
    <w:rsid w:val="00AB1E62"/>
    <w:rsid w:val="00AB5EBD"/>
    <w:rsid w:val="00AB6FEE"/>
    <w:rsid w:val="00AB72B2"/>
    <w:rsid w:val="00AB75C4"/>
    <w:rsid w:val="00AC3931"/>
    <w:rsid w:val="00AC3A69"/>
    <w:rsid w:val="00AC57F8"/>
    <w:rsid w:val="00AC5F02"/>
    <w:rsid w:val="00AC62E7"/>
    <w:rsid w:val="00AC6410"/>
    <w:rsid w:val="00AC698D"/>
    <w:rsid w:val="00AD0AEF"/>
    <w:rsid w:val="00AD0F8B"/>
    <w:rsid w:val="00AD6546"/>
    <w:rsid w:val="00AD759B"/>
    <w:rsid w:val="00AE255D"/>
    <w:rsid w:val="00AE6075"/>
    <w:rsid w:val="00AF31BA"/>
    <w:rsid w:val="00AF70A2"/>
    <w:rsid w:val="00AF7A98"/>
    <w:rsid w:val="00B01C2A"/>
    <w:rsid w:val="00B023AC"/>
    <w:rsid w:val="00B042F1"/>
    <w:rsid w:val="00B0768F"/>
    <w:rsid w:val="00B10050"/>
    <w:rsid w:val="00B14F72"/>
    <w:rsid w:val="00B1517E"/>
    <w:rsid w:val="00B159C7"/>
    <w:rsid w:val="00B17637"/>
    <w:rsid w:val="00B17903"/>
    <w:rsid w:val="00B21637"/>
    <w:rsid w:val="00B24490"/>
    <w:rsid w:val="00B24DC1"/>
    <w:rsid w:val="00B258BB"/>
    <w:rsid w:val="00B33208"/>
    <w:rsid w:val="00B35A88"/>
    <w:rsid w:val="00B372D4"/>
    <w:rsid w:val="00B41762"/>
    <w:rsid w:val="00B41A4A"/>
    <w:rsid w:val="00B41AD5"/>
    <w:rsid w:val="00B463E4"/>
    <w:rsid w:val="00B46B54"/>
    <w:rsid w:val="00B4704B"/>
    <w:rsid w:val="00B51F64"/>
    <w:rsid w:val="00B5791D"/>
    <w:rsid w:val="00B60AFA"/>
    <w:rsid w:val="00B63C06"/>
    <w:rsid w:val="00B66143"/>
    <w:rsid w:val="00B66424"/>
    <w:rsid w:val="00B67459"/>
    <w:rsid w:val="00B70EAC"/>
    <w:rsid w:val="00B720DA"/>
    <w:rsid w:val="00B8044C"/>
    <w:rsid w:val="00B90F57"/>
    <w:rsid w:val="00B93328"/>
    <w:rsid w:val="00B93C36"/>
    <w:rsid w:val="00B95EE7"/>
    <w:rsid w:val="00B96A6D"/>
    <w:rsid w:val="00B96AB0"/>
    <w:rsid w:val="00B97F68"/>
    <w:rsid w:val="00BA1993"/>
    <w:rsid w:val="00BA1D79"/>
    <w:rsid w:val="00BA2636"/>
    <w:rsid w:val="00BA5CD6"/>
    <w:rsid w:val="00BA6C22"/>
    <w:rsid w:val="00BB0C33"/>
    <w:rsid w:val="00BB1175"/>
    <w:rsid w:val="00BB6936"/>
    <w:rsid w:val="00BB6CA6"/>
    <w:rsid w:val="00BC12A6"/>
    <w:rsid w:val="00BC36BE"/>
    <w:rsid w:val="00BC3CDF"/>
    <w:rsid w:val="00BC72D9"/>
    <w:rsid w:val="00BC74CF"/>
    <w:rsid w:val="00BD18A7"/>
    <w:rsid w:val="00BD21EE"/>
    <w:rsid w:val="00BD4E7F"/>
    <w:rsid w:val="00BD702F"/>
    <w:rsid w:val="00BE02FE"/>
    <w:rsid w:val="00BE0B55"/>
    <w:rsid w:val="00BE146C"/>
    <w:rsid w:val="00BE14E7"/>
    <w:rsid w:val="00BE44A8"/>
    <w:rsid w:val="00BF2C43"/>
    <w:rsid w:val="00BF4CBA"/>
    <w:rsid w:val="00BF530A"/>
    <w:rsid w:val="00BF71F7"/>
    <w:rsid w:val="00C00E32"/>
    <w:rsid w:val="00C02E93"/>
    <w:rsid w:val="00C0614E"/>
    <w:rsid w:val="00C06488"/>
    <w:rsid w:val="00C11384"/>
    <w:rsid w:val="00C1345F"/>
    <w:rsid w:val="00C15295"/>
    <w:rsid w:val="00C15D23"/>
    <w:rsid w:val="00C15E00"/>
    <w:rsid w:val="00C23008"/>
    <w:rsid w:val="00C2490C"/>
    <w:rsid w:val="00C24DCE"/>
    <w:rsid w:val="00C26A52"/>
    <w:rsid w:val="00C30B85"/>
    <w:rsid w:val="00C346E5"/>
    <w:rsid w:val="00C35DEF"/>
    <w:rsid w:val="00C36F1C"/>
    <w:rsid w:val="00C378BF"/>
    <w:rsid w:val="00C43A14"/>
    <w:rsid w:val="00C43B08"/>
    <w:rsid w:val="00C47B82"/>
    <w:rsid w:val="00C5216C"/>
    <w:rsid w:val="00C52696"/>
    <w:rsid w:val="00C52936"/>
    <w:rsid w:val="00C53023"/>
    <w:rsid w:val="00C5667A"/>
    <w:rsid w:val="00C56E3A"/>
    <w:rsid w:val="00C572CD"/>
    <w:rsid w:val="00C57940"/>
    <w:rsid w:val="00C57C7A"/>
    <w:rsid w:val="00C60479"/>
    <w:rsid w:val="00C6223B"/>
    <w:rsid w:val="00C627DB"/>
    <w:rsid w:val="00C63F1A"/>
    <w:rsid w:val="00C645F6"/>
    <w:rsid w:val="00C650C1"/>
    <w:rsid w:val="00C667ED"/>
    <w:rsid w:val="00C66900"/>
    <w:rsid w:val="00C672DB"/>
    <w:rsid w:val="00C742A8"/>
    <w:rsid w:val="00C75F05"/>
    <w:rsid w:val="00C76280"/>
    <w:rsid w:val="00C76379"/>
    <w:rsid w:val="00C767E8"/>
    <w:rsid w:val="00C80E4A"/>
    <w:rsid w:val="00C82DAE"/>
    <w:rsid w:val="00C82FF3"/>
    <w:rsid w:val="00C860A3"/>
    <w:rsid w:val="00C862A4"/>
    <w:rsid w:val="00C90695"/>
    <w:rsid w:val="00C917FA"/>
    <w:rsid w:val="00C94E99"/>
    <w:rsid w:val="00C95741"/>
    <w:rsid w:val="00C96C16"/>
    <w:rsid w:val="00C96CF5"/>
    <w:rsid w:val="00C97602"/>
    <w:rsid w:val="00CA2710"/>
    <w:rsid w:val="00CA69E7"/>
    <w:rsid w:val="00CA768A"/>
    <w:rsid w:val="00CA77D0"/>
    <w:rsid w:val="00CA7D41"/>
    <w:rsid w:val="00CB1B39"/>
    <w:rsid w:val="00CB23B4"/>
    <w:rsid w:val="00CB333F"/>
    <w:rsid w:val="00CB35AD"/>
    <w:rsid w:val="00CB3640"/>
    <w:rsid w:val="00CB7D02"/>
    <w:rsid w:val="00CC01A3"/>
    <w:rsid w:val="00CC2017"/>
    <w:rsid w:val="00CC3633"/>
    <w:rsid w:val="00CD17D4"/>
    <w:rsid w:val="00CD2312"/>
    <w:rsid w:val="00CD24D3"/>
    <w:rsid w:val="00CD2701"/>
    <w:rsid w:val="00CD2AB2"/>
    <w:rsid w:val="00CD2F57"/>
    <w:rsid w:val="00CD6F3C"/>
    <w:rsid w:val="00CE2044"/>
    <w:rsid w:val="00CE3B35"/>
    <w:rsid w:val="00CF32A6"/>
    <w:rsid w:val="00CF5795"/>
    <w:rsid w:val="00CF5ED8"/>
    <w:rsid w:val="00D00654"/>
    <w:rsid w:val="00D0078F"/>
    <w:rsid w:val="00D010CC"/>
    <w:rsid w:val="00D0548F"/>
    <w:rsid w:val="00D0697E"/>
    <w:rsid w:val="00D0767E"/>
    <w:rsid w:val="00D10157"/>
    <w:rsid w:val="00D10463"/>
    <w:rsid w:val="00D13352"/>
    <w:rsid w:val="00D13D03"/>
    <w:rsid w:val="00D148B0"/>
    <w:rsid w:val="00D17285"/>
    <w:rsid w:val="00D210AE"/>
    <w:rsid w:val="00D21AF4"/>
    <w:rsid w:val="00D22828"/>
    <w:rsid w:val="00D233BB"/>
    <w:rsid w:val="00D275B2"/>
    <w:rsid w:val="00D27EA1"/>
    <w:rsid w:val="00D314C6"/>
    <w:rsid w:val="00D31D19"/>
    <w:rsid w:val="00D3205F"/>
    <w:rsid w:val="00D34226"/>
    <w:rsid w:val="00D37BE1"/>
    <w:rsid w:val="00D50D78"/>
    <w:rsid w:val="00D54221"/>
    <w:rsid w:val="00D60C18"/>
    <w:rsid w:val="00D62EDC"/>
    <w:rsid w:val="00D6359C"/>
    <w:rsid w:val="00D644A1"/>
    <w:rsid w:val="00D66278"/>
    <w:rsid w:val="00D66F11"/>
    <w:rsid w:val="00D70F5E"/>
    <w:rsid w:val="00D72257"/>
    <w:rsid w:val="00D73BC0"/>
    <w:rsid w:val="00D82EAF"/>
    <w:rsid w:val="00D83F15"/>
    <w:rsid w:val="00D858CA"/>
    <w:rsid w:val="00D86129"/>
    <w:rsid w:val="00D87D93"/>
    <w:rsid w:val="00D91885"/>
    <w:rsid w:val="00D921B6"/>
    <w:rsid w:val="00D92F9D"/>
    <w:rsid w:val="00D939F0"/>
    <w:rsid w:val="00D9469C"/>
    <w:rsid w:val="00D94ADC"/>
    <w:rsid w:val="00DA15A6"/>
    <w:rsid w:val="00DA30BE"/>
    <w:rsid w:val="00DA69A5"/>
    <w:rsid w:val="00DB301C"/>
    <w:rsid w:val="00DB487C"/>
    <w:rsid w:val="00DB63A9"/>
    <w:rsid w:val="00DB6E74"/>
    <w:rsid w:val="00DB78EF"/>
    <w:rsid w:val="00DC01B9"/>
    <w:rsid w:val="00DC3A74"/>
    <w:rsid w:val="00DD17F4"/>
    <w:rsid w:val="00DD69E5"/>
    <w:rsid w:val="00DE2C9D"/>
    <w:rsid w:val="00DE2CAF"/>
    <w:rsid w:val="00DE30EA"/>
    <w:rsid w:val="00DE7A08"/>
    <w:rsid w:val="00DE7ECC"/>
    <w:rsid w:val="00DF09C4"/>
    <w:rsid w:val="00DF650D"/>
    <w:rsid w:val="00DF68E1"/>
    <w:rsid w:val="00E128DB"/>
    <w:rsid w:val="00E150F9"/>
    <w:rsid w:val="00E229AD"/>
    <w:rsid w:val="00E2723A"/>
    <w:rsid w:val="00E27C5D"/>
    <w:rsid w:val="00E3164B"/>
    <w:rsid w:val="00E316BF"/>
    <w:rsid w:val="00E33218"/>
    <w:rsid w:val="00E3490B"/>
    <w:rsid w:val="00E356B2"/>
    <w:rsid w:val="00E359A4"/>
    <w:rsid w:val="00E36330"/>
    <w:rsid w:val="00E411DB"/>
    <w:rsid w:val="00E439A4"/>
    <w:rsid w:val="00E4443A"/>
    <w:rsid w:val="00E4498B"/>
    <w:rsid w:val="00E44B31"/>
    <w:rsid w:val="00E534D2"/>
    <w:rsid w:val="00E536AA"/>
    <w:rsid w:val="00E54799"/>
    <w:rsid w:val="00E606FD"/>
    <w:rsid w:val="00E60B89"/>
    <w:rsid w:val="00E6111A"/>
    <w:rsid w:val="00E622B6"/>
    <w:rsid w:val="00E64D04"/>
    <w:rsid w:val="00E66801"/>
    <w:rsid w:val="00E71063"/>
    <w:rsid w:val="00E71F9B"/>
    <w:rsid w:val="00E72D9B"/>
    <w:rsid w:val="00E749A3"/>
    <w:rsid w:val="00E75701"/>
    <w:rsid w:val="00E7645E"/>
    <w:rsid w:val="00E80139"/>
    <w:rsid w:val="00E80A9E"/>
    <w:rsid w:val="00E85359"/>
    <w:rsid w:val="00E95055"/>
    <w:rsid w:val="00E95D0F"/>
    <w:rsid w:val="00EA05C2"/>
    <w:rsid w:val="00EA1660"/>
    <w:rsid w:val="00EA3224"/>
    <w:rsid w:val="00EA5620"/>
    <w:rsid w:val="00EA660E"/>
    <w:rsid w:val="00EA6AEA"/>
    <w:rsid w:val="00EA7FCE"/>
    <w:rsid w:val="00EB165F"/>
    <w:rsid w:val="00EB2914"/>
    <w:rsid w:val="00EB3D95"/>
    <w:rsid w:val="00EB4CDA"/>
    <w:rsid w:val="00EB4EE0"/>
    <w:rsid w:val="00EB5155"/>
    <w:rsid w:val="00EB56A6"/>
    <w:rsid w:val="00EB6A44"/>
    <w:rsid w:val="00EC04C5"/>
    <w:rsid w:val="00EC0BA9"/>
    <w:rsid w:val="00EC5D28"/>
    <w:rsid w:val="00EC629E"/>
    <w:rsid w:val="00ED1891"/>
    <w:rsid w:val="00ED4E01"/>
    <w:rsid w:val="00ED643D"/>
    <w:rsid w:val="00EE176F"/>
    <w:rsid w:val="00EE1F9D"/>
    <w:rsid w:val="00EE25F3"/>
    <w:rsid w:val="00EE5533"/>
    <w:rsid w:val="00EE5CB7"/>
    <w:rsid w:val="00EF0673"/>
    <w:rsid w:val="00EF38BE"/>
    <w:rsid w:val="00EF4992"/>
    <w:rsid w:val="00F010D2"/>
    <w:rsid w:val="00F02735"/>
    <w:rsid w:val="00F0456F"/>
    <w:rsid w:val="00F06456"/>
    <w:rsid w:val="00F10310"/>
    <w:rsid w:val="00F14FB3"/>
    <w:rsid w:val="00F15456"/>
    <w:rsid w:val="00F15725"/>
    <w:rsid w:val="00F21290"/>
    <w:rsid w:val="00F249BE"/>
    <w:rsid w:val="00F33102"/>
    <w:rsid w:val="00F42389"/>
    <w:rsid w:val="00F42D0A"/>
    <w:rsid w:val="00F4648F"/>
    <w:rsid w:val="00F50E75"/>
    <w:rsid w:val="00F50EAA"/>
    <w:rsid w:val="00F54EE6"/>
    <w:rsid w:val="00F558CA"/>
    <w:rsid w:val="00F57732"/>
    <w:rsid w:val="00F612B9"/>
    <w:rsid w:val="00F62EFA"/>
    <w:rsid w:val="00F64232"/>
    <w:rsid w:val="00F7034B"/>
    <w:rsid w:val="00F70689"/>
    <w:rsid w:val="00F7155B"/>
    <w:rsid w:val="00F77C13"/>
    <w:rsid w:val="00F8058D"/>
    <w:rsid w:val="00F8336E"/>
    <w:rsid w:val="00F84C24"/>
    <w:rsid w:val="00F855EE"/>
    <w:rsid w:val="00F86DBF"/>
    <w:rsid w:val="00F90C68"/>
    <w:rsid w:val="00F912B7"/>
    <w:rsid w:val="00F94DC4"/>
    <w:rsid w:val="00F94E56"/>
    <w:rsid w:val="00F965BC"/>
    <w:rsid w:val="00F974A1"/>
    <w:rsid w:val="00F97D18"/>
    <w:rsid w:val="00FA005F"/>
    <w:rsid w:val="00FA380F"/>
    <w:rsid w:val="00FA5EC2"/>
    <w:rsid w:val="00FB10DC"/>
    <w:rsid w:val="00FB14F9"/>
    <w:rsid w:val="00FB394D"/>
    <w:rsid w:val="00FB4224"/>
    <w:rsid w:val="00FB5D87"/>
    <w:rsid w:val="00FC446F"/>
    <w:rsid w:val="00FC6540"/>
    <w:rsid w:val="00FD0DB4"/>
    <w:rsid w:val="00FD6345"/>
    <w:rsid w:val="00FE0F4B"/>
    <w:rsid w:val="00FE22AE"/>
    <w:rsid w:val="00FE4414"/>
    <w:rsid w:val="00FE6C7B"/>
    <w:rsid w:val="00FF3E71"/>
    <w:rsid w:val="00FF4688"/>
    <w:rsid w:val="00FF5C4F"/>
    <w:rsid w:val="00FF5F43"/>
    <w:rsid w:val="00FF613C"/>
    <w:rsid w:val="00FF6198"/>
    <w:rsid w:val="00FF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F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uiPriority w:val="99"/>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 w:type="paragraph" w:customStyle="1" w:styleId="Akapitzlist1">
    <w:name w:val="Akapit z listą1"/>
    <w:basedOn w:val="Normalny"/>
    <w:uiPriority w:val="99"/>
    <w:qFormat/>
    <w:rsid w:val="0094161A"/>
    <w:pPr>
      <w:ind w:left="720"/>
    </w:pPr>
  </w:style>
  <w:style w:type="numbering" w:customStyle="1" w:styleId="Zaimportowanystyl31">
    <w:name w:val="Zaimportowany styl 31"/>
    <w:rsid w:val="009A284A"/>
  </w:style>
  <w:style w:type="numbering" w:customStyle="1" w:styleId="ListaeXant1">
    <w:name w:val="Lista eXant1"/>
    <w:rsid w:val="009A284A"/>
  </w:style>
  <w:style w:type="numbering" w:customStyle="1" w:styleId="eXant21">
    <w:name w:val="eXant21"/>
    <w:rsid w:val="009A2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F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uiPriority w:val="99"/>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 w:type="paragraph" w:customStyle="1" w:styleId="Akapitzlist1">
    <w:name w:val="Akapit z listą1"/>
    <w:basedOn w:val="Normalny"/>
    <w:uiPriority w:val="99"/>
    <w:qFormat/>
    <w:rsid w:val="0094161A"/>
    <w:pPr>
      <w:ind w:left="720"/>
    </w:pPr>
  </w:style>
  <w:style w:type="numbering" w:customStyle="1" w:styleId="Zaimportowanystyl31">
    <w:name w:val="Zaimportowany styl 31"/>
    <w:rsid w:val="009A284A"/>
  </w:style>
  <w:style w:type="numbering" w:customStyle="1" w:styleId="ListaeXant1">
    <w:name w:val="Lista eXant1"/>
    <w:rsid w:val="009A284A"/>
  </w:style>
  <w:style w:type="numbering" w:customStyle="1" w:styleId="eXant21">
    <w:name w:val="eXant21"/>
    <w:rsid w:val="009A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171383073">
      <w:bodyDiv w:val="1"/>
      <w:marLeft w:val="0"/>
      <w:marRight w:val="0"/>
      <w:marTop w:val="0"/>
      <w:marBottom w:val="0"/>
      <w:divBdr>
        <w:top w:val="none" w:sz="0" w:space="0" w:color="auto"/>
        <w:left w:val="none" w:sz="0" w:space="0" w:color="auto"/>
        <w:bottom w:val="none" w:sz="0" w:space="0" w:color="auto"/>
        <w:right w:val="none" w:sz="0" w:space="0" w:color="auto"/>
      </w:divBdr>
    </w:div>
    <w:div w:id="197088058">
      <w:bodyDiv w:val="1"/>
      <w:marLeft w:val="0"/>
      <w:marRight w:val="0"/>
      <w:marTop w:val="0"/>
      <w:marBottom w:val="0"/>
      <w:divBdr>
        <w:top w:val="none" w:sz="0" w:space="0" w:color="auto"/>
        <w:left w:val="none" w:sz="0" w:space="0" w:color="auto"/>
        <w:bottom w:val="none" w:sz="0" w:space="0" w:color="auto"/>
        <w:right w:val="none" w:sz="0" w:space="0" w:color="auto"/>
      </w:divBdr>
    </w:div>
    <w:div w:id="205027648">
      <w:bodyDiv w:val="1"/>
      <w:marLeft w:val="0"/>
      <w:marRight w:val="0"/>
      <w:marTop w:val="0"/>
      <w:marBottom w:val="0"/>
      <w:divBdr>
        <w:top w:val="none" w:sz="0" w:space="0" w:color="auto"/>
        <w:left w:val="none" w:sz="0" w:space="0" w:color="auto"/>
        <w:bottom w:val="none" w:sz="0" w:space="0" w:color="auto"/>
        <w:right w:val="none" w:sz="0" w:space="0" w:color="auto"/>
      </w:divBdr>
      <w:divsChild>
        <w:div w:id="2102489873">
          <w:marLeft w:val="0"/>
          <w:marRight w:val="0"/>
          <w:marTop w:val="0"/>
          <w:marBottom w:val="0"/>
          <w:divBdr>
            <w:top w:val="none" w:sz="0" w:space="0" w:color="auto"/>
            <w:left w:val="none" w:sz="0" w:space="0" w:color="auto"/>
            <w:bottom w:val="none" w:sz="0" w:space="0" w:color="auto"/>
            <w:right w:val="none" w:sz="0" w:space="0" w:color="auto"/>
          </w:divBdr>
          <w:divsChild>
            <w:div w:id="764808620">
              <w:marLeft w:val="0"/>
              <w:marRight w:val="0"/>
              <w:marTop w:val="0"/>
              <w:marBottom w:val="0"/>
              <w:divBdr>
                <w:top w:val="none" w:sz="0" w:space="0" w:color="auto"/>
                <w:left w:val="none" w:sz="0" w:space="0" w:color="auto"/>
                <w:bottom w:val="none" w:sz="0" w:space="0" w:color="auto"/>
                <w:right w:val="none" w:sz="0" w:space="0" w:color="auto"/>
              </w:divBdr>
              <w:divsChild>
                <w:div w:id="180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294482383">
      <w:bodyDiv w:val="1"/>
      <w:marLeft w:val="0"/>
      <w:marRight w:val="0"/>
      <w:marTop w:val="0"/>
      <w:marBottom w:val="0"/>
      <w:divBdr>
        <w:top w:val="none" w:sz="0" w:space="0" w:color="auto"/>
        <w:left w:val="none" w:sz="0" w:space="0" w:color="auto"/>
        <w:bottom w:val="none" w:sz="0" w:space="0" w:color="auto"/>
        <w:right w:val="none" w:sz="0" w:space="0" w:color="auto"/>
      </w:divBdr>
    </w:div>
    <w:div w:id="294678701">
      <w:bodyDiv w:val="1"/>
      <w:marLeft w:val="0"/>
      <w:marRight w:val="0"/>
      <w:marTop w:val="0"/>
      <w:marBottom w:val="0"/>
      <w:divBdr>
        <w:top w:val="none" w:sz="0" w:space="0" w:color="auto"/>
        <w:left w:val="none" w:sz="0" w:space="0" w:color="auto"/>
        <w:bottom w:val="none" w:sz="0" w:space="0" w:color="auto"/>
        <w:right w:val="none" w:sz="0" w:space="0" w:color="auto"/>
      </w:divBdr>
    </w:div>
    <w:div w:id="329917884">
      <w:bodyDiv w:val="1"/>
      <w:marLeft w:val="0"/>
      <w:marRight w:val="0"/>
      <w:marTop w:val="0"/>
      <w:marBottom w:val="0"/>
      <w:divBdr>
        <w:top w:val="none" w:sz="0" w:space="0" w:color="auto"/>
        <w:left w:val="none" w:sz="0" w:space="0" w:color="auto"/>
        <w:bottom w:val="none" w:sz="0" w:space="0" w:color="auto"/>
        <w:right w:val="none" w:sz="0" w:space="0" w:color="auto"/>
      </w:divBdr>
    </w:div>
    <w:div w:id="424882529">
      <w:bodyDiv w:val="1"/>
      <w:marLeft w:val="0"/>
      <w:marRight w:val="0"/>
      <w:marTop w:val="0"/>
      <w:marBottom w:val="0"/>
      <w:divBdr>
        <w:top w:val="none" w:sz="0" w:space="0" w:color="auto"/>
        <w:left w:val="none" w:sz="0" w:space="0" w:color="auto"/>
        <w:bottom w:val="none" w:sz="0" w:space="0" w:color="auto"/>
        <w:right w:val="none" w:sz="0" w:space="0" w:color="auto"/>
      </w:divBdr>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35">
      <w:bodyDiv w:val="1"/>
      <w:marLeft w:val="0"/>
      <w:marRight w:val="0"/>
      <w:marTop w:val="0"/>
      <w:marBottom w:val="0"/>
      <w:divBdr>
        <w:top w:val="none" w:sz="0" w:space="0" w:color="auto"/>
        <w:left w:val="none" w:sz="0" w:space="0" w:color="auto"/>
        <w:bottom w:val="none" w:sz="0" w:space="0" w:color="auto"/>
        <w:right w:val="none" w:sz="0" w:space="0" w:color="auto"/>
      </w:divBdr>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1507371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09">
      <w:bodyDiv w:val="1"/>
      <w:marLeft w:val="0"/>
      <w:marRight w:val="0"/>
      <w:marTop w:val="0"/>
      <w:marBottom w:val="0"/>
      <w:divBdr>
        <w:top w:val="none" w:sz="0" w:space="0" w:color="auto"/>
        <w:left w:val="none" w:sz="0" w:space="0" w:color="auto"/>
        <w:bottom w:val="none" w:sz="0" w:space="0" w:color="auto"/>
        <w:right w:val="none" w:sz="0" w:space="0" w:color="auto"/>
      </w:divBdr>
      <w:divsChild>
        <w:div w:id="528376310">
          <w:marLeft w:val="0"/>
          <w:marRight w:val="0"/>
          <w:marTop w:val="0"/>
          <w:marBottom w:val="0"/>
          <w:divBdr>
            <w:top w:val="none" w:sz="0" w:space="0" w:color="auto"/>
            <w:left w:val="none" w:sz="0" w:space="0" w:color="auto"/>
            <w:bottom w:val="none" w:sz="0" w:space="0" w:color="auto"/>
            <w:right w:val="none" w:sz="0" w:space="0" w:color="auto"/>
          </w:divBdr>
          <w:divsChild>
            <w:div w:id="1297372754">
              <w:marLeft w:val="0"/>
              <w:marRight w:val="0"/>
              <w:marTop w:val="0"/>
              <w:marBottom w:val="0"/>
              <w:divBdr>
                <w:top w:val="none" w:sz="0" w:space="0" w:color="auto"/>
                <w:left w:val="none" w:sz="0" w:space="0" w:color="auto"/>
                <w:bottom w:val="none" w:sz="0" w:space="0" w:color="auto"/>
                <w:right w:val="none" w:sz="0" w:space="0" w:color="auto"/>
              </w:divBdr>
              <w:divsChild>
                <w:div w:id="638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875">
      <w:bodyDiv w:val="1"/>
      <w:marLeft w:val="0"/>
      <w:marRight w:val="0"/>
      <w:marTop w:val="0"/>
      <w:marBottom w:val="0"/>
      <w:divBdr>
        <w:top w:val="none" w:sz="0" w:space="0" w:color="auto"/>
        <w:left w:val="none" w:sz="0" w:space="0" w:color="auto"/>
        <w:bottom w:val="none" w:sz="0" w:space="0" w:color="auto"/>
        <w:right w:val="none" w:sz="0" w:space="0" w:color="auto"/>
      </w:divBdr>
      <w:divsChild>
        <w:div w:id="542787040">
          <w:marLeft w:val="0"/>
          <w:marRight w:val="0"/>
          <w:marTop w:val="0"/>
          <w:marBottom w:val="0"/>
          <w:divBdr>
            <w:top w:val="none" w:sz="0" w:space="0" w:color="auto"/>
            <w:left w:val="none" w:sz="0" w:space="0" w:color="auto"/>
            <w:bottom w:val="none" w:sz="0" w:space="0" w:color="auto"/>
            <w:right w:val="none" w:sz="0" w:space="0" w:color="auto"/>
          </w:divBdr>
          <w:divsChild>
            <w:div w:id="1240024817">
              <w:marLeft w:val="0"/>
              <w:marRight w:val="0"/>
              <w:marTop w:val="0"/>
              <w:marBottom w:val="0"/>
              <w:divBdr>
                <w:top w:val="none" w:sz="0" w:space="0" w:color="auto"/>
                <w:left w:val="none" w:sz="0" w:space="0" w:color="auto"/>
                <w:bottom w:val="none" w:sz="0" w:space="0" w:color="auto"/>
                <w:right w:val="none" w:sz="0" w:space="0" w:color="auto"/>
              </w:divBdr>
              <w:divsChild>
                <w:div w:id="521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4793">
      <w:bodyDiv w:val="1"/>
      <w:marLeft w:val="0"/>
      <w:marRight w:val="0"/>
      <w:marTop w:val="0"/>
      <w:marBottom w:val="0"/>
      <w:divBdr>
        <w:top w:val="none" w:sz="0" w:space="0" w:color="auto"/>
        <w:left w:val="none" w:sz="0" w:space="0" w:color="auto"/>
        <w:bottom w:val="none" w:sz="0" w:space="0" w:color="auto"/>
        <w:right w:val="none" w:sz="0" w:space="0" w:color="auto"/>
      </w:divBdr>
    </w:div>
    <w:div w:id="883180251">
      <w:bodyDiv w:val="1"/>
      <w:marLeft w:val="0"/>
      <w:marRight w:val="0"/>
      <w:marTop w:val="0"/>
      <w:marBottom w:val="0"/>
      <w:divBdr>
        <w:top w:val="none" w:sz="0" w:space="0" w:color="auto"/>
        <w:left w:val="none" w:sz="0" w:space="0" w:color="auto"/>
        <w:bottom w:val="none" w:sz="0" w:space="0" w:color="auto"/>
        <w:right w:val="none" w:sz="0" w:space="0" w:color="auto"/>
      </w:divBdr>
      <w:divsChild>
        <w:div w:id="1808741181">
          <w:marLeft w:val="0"/>
          <w:marRight w:val="0"/>
          <w:marTop w:val="0"/>
          <w:marBottom w:val="0"/>
          <w:divBdr>
            <w:top w:val="none" w:sz="0" w:space="0" w:color="auto"/>
            <w:left w:val="none" w:sz="0" w:space="0" w:color="auto"/>
            <w:bottom w:val="none" w:sz="0" w:space="0" w:color="auto"/>
            <w:right w:val="none" w:sz="0" w:space="0" w:color="auto"/>
          </w:divBdr>
          <w:divsChild>
            <w:div w:id="126356123">
              <w:marLeft w:val="0"/>
              <w:marRight w:val="0"/>
              <w:marTop w:val="0"/>
              <w:marBottom w:val="0"/>
              <w:divBdr>
                <w:top w:val="none" w:sz="0" w:space="0" w:color="auto"/>
                <w:left w:val="none" w:sz="0" w:space="0" w:color="auto"/>
                <w:bottom w:val="none" w:sz="0" w:space="0" w:color="auto"/>
                <w:right w:val="none" w:sz="0" w:space="0" w:color="auto"/>
              </w:divBdr>
              <w:divsChild>
                <w:div w:id="1378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7307">
      <w:bodyDiv w:val="1"/>
      <w:marLeft w:val="0"/>
      <w:marRight w:val="0"/>
      <w:marTop w:val="0"/>
      <w:marBottom w:val="0"/>
      <w:divBdr>
        <w:top w:val="none" w:sz="0" w:space="0" w:color="auto"/>
        <w:left w:val="none" w:sz="0" w:space="0" w:color="auto"/>
        <w:bottom w:val="none" w:sz="0" w:space="0" w:color="auto"/>
        <w:right w:val="none" w:sz="0" w:space="0" w:color="auto"/>
      </w:divBdr>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004361077">
      <w:bodyDiv w:val="1"/>
      <w:marLeft w:val="0"/>
      <w:marRight w:val="0"/>
      <w:marTop w:val="0"/>
      <w:marBottom w:val="0"/>
      <w:divBdr>
        <w:top w:val="none" w:sz="0" w:space="0" w:color="auto"/>
        <w:left w:val="none" w:sz="0" w:space="0" w:color="auto"/>
        <w:bottom w:val="none" w:sz="0" w:space="0" w:color="auto"/>
        <w:right w:val="none" w:sz="0" w:space="0" w:color="auto"/>
      </w:divBdr>
      <w:divsChild>
        <w:div w:id="1140999918">
          <w:marLeft w:val="450"/>
          <w:marRight w:val="0"/>
          <w:marTop w:val="0"/>
          <w:marBottom w:val="0"/>
          <w:divBdr>
            <w:top w:val="none" w:sz="0" w:space="0" w:color="auto"/>
            <w:left w:val="none" w:sz="0" w:space="0" w:color="auto"/>
            <w:bottom w:val="none" w:sz="0" w:space="0" w:color="auto"/>
            <w:right w:val="none" w:sz="0" w:space="0" w:color="auto"/>
          </w:divBdr>
        </w:div>
        <w:div w:id="632374223">
          <w:marLeft w:val="0"/>
          <w:marRight w:val="0"/>
          <w:marTop w:val="0"/>
          <w:marBottom w:val="0"/>
          <w:divBdr>
            <w:top w:val="none" w:sz="0" w:space="0" w:color="auto"/>
            <w:left w:val="none" w:sz="0" w:space="0" w:color="auto"/>
            <w:bottom w:val="none" w:sz="0" w:space="0" w:color="auto"/>
            <w:right w:val="none" w:sz="0" w:space="0" w:color="auto"/>
          </w:divBdr>
        </w:div>
        <w:div w:id="2135246591">
          <w:marLeft w:val="450"/>
          <w:marRight w:val="0"/>
          <w:marTop w:val="0"/>
          <w:marBottom w:val="0"/>
          <w:divBdr>
            <w:top w:val="none" w:sz="0" w:space="0" w:color="auto"/>
            <w:left w:val="none" w:sz="0" w:space="0" w:color="auto"/>
            <w:bottom w:val="none" w:sz="0" w:space="0" w:color="auto"/>
            <w:right w:val="none" w:sz="0" w:space="0" w:color="auto"/>
          </w:divBdr>
        </w:div>
      </w:divsChild>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041">
      <w:bodyDiv w:val="1"/>
      <w:marLeft w:val="0"/>
      <w:marRight w:val="0"/>
      <w:marTop w:val="0"/>
      <w:marBottom w:val="0"/>
      <w:divBdr>
        <w:top w:val="none" w:sz="0" w:space="0" w:color="auto"/>
        <w:left w:val="none" w:sz="0" w:space="0" w:color="auto"/>
        <w:bottom w:val="none" w:sz="0" w:space="0" w:color="auto"/>
        <w:right w:val="none" w:sz="0" w:space="0" w:color="auto"/>
      </w:divBdr>
    </w:div>
    <w:div w:id="1279096906">
      <w:bodyDiv w:val="1"/>
      <w:marLeft w:val="0"/>
      <w:marRight w:val="0"/>
      <w:marTop w:val="0"/>
      <w:marBottom w:val="0"/>
      <w:divBdr>
        <w:top w:val="none" w:sz="0" w:space="0" w:color="auto"/>
        <w:left w:val="none" w:sz="0" w:space="0" w:color="auto"/>
        <w:bottom w:val="none" w:sz="0" w:space="0" w:color="auto"/>
        <w:right w:val="none" w:sz="0" w:space="0" w:color="auto"/>
      </w:divBdr>
    </w:div>
    <w:div w:id="1343314157">
      <w:bodyDiv w:val="1"/>
      <w:marLeft w:val="0"/>
      <w:marRight w:val="0"/>
      <w:marTop w:val="0"/>
      <w:marBottom w:val="0"/>
      <w:divBdr>
        <w:top w:val="none" w:sz="0" w:space="0" w:color="auto"/>
        <w:left w:val="none" w:sz="0" w:space="0" w:color="auto"/>
        <w:bottom w:val="none" w:sz="0" w:space="0" w:color="auto"/>
        <w:right w:val="none" w:sz="0" w:space="0" w:color="auto"/>
      </w:divBdr>
    </w:div>
    <w:div w:id="1406993976">
      <w:bodyDiv w:val="1"/>
      <w:marLeft w:val="0"/>
      <w:marRight w:val="0"/>
      <w:marTop w:val="0"/>
      <w:marBottom w:val="0"/>
      <w:divBdr>
        <w:top w:val="none" w:sz="0" w:space="0" w:color="auto"/>
        <w:left w:val="none" w:sz="0" w:space="0" w:color="auto"/>
        <w:bottom w:val="none" w:sz="0" w:space="0" w:color="auto"/>
        <w:right w:val="none" w:sz="0" w:space="0" w:color="auto"/>
      </w:divBdr>
    </w:div>
    <w:div w:id="1506089607">
      <w:bodyDiv w:val="1"/>
      <w:marLeft w:val="0"/>
      <w:marRight w:val="0"/>
      <w:marTop w:val="0"/>
      <w:marBottom w:val="0"/>
      <w:divBdr>
        <w:top w:val="none" w:sz="0" w:space="0" w:color="auto"/>
        <w:left w:val="none" w:sz="0" w:space="0" w:color="auto"/>
        <w:bottom w:val="none" w:sz="0" w:space="0" w:color="auto"/>
        <w:right w:val="none" w:sz="0" w:space="0" w:color="auto"/>
      </w:divBdr>
    </w:div>
    <w:div w:id="1533961024">
      <w:bodyDiv w:val="1"/>
      <w:marLeft w:val="0"/>
      <w:marRight w:val="0"/>
      <w:marTop w:val="0"/>
      <w:marBottom w:val="0"/>
      <w:divBdr>
        <w:top w:val="none" w:sz="0" w:space="0" w:color="auto"/>
        <w:left w:val="none" w:sz="0" w:space="0" w:color="auto"/>
        <w:bottom w:val="none" w:sz="0" w:space="0" w:color="auto"/>
        <w:right w:val="none" w:sz="0" w:space="0" w:color="auto"/>
      </w:divBdr>
    </w:div>
    <w:div w:id="1541211021">
      <w:bodyDiv w:val="1"/>
      <w:marLeft w:val="0"/>
      <w:marRight w:val="0"/>
      <w:marTop w:val="0"/>
      <w:marBottom w:val="0"/>
      <w:divBdr>
        <w:top w:val="none" w:sz="0" w:space="0" w:color="auto"/>
        <w:left w:val="none" w:sz="0" w:space="0" w:color="auto"/>
        <w:bottom w:val="none" w:sz="0" w:space="0" w:color="auto"/>
        <w:right w:val="none" w:sz="0" w:space="0" w:color="auto"/>
      </w:divBdr>
    </w:div>
    <w:div w:id="1563366105">
      <w:bodyDiv w:val="1"/>
      <w:marLeft w:val="0"/>
      <w:marRight w:val="0"/>
      <w:marTop w:val="0"/>
      <w:marBottom w:val="0"/>
      <w:divBdr>
        <w:top w:val="none" w:sz="0" w:space="0" w:color="auto"/>
        <w:left w:val="none" w:sz="0" w:space="0" w:color="auto"/>
        <w:bottom w:val="none" w:sz="0" w:space="0" w:color="auto"/>
        <w:right w:val="none" w:sz="0" w:space="0" w:color="auto"/>
      </w:divBdr>
    </w:div>
    <w:div w:id="1564827979">
      <w:bodyDiv w:val="1"/>
      <w:marLeft w:val="0"/>
      <w:marRight w:val="0"/>
      <w:marTop w:val="0"/>
      <w:marBottom w:val="0"/>
      <w:divBdr>
        <w:top w:val="none" w:sz="0" w:space="0" w:color="auto"/>
        <w:left w:val="none" w:sz="0" w:space="0" w:color="auto"/>
        <w:bottom w:val="none" w:sz="0" w:space="0" w:color="auto"/>
        <w:right w:val="none" w:sz="0" w:space="0" w:color="auto"/>
      </w:divBdr>
    </w:div>
    <w:div w:id="1564947503">
      <w:bodyDiv w:val="1"/>
      <w:marLeft w:val="0"/>
      <w:marRight w:val="0"/>
      <w:marTop w:val="0"/>
      <w:marBottom w:val="0"/>
      <w:divBdr>
        <w:top w:val="none" w:sz="0" w:space="0" w:color="auto"/>
        <w:left w:val="none" w:sz="0" w:space="0" w:color="auto"/>
        <w:bottom w:val="none" w:sz="0" w:space="0" w:color="auto"/>
        <w:right w:val="none" w:sz="0" w:space="0" w:color="auto"/>
      </w:divBdr>
    </w:div>
    <w:div w:id="1571581047">
      <w:bodyDiv w:val="1"/>
      <w:marLeft w:val="0"/>
      <w:marRight w:val="0"/>
      <w:marTop w:val="0"/>
      <w:marBottom w:val="0"/>
      <w:divBdr>
        <w:top w:val="none" w:sz="0" w:space="0" w:color="auto"/>
        <w:left w:val="none" w:sz="0" w:space="0" w:color="auto"/>
        <w:bottom w:val="none" w:sz="0" w:space="0" w:color="auto"/>
        <w:right w:val="none" w:sz="0" w:space="0" w:color="auto"/>
      </w:divBdr>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43581420">
      <w:bodyDiv w:val="1"/>
      <w:marLeft w:val="0"/>
      <w:marRight w:val="0"/>
      <w:marTop w:val="0"/>
      <w:marBottom w:val="0"/>
      <w:divBdr>
        <w:top w:val="none" w:sz="0" w:space="0" w:color="auto"/>
        <w:left w:val="none" w:sz="0" w:space="0" w:color="auto"/>
        <w:bottom w:val="none" w:sz="0" w:space="0" w:color="auto"/>
        <w:right w:val="none" w:sz="0" w:space="0" w:color="auto"/>
      </w:divBdr>
    </w:div>
    <w:div w:id="1652834463">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681545160">
      <w:bodyDiv w:val="1"/>
      <w:marLeft w:val="0"/>
      <w:marRight w:val="0"/>
      <w:marTop w:val="0"/>
      <w:marBottom w:val="0"/>
      <w:divBdr>
        <w:top w:val="none" w:sz="0" w:space="0" w:color="auto"/>
        <w:left w:val="none" w:sz="0" w:space="0" w:color="auto"/>
        <w:bottom w:val="none" w:sz="0" w:space="0" w:color="auto"/>
        <w:right w:val="none" w:sz="0" w:space="0" w:color="auto"/>
      </w:divBdr>
      <w:divsChild>
        <w:div w:id="132063934">
          <w:marLeft w:val="0"/>
          <w:marRight w:val="0"/>
          <w:marTop w:val="0"/>
          <w:marBottom w:val="0"/>
          <w:divBdr>
            <w:top w:val="none" w:sz="0" w:space="0" w:color="auto"/>
            <w:left w:val="none" w:sz="0" w:space="0" w:color="auto"/>
            <w:bottom w:val="none" w:sz="0" w:space="0" w:color="auto"/>
            <w:right w:val="none" w:sz="0" w:space="0" w:color="auto"/>
          </w:divBdr>
          <w:divsChild>
            <w:div w:id="1218515636">
              <w:marLeft w:val="0"/>
              <w:marRight w:val="0"/>
              <w:marTop w:val="0"/>
              <w:marBottom w:val="0"/>
              <w:divBdr>
                <w:top w:val="none" w:sz="0" w:space="0" w:color="auto"/>
                <w:left w:val="none" w:sz="0" w:space="0" w:color="auto"/>
                <w:bottom w:val="none" w:sz="0" w:space="0" w:color="auto"/>
                <w:right w:val="none" w:sz="0" w:space="0" w:color="auto"/>
              </w:divBdr>
              <w:divsChild>
                <w:div w:id="62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24408401">
      <w:bodyDiv w:val="1"/>
      <w:marLeft w:val="0"/>
      <w:marRight w:val="0"/>
      <w:marTop w:val="0"/>
      <w:marBottom w:val="0"/>
      <w:divBdr>
        <w:top w:val="none" w:sz="0" w:space="0" w:color="auto"/>
        <w:left w:val="none" w:sz="0" w:space="0" w:color="auto"/>
        <w:bottom w:val="none" w:sz="0" w:space="0" w:color="auto"/>
        <w:right w:val="none" w:sz="0" w:space="0" w:color="auto"/>
      </w:divBdr>
      <w:divsChild>
        <w:div w:id="880096986">
          <w:marLeft w:val="0"/>
          <w:marRight w:val="0"/>
          <w:marTop w:val="0"/>
          <w:marBottom w:val="0"/>
          <w:divBdr>
            <w:top w:val="none" w:sz="0" w:space="0" w:color="auto"/>
            <w:left w:val="none" w:sz="0" w:space="0" w:color="auto"/>
            <w:bottom w:val="none" w:sz="0" w:space="0" w:color="auto"/>
            <w:right w:val="none" w:sz="0" w:space="0" w:color="auto"/>
          </w:divBdr>
        </w:div>
        <w:div w:id="701980364">
          <w:marLeft w:val="0"/>
          <w:marRight w:val="0"/>
          <w:marTop w:val="0"/>
          <w:marBottom w:val="0"/>
          <w:divBdr>
            <w:top w:val="none" w:sz="0" w:space="0" w:color="auto"/>
            <w:left w:val="none" w:sz="0" w:space="0" w:color="auto"/>
            <w:bottom w:val="none" w:sz="0" w:space="0" w:color="auto"/>
            <w:right w:val="none" w:sz="0" w:space="0" w:color="auto"/>
          </w:divBdr>
          <w:divsChild>
            <w:div w:id="1403677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514">
      <w:bodyDiv w:val="1"/>
      <w:marLeft w:val="0"/>
      <w:marRight w:val="0"/>
      <w:marTop w:val="0"/>
      <w:marBottom w:val="0"/>
      <w:divBdr>
        <w:top w:val="none" w:sz="0" w:space="0" w:color="auto"/>
        <w:left w:val="none" w:sz="0" w:space="0" w:color="auto"/>
        <w:bottom w:val="none" w:sz="0" w:space="0" w:color="auto"/>
        <w:right w:val="none" w:sz="0" w:space="0" w:color="auto"/>
      </w:divBdr>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33661235">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1955941907">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3348">
      <w:bodyDiv w:val="1"/>
      <w:marLeft w:val="0"/>
      <w:marRight w:val="0"/>
      <w:marTop w:val="0"/>
      <w:marBottom w:val="0"/>
      <w:divBdr>
        <w:top w:val="none" w:sz="0" w:space="0" w:color="auto"/>
        <w:left w:val="none" w:sz="0" w:space="0" w:color="auto"/>
        <w:bottom w:val="none" w:sz="0" w:space="0" w:color="auto"/>
        <w:right w:val="none" w:sz="0" w:space="0" w:color="auto"/>
      </w:divBdr>
      <w:divsChild>
        <w:div w:id="881215873">
          <w:marLeft w:val="0"/>
          <w:marRight w:val="0"/>
          <w:marTop w:val="0"/>
          <w:marBottom w:val="0"/>
          <w:divBdr>
            <w:top w:val="none" w:sz="0" w:space="0" w:color="auto"/>
            <w:left w:val="none" w:sz="0" w:space="0" w:color="auto"/>
            <w:bottom w:val="none" w:sz="0" w:space="0" w:color="auto"/>
            <w:right w:val="none" w:sz="0" w:space="0" w:color="auto"/>
          </w:divBdr>
          <w:divsChild>
            <w:div w:id="1871642689">
              <w:marLeft w:val="0"/>
              <w:marRight w:val="0"/>
              <w:marTop w:val="0"/>
              <w:marBottom w:val="0"/>
              <w:divBdr>
                <w:top w:val="none" w:sz="0" w:space="0" w:color="auto"/>
                <w:left w:val="none" w:sz="0" w:space="0" w:color="auto"/>
                <w:bottom w:val="none" w:sz="0" w:space="0" w:color="auto"/>
                <w:right w:val="none" w:sz="0" w:space="0" w:color="auto"/>
              </w:divBdr>
              <w:divsChild>
                <w:div w:id="2027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8907">
      <w:bodyDiv w:val="1"/>
      <w:marLeft w:val="0"/>
      <w:marRight w:val="0"/>
      <w:marTop w:val="0"/>
      <w:marBottom w:val="0"/>
      <w:divBdr>
        <w:top w:val="none" w:sz="0" w:space="0" w:color="auto"/>
        <w:left w:val="none" w:sz="0" w:space="0" w:color="auto"/>
        <w:bottom w:val="none" w:sz="0" w:space="0" w:color="auto"/>
        <w:right w:val="none" w:sz="0" w:space="0" w:color="auto"/>
      </w:divBdr>
    </w:div>
    <w:div w:id="20687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6178">
          <w:marLeft w:val="0"/>
          <w:marRight w:val="0"/>
          <w:marTop w:val="0"/>
          <w:marBottom w:val="0"/>
          <w:divBdr>
            <w:top w:val="none" w:sz="0" w:space="0" w:color="auto"/>
            <w:left w:val="none" w:sz="0" w:space="0" w:color="auto"/>
            <w:bottom w:val="none" w:sz="0" w:space="0" w:color="auto"/>
            <w:right w:val="none" w:sz="0" w:space="0" w:color="auto"/>
          </w:divBdr>
          <w:divsChild>
            <w:div w:id="285427583">
              <w:marLeft w:val="0"/>
              <w:marRight w:val="0"/>
              <w:marTop w:val="0"/>
              <w:marBottom w:val="0"/>
              <w:divBdr>
                <w:top w:val="none" w:sz="0" w:space="0" w:color="auto"/>
                <w:left w:val="none" w:sz="0" w:space="0" w:color="auto"/>
                <w:bottom w:val="none" w:sz="0" w:space="0" w:color="auto"/>
                <w:right w:val="none" w:sz="0" w:space="0" w:color="auto"/>
              </w:divBdr>
              <w:divsChild>
                <w:div w:id="902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281">
      <w:bodyDiv w:val="1"/>
      <w:marLeft w:val="0"/>
      <w:marRight w:val="0"/>
      <w:marTop w:val="0"/>
      <w:marBottom w:val="0"/>
      <w:divBdr>
        <w:top w:val="none" w:sz="0" w:space="0" w:color="auto"/>
        <w:left w:val="none" w:sz="0" w:space="0" w:color="auto"/>
        <w:bottom w:val="none" w:sz="0" w:space="0" w:color="auto"/>
        <w:right w:val="none" w:sz="0" w:space="0" w:color="auto"/>
      </w:divBdr>
    </w:div>
    <w:div w:id="2080202155">
      <w:bodyDiv w:val="1"/>
      <w:marLeft w:val="0"/>
      <w:marRight w:val="0"/>
      <w:marTop w:val="0"/>
      <w:marBottom w:val="0"/>
      <w:divBdr>
        <w:top w:val="none" w:sz="0" w:space="0" w:color="auto"/>
        <w:left w:val="none" w:sz="0" w:space="0" w:color="auto"/>
        <w:bottom w:val="none" w:sz="0" w:space="0" w:color="auto"/>
        <w:right w:val="none" w:sz="0" w:space="0" w:color="auto"/>
      </w:divBdr>
    </w:div>
    <w:div w:id="21345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AF56-91A1-421C-8B4E-53B59BFF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10004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Makulska Iga</cp:lastModifiedBy>
  <cp:revision>2</cp:revision>
  <cp:lastPrinted>2021-12-06T12:13:00Z</cp:lastPrinted>
  <dcterms:created xsi:type="dcterms:W3CDTF">2021-12-06T13:00:00Z</dcterms:created>
  <dcterms:modified xsi:type="dcterms:W3CDTF">2021-12-06T13:00:00Z</dcterms:modified>
</cp:coreProperties>
</file>