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4998" w14:textId="79F7529A" w:rsidR="00976BE8" w:rsidRPr="005D18C6" w:rsidRDefault="00976BE8" w:rsidP="00483985">
      <w:pPr>
        <w:autoSpaceDE w:val="0"/>
        <w:autoSpaceDN w:val="0"/>
        <w:adjustRightInd w:val="0"/>
        <w:spacing w:before="240" w:line="276" w:lineRule="auto"/>
        <w:jc w:val="center"/>
        <w:rPr>
          <w:rFonts w:ascii="Lato" w:hAnsi="Lato" w:cstheme="minorHAnsi"/>
          <w:b/>
          <w:bCs/>
          <w:color w:val="000000" w:themeColor="text1"/>
        </w:rPr>
      </w:pPr>
      <w:bookmarkStart w:id="0" w:name="_Toc24617675"/>
      <w:bookmarkStart w:id="1" w:name="_GoBack"/>
      <w:bookmarkEnd w:id="1"/>
    </w:p>
    <w:p w14:paraId="48BEB6C2" w14:textId="5C913619" w:rsidR="00976BE8" w:rsidRPr="005D18C6" w:rsidRDefault="00561622" w:rsidP="00483985">
      <w:pPr>
        <w:autoSpaceDE w:val="0"/>
        <w:autoSpaceDN w:val="0"/>
        <w:adjustRightInd w:val="0"/>
        <w:spacing w:before="240" w:line="276" w:lineRule="auto"/>
        <w:jc w:val="both"/>
        <w:rPr>
          <w:rFonts w:ascii="Lato" w:hAnsi="Lato" w:cstheme="minorHAnsi"/>
          <w:b/>
          <w:bCs/>
          <w:color w:val="000000" w:themeColor="text1"/>
        </w:rPr>
      </w:pPr>
      <w:r w:rsidRPr="005D18C6">
        <w:rPr>
          <w:rFonts w:ascii="Lato" w:hAnsi="Lato" w:cstheme="minorHAnsi"/>
          <w:b/>
          <w:bCs/>
          <w:color w:val="000000" w:themeColor="text1"/>
        </w:rPr>
        <w:t xml:space="preserve">OGŁOSZENIE O NABORZE WNIOSKÓW W RAMACH PROGRAMU „ODPORNOŚĆ </w:t>
      </w:r>
      <w:r w:rsidR="00125313" w:rsidRPr="005D18C6">
        <w:rPr>
          <w:rFonts w:ascii="Lato" w:hAnsi="Lato" w:cstheme="minorHAnsi"/>
          <w:b/>
          <w:bCs/>
          <w:color w:val="000000" w:themeColor="text1"/>
        </w:rPr>
        <w:t>ORAZ</w:t>
      </w:r>
      <w:r w:rsidRPr="005D18C6">
        <w:rPr>
          <w:rFonts w:ascii="Lato" w:hAnsi="Lato" w:cstheme="minorHAnsi"/>
          <w:b/>
          <w:bCs/>
          <w:color w:val="000000" w:themeColor="text1"/>
        </w:rPr>
        <w:t xml:space="preserve"> ROZWÓJ EKONOMII SPOŁECZNEJ I PRZEDSIĘBIORCZOŚCI SPOŁECZNEJ” NA LATA 2022–2025</w:t>
      </w:r>
      <w:r w:rsidR="00976BE8" w:rsidRPr="005D18C6">
        <w:rPr>
          <w:rFonts w:ascii="Lato" w:hAnsi="Lato" w:cstheme="minorHAnsi"/>
          <w:b/>
          <w:bCs/>
          <w:color w:val="000000" w:themeColor="text1"/>
        </w:rPr>
        <w:t>.</w:t>
      </w:r>
    </w:p>
    <w:p w14:paraId="49D53BF1" w14:textId="2B77F8FF" w:rsidR="00976BE8" w:rsidRPr="005D18C6" w:rsidRDefault="00483985" w:rsidP="00483985">
      <w:pPr>
        <w:autoSpaceDE w:val="0"/>
        <w:autoSpaceDN w:val="0"/>
        <w:adjustRightInd w:val="0"/>
        <w:spacing w:before="240" w:line="276" w:lineRule="auto"/>
        <w:jc w:val="center"/>
        <w:rPr>
          <w:rFonts w:ascii="Lato" w:hAnsi="Lato" w:cstheme="minorHAnsi"/>
          <w:b/>
          <w:bCs/>
          <w:color w:val="000000" w:themeColor="text1"/>
        </w:rPr>
      </w:pPr>
      <w:r w:rsidRPr="005D18C6">
        <w:rPr>
          <w:rFonts w:ascii="Lato" w:hAnsi="Lato" w:cstheme="minorHAnsi"/>
          <w:b/>
          <w:bCs/>
          <w:color w:val="000000" w:themeColor="text1"/>
        </w:rPr>
        <w:t>(</w:t>
      </w:r>
      <w:r w:rsidR="00976BE8" w:rsidRPr="005D18C6">
        <w:rPr>
          <w:rFonts w:ascii="Lato" w:hAnsi="Lato" w:cstheme="minorHAnsi"/>
          <w:b/>
          <w:bCs/>
          <w:color w:val="000000" w:themeColor="text1"/>
        </w:rPr>
        <w:t xml:space="preserve">NABÓR NR </w:t>
      </w:r>
      <w:r w:rsidR="0099169E" w:rsidRPr="005D18C6">
        <w:rPr>
          <w:rFonts w:ascii="Lato" w:hAnsi="Lato" w:cstheme="minorHAnsi"/>
          <w:b/>
          <w:bCs/>
          <w:color w:val="000000" w:themeColor="text1"/>
        </w:rPr>
        <w:t>2</w:t>
      </w:r>
      <w:r w:rsidRPr="005D18C6">
        <w:rPr>
          <w:rFonts w:ascii="Lato" w:hAnsi="Lato" w:cstheme="minorHAnsi"/>
          <w:b/>
          <w:bCs/>
          <w:color w:val="000000" w:themeColor="text1"/>
        </w:rPr>
        <w:t>)</w:t>
      </w:r>
    </w:p>
    <w:p w14:paraId="4D7766F3" w14:textId="5A250A00" w:rsidR="00F0012A" w:rsidRPr="005D18C6" w:rsidRDefault="005E431B" w:rsidP="00483985">
      <w:p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eastAsia="Times New Roman" w:hAnsi="Lato" w:cstheme="minorHAnsi"/>
          <w:b/>
          <w:iCs/>
          <w:color w:val="000000" w:themeColor="text1"/>
          <w:spacing w:val="5"/>
          <w:lang w:eastAsia="pl-PL"/>
        </w:rPr>
        <w:t>Działając na podstawie</w:t>
      </w:r>
      <w:r w:rsidR="005F1766" w:rsidRPr="005D18C6">
        <w:rPr>
          <w:rFonts w:ascii="Lato" w:hAnsi="Lato" w:cstheme="minorHAnsi"/>
          <w:b/>
          <w:color w:val="000000" w:themeColor="text1"/>
        </w:rPr>
        <w:t xml:space="preserve"> art. 33 ustawy z dnia 5 sierpnia 2022 r. o ekonomii społecznej </w:t>
      </w:r>
      <w:r w:rsidR="005951BA" w:rsidRPr="005D18C6">
        <w:rPr>
          <w:rFonts w:ascii="Lato" w:hAnsi="Lato" w:cstheme="minorHAnsi"/>
          <w:b/>
          <w:color w:val="000000" w:themeColor="text1"/>
        </w:rPr>
        <w:br/>
      </w:r>
      <w:r w:rsidR="005F1766" w:rsidRPr="005D18C6">
        <w:rPr>
          <w:rFonts w:ascii="Lato" w:hAnsi="Lato" w:cstheme="minorHAnsi"/>
          <w:b/>
          <w:color w:val="000000" w:themeColor="text1"/>
        </w:rPr>
        <w:t>(Dz. U. z 2022 r., poz. 1812</w:t>
      </w:r>
      <w:r w:rsidR="003F11E9" w:rsidRPr="005D18C6">
        <w:rPr>
          <w:rFonts w:ascii="Lato" w:hAnsi="Lato" w:cstheme="minorHAnsi"/>
          <w:b/>
          <w:color w:val="000000" w:themeColor="text1"/>
        </w:rPr>
        <w:t>, 2140</w:t>
      </w:r>
      <w:r w:rsidR="005F1766" w:rsidRPr="005D18C6">
        <w:rPr>
          <w:rFonts w:ascii="Lato" w:hAnsi="Lato" w:cstheme="minorHAnsi"/>
          <w:b/>
          <w:color w:val="000000" w:themeColor="text1"/>
        </w:rPr>
        <w:t xml:space="preserve">), Minister Rodziny i Polityki Społecznej ogłasza nabór wniosków </w:t>
      </w:r>
      <w:r w:rsidR="00F0012A" w:rsidRPr="005D18C6">
        <w:rPr>
          <w:rFonts w:ascii="Lato" w:hAnsi="Lato" w:cstheme="minorHAnsi"/>
          <w:b/>
          <w:color w:val="000000" w:themeColor="text1"/>
        </w:rPr>
        <w:t>w ramach</w:t>
      </w:r>
      <w:r w:rsidR="005F1766" w:rsidRPr="005D18C6">
        <w:rPr>
          <w:rFonts w:ascii="Lato" w:hAnsi="Lato" w:cstheme="minorHAnsi"/>
          <w:b/>
          <w:color w:val="000000" w:themeColor="text1"/>
        </w:rPr>
        <w:t xml:space="preserve"> Program</w:t>
      </w:r>
      <w:r w:rsidR="00F0012A" w:rsidRPr="005D18C6">
        <w:rPr>
          <w:rFonts w:ascii="Lato" w:hAnsi="Lato" w:cstheme="minorHAnsi"/>
          <w:b/>
          <w:color w:val="000000" w:themeColor="text1"/>
        </w:rPr>
        <w:t xml:space="preserve">u </w:t>
      </w:r>
      <w:r w:rsidR="005F1766" w:rsidRPr="005D18C6">
        <w:rPr>
          <w:rFonts w:ascii="Lato" w:hAnsi="Lato" w:cstheme="minorHAnsi"/>
          <w:b/>
          <w:color w:val="000000" w:themeColor="text1"/>
        </w:rPr>
        <w:t xml:space="preserve">„Odporność oraz rozwój ekonomii społecznej </w:t>
      </w:r>
      <w:r w:rsidR="00222D27" w:rsidRPr="005D18C6">
        <w:rPr>
          <w:rFonts w:ascii="Lato" w:hAnsi="Lato" w:cstheme="minorHAnsi"/>
          <w:b/>
          <w:color w:val="000000" w:themeColor="text1"/>
        </w:rPr>
        <w:br/>
      </w:r>
      <w:r w:rsidR="005F1766" w:rsidRPr="005D18C6">
        <w:rPr>
          <w:rFonts w:ascii="Lato" w:hAnsi="Lato" w:cstheme="minorHAnsi"/>
          <w:b/>
          <w:color w:val="000000" w:themeColor="text1"/>
        </w:rPr>
        <w:t>i przedsiębiorczości społecznej” na lata 2022 – 2025</w:t>
      </w:r>
      <w:r w:rsidR="0056631F" w:rsidRPr="005D18C6">
        <w:rPr>
          <w:rFonts w:ascii="Lato" w:hAnsi="Lato" w:cstheme="minorHAnsi"/>
          <w:b/>
          <w:color w:val="000000" w:themeColor="text1"/>
        </w:rPr>
        <w:t>.</w:t>
      </w:r>
      <w:r w:rsidR="00F0012A" w:rsidRPr="005D18C6">
        <w:rPr>
          <w:rFonts w:ascii="Lato" w:hAnsi="Lato" w:cstheme="minorHAnsi"/>
          <w:b/>
          <w:color w:val="000000" w:themeColor="text1"/>
        </w:rPr>
        <w:t xml:space="preserve"> </w:t>
      </w:r>
    </w:p>
    <w:p w14:paraId="7D670D05" w14:textId="6EA02F57" w:rsidR="00B54DE0" w:rsidRPr="005D18C6" w:rsidRDefault="003F61C7" w:rsidP="00483985">
      <w:pPr>
        <w:autoSpaceDE w:val="0"/>
        <w:autoSpaceDN w:val="0"/>
        <w:adjustRightInd w:val="0"/>
        <w:spacing w:before="240" w:line="276" w:lineRule="auto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Głównym celem Programu jest umożliwienie podmiotom ekonomii społecznej, w tym przedsiębiorstwom społecznym i</w:t>
      </w:r>
      <w:r w:rsidR="003F11E9" w:rsidRPr="005D18C6">
        <w:rPr>
          <w:rFonts w:ascii="Lato" w:hAnsi="Lato" w:cstheme="minorHAnsi"/>
          <w:color w:val="000000" w:themeColor="text1"/>
        </w:rPr>
        <w:t xml:space="preserve"> </w:t>
      </w:r>
      <w:r w:rsidR="003F11E9" w:rsidRPr="005D18C6">
        <w:rPr>
          <w:rFonts w:ascii="Lato" w:hAnsi="Lato" w:cs="Times New Roman"/>
        </w:rPr>
        <w:t>podmiotom zatrudnienia socjalnego, budowania odporności</w:t>
      </w:r>
      <w:r w:rsidR="003F11E9" w:rsidRPr="005D18C6">
        <w:rPr>
          <w:rFonts w:ascii="Lato" w:hAnsi="Lato" w:cstheme="minorHAnsi"/>
          <w:color w:val="000000" w:themeColor="text1"/>
        </w:rPr>
        <w:t xml:space="preserve"> </w:t>
      </w:r>
      <w:r w:rsidRPr="005D18C6">
        <w:rPr>
          <w:rFonts w:ascii="Lato" w:hAnsi="Lato" w:cstheme="minorHAnsi"/>
          <w:color w:val="000000" w:themeColor="text1"/>
        </w:rPr>
        <w:t xml:space="preserve">na zmiany zachodzące na rynku oraz zapewnienie instrumentów wsparcia pozwalających na rozwój ich działalności. </w:t>
      </w:r>
    </w:p>
    <w:p w14:paraId="2FE3DD3A" w14:textId="58A8747A" w:rsidR="0089670D" w:rsidRPr="005D18C6" w:rsidRDefault="003F61C7" w:rsidP="005D18C6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W ramach Programu wspierane finansowo będą następując</w:t>
      </w:r>
      <w:r w:rsidR="0089670D" w:rsidRPr="005D18C6">
        <w:rPr>
          <w:rFonts w:ascii="Lato" w:hAnsi="Lato" w:cstheme="minorHAnsi"/>
          <w:b/>
          <w:color w:val="000000" w:themeColor="text1"/>
        </w:rPr>
        <w:t>y rodzaj</w:t>
      </w:r>
      <w:r w:rsidRPr="005D18C6">
        <w:rPr>
          <w:rFonts w:ascii="Lato" w:hAnsi="Lato" w:cstheme="minorHAnsi"/>
          <w:b/>
          <w:color w:val="000000" w:themeColor="text1"/>
        </w:rPr>
        <w:t xml:space="preserve"> zada</w:t>
      </w:r>
      <w:r w:rsidR="0089670D" w:rsidRPr="005D18C6">
        <w:rPr>
          <w:rFonts w:ascii="Lato" w:hAnsi="Lato" w:cstheme="minorHAnsi"/>
          <w:b/>
          <w:color w:val="000000" w:themeColor="text1"/>
        </w:rPr>
        <w:t>ń</w:t>
      </w:r>
      <w:r w:rsidRPr="005D18C6">
        <w:rPr>
          <w:rFonts w:ascii="Lato" w:hAnsi="Lato" w:cstheme="minorHAnsi"/>
          <w:b/>
          <w:color w:val="000000" w:themeColor="text1"/>
        </w:rPr>
        <w:t xml:space="preserve"> w ramach działań, o których mowa w art. 31 ust</w:t>
      </w:r>
      <w:r w:rsidR="00B0077B" w:rsidRPr="005D18C6">
        <w:rPr>
          <w:rFonts w:ascii="Lato" w:hAnsi="Lato" w:cstheme="minorHAnsi"/>
          <w:b/>
          <w:color w:val="000000" w:themeColor="text1"/>
        </w:rPr>
        <w:t>awy z dnia 5 sierpnia 2022 r. o ekonomii społecznej</w:t>
      </w:r>
      <w:r w:rsidRPr="005D18C6">
        <w:rPr>
          <w:rFonts w:ascii="Lato" w:hAnsi="Lato" w:cstheme="minorHAnsi"/>
          <w:b/>
          <w:color w:val="000000" w:themeColor="text1"/>
        </w:rPr>
        <w:t xml:space="preserve">: </w:t>
      </w:r>
    </w:p>
    <w:p w14:paraId="3EC54EFF" w14:textId="51896328" w:rsidR="0089670D" w:rsidRPr="005D18C6" w:rsidRDefault="003F61C7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rozwój ekonomii społecznej,</w:t>
      </w:r>
    </w:p>
    <w:p w14:paraId="35F1399B" w14:textId="1EADD285" w:rsidR="0089670D" w:rsidRPr="005D18C6" w:rsidRDefault="003F61C7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wzmacnianie potencjału innowacyjnego i rozwojowego podmiotów ekonomii społecznej,</w:t>
      </w:r>
    </w:p>
    <w:p w14:paraId="0CE5386E" w14:textId="0D71FBC1" w:rsidR="0089670D" w:rsidRPr="005D18C6" w:rsidRDefault="003F61C7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reintegracja zagrożonych wykluczeniem społecznym pracowników przedsiębiorstw społecznych,</w:t>
      </w:r>
    </w:p>
    <w:p w14:paraId="4F5B0DC0" w14:textId="68D3E0DF" w:rsidR="0089670D" w:rsidRPr="005D18C6" w:rsidRDefault="003F61C7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nabywanie i podnoszenie kompetencji i kwalifikacji osób zatrudnionych w podmiotach ekonomii społecznej,</w:t>
      </w:r>
    </w:p>
    <w:p w14:paraId="6FDC5510" w14:textId="4005F13D" w:rsidR="005E431B" w:rsidRPr="005D18C6" w:rsidRDefault="003F61C7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realizacja usług społecznych</w:t>
      </w:r>
      <w:r w:rsidR="00B02415" w:rsidRPr="005D18C6">
        <w:rPr>
          <w:rFonts w:ascii="Lato" w:hAnsi="Lato" w:cstheme="minorHAnsi"/>
          <w:color w:val="000000" w:themeColor="text1"/>
        </w:rPr>
        <w:t>.</w:t>
      </w:r>
    </w:p>
    <w:p w14:paraId="52AAD240" w14:textId="77777777" w:rsidR="0089670D" w:rsidRPr="005D18C6" w:rsidRDefault="0089670D" w:rsidP="0089670D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</w:p>
    <w:p w14:paraId="2F4EDFA0" w14:textId="1900E701" w:rsidR="00C827A5" w:rsidRPr="005D18C6" w:rsidRDefault="00B02415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Możliwe będzie uzyskanie wsparcia finansowego, dotyczącego </w:t>
      </w:r>
      <w:r w:rsidR="000A5791" w:rsidRPr="005D18C6">
        <w:rPr>
          <w:rFonts w:ascii="Lato" w:hAnsi="Lato" w:cstheme="minorHAnsi"/>
          <w:b/>
          <w:color w:val="000000" w:themeColor="text1"/>
        </w:rPr>
        <w:t>trz</w:t>
      </w:r>
      <w:r w:rsidRPr="005D18C6">
        <w:rPr>
          <w:rFonts w:ascii="Lato" w:hAnsi="Lato" w:cstheme="minorHAnsi"/>
          <w:b/>
          <w:color w:val="000000" w:themeColor="text1"/>
        </w:rPr>
        <w:t>ech obszarów</w:t>
      </w:r>
      <w:r w:rsidR="00303E42" w:rsidRPr="005D18C6">
        <w:rPr>
          <w:rFonts w:ascii="Lato" w:hAnsi="Lato" w:cstheme="minorHAnsi"/>
          <w:b/>
          <w:color w:val="000000" w:themeColor="text1"/>
        </w:rPr>
        <w:t xml:space="preserve"> </w:t>
      </w:r>
      <w:r w:rsidRPr="005D18C6">
        <w:rPr>
          <w:rFonts w:ascii="Lato" w:hAnsi="Lato" w:cstheme="minorHAnsi"/>
          <w:b/>
          <w:color w:val="000000" w:themeColor="text1"/>
        </w:rPr>
        <w:t>funkcjonowania PES</w:t>
      </w:r>
      <w:r w:rsidR="00251CAB" w:rsidRPr="005D18C6">
        <w:rPr>
          <w:rFonts w:ascii="Lato" w:hAnsi="Lato" w:cstheme="minorHAnsi"/>
          <w:b/>
          <w:color w:val="000000" w:themeColor="text1"/>
        </w:rPr>
        <w:t>:</w:t>
      </w:r>
    </w:p>
    <w:p w14:paraId="43114F05" w14:textId="59CA8AD1" w:rsidR="00C827A5" w:rsidRPr="005D18C6" w:rsidRDefault="00C827A5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Obszar 1 - r</w:t>
      </w:r>
      <w:r w:rsidR="00B02415" w:rsidRPr="005D18C6">
        <w:rPr>
          <w:rFonts w:ascii="Lato" w:hAnsi="Lato" w:cstheme="minorHAnsi"/>
          <w:color w:val="000000" w:themeColor="text1"/>
        </w:rPr>
        <w:t>eintegracja osób zagrożonych wykluczeniem społecznym</w:t>
      </w:r>
      <w:r w:rsidR="00974D33" w:rsidRPr="005D18C6">
        <w:rPr>
          <w:rFonts w:ascii="Lato" w:hAnsi="Lato" w:cstheme="minorHAnsi"/>
          <w:color w:val="000000" w:themeColor="text1"/>
        </w:rPr>
        <w:t xml:space="preserve"> </w:t>
      </w:r>
      <w:r w:rsidR="00B02415" w:rsidRPr="005D18C6">
        <w:rPr>
          <w:rFonts w:ascii="Lato" w:hAnsi="Lato" w:cstheme="minorHAnsi"/>
          <w:color w:val="000000" w:themeColor="text1"/>
        </w:rPr>
        <w:t xml:space="preserve">w przedsiębiorstwach społecznych i podmiotach zatrudnienia socjalnego. </w:t>
      </w:r>
    </w:p>
    <w:p w14:paraId="094E95E1" w14:textId="77777777" w:rsidR="00C827A5" w:rsidRPr="005D18C6" w:rsidRDefault="00B02415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Obszar 2 - budowanie potencjału przedsiębiorstw społecznych i podmiotów ekonomii społecznej do realizacji zdeinstytucjonalizowanych usług społecznych. </w:t>
      </w:r>
      <w:bookmarkStart w:id="2" w:name="_Hlk104811562"/>
    </w:p>
    <w:p w14:paraId="3EBF5CB3" w14:textId="4EA7BC3F" w:rsidR="00B02415" w:rsidRPr="005D18C6" w:rsidRDefault="00B02415" w:rsidP="0089670D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Obszar 3 - wzmacnianie odporności i rozwój przedsiębiorstw społecznych i podmiotów ekonomii społecznej</w:t>
      </w:r>
      <w:bookmarkEnd w:id="2"/>
      <w:r w:rsidRPr="005D18C6">
        <w:rPr>
          <w:rFonts w:ascii="Lato" w:hAnsi="Lato" w:cstheme="minorHAnsi"/>
          <w:color w:val="000000" w:themeColor="text1"/>
        </w:rPr>
        <w:t xml:space="preserve">. </w:t>
      </w:r>
    </w:p>
    <w:p w14:paraId="13ED96A7" w14:textId="77777777" w:rsidR="0089670D" w:rsidRPr="005D18C6" w:rsidRDefault="0089670D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561576A" w14:textId="62F601DC" w:rsidR="00B02415" w:rsidRPr="005D18C6" w:rsidRDefault="00B02415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Niezależnie od wybranego obszaru działania wiodącego, Wnioskodawca powinien uwzględnić we wniosku informację o tym, czy, a jeżeli tak – to w jaki sposób zaplanowane przedsięwzięcie wpisywać się będzie w zieloną lub cyfrową transformację</w:t>
      </w:r>
      <w:r w:rsidR="00532929" w:rsidRPr="005D18C6">
        <w:rPr>
          <w:rFonts w:ascii="Lato" w:hAnsi="Lato" w:cstheme="minorHAnsi"/>
          <w:color w:val="000000" w:themeColor="text1"/>
        </w:rPr>
        <w:t>.</w:t>
      </w:r>
    </w:p>
    <w:p w14:paraId="2B57CCE8" w14:textId="47942D08" w:rsidR="00B02415" w:rsidRPr="005D18C6" w:rsidRDefault="00B02415" w:rsidP="0089670D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Działania z zakresu zielonej i cyfrowej transformacji nie są obligatoryjne, jednakże mogą mieć wpływ na ocenę wniosku na zasadach określonych w Regulaminie naboru</w:t>
      </w:r>
      <w:r w:rsidR="00C827A5" w:rsidRPr="005D18C6">
        <w:rPr>
          <w:rFonts w:ascii="Lato" w:hAnsi="Lato" w:cstheme="minorHAnsi"/>
          <w:color w:val="000000" w:themeColor="text1"/>
        </w:rPr>
        <w:t xml:space="preserve"> wniosków</w:t>
      </w:r>
      <w:r w:rsidRPr="005D18C6">
        <w:rPr>
          <w:rFonts w:ascii="Lato" w:hAnsi="Lato" w:cstheme="minorHAnsi"/>
          <w:color w:val="000000" w:themeColor="text1"/>
        </w:rPr>
        <w:t>.</w:t>
      </w:r>
    </w:p>
    <w:p w14:paraId="1A905B2F" w14:textId="77777777" w:rsidR="0089670D" w:rsidRPr="005D18C6" w:rsidRDefault="0089670D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556FECEA" w14:textId="68CEA9FB" w:rsidR="00C827A5" w:rsidRPr="005D18C6" w:rsidRDefault="00EC6E7E" w:rsidP="005D18C6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lastRenderedPageBreak/>
        <w:t>O uzyskanie wsparcia w ramach Programu mogą ubiegać się podmioty</w:t>
      </w:r>
      <w:r w:rsidR="003F11E9" w:rsidRPr="005D18C6">
        <w:rPr>
          <w:rFonts w:ascii="Lato" w:hAnsi="Lato" w:cstheme="minorHAnsi"/>
          <w:b/>
          <w:color w:val="000000" w:themeColor="text1"/>
        </w:rPr>
        <w:t xml:space="preserve"> ekonomii społecznej</w:t>
      </w:r>
      <w:r w:rsidRPr="005D18C6">
        <w:rPr>
          <w:rFonts w:ascii="Lato" w:hAnsi="Lato" w:cstheme="minorHAnsi"/>
          <w:b/>
          <w:color w:val="000000" w:themeColor="text1"/>
        </w:rPr>
        <w:t xml:space="preserve">, </w:t>
      </w:r>
      <w:r w:rsidR="00C529C3" w:rsidRPr="005D18C6">
        <w:rPr>
          <w:rFonts w:ascii="Lato" w:hAnsi="Lato" w:cstheme="minorHAnsi"/>
          <w:b/>
          <w:color w:val="000000" w:themeColor="text1"/>
        </w:rPr>
        <w:t>o których mowa w art. 2 pkt. 5 ustawy z dnia 5 sierpnia 2022 r. o ekonomii społecznej</w:t>
      </w:r>
      <w:r w:rsidRPr="005D18C6">
        <w:rPr>
          <w:rFonts w:ascii="Lato" w:hAnsi="Lato" w:cstheme="minorHAnsi"/>
          <w:b/>
          <w:color w:val="000000" w:themeColor="text1"/>
        </w:rPr>
        <w:t>.</w:t>
      </w:r>
    </w:p>
    <w:p w14:paraId="61F4E9EF" w14:textId="77777777" w:rsidR="00C827A5" w:rsidRPr="005D18C6" w:rsidRDefault="00C827A5" w:rsidP="00483985">
      <w:pPr>
        <w:pStyle w:val="Akapitzlist"/>
        <w:autoSpaceDE w:val="0"/>
        <w:autoSpaceDN w:val="0"/>
        <w:adjustRightInd w:val="0"/>
        <w:spacing w:before="240" w:line="276" w:lineRule="auto"/>
        <w:ind w:left="0"/>
        <w:jc w:val="both"/>
        <w:rPr>
          <w:rFonts w:ascii="Lato" w:hAnsi="Lato" w:cstheme="minorHAnsi"/>
          <w:b/>
          <w:bCs/>
          <w:color w:val="000000" w:themeColor="text1"/>
        </w:rPr>
      </w:pPr>
    </w:p>
    <w:p w14:paraId="608F1C0C" w14:textId="41E0A3B3" w:rsidR="00EC6E7E" w:rsidRPr="005D18C6" w:rsidRDefault="00EC6E7E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Z możliwości składania wniosku wyłączone są podmioty, które:</w:t>
      </w:r>
    </w:p>
    <w:p w14:paraId="410938F8" w14:textId="2D914D50" w:rsidR="00EC6E7E" w:rsidRPr="005D18C6" w:rsidRDefault="00EC6E7E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w momencie składania wniosku przekraczają dopuszczalny próg pomocy de </w:t>
      </w:r>
      <w:proofErr w:type="spellStart"/>
      <w:r w:rsidRPr="005D18C6">
        <w:rPr>
          <w:rFonts w:ascii="Lato" w:hAnsi="Lato" w:cstheme="minorHAnsi"/>
          <w:color w:val="000000" w:themeColor="text1"/>
        </w:rPr>
        <w:t>minimis</w:t>
      </w:r>
      <w:proofErr w:type="spellEnd"/>
      <w:r w:rsidRPr="005D18C6">
        <w:rPr>
          <w:rFonts w:ascii="Lato" w:hAnsi="Lato" w:cstheme="minorHAnsi"/>
          <w:color w:val="000000" w:themeColor="text1"/>
        </w:rPr>
        <w:t>,</w:t>
      </w:r>
    </w:p>
    <w:p w14:paraId="08A8A1B7" w14:textId="0F9DD02F" w:rsidR="007E3745" w:rsidRPr="005D18C6" w:rsidRDefault="00EC6E7E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korzystały ze wsparcia w ramach EFS lub EFS+ i nie spełniają warunków określonych </w:t>
      </w:r>
      <w:r w:rsidRPr="005D18C6">
        <w:rPr>
          <w:rFonts w:ascii="Lato" w:hAnsi="Lato" w:cstheme="minorHAnsi"/>
          <w:color w:val="000000" w:themeColor="text1"/>
        </w:rPr>
        <w:br/>
        <w:t>w Regulaminie naboru wniosków w ramach Programu</w:t>
      </w:r>
      <w:r w:rsidR="0048008D" w:rsidRPr="005D18C6">
        <w:rPr>
          <w:rFonts w:ascii="Lato" w:hAnsi="Lato" w:cstheme="minorHAnsi"/>
          <w:color w:val="000000" w:themeColor="text1"/>
        </w:rPr>
        <w:t xml:space="preserve"> (Rozdział IV ust. 2 Regulaminu pn. Demarkacja i przeciwdziałanie podwójnemu finansowaniu)</w:t>
      </w:r>
      <w:r w:rsidRPr="005D18C6">
        <w:rPr>
          <w:rFonts w:ascii="Lato" w:hAnsi="Lato" w:cstheme="minorHAnsi"/>
          <w:color w:val="000000" w:themeColor="text1"/>
        </w:rPr>
        <w:t xml:space="preserve">. </w:t>
      </w:r>
      <w:r w:rsidR="001A47AE" w:rsidRPr="005D18C6">
        <w:rPr>
          <w:rFonts w:ascii="Lato" w:hAnsi="Lato" w:cstheme="minorHAnsi"/>
          <w:color w:val="000000" w:themeColor="text1"/>
        </w:rPr>
        <w:tab/>
      </w:r>
    </w:p>
    <w:p w14:paraId="56FFB19D" w14:textId="7F2C0312" w:rsidR="007E3745" w:rsidRPr="005D18C6" w:rsidRDefault="007E3745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567EB429" w14:textId="788B1CCE" w:rsidR="00A91C9E" w:rsidRPr="005D18C6" w:rsidRDefault="00A91C9E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Warunki ubiegania się o wsparcie w ramach Programu (zgodnie z zasadami Demarkacji i przeciwdziałania podwójnemu finansowaniu):</w:t>
      </w:r>
    </w:p>
    <w:p w14:paraId="0BDCFF21" w14:textId="77777777" w:rsidR="00A91C9E" w:rsidRPr="005D18C6" w:rsidRDefault="00A91C9E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797D12BA" w14:textId="69A821F9" w:rsidR="00532929" w:rsidRPr="005D18C6" w:rsidRDefault="0048008D" w:rsidP="005D18C6">
      <w:pPr>
        <w:pStyle w:val="Akapitzlist"/>
        <w:spacing w:before="240"/>
        <w:jc w:val="both"/>
        <w:rPr>
          <w:rFonts w:ascii="Lato" w:hAnsi="Lato" w:cstheme="minorHAnsi"/>
          <w:bCs/>
          <w:color w:val="000000" w:themeColor="text1"/>
          <w:lang w:eastAsia="pl-PL"/>
        </w:rPr>
      </w:pPr>
      <w:r w:rsidRPr="005D18C6">
        <w:rPr>
          <w:rFonts w:ascii="Lato" w:hAnsi="Lato" w:cstheme="minorHAnsi"/>
          <w:color w:val="000000" w:themeColor="text1"/>
        </w:rPr>
        <w:t>Ze wsparcia w ramach Programu skorzystać będą mogły podmioty uprawnione, które nie korzystały:</w:t>
      </w:r>
      <w:r w:rsidR="00532929" w:rsidRPr="005D18C6">
        <w:rPr>
          <w:rFonts w:ascii="Lato" w:hAnsi="Lato" w:cstheme="minorHAnsi"/>
          <w:color w:val="000000" w:themeColor="text1"/>
        </w:rPr>
        <w:tab/>
      </w:r>
      <w:r w:rsidR="00532929" w:rsidRPr="005D18C6">
        <w:rPr>
          <w:rFonts w:ascii="Lato" w:hAnsi="Lato" w:cstheme="minorHAnsi"/>
          <w:bCs/>
          <w:color w:val="000000" w:themeColor="text1"/>
          <w:lang w:eastAsia="pl-PL"/>
        </w:rPr>
        <w:br/>
      </w:r>
    </w:p>
    <w:p w14:paraId="10D470E5" w14:textId="3842DFF8" w:rsidR="0089670D" w:rsidRPr="005D18C6" w:rsidRDefault="0048008D" w:rsidP="005D18C6">
      <w:pPr>
        <w:pStyle w:val="Akapitzlist"/>
        <w:numPr>
          <w:ilvl w:val="0"/>
          <w:numId w:val="21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z bezzwrotnego wsparcia finansowego udzielonego przez OWES ze środków EFS lub EFS+,</w:t>
      </w:r>
    </w:p>
    <w:p w14:paraId="4F16D3E7" w14:textId="77777777" w:rsidR="00532929" w:rsidRPr="005D18C6" w:rsidRDefault="0048008D" w:rsidP="005D18C6">
      <w:pPr>
        <w:pStyle w:val="Akapitzlist"/>
        <w:numPr>
          <w:ilvl w:val="0"/>
          <w:numId w:val="21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ze wsparcia zwrotnego dedykowanego podmiotom ekonomii społecznej, finansowanego z EFS i EFS+, </w:t>
      </w:r>
    </w:p>
    <w:p w14:paraId="246B64DE" w14:textId="77777777" w:rsidR="00303E42" w:rsidRPr="005D18C6" w:rsidRDefault="00303E42" w:rsidP="00483985">
      <w:pPr>
        <w:pStyle w:val="Akapitzlist"/>
        <w:spacing w:before="240"/>
        <w:ind w:left="0"/>
        <w:jc w:val="both"/>
        <w:rPr>
          <w:rFonts w:ascii="Lato" w:hAnsi="Lato" w:cstheme="minorHAnsi"/>
          <w:color w:val="000000" w:themeColor="text1"/>
        </w:rPr>
      </w:pPr>
    </w:p>
    <w:p w14:paraId="1B1777BA" w14:textId="76C5FC42" w:rsidR="0048008D" w:rsidRPr="005D18C6" w:rsidRDefault="0048008D" w:rsidP="005D18C6">
      <w:pPr>
        <w:pStyle w:val="Akapitzlist"/>
        <w:spacing w:before="240"/>
        <w:jc w:val="both"/>
        <w:rPr>
          <w:rFonts w:ascii="Lato" w:hAnsi="Lato" w:cstheme="minorHAnsi"/>
          <w:b/>
          <w:bCs/>
          <w:color w:val="000000" w:themeColor="text1"/>
        </w:rPr>
      </w:pPr>
      <w:r w:rsidRPr="005D18C6">
        <w:rPr>
          <w:rFonts w:ascii="Lato" w:hAnsi="Lato" w:cstheme="minorHAnsi"/>
          <w:b/>
          <w:bCs/>
          <w:color w:val="000000" w:themeColor="text1"/>
          <w:lang w:eastAsia="pl-PL"/>
        </w:rPr>
        <w:t>Ze wsparcia skorzystać będą mogły również te podmioty uprawnione, które korzystały</w:t>
      </w:r>
      <w:r w:rsidR="00532929" w:rsidRPr="005D18C6">
        <w:rPr>
          <w:rFonts w:ascii="Lato" w:hAnsi="Lato" w:cstheme="minorHAnsi"/>
          <w:b/>
          <w:bCs/>
          <w:color w:val="000000" w:themeColor="text1"/>
          <w:lang w:eastAsia="pl-PL"/>
        </w:rPr>
        <w:br/>
      </w:r>
      <w:r w:rsidRPr="005D18C6">
        <w:rPr>
          <w:rFonts w:ascii="Lato" w:hAnsi="Lato" w:cstheme="minorHAnsi"/>
          <w:b/>
          <w:bCs/>
          <w:color w:val="000000" w:themeColor="text1"/>
          <w:lang w:eastAsia="pl-PL"/>
        </w:rPr>
        <w:t>z</w:t>
      </w:r>
      <w:r w:rsidR="00532929" w:rsidRPr="005D18C6">
        <w:rPr>
          <w:rFonts w:ascii="Lato" w:hAnsi="Lato" w:cstheme="minorHAnsi"/>
          <w:b/>
          <w:bCs/>
          <w:color w:val="000000" w:themeColor="text1"/>
          <w:lang w:eastAsia="pl-PL"/>
        </w:rPr>
        <w:t xml:space="preserve"> bezzwrotnego wsparcia finansowego udzielonego przez OWES ze środków EFS lub EFS+</w:t>
      </w:r>
      <w:r w:rsidRPr="005D18C6">
        <w:rPr>
          <w:rFonts w:ascii="Lato" w:hAnsi="Lato" w:cstheme="minorHAnsi"/>
          <w:b/>
          <w:bCs/>
          <w:color w:val="000000" w:themeColor="text1"/>
          <w:lang w:eastAsia="pl-PL"/>
        </w:rPr>
        <w:t>, o ile:</w:t>
      </w:r>
    </w:p>
    <w:p w14:paraId="6E58E14D" w14:textId="77777777" w:rsidR="0048008D" w:rsidRPr="005D18C6" w:rsidRDefault="0048008D" w:rsidP="005D18C6">
      <w:pPr>
        <w:pStyle w:val="Akapitzlist"/>
        <w:numPr>
          <w:ilvl w:val="0"/>
          <w:numId w:val="22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od momentu udzielenia tego wsparcia do momentu złożenia wniosku upłynęło co najmniej 6 miesięcy, </w:t>
      </w:r>
    </w:p>
    <w:p w14:paraId="62C832CB" w14:textId="68EB17AD" w:rsidR="0048008D" w:rsidRPr="005D18C6" w:rsidRDefault="007E3745" w:rsidP="005D18C6">
      <w:pPr>
        <w:pStyle w:val="Akapitzlist"/>
        <w:spacing w:before="240"/>
        <w:ind w:left="108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 </w:t>
      </w:r>
      <w:r w:rsidR="0048008D" w:rsidRPr="005D18C6">
        <w:rPr>
          <w:rFonts w:ascii="Lato" w:hAnsi="Lato" w:cstheme="minorHAnsi"/>
          <w:color w:val="000000" w:themeColor="text1"/>
        </w:rPr>
        <w:t xml:space="preserve">lub </w:t>
      </w:r>
    </w:p>
    <w:p w14:paraId="5B9748E4" w14:textId="2E1A1AAA" w:rsidR="007E3745" w:rsidRPr="005D18C6" w:rsidRDefault="0048008D" w:rsidP="0089670D">
      <w:pPr>
        <w:pStyle w:val="Akapitzlist"/>
        <w:numPr>
          <w:ilvl w:val="0"/>
          <w:numId w:val="22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zobowiążą się do przeprowadzenia audytu </w:t>
      </w:r>
      <w:r w:rsidR="00C774B2" w:rsidRPr="005D18C6">
        <w:rPr>
          <w:rFonts w:ascii="Lato" w:hAnsi="Lato" w:cstheme="minorHAnsi"/>
          <w:color w:val="000000" w:themeColor="text1"/>
        </w:rPr>
        <w:t>w</w:t>
      </w:r>
      <w:r w:rsidRPr="005D18C6">
        <w:rPr>
          <w:rFonts w:ascii="Lato" w:hAnsi="Lato" w:cstheme="minorHAnsi"/>
          <w:color w:val="000000" w:themeColor="text1"/>
        </w:rPr>
        <w:t>ewnętrznego na swój koszt, w którym potwierdzą brak podwójnego finansowania i przedłożą jego wyniki (tj. raport z opinii biegłego rewidenta) w ramach rozliczenia środków z KPO</w:t>
      </w:r>
      <w:r w:rsidR="00C774B2" w:rsidRPr="005D18C6">
        <w:rPr>
          <w:rFonts w:ascii="Lato" w:hAnsi="Lato" w:cstheme="minorHAnsi"/>
          <w:color w:val="000000" w:themeColor="text1"/>
        </w:rPr>
        <w:t>, pod warunkiem nie kwalifikowalności środków z KPO.</w:t>
      </w:r>
    </w:p>
    <w:p w14:paraId="3A7DB676" w14:textId="77777777" w:rsidR="0089670D" w:rsidRPr="005D18C6" w:rsidRDefault="0089670D" w:rsidP="005D18C6">
      <w:pPr>
        <w:pStyle w:val="Akapitzlist"/>
        <w:spacing w:before="240"/>
        <w:ind w:left="1080"/>
        <w:jc w:val="both"/>
        <w:rPr>
          <w:rFonts w:ascii="Lato" w:hAnsi="Lato" w:cstheme="minorHAnsi"/>
          <w:color w:val="000000" w:themeColor="text1"/>
        </w:rPr>
      </w:pPr>
    </w:p>
    <w:p w14:paraId="42AB2CFF" w14:textId="019C528F" w:rsidR="00193EBE" w:rsidRPr="005D18C6" w:rsidRDefault="0048008D" w:rsidP="005D18C6">
      <w:pPr>
        <w:pStyle w:val="Akapitzlist"/>
        <w:spacing w:before="240"/>
        <w:jc w:val="both"/>
        <w:rPr>
          <w:rFonts w:ascii="Lato" w:hAnsi="Lato" w:cstheme="minorHAnsi"/>
          <w:b/>
          <w:bCs/>
          <w:color w:val="000000" w:themeColor="text1"/>
          <w:lang w:eastAsia="pl-PL"/>
        </w:rPr>
      </w:pPr>
      <w:r w:rsidRPr="005D18C6">
        <w:rPr>
          <w:rFonts w:ascii="Lato" w:hAnsi="Lato" w:cstheme="minorHAnsi"/>
          <w:b/>
          <w:bCs/>
          <w:color w:val="000000" w:themeColor="text1"/>
          <w:lang w:eastAsia="pl-PL"/>
        </w:rPr>
        <w:t xml:space="preserve">Ze wsparcia skorzystać będą mogły również te podmioty uprawnione, które korzystały </w:t>
      </w:r>
      <w:r w:rsidR="00532929" w:rsidRPr="005D18C6">
        <w:rPr>
          <w:rFonts w:ascii="Lato" w:hAnsi="Lato" w:cstheme="minorHAnsi"/>
          <w:b/>
          <w:bCs/>
          <w:color w:val="000000" w:themeColor="text1"/>
          <w:lang w:eastAsia="pl-PL"/>
        </w:rPr>
        <w:t>ze wsparcia zwrotnego dedykowanego podmiotom ekonomii społecznej,</w:t>
      </w:r>
      <w:r w:rsidR="008C63C5" w:rsidRPr="005D18C6">
        <w:rPr>
          <w:rFonts w:ascii="Lato" w:hAnsi="Lato" w:cstheme="minorHAnsi"/>
          <w:b/>
          <w:bCs/>
          <w:color w:val="000000" w:themeColor="text1"/>
          <w:lang w:eastAsia="pl-PL"/>
        </w:rPr>
        <w:t xml:space="preserve"> </w:t>
      </w:r>
      <w:r w:rsidR="00532929" w:rsidRPr="005D18C6">
        <w:rPr>
          <w:rFonts w:ascii="Lato" w:hAnsi="Lato" w:cstheme="minorHAnsi"/>
          <w:b/>
          <w:bCs/>
          <w:color w:val="000000" w:themeColor="text1"/>
          <w:lang w:eastAsia="pl-PL"/>
        </w:rPr>
        <w:t>finansowanego z EFS i EFS+</w:t>
      </w:r>
      <w:r w:rsidRPr="005D18C6">
        <w:rPr>
          <w:rFonts w:ascii="Lato" w:hAnsi="Lato" w:cstheme="minorHAnsi"/>
          <w:b/>
          <w:bCs/>
          <w:color w:val="000000" w:themeColor="text1"/>
          <w:lang w:eastAsia="pl-PL"/>
        </w:rPr>
        <w:t>, o ile wsparcie to:</w:t>
      </w:r>
    </w:p>
    <w:p w14:paraId="6EF9FA37" w14:textId="77777777" w:rsidR="0048008D" w:rsidRPr="005D18C6" w:rsidRDefault="0048008D" w:rsidP="005D18C6">
      <w:pPr>
        <w:pStyle w:val="Akapitzlist"/>
        <w:numPr>
          <w:ilvl w:val="0"/>
          <w:numId w:val="23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zostało rozliczone, </w:t>
      </w:r>
    </w:p>
    <w:p w14:paraId="07010147" w14:textId="1DF83CF7" w:rsidR="0048008D" w:rsidRPr="005D18C6" w:rsidRDefault="0048008D" w:rsidP="005D18C6">
      <w:pPr>
        <w:pStyle w:val="Akapitzlist"/>
        <w:spacing w:before="240"/>
        <w:ind w:left="108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lub</w:t>
      </w:r>
    </w:p>
    <w:p w14:paraId="146BC300" w14:textId="436ADB0F" w:rsidR="00BB18A3" w:rsidRPr="005D18C6" w:rsidRDefault="0048008D" w:rsidP="0089670D">
      <w:pPr>
        <w:pStyle w:val="Akapitzlist"/>
        <w:numPr>
          <w:ilvl w:val="0"/>
          <w:numId w:val="23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dotyczy innych zakupów niż te wskazane we wniosku.</w:t>
      </w:r>
    </w:p>
    <w:p w14:paraId="7562A6D9" w14:textId="77777777" w:rsidR="0089670D" w:rsidRPr="005D18C6" w:rsidRDefault="0089670D" w:rsidP="005D18C6">
      <w:pPr>
        <w:pStyle w:val="Akapitzlist"/>
        <w:spacing w:before="240"/>
        <w:ind w:left="1080"/>
        <w:jc w:val="both"/>
        <w:rPr>
          <w:rFonts w:ascii="Lato" w:hAnsi="Lato" w:cstheme="minorHAnsi"/>
          <w:color w:val="000000" w:themeColor="text1"/>
        </w:rPr>
      </w:pPr>
    </w:p>
    <w:p w14:paraId="15914F6F" w14:textId="61014825" w:rsidR="0089670D" w:rsidRPr="005D18C6" w:rsidRDefault="00BB18A3" w:rsidP="0089670D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Wysokość środków przeznaczonych na realizację Programu</w:t>
      </w:r>
    </w:p>
    <w:p w14:paraId="093990E1" w14:textId="77777777" w:rsidR="0089670D" w:rsidRPr="005D18C6" w:rsidRDefault="0089670D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3F69280F" w14:textId="0E2F9ADC" w:rsidR="00483985" w:rsidRPr="005D18C6" w:rsidRDefault="00BB18A3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Minister Rodzin</w:t>
      </w:r>
      <w:r w:rsidR="00EC42AD" w:rsidRPr="005D18C6">
        <w:rPr>
          <w:rFonts w:ascii="Lato" w:hAnsi="Lato" w:cstheme="minorHAnsi"/>
          <w:color w:val="000000" w:themeColor="text1"/>
        </w:rPr>
        <w:t>y</w:t>
      </w:r>
      <w:r w:rsidRPr="005D18C6">
        <w:rPr>
          <w:rFonts w:ascii="Lato" w:hAnsi="Lato" w:cstheme="minorHAnsi"/>
          <w:color w:val="000000" w:themeColor="text1"/>
        </w:rPr>
        <w:t xml:space="preserve"> i Polityki Społecznej, na wsparcie finansowe podmiotów uprawnionych do złożenia wniosków w ramach Programu, dysponuje kwotą 201 640 542 zł, z czego:</w:t>
      </w:r>
    </w:p>
    <w:p w14:paraId="3DC4E58D" w14:textId="19926563" w:rsidR="00483985" w:rsidRDefault="00BB18A3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nie więcej niż 197 289 542 zł przeznaczone zostanie na realizację przedsięwzięć przez podmioty po podpisaniu umowy o wsparcie działalności</w:t>
      </w:r>
      <w:r w:rsidR="00EE3AA6" w:rsidRPr="005D18C6">
        <w:rPr>
          <w:rFonts w:ascii="Lato" w:hAnsi="Lato" w:cstheme="minorHAnsi"/>
          <w:color w:val="000000" w:themeColor="text1"/>
        </w:rPr>
        <w:t>,</w:t>
      </w:r>
    </w:p>
    <w:p w14:paraId="56E8B89D" w14:textId="6DBB198C" w:rsidR="00976BE8" w:rsidRDefault="00BB18A3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nie więcej niż 4 351 000 zł mogą stanowić koszty administracyjne związane z wdrożeniem Programu.</w:t>
      </w:r>
    </w:p>
    <w:p w14:paraId="3DD010BD" w14:textId="3DB32550" w:rsidR="00D667E0" w:rsidRPr="00D667E0" w:rsidRDefault="00D667E0" w:rsidP="00D667E0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lastRenderedPageBreak/>
        <w:t xml:space="preserve">w ramach pierwszego naboru wniosków Minister Rodziny i Polityki Społecznej zatwierdził </w:t>
      </w:r>
      <w:r w:rsidR="00A137D4">
        <w:rPr>
          <w:rFonts w:ascii="Lato" w:hAnsi="Lato" w:cstheme="minorHAnsi"/>
          <w:color w:val="000000" w:themeColor="text1"/>
        </w:rPr>
        <w:t>listę</w:t>
      </w:r>
      <w:r w:rsidR="00A137D4" w:rsidRPr="00A137D4">
        <w:rPr>
          <w:rFonts w:ascii="Lato" w:hAnsi="Lato" w:cstheme="minorHAnsi"/>
          <w:color w:val="000000" w:themeColor="text1"/>
        </w:rPr>
        <w:t xml:space="preserve"> wniosków o realizację przedsięwzięcia </w:t>
      </w:r>
      <w:r w:rsidR="00A137D4">
        <w:rPr>
          <w:rFonts w:ascii="Lato" w:hAnsi="Lato" w:cstheme="minorHAnsi"/>
          <w:color w:val="000000" w:themeColor="text1"/>
        </w:rPr>
        <w:t xml:space="preserve">w ramach Programu na </w:t>
      </w:r>
      <w:r>
        <w:rPr>
          <w:rFonts w:ascii="Lato" w:hAnsi="Lato" w:cstheme="minorHAnsi"/>
          <w:color w:val="000000" w:themeColor="text1"/>
        </w:rPr>
        <w:t xml:space="preserve">kwotę </w:t>
      </w:r>
      <w:r w:rsidRPr="00D667E0">
        <w:rPr>
          <w:rFonts w:ascii="Lato" w:hAnsi="Lato" w:cstheme="minorHAnsi"/>
          <w:color w:val="000000" w:themeColor="text1"/>
        </w:rPr>
        <w:t>94 108 688,68 zł</w:t>
      </w:r>
      <w:r>
        <w:rPr>
          <w:rFonts w:ascii="Lato" w:hAnsi="Lato" w:cstheme="minorHAnsi"/>
          <w:color w:val="000000" w:themeColor="text1"/>
        </w:rPr>
        <w:t xml:space="preserve">. </w:t>
      </w:r>
    </w:p>
    <w:p w14:paraId="42402D4C" w14:textId="77777777" w:rsidR="00483985" w:rsidRPr="005D18C6" w:rsidRDefault="00483985" w:rsidP="00483985">
      <w:pPr>
        <w:pStyle w:val="Akapitzlist"/>
        <w:spacing w:before="240"/>
        <w:ind w:left="0"/>
        <w:rPr>
          <w:rFonts w:ascii="Lato" w:eastAsiaTheme="majorEastAsia" w:hAnsi="Lato" w:cstheme="majorBidi"/>
          <w:b/>
        </w:rPr>
      </w:pPr>
    </w:p>
    <w:p w14:paraId="468F3111" w14:textId="55818A07" w:rsidR="00FA1CC8" w:rsidRPr="005D18C6" w:rsidRDefault="00CD7C20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Wysokość środków finansowych przeznaczonych na realizację wsparcia w ramach niniejszego naboru wniosków (Nabór nr </w:t>
      </w:r>
      <w:r w:rsidR="00A31450" w:rsidRPr="005D18C6">
        <w:rPr>
          <w:rFonts w:ascii="Lato" w:hAnsi="Lato" w:cstheme="minorHAnsi"/>
          <w:b/>
          <w:color w:val="000000" w:themeColor="text1"/>
        </w:rPr>
        <w:t>2</w:t>
      </w:r>
      <w:r w:rsidRPr="005D18C6">
        <w:rPr>
          <w:rFonts w:ascii="Lato" w:hAnsi="Lato" w:cstheme="minorHAnsi"/>
          <w:b/>
          <w:color w:val="000000" w:themeColor="text1"/>
        </w:rPr>
        <w:t xml:space="preserve">). </w:t>
      </w:r>
    </w:p>
    <w:p w14:paraId="5D72013B" w14:textId="21E1644C" w:rsidR="00CD7C20" w:rsidRPr="005D18C6" w:rsidRDefault="00CD7C20" w:rsidP="005D18C6">
      <w:pPr>
        <w:pStyle w:val="Akapitzlist"/>
        <w:spacing w:before="240"/>
        <w:jc w:val="both"/>
        <w:rPr>
          <w:rFonts w:ascii="Lato" w:hAnsi="Lato"/>
        </w:rPr>
      </w:pPr>
      <w:r w:rsidRPr="005D18C6">
        <w:rPr>
          <w:rFonts w:ascii="Lato" w:hAnsi="Lato"/>
        </w:rPr>
        <w:br/>
      </w:r>
      <w:r w:rsidRPr="005D18C6">
        <w:rPr>
          <w:rFonts w:ascii="Lato" w:hAnsi="Lato" w:cstheme="minorHAnsi"/>
          <w:color w:val="000000" w:themeColor="text1"/>
        </w:rPr>
        <w:t xml:space="preserve">Na realizację wsparcia finansowego w niniejszym naborze wniosków (Nabór nr </w:t>
      </w:r>
      <w:r w:rsidR="00A31450" w:rsidRPr="005D18C6">
        <w:rPr>
          <w:rFonts w:ascii="Lato" w:hAnsi="Lato" w:cstheme="minorHAnsi"/>
          <w:color w:val="000000" w:themeColor="text1"/>
        </w:rPr>
        <w:t>2</w:t>
      </w:r>
      <w:r w:rsidRPr="005D18C6">
        <w:rPr>
          <w:rFonts w:ascii="Lato" w:hAnsi="Lato" w:cstheme="minorHAnsi"/>
          <w:color w:val="000000" w:themeColor="text1"/>
        </w:rPr>
        <w:t>) Minister przeznaczył łącznie kwotę</w:t>
      </w:r>
      <w:r w:rsidR="00D61104" w:rsidRPr="00D61104">
        <w:rPr>
          <w:rFonts w:ascii="Lato" w:hAnsi="Lato" w:cstheme="minorHAnsi"/>
          <w:color w:val="000000" w:themeColor="text1"/>
        </w:rPr>
        <w:t xml:space="preserve"> 103 180 853,32 </w:t>
      </w:r>
      <w:r w:rsidR="00C80930" w:rsidRPr="00C80930">
        <w:rPr>
          <w:rFonts w:ascii="Lato" w:hAnsi="Lato" w:cstheme="minorHAnsi"/>
          <w:color w:val="000000" w:themeColor="text1"/>
        </w:rPr>
        <w:t xml:space="preserve">zł </w:t>
      </w:r>
      <w:r w:rsidRPr="005D18C6">
        <w:rPr>
          <w:rFonts w:ascii="Lato" w:hAnsi="Lato" w:cstheme="minorHAnsi"/>
          <w:color w:val="000000" w:themeColor="text1"/>
        </w:rPr>
        <w:t xml:space="preserve">(słownie: </w:t>
      </w:r>
      <w:r w:rsidR="00D61104">
        <w:rPr>
          <w:rFonts w:ascii="Lato" w:hAnsi="Lato" w:cstheme="minorHAnsi"/>
          <w:color w:val="000000" w:themeColor="text1"/>
        </w:rPr>
        <w:t>s</w:t>
      </w:r>
      <w:r w:rsidR="00D61104" w:rsidRPr="00D61104">
        <w:rPr>
          <w:rFonts w:ascii="Lato" w:hAnsi="Lato" w:cstheme="minorHAnsi"/>
          <w:color w:val="000000" w:themeColor="text1"/>
        </w:rPr>
        <w:t>to trzy miliony sto osiemdziesiąt tysięcy osiemset pięćdziesiąt trzy złote i trzydzieści dwa grosze</w:t>
      </w:r>
      <w:r w:rsidRPr="005D18C6">
        <w:rPr>
          <w:rFonts w:ascii="Lato" w:hAnsi="Lato" w:cstheme="minorHAnsi"/>
          <w:color w:val="000000" w:themeColor="text1"/>
        </w:rPr>
        <w:t>).</w:t>
      </w:r>
      <w:r w:rsidR="00C80930">
        <w:rPr>
          <w:rFonts w:ascii="Lato" w:hAnsi="Lato" w:cstheme="minorHAnsi"/>
          <w:color w:val="000000" w:themeColor="text1"/>
        </w:rPr>
        <w:t xml:space="preserve"> </w:t>
      </w:r>
      <w:r w:rsidRPr="005D18C6">
        <w:rPr>
          <w:rFonts w:ascii="Lato" w:hAnsi="Lato" w:cstheme="minorHAnsi"/>
          <w:color w:val="000000" w:themeColor="text1"/>
        </w:rPr>
        <w:t>Minister może zdecydować o zwiększeniu ww. kwoty środków w ramach naboru wniosków.</w:t>
      </w:r>
      <w:r w:rsidRPr="005D18C6">
        <w:rPr>
          <w:rFonts w:ascii="Lato" w:hAnsi="Lato"/>
        </w:rPr>
        <w:t xml:space="preserve"> </w:t>
      </w:r>
    </w:p>
    <w:p w14:paraId="79A610AB" w14:textId="77777777" w:rsidR="00CD7C20" w:rsidRPr="005D18C6" w:rsidRDefault="00CD7C2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4811EDD2" w14:textId="775395C3" w:rsidR="00CD7C20" w:rsidRDefault="00CD7C20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Kolejne nabory wniosków w będą ogłaszane w zależności od dostępnych środków finansowych na realizację Programu.</w:t>
      </w:r>
    </w:p>
    <w:p w14:paraId="5CA54EA7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414048B5" w14:textId="7BA6C64A" w:rsidR="00974D33" w:rsidRPr="005D18C6" w:rsidRDefault="00974D33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W ramach wszystkich obszarów działań zostały ustalone następujące kwoty wsparcia finansowego na realizację przedsięwzięć w ramach Programu:</w:t>
      </w:r>
    </w:p>
    <w:p w14:paraId="5A3227BC" w14:textId="77777777" w:rsidR="00974D33" w:rsidRPr="005D18C6" w:rsidRDefault="00974D33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minimalna kwota wsparcia finansowego – 100 000,00 zł,</w:t>
      </w:r>
    </w:p>
    <w:p w14:paraId="512B4B49" w14:textId="20C3C98C" w:rsidR="00974D33" w:rsidRPr="005D18C6" w:rsidRDefault="00974D33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maksymalna kwota wsparcia finansowego – 170 000,00 zł,</w:t>
      </w:r>
    </w:p>
    <w:p w14:paraId="6055312A" w14:textId="77777777" w:rsidR="00C107CA" w:rsidRPr="005D18C6" w:rsidRDefault="00C107CA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maksymalna kwota wsparcia finansowego - 190 000,00 zł w przypadku:</w:t>
      </w:r>
    </w:p>
    <w:p w14:paraId="4F15CA6C" w14:textId="77777777" w:rsidR="00FA1CC8" w:rsidRDefault="00FA1CC8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77207A81" w14:textId="2E3F57BD" w:rsidR="00FA1CC8" w:rsidRDefault="00C107CA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Wnioskodawcy, który posiada status przedsiębiorstwa społecznego, przyznany zgodnie z ustawą z dnia 5 sierpnia 2022 r. o ekonomii społecznej lub Wnioskodawcy, który zobowiąże się do uzyskania statusu przedsiębiorstwa społecznego w okresie realizacji przedsięwzięcia w ramach Programu zgodnie z ustawą z dnia 5 sierpnia 2022 r. o ekonomii społecznej. </w:t>
      </w:r>
    </w:p>
    <w:p w14:paraId="2771D21D" w14:textId="77777777" w:rsidR="00FA1CC8" w:rsidRDefault="00FA1CC8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AE0BB8D" w14:textId="60353144" w:rsidR="00C107CA" w:rsidRPr="005D18C6" w:rsidRDefault="00C107CA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Nie spełnienie powyższego zobowiązania w okresie realizacji przedsięwzięcia przez Wnioskodawcę będzie traktowane jako pobranie kwoty wsparcia finansowego w nadmiernej wysokości (dotyczy różnicy między kwotą 170 a 190 tys. zł)</w:t>
      </w:r>
      <w:r w:rsidR="00BA441D" w:rsidRPr="005D18C6">
        <w:rPr>
          <w:rFonts w:ascii="Lato" w:hAnsi="Lato" w:cstheme="minorHAnsi"/>
          <w:color w:val="000000" w:themeColor="text1"/>
        </w:rPr>
        <w:t>.</w:t>
      </w:r>
    </w:p>
    <w:p w14:paraId="1217BB0E" w14:textId="77777777" w:rsidR="00C107CA" w:rsidRPr="005D18C6" w:rsidRDefault="00C107CA" w:rsidP="00483985">
      <w:pPr>
        <w:pStyle w:val="Akapitzlist"/>
        <w:spacing w:before="240"/>
        <w:ind w:left="0"/>
        <w:jc w:val="both"/>
        <w:rPr>
          <w:rFonts w:ascii="Lato" w:hAnsi="Lato" w:cstheme="minorHAnsi"/>
          <w:color w:val="000000" w:themeColor="text1"/>
        </w:rPr>
      </w:pPr>
    </w:p>
    <w:p w14:paraId="5E3B8720" w14:textId="361DAD92" w:rsidR="00974D33" w:rsidRPr="005D18C6" w:rsidRDefault="00C827A5" w:rsidP="005D18C6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bookmarkStart w:id="3" w:name="_Hlk117505879"/>
      <w:r w:rsidRPr="005D18C6">
        <w:rPr>
          <w:rFonts w:ascii="Lato" w:hAnsi="Lato" w:cstheme="minorHAnsi"/>
          <w:b/>
          <w:color w:val="000000" w:themeColor="text1"/>
        </w:rPr>
        <w:t>Kryteria oceny wniosków</w:t>
      </w:r>
      <w:bookmarkEnd w:id="3"/>
    </w:p>
    <w:p w14:paraId="2D39AECC" w14:textId="77777777" w:rsidR="00624550" w:rsidRDefault="00624550" w:rsidP="00624550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E616A1D" w14:textId="07C860E4" w:rsidR="006E4246" w:rsidRPr="005D18C6" w:rsidRDefault="006E4246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Kryteria formalne</w:t>
      </w:r>
    </w:p>
    <w:p w14:paraId="2F242D01" w14:textId="098E3607" w:rsidR="006E4246" w:rsidRPr="005D18C6" w:rsidRDefault="006E4246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Każdy wniosek złożony w ramach Programu musi spełnić kryteria formalne: Horyzontalne kryteria oceny formalnej oraz Kryteria szczegółowe, o których mowa w Regulaminie naboru wniosków w ramach Programu.</w:t>
      </w:r>
    </w:p>
    <w:p w14:paraId="57A7F8A3" w14:textId="77777777" w:rsidR="000E7EE4" w:rsidRPr="005D18C6" w:rsidRDefault="006E4246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Wnioski, które nie spełnią wymogów formalnych tj. nie uzyskają maksymalnej liczby punktów w ramach oceny formalnej wniosku (15 pkt) nie będą oceniane pod względem merytorycznym. </w:t>
      </w:r>
    </w:p>
    <w:p w14:paraId="5E9BBC8E" w14:textId="77777777" w:rsidR="000E7EE4" w:rsidRPr="005D18C6" w:rsidRDefault="000E7EE4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766734FF" w14:textId="044A6F35" w:rsidR="006E4246" w:rsidRPr="005D18C6" w:rsidRDefault="006E4246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Kryteria merytoryczne</w:t>
      </w:r>
    </w:p>
    <w:p w14:paraId="6F245CF6" w14:textId="46C51F4C" w:rsidR="00160671" w:rsidRPr="005D18C6" w:rsidRDefault="006E4246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Ocenie merytorycznej podlegają jedynie wnioski spełniające kryteria formalne. Kryteria merytoryczne oceny wniosku</w:t>
      </w:r>
      <w:r w:rsidR="00EE3AA6" w:rsidRPr="005D18C6">
        <w:rPr>
          <w:rFonts w:ascii="Lato" w:hAnsi="Lato" w:cstheme="minorHAnsi"/>
          <w:color w:val="000000" w:themeColor="text1"/>
        </w:rPr>
        <w:t xml:space="preserve"> określone zostały </w:t>
      </w:r>
      <w:r w:rsidRPr="005D18C6">
        <w:rPr>
          <w:rFonts w:ascii="Lato" w:hAnsi="Lato" w:cstheme="minorHAnsi"/>
          <w:color w:val="000000" w:themeColor="text1"/>
        </w:rPr>
        <w:t xml:space="preserve">w Regulaminie naboru wniosków </w:t>
      </w:r>
      <w:r w:rsidR="00EE3AA6" w:rsidRPr="005D18C6">
        <w:rPr>
          <w:rFonts w:ascii="Lato" w:hAnsi="Lato" w:cstheme="minorHAnsi"/>
          <w:color w:val="000000" w:themeColor="text1"/>
        </w:rPr>
        <w:br/>
      </w:r>
      <w:r w:rsidRPr="005D18C6">
        <w:rPr>
          <w:rFonts w:ascii="Lato" w:hAnsi="Lato" w:cstheme="minorHAnsi"/>
          <w:color w:val="000000" w:themeColor="text1"/>
        </w:rPr>
        <w:t>w ramach Programu.</w:t>
      </w:r>
    </w:p>
    <w:p w14:paraId="47C72B1C" w14:textId="77777777" w:rsidR="00DE1EEB" w:rsidRPr="005D18C6" w:rsidRDefault="00DE1EEB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369E2E87" w14:textId="0ACBCEBF" w:rsidR="00EE3AA6" w:rsidRPr="005D18C6" w:rsidRDefault="00EE3AA6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Kryteria strategiczne </w:t>
      </w:r>
    </w:p>
    <w:p w14:paraId="09761B88" w14:textId="18F382C8" w:rsidR="00532929" w:rsidRDefault="00532929" w:rsidP="00624550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lastRenderedPageBreak/>
        <w:t>Spełnienie kryteriów strategicznych, o których mowa w Regulaminie naboru wniosków w ramach Programu nie jest obowiązkowe do zakwalifikowania wniosku do wsparcia.</w:t>
      </w:r>
      <w:r w:rsidRPr="005D18C6">
        <w:rPr>
          <w:rFonts w:ascii="Lato" w:hAnsi="Lato" w:cstheme="minorHAnsi"/>
          <w:color w:val="000000" w:themeColor="text1"/>
        </w:rPr>
        <w:br/>
        <w:t>Punkty za kryteria strategiczne przyznawane są wyłącznie wnioskom ocenionym pozytywnie formalnie.</w:t>
      </w:r>
    </w:p>
    <w:p w14:paraId="50ECEEBF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AF9FB0F" w14:textId="7F54E1E0" w:rsidR="00FA1CC8" w:rsidRDefault="00974D33" w:rsidP="00FA1CC8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Terminy i warunki realizacji przedsięwzięcia</w:t>
      </w:r>
    </w:p>
    <w:p w14:paraId="4465633A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</w:p>
    <w:p w14:paraId="088BBEF1" w14:textId="10B1D50F" w:rsidR="00974D33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 xml:space="preserve">Zgodnie z Programem przedsięwzięcia </w:t>
      </w:r>
      <w:r w:rsidR="00974D33" w:rsidRPr="005D18C6">
        <w:rPr>
          <w:rFonts w:ascii="Lato" w:hAnsi="Lato" w:cstheme="minorHAnsi"/>
          <w:color w:val="000000" w:themeColor="text1"/>
        </w:rPr>
        <w:t xml:space="preserve">mogą być realizowane </w:t>
      </w:r>
      <w:r w:rsidR="00974D33" w:rsidRPr="005D18C6">
        <w:rPr>
          <w:rFonts w:ascii="Lato" w:hAnsi="Lato" w:cstheme="minorHAnsi"/>
          <w:b/>
          <w:color w:val="000000" w:themeColor="text1"/>
        </w:rPr>
        <w:t>w okresie od dnia 1 stycznia 2023 r. do 30 listopada 2024 r.</w:t>
      </w:r>
    </w:p>
    <w:p w14:paraId="7428E45C" w14:textId="77777777" w:rsidR="00974D33" w:rsidRPr="005D18C6" w:rsidRDefault="00974D33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Maksymalny czas realizacji przedsięwzięcia w ramach Programu i związanych z nim działań wynosi 12 miesięcy od dnia zawarcia umowy.</w:t>
      </w:r>
    </w:p>
    <w:p w14:paraId="3A7FE6F7" w14:textId="77777777" w:rsidR="00FA1CC8" w:rsidRDefault="00974D33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Okres realizacji przedsięwzięcia musi mieścić się w ww. terminach, jednak może być</w:t>
      </w:r>
      <w:r w:rsidRPr="005D18C6">
        <w:rPr>
          <w:rFonts w:ascii="Lato" w:hAnsi="Lato" w:cstheme="minorHAnsi"/>
          <w:color w:val="000000" w:themeColor="text1"/>
        </w:rPr>
        <w:br/>
        <w:t xml:space="preserve">krótszy. Założone w planie i harmonogramie wniosku terminy powinny wynikać </w:t>
      </w:r>
      <w:r w:rsidRPr="005D18C6">
        <w:rPr>
          <w:rFonts w:ascii="Lato" w:hAnsi="Lato" w:cstheme="minorHAnsi"/>
          <w:color w:val="000000" w:themeColor="text1"/>
        </w:rPr>
        <w:br/>
        <w:t>z uzasadnionych potrzeb realizacji i możliwości organizacyjnych Wnioskodawcy.</w:t>
      </w:r>
      <w:r w:rsidRPr="005D18C6">
        <w:rPr>
          <w:rFonts w:ascii="Lato" w:hAnsi="Lato" w:cstheme="minorHAnsi"/>
          <w:color w:val="000000" w:themeColor="text1"/>
        </w:rPr>
        <w:tab/>
        <w:t xml:space="preserve"> </w:t>
      </w:r>
    </w:p>
    <w:p w14:paraId="5FCDA231" w14:textId="114751E8" w:rsidR="00974D33" w:rsidRDefault="00974D33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br/>
        <w:t xml:space="preserve">W ramach Programu za kwalifikowalne uznaje się tylko wydatki poniesione w okresie realizacji przedsięwzięcia wskazanym we wniosku i zgodnym z Regulaminem naboru wniosków. </w:t>
      </w:r>
    </w:p>
    <w:p w14:paraId="557EB1C8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ED42CE8" w14:textId="7877379E" w:rsidR="00974D33" w:rsidRDefault="00974D33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Koszty ponoszone w ramach wsparcia finansowego z Programu obejmują wydatki na modernizację, które muszą zostać podzielone na dwie kategorie:</w:t>
      </w:r>
    </w:p>
    <w:p w14:paraId="109DB32B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5CCBAAD4" w14:textId="5CC7090C" w:rsidR="00974D33" w:rsidRPr="005D18C6" w:rsidRDefault="00974D33" w:rsidP="005D18C6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wydatki majątkowe, które stanowić będą nie mniej niż 70% środków przekazanych podmiotowi objętemu wsparciem, rozumiane jako wydatki inwestycyjne oraz</w:t>
      </w:r>
      <w:r w:rsidR="00FC7232" w:rsidRPr="005D18C6">
        <w:rPr>
          <w:rFonts w:ascii="Lato" w:hAnsi="Lato" w:cstheme="minorHAnsi"/>
          <w:color w:val="000000" w:themeColor="text1"/>
        </w:rPr>
        <w:t xml:space="preserve"> wydatki na zakupy inwestycyjne</w:t>
      </w:r>
      <w:r w:rsidRPr="005D18C6">
        <w:rPr>
          <w:rFonts w:ascii="Lato" w:hAnsi="Lato" w:cstheme="minorHAnsi"/>
          <w:color w:val="000000" w:themeColor="text1"/>
        </w:rPr>
        <w:t xml:space="preserve">. </w:t>
      </w:r>
      <w:r w:rsidRPr="005D18C6">
        <w:rPr>
          <w:rFonts w:ascii="Lato" w:hAnsi="Lato" w:cstheme="minorHAnsi"/>
          <w:color w:val="000000" w:themeColor="text1"/>
        </w:rPr>
        <w:tab/>
      </w:r>
    </w:p>
    <w:p w14:paraId="29F66F93" w14:textId="3FE65195" w:rsidR="00974D33" w:rsidRDefault="00974D33" w:rsidP="00FA1CC8">
      <w:pPr>
        <w:pStyle w:val="Akapitzlist"/>
        <w:numPr>
          <w:ilvl w:val="0"/>
          <w:numId w:val="20"/>
        </w:numPr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wydatki bieżące powiązane z procesem modernizacji, które stanowić mogą nie więcej niż 30% środków przekazanych podmiotowi objętemu wsparciem.</w:t>
      </w:r>
    </w:p>
    <w:p w14:paraId="01D49DE5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45E98417" w14:textId="536E515B" w:rsidR="00FC6589" w:rsidRDefault="00974D33" w:rsidP="00624550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Koszty ponoszone w związku z przedsięwzięciem realizowanym w ramach Programu są kwalifikowalne pod warunkiem utrzymania poziomu zatrudnienia w podmiocie wnioskującym o wsparcie przez okres co najmniej 12 miesięcy od dnia zawarcia umowy o wsparcie przedsięwzięcia, nawet w przypadku, gdy okres realizacji przedsięwzięcia jest krótszy niż 12 miesięcy</w:t>
      </w:r>
      <w:r w:rsidR="00C107CA" w:rsidRPr="005D18C6">
        <w:rPr>
          <w:rFonts w:ascii="Lato" w:hAnsi="Lato" w:cstheme="minorHAnsi"/>
          <w:color w:val="000000" w:themeColor="text1"/>
        </w:rPr>
        <w:t>.</w:t>
      </w:r>
      <w:r w:rsidRPr="005D18C6">
        <w:rPr>
          <w:rFonts w:ascii="Lato" w:hAnsi="Lato" w:cstheme="minorHAnsi"/>
          <w:color w:val="000000" w:themeColor="text1"/>
        </w:rPr>
        <w:t xml:space="preserve"> </w:t>
      </w:r>
    </w:p>
    <w:p w14:paraId="4A33E301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6E232734" w14:textId="54BA08B9" w:rsidR="00974D33" w:rsidRDefault="00974D33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Warunek dotyczący utrzymania zatrudnienia obowiązywać będzie wszystkie podmioty, które uzyskają wsparcie w ramach Programu.</w:t>
      </w:r>
    </w:p>
    <w:p w14:paraId="7FED7354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7D7286B0" w14:textId="43987A20" w:rsidR="00B0077B" w:rsidRDefault="00974D33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Szczegółowe warunki realizacji </w:t>
      </w:r>
      <w:r w:rsidR="00FC7232" w:rsidRPr="005D18C6">
        <w:rPr>
          <w:rFonts w:ascii="Lato" w:hAnsi="Lato" w:cstheme="minorHAnsi"/>
          <w:color w:val="000000" w:themeColor="text1"/>
        </w:rPr>
        <w:t xml:space="preserve">przedsięwzięcia </w:t>
      </w:r>
      <w:r w:rsidRPr="005D18C6">
        <w:rPr>
          <w:rFonts w:ascii="Lato" w:hAnsi="Lato" w:cstheme="minorHAnsi"/>
          <w:color w:val="000000" w:themeColor="text1"/>
        </w:rPr>
        <w:t>zostały określone w Regulaminie naboru wniosków w ramach Programu, w tym m.in.: wydatki kwalifikowalne i niekwalifikowalne, demarkacja i zapobiegania podwójnemu finansowaniu, niekwalifikowalność podatku VAT, dopuszczalność zmian w kosztorysie, zasady zmiany treści umowy, wytyczne w zakresie wypełniania obowiązków informacyjnych, wymagania służące zapewnieniu dostępności osobom ze szczególnymi potrzebami.</w:t>
      </w:r>
    </w:p>
    <w:p w14:paraId="4B91F285" w14:textId="77777777" w:rsidR="00624550" w:rsidRPr="005D18C6" w:rsidRDefault="00624550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4BB06DBD" w14:textId="781DE042" w:rsidR="00C268FF" w:rsidRPr="005D18C6" w:rsidRDefault="00C268FF" w:rsidP="005D18C6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Termin </w:t>
      </w:r>
      <w:r w:rsidR="00033BAD" w:rsidRPr="005D18C6">
        <w:rPr>
          <w:rFonts w:ascii="Lato" w:hAnsi="Lato" w:cstheme="minorHAnsi"/>
          <w:b/>
          <w:color w:val="000000" w:themeColor="text1"/>
        </w:rPr>
        <w:t xml:space="preserve">i miejsce </w:t>
      </w:r>
      <w:r w:rsidRPr="005D18C6">
        <w:rPr>
          <w:rFonts w:ascii="Lato" w:hAnsi="Lato" w:cstheme="minorHAnsi"/>
          <w:b/>
          <w:color w:val="000000" w:themeColor="text1"/>
        </w:rPr>
        <w:t>składania wniosków</w:t>
      </w:r>
    </w:p>
    <w:p w14:paraId="263AE1FC" w14:textId="005EE9A6" w:rsidR="00033BAD" w:rsidRDefault="00C268FF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lastRenderedPageBreak/>
        <w:t xml:space="preserve">Wniosek wraz z oświadczeniami należy </w:t>
      </w:r>
      <w:r w:rsidR="00FC6589" w:rsidRPr="005D18C6">
        <w:rPr>
          <w:rFonts w:ascii="Lato" w:hAnsi="Lato" w:cstheme="minorHAnsi"/>
          <w:color w:val="000000" w:themeColor="text1"/>
        </w:rPr>
        <w:t>składać</w:t>
      </w:r>
      <w:r w:rsidRPr="005D18C6">
        <w:rPr>
          <w:rFonts w:ascii="Lato" w:hAnsi="Lato" w:cstheme="minorHAnsi"/>
          <w:color w:val="000000" w:themeColor="text1"/>
        </w:rPr>
        <w:t xml:space="preserve"> w </w:t>
      </w:r>
      <w:r w:rsidRPr="00240E62">
        <w:rPr>
          <w:rFonts w:ascii="Lato" w:hAnsi="Lato" w:cstheme="minorHAnsi"/>
          <w:color w:val="000000" w:themeColor="text1"/>
        </w:rPr>
        <w:t>terminie</w:t>
      </w:r>
      <w:r w:rsidR="00FC6589" w:rsidRPr="00240E62">
        <w:rPr>
          <w:rFonts w:ascii="Lato" w:hAnsi="Lato" w:cstheme="minorHAnsi"/>
          <w:color w:val="000000" w:themeColor="text1"/>
        </w:rPr>
        <w:t xml:space="preserve"> </w:t>
      </w:r>
      <w:r w:rsidR="00FC6589" w:rsidRPr="00240E62">
        <w:rPr>
          <w:rFonts w:ascii="Lato" w:hAnsi="Lato" w:cstheme="minorHAnsi"/>
          <w:b/>
          <w:color w:val="000000" w:themeColor="text1"/>
        </w:rPr>
        <w:t>od dni</w:t>
      </w:r>
      <w:r w:rsidR="00464945" w:rsidRPr="00240E62">
        <w:rPr>
          <w:rFonts w:ascii="Lato" w:hAnsi="Lato" w:cstheme="minorHAnsi"/>
          <w:b/>
          <w:color w:val="000000" w:themeColor="text1"/>
        </w:rPr>
        <w:t xml:space="preserve">a </w:t>
      </w:r>
      <w:r w:rsidR="005D18C6" w:rsidRPr="00240E62">
        <w:rPr>
          <w:rFonts w:ascii="Lato" w:hAnsi="Lato" w:cstheme="minorHAnsi"/>
          <w:b/>
          <w:color w:val="000000" w:themeColor="text1"/>
        </w:rPr>
        <w:t>2</w:t>
      </w:r>
      <w:r w:rsidR="00240E62" w:rsidRPr="00240E62">
        <w:rPr>
          <w:rFonts w:ascii="Lato" w:hAnsi="Lato" w:cstheme="minorHAnsi"/>
          <w:b/>
          <w:color w:val="000000" w:themeColor="text1"/>
        </w:rPr>
        <w:t>7</w:t>
      </w:r>
      <w:r w:rsidR="00464945" w:rsidRPr="00240E62">
        <w:rPr>
          <w:rFonts w:ascii="Lato" w:hAnsi="Lato" w:cstheme="minorHAnsi"/>
          <w:b/>
          <w:color w:val="000000" w:themeColor="text1"/>
        </w:rPr>
        <w:t xml:space="preserve"> </w:t>
      </w:r>
      <w:r w:rsidR="005D18C6" w:rsidRPr="00240E62">
        <w:rPr>
          <w:rFonts w:ascii="Lato" w:hAnsi="Lato" w:cstheme="minorHAnsi"/>
          <w:b/>
          <w:color w:val="000000" w:themeColor="text1"/>
        </w:rPr>
        <w:t>czerwca</w:t>
      </w:r>
      <w:r w:rsidR="00FC6589" w:rsidRPr="00240E62">
        <w:rPr>
          <w:rFonts w:ascii="Lato" w:hAnsi="Lato" w:cstheme="minorHAnsi"/>
          <w:b/>
          <w:color w:val="000000" w:themeColor="text1"/>
        </w:rPr>
        <w:t xml:space="preserve"> 202</w:t>
      </w:r>
      <w:r w:rsidR="005D18C6" w:rsidRPr="00240E62">
        <w:rPr>
          <w:rFonts w:ascii="Lato" w:hAnsi="Lato" w:cstheme="minorHAnsi"/>
          <w:b/>
          <w:color w:val="000000" w:themeColor="text1"/>
        </w:rPr>
        <w:t>3</w:t>
      </w:r>
      <w:r w:rsidR="00FC6589" w:rsidRPr="00240E62">
        <w:rPr>
          <w:rFonts w:ascii="Lato" w:hAnsi="Lato" w:cstheme="minorHAnsi"/>
          <w:b/>
          <w:color w:val="000000" w:themeColor="text1"/>
        </w:rPr>
        <w:t xml:space="preserve"> r. </w:t>
      </w:r>
      <w:r w:rsidRPr="00240E62">
        <w:rPr>
          <w:rFonts w:ascii="Lato" w:hAnsi="Lato" w:cstheme="minorHAnsi"/>
          <w:b/>
          <w:color w:val="000000" w:themeColor="text1"/>
        </w:rPr>
        <w:t xml:space="preserve">do </w:t>
      </w:r>
      <w:r w:rsidR="005D18C6" w:rsidRPr="00240E62">
        <w:rPr>
          <w:rFonts w:ascii="Lato" w:hAnsi="Lato" w:cstheme="minorHAnsi"/>
          <w:b/>
          <w:color w:val="000000" w:themeColor="text1"/>
        </w:rPr>
        <w:t>1</w:t>
      </w:r>
      <w:r w:rsidR="00240E62" w:rsidRPr="00240E62">
        <w:rPr>
          <w:rFonts w:ascii="Lato" w:hAnsi="Lato" w:cstheme="minorHAnsi"/>
          <w:b/>
          <w:color w:val="000000" w:themeColor="text1"/>
        </w:rPr>
        <w:t>7</w:t>
      </w:r>
      <w:r w:rsidR="005D18C6" w:rsidRPr="00240E62">
        <w:rPr>
          <w:rFonts w:ascii="Lato" w:hAnsi="Lato" w:cstheme="minorHAnsi"/>
          <w:b/>
          <w:color w:val="000000" w:themeColor="text1"/>
        </w:rPr>
        <w:t xml:space="preserve"> lipca</w:t>
      </w:r>
      <w:r w:rsidR="00F26643" w:rsidRPr="00240E62">
        <w:rPr>
          <w:rFonts w:ascii="Lato" w:hAnsi="Lato" w:cstheme="minorHAnsi"/>
          <w:b/>
          <w:color w:val="000000" w:themeColor="text1"/>
        </w:rPr>
        <w:t xml:space="preserve"> 2023 r.</w:t>
      </w:r>
      <w:r w:rsidR="00D54D19" w:rsidRPr="00240E62">
        <w:rPr>
          <w:rFonts w:ascii="Lato" w:hAnsi="Lato" w:cstheme="minorHAnsi"/>
          <w:b/>
          <w:color w:val="000000" w:themeColor="text1"/>
        </w:rPr>
        <w:t xml:space="preserve"> </w:t>
      </w:r>
      <w:r w:rsidRPr="00240E62">
        <w:rPr>
          <w:rFonts w:ascii="Lato" w:hAnsi="Lato" w:cstheme="minorHAnsi"/>
          <w:b/>
          <w:color w:val="000000" w:themeColor="text1"/>
        </w:rPr>
        <w:t>do godz. 1</w:t>
      </w:r>
      <w:r w:rsidR="00FC6589" w:rsidRPr="00240E62">
        <w:rPr>
          <w:rFonts w:ascii="Lato" w:hAnsi="Lato" w:cstheme="minorHAnsi"/>
          <w:b/>
          <w:color w:val="000000" w:themeColor="text1"/>
        </w:rPr>
        <w:t>6</w:t>
      </w:r>
      <w:r w:rsidRPr="00240E62">
        <w:rPr>
          <w:rFonts w:ascii="Lato" w:hAnsi="Lato" w:cstheme="minorHAnsi"/>
          <w:b/>
          <w:color w:val="000000" w:themeColor="text1"/>
        </w:rPr>
        <w:t>:00</w:t>
      </w:r>
      <w:r w:rsidR="002775A5" w:rsidRPr="00240E62">
        <w:rPr>
          <w:rFonts w:ascii="Lato" w:hAnsi="Lato" w:cstheme="minorHAnsi"/>
          <w:color w:val="000000" w:themeColor="text1"/>
        </w:rPr>
        <w:t xml:space="preserve"> </w:t>
      </w:r>
      <w:r w:rsidRPr="00240E62">
        <w:rPr>
          <w:rFonts w:ascii="Lato" w:hAnsi="Lato" w:cstheme="minorHAnsi"/>
          <w:color w:val="000000" w:themeColor="text1"/>
        </w:rPr>
        <w:t>za pośrednictwem Generatora dostępnego na stronie</w:t>
      </w:r>
      <w:r w:rsidRPr="005D18C6">
        <w:rPr>
          <w:rFonts w:ascii="Lato" w:hAnsi="Lato" w:cstheme="minorHAnsi"/>
          <w:color w:val="000000" w:themeColor="text1"/>
        </w:rPr>
        <w:t xml:space="preserve"> internetowej</w:t>
      </w:r>
      <w:r w:rsidR="00571889" w:rsidRPr="005D18C6">
        <w:rPr>
          <w:rFonts w:ascii="Lato" w:hAnsi="Lato" w:cstheme="minorHAnsi"/>
          <w:color w:val="000000" w:themeColor="text1"/>
        </w:rPr>
        <w:t>:</w:t>
      </w:r>
      <w:r w:rsidR="00C107CA" w:rsidRPr="005D18C6">
        <w:rPr>
          <w:rFonts w:ascii="Lato" w:hAnsi="Lato" w:cstheme="minorHAnsi"/>
          <w:color w:val="000000" w:themeColor="text1"/>
        </w:rPr>
        <w:t xml:space="preserve"> </w:t>
      </w:r>
      <w:hyperlink r:id="rId8" w:history="1">
        <w:r w:rsidR="00FA1CC8" w:rsidRPr="005D18C6">
          <w:rPr>
            <w:rStyle w:val="Hipercze"/>
            <w:rFonts w:ascii="Lato" w:hAnsi="Lato"/>
          </w:rPr>
          <w:t>https://kpoes.mrips.gov.pl/</w:t>
        </w:r>
      </w:hyperlink>
      <w:r w:rsidR="00FC6589" w:rsidRPr="005D18C6">
        <w:rPr>
          <w:rFonts w:ascii="Lato" w:hAnsi="Lato" w:cstheme="minorHAnsi"/>
          <w:color w:val="000000" w:themeColor="text1"/>
        </w:rPr>
        <w:t>.</w:t>
      </w:r>
    </w:p>
    <w:p w14:paraId="4F9F72B6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p w14:paraId="021240E9" w14:textId="2D313FE9" w:rsidR="00FA1CC8" w:rsidRDefault="00D41647" w:rsidP="00FA1CC8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Termin rozpatrzenia wniosków</w:t>
      </w:r>
    </w:p>
    <w:p w14:paraId="163FF045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</w:p>
    <w:p w14:paraId="62B576E1" w14:textId="03749680" w:rsidR="00160671" w:rsidRPr="005D18C6" w:rsidRDefault="00160671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Rozpatrzenie wniosków nastąpi w ciągu </w:t>
      </w:r>
      <w:r w:rsidR="00193EBE" w:rsidRPr="005D18C6">
        <w:rPr>
          <w:rFonts w:ascii="Lato" w:hAnsi="Lato" w:cstheme="minorHAnsi"/>
          <w:color w:val="000000" w:themeColor="text1"/>
        </w:rPr>
        <w:t>4</w:t>
      </w:r>
      <w:r w:rsidRPr="005D18C6">
        <w:rPr>
          <w:rFonts w:ascii="Lato" w:hAnsi="Lato" w:cstheme="minorHAnsi"/>
          <w:color w:val="000000" w:themeColor="text1"/>
        </w:rPr>
        <w:t xml:space="preserve"> miesięcy od daty zakończenia naboru wniosków. </w:t>
      </w:r>
    </w:p>
    <w:p w14:paraId="1176EB14" w14:textId="2DF149E7" w:rsidR="00125313" w:rsidRPr="00FA1CC8" w:rsidRDefault="00874DA7" w:rsidP="00FA1CC8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 xml:space="preserve">Lista podmiotów, których wnioski zostały zatwierdzone do wsparcia wraz ze wskazaniem kwoty przyznanych środków oraz krótkim opisem przedsięwzięcia zostanie opublikowana w Biuletynie Informacji Publicznej, na stronie internetowej </w:t>
      </w:r>
      <w:proofErr w:type="spellStart"/>
      <w:r w:rsidR="00FC7232" w:rsidRPr="005D18C6">
        <w:rPr>
          <w:rFonts w:ascii="Lato" w:hAnsi="Lato" w:cstheme="minorHAnsi"/>
          <w:color w:val="000000" w:themeColor="text1"/>
        </w:rPr>
        <w:t>MRiPS</w:t>
      </w:r>
      <w:proofErr w:type="spellEnd"/>
      <w:r w:rsidRPr="005D18C6">
        <w:rPr>
          <w:rFonts w:ascii="Lato" w:hAnsi="Lato" w:cstheme="minorHAnsi"/>
          <w:color w:val="000000" w:themeColor="text1"/>
        </w:rPr>
        <w:t xml:space="preserve"> oraz Departamentu Ekonomii Społecznej: www.ekonomiaspoleczna.gov.pl., a także </w:t>
      </w:r>
      <w:r w:rsidR="00223873" w:rsidRPr="005D18C6">
        <w:rPr>
          <w:rFonts w:ascii="Lato" w:hAnsi="Lato" w:cstheme="minorHAnsi"/>
          <w:color w:val="000000" w:themeColor="text1"/>
        </w:rPr>
        <w:t xml:space="preserve">w serwisie internetowym KPO na portalu Funduszy Europejskich </w:t>
      </w:r>
      <w:hyperlink r:id="rId9" w:history="1">
        <w:r w:rsidR="00223873" w:rsidRPr="005D18C6">
          <w:rPr>
            <w:rFonts w:ascii="Lato" w:hAnsi="Lato"/>
            <w:color w:val="000000" w:themeColor="text1"/>
          </w:rPr>
          <w:t>www.funduszeeuropejskie.gov.pl</w:t>
        </w:r>
      </w:hyperlink>
      <w:r w:rsidR="00223873" w:rsidRPr="005D18C6">
        <w:rPr>
          <w:rFonts w:ascii="Lato" w:hAnsi="Lato" w:cstheme="minorHAnsi"/>
          <w:color w:val="000000" w:themeColor="text1"/>
        </w:rPr>
        <w:t xml:space="preserve"> oraz na stronie </w:t>
      </w:r>
      <w:hyperlink r:id="rId10" w:history="1">
        <w:r w:rsidR="00C12FAC" w:rsidRPr="005D18C6">
          <w:rPr>
            <w:rFonts w:ascii="Lato" w:hAnsi="Lato"/>
            <w:color w:val="000000" w:themeColor="text1"/>
          </w:rPr>
          <w:t>www.kpo.gov.pl</w:t>
        </w:r>
      </w:hyperlink>
      <w:r w:rsidR="00C12FAC" w:rsidRPr="005D18C6">
        <w:rPr>
          <w:rFonts w:ascii="Lato" w:hAnsi="Lato" w:cstheme="minorHAnsi"/>
          <w:color w:val="000000" w:themeColor="text1"/>
        </w:rPr>
        <w:t xml:space="preserve"> w zakładce: Nabory</w:t>
      </w:r>
      <w:r w:rsidR="00223873" w:rsidRPr="005D18C6">
        <w:rPr>
          <w:rFonts w:ascii="Lato" w:hAnsi="Lato" w:cstheme="minorHAnsi"/>
          <w:color w:val="000000" w:themeColor="text1"/>
        </w:rPr>
        <w:t xml:space="preserve">. </w:t>
      </w:r>
    </w:p>
    <w:p w14:paraId="1CACFDA9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</w:p>
    <w:bookmarkEnd w:id="0"/>
    <w:p w14:paraId="655C92BA" w14:textId="02EB33A3" w:rsidR="00160671" w:rsidRDefault="00160671" w:rsidP="00FA1CC8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Minister może odwołać nabór wniosków przed upływem terminu na ich złożenie. Może również przedłużyć termin na złożenie </w:t>
      </w:r>
      <w:r w:rsidR="00FC7232" w:rsidRPr="005D18C6">
        <w:rPr>
          <w:rFonts w:ascii="Lato" w:hAnsi="Lato" w:cstheme="minorHAnsi"/>
          <w:b/>
          <w:color w:val="000000" w:themeColor="text1"/>
        </w:rPr>
        <w:t xml:space="preserve">wniosków </w:t>
      </w:r>
      <w:r w:rsidRPr="005D18C6">
        <w:rPr>
          <w:rFonts w:ascii="Lato" w:hAnsi="Lato" w:cstheme="minorHAnsi"/>
          <w:b/>
          <w:color w:val="000000" w:themeColor="text1"/>
        </w:rPr>
        <w:t>oraz termin</w:t>
      </w:r>
      <w:r w:rsidR="00FC7232" w:rsidRPr="005D18C6">
        <w:rPr>
          <w:rFonts w:ascii="Lato" w:hAnsi="Lato" w:cstheme="minorHAnsi"/>
          <w:b/>
          <w:color w:val="000000" w:themeColor="text1"/>
        </w:rPr>
        <w:t xml:space="preserve"> ich</w:t>
      </w:r>
      <w:r w:rsidRPr="005D18C6">
        <w:rPr>
          <w:rFonts w:ascii="Lato" w:hAnsi="Lato" w:cstheme="minorHAnsi"/>
          <w:b/>
          <w:color w:val="000000" w:themeColor="text1"/>
        </w:rPr>
        <w:t xml:space="preserve"> rozpatrzeni</w:t>
      </w:r>
      <w:r w:rsidR="00FC7232" w:rsidRPr="005D18C6">
        <w:rPr>
          <w:rFonts w:ascii="Lato" w:hAnsi="Lato" w:cstheme="minorHAnsi"/>
          <w:b/>
          <w:color w:val="000000" w:themeColor="text1"/>
        </w:rPr>
        <w:t>a</w:t>
      </w:r>
      <w:r w:rsidRPr="005D18C6">
        <w:rPr>
          <w:rFonts w:ascii="Lato" w:hAnsi="Lato" w:cstheme="minorHAnsi"/>
          <w:b/>
          <w:color w:val="000000" w:themeColor="text1"/>
        </w:rPr>
        <w:t>.</w:t>
      </w:r>
    </w:p>
    <w:p w14:paraId="0A15FBBE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</w:p>
    <w:p w14:paraId="2CC5C8D7" w14:textId="78738EED" w:rsidR="00FA1CC8" w:rsidRPr="005D18C6" w:rsidRDefault="00033BAD">
      <w:pPr>
        <w:pStyle w:val="Akapitzlist"/>
        <w:numPr>
          <w:ilvl w:val="0"/>
          <w:numId w:val="19"/>
        </w:numPr>
        <w:spacing w:before="240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Dodatkowe informacje o naborze wniosków </w:t>
      </w:r>
      <w:r w:rsidR="008E723A" w:rsidRPr="005D18C6">
        <w:rPr>
          <w:rFonts w:ascii="Lato" w:hAnsi="Lato" w:cstheme="minorHAnsi"/>
          <w:b/>
          <w:color w:val="000000" w:themeColor="text1"/>
        </w:rPr>
        <w:t>w ramach Programu</w:t>
      </w:r>
      <w:r w:rsidR="00F15667" w:rsidRPr="005D18C6">
        <w:rPr>
          <w:rFonts w:ascii="Lato" w:hAnsi="Lato" w:cstheme="minorHAnsi"/>
          <w:b/>
          <w:color w:val="000000" w:themeColor="text1"/>
        </w:rPr>
        <w:tab/>
      </w:r>
    </w:p>
    <w:p w14:paraId="099824BB" w14:textId="77777777" w:rsidR="00FA1CC8" w:rsidRPr="005D18C6" w:rsidRDefault="00FA1CC8" w:rsidP="005D18C6">
      <w:pPr>
        <w:pStyle w:val="Akapitzlist"/>
        <w:spacing w:before="240"/>
        <w:jc w:val="both"/>
        <w:rPr>
          <w:rFonts w:ascii="Lato" w:hAnsi="Lato" w:cstheme="minorHAnsi"/>
          <w:b/>
          <w:color w:val="000000" w:themeColor="text1"/>
        </w:rPr>
      </w:pPr>
    </w:p>
    <w:p w14:paraId="31BE2A46" w14:textId="1B4D72B2" w:rsidR="00B04828" w:rsidRPr="005D18C6" w:rsidRDefault="00033BAD" w:rsidP="005D18C6">
      <w:pPr>
        <w:pStyle w:val="Akapitzlist"/>
        <w:spacing w:before="240"/>
        <w:jc w:val="both"/>
        <w:rPr>
          <w:rFonts w:ascii="Lato" w:hAnsi="Lato" w:cstheme="minorHAnsi"/>
          <w:color w:val="000000" w:themeColor="text1"/>
        </w:rPr>
      </w:pPr>
      <w:r w:rsidRPr="005D18C6">
        <w:rPr>
          <w:rFonts w:ascii="Lato" w:hAnsi="Lato" w:cstheme="minorHAnsi"/>
          <w:color w:val="000000" w:themeColor="text1"/>
        </w:rPr>
        <w:t>Minister może ogłosić więcej niż jeden nabór wniosków w ramach Programu, do momentu wyczerpania puli środków przewidzianych na realizację Programu</w:t>
      </w:r>
      <w:r w:rsidR="00125313" w:rsidRPr="005D18C6">
        <w:rPr>
          <w:rFonts w:ascii="Lato" w:hAnsi="Lato" w:cstheme="minorHAnsi"/>
          <w:color w:val="000000" w:themeColor="text1"/>
        </w:rPr>
        <w:t>, zaś w przypadku braku środków finansowych Minister może odwołać nabór wniosków ogłoszony w ramach Programu.</w:t>
      </w:r>
      <w:r w:rsidR="000E7710" w:rsidRPr="005D18C6">
        <w:rPr>
          <w:rFonts w:ascii="Lato" w:hAnsi="Lato" w:cstheme="minorHAnsi"/>
          <w:color w:val="000000" w:themeColor="text1"/>
        </w:rPr>
        <w:t xml:space="preserve"> </w:t>
      </w:r>
      <w:r w:rsidRPr="005D18C6">
        <w:rPr>
          <w:rFonts w:ascii="Lato" w:hAnsi="Lato" w:cstheme="minorHAnsi"/>
          <w:color w:val="000000" w:themeColor="text1"/>
        </w:rPr>
        <w:t>Każdy z naborów będzie przeprowadzony na podstawie Regulaminu o naborze wniosków.</w:t>
      </w:r>
    </w:p>
    <w:p w14:paraId="68B2D3E5" w14:textId="77777777" w:rsidR="00645235" w:rsidRPr="005D18C6" w:rsidRDefault="00645235" w:rsidP="00483985">
      <w:pPr>
        <w:tabs>
          <w:tab w:val="left" w:pos="3210"/>
        </w:tabs>
        <w:spacing w:before="240" w:line="276" w:lineRule="auto"/>
        <w:jc w:val="both"/>
        <w:rPr>
          <w:rFonts w:ascii="Lato" w:hAnsi="Lato" w:cstheme="minorHAnsi"/>
          <w:b/>
          <w:color w:val="000000" w:themeColor="text1"/>
        </w:rPr>
      </w:pPr>
    </w:p>
    <w:p w14:paraId="755EE4F0" w14:textId="3E6FF911" w:rsidR="004455AA" w:rsidRPr="005D18C6" w:rsidRDefault="004455AA" w:rsidP="00483985">
      <w:pPr>
        <w:tabs>
          <w:tab w:val="left" w:pos="3210"/>
        </w:tabs>
        <w:spacing w:before="240" w:line="276" w:lineRule="auto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Dokumenty do pobrania:</w:t>
      </w:r>
    </w:p>
    <w:p w14:paraId="35E4A305" w14:textId="02A03993" w:rsidR="004455AA" w:rsidRPr="005D18C6" w:rsidRDefault="004455AA" w:rsidP="00483985">
      <w:pPr>
        <w:tabs>
          <w:tab w:val="left" w:pos="3210"/>
        </w:tabs>
        <w:spacing w:before="240" w:line="276" w:lineRule="auto"/>
        <w:jc w:val="both"/>
        <w:rPr>
          <w:rFonts w:ascii="Lato" w:hAnsi="Lato" w:cstheme="minorHAnsi"/>
          <w:bCs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>1. Program „Odporność oraz rozwój ekonomii społecznej i przedsiębiorczości społecznej” na lata 2022–2025.</w:t>
      </w:r>
      <w:r w:rsidRPr="005D18C6">
        <w:rPr>
          <w:rFonts w:ascii="Lato" w:hAnsi="Lato" w:cstheme="minorHAnsi"/>
          <w:bCs/>
          <w:color w:val="000000" w:themeColor="text1"/>
        </w:rPr>
        <w:t xml:space="preserve"> (do pobrania)</w:t>
      </w:r>
      <w:r w:rsidRPr="005D18C6">
        <w:rPr>
          <w:rFonts w:ascii="Lato" w:hAnsi="Lato" w:cstheme="minorHAnsi"/>
          <w:bCs/>
          <w:color w:val="000000" w:themeColor="text1"/>
        </w:rPr>
        <w:tab/>
      </w:r>
      <w:r w:rsidRPr="005D18C6">
        <w:rPr>
          <w:rFonts w:ascii="Lato" w:hAnsi="Lato" w:cstheme="minorHAnsi"/>
          <w:bCs/>
          <w:color w:val="000000" w:themeColor="text1"/>
        </w:rPr>
        <w:br/>
      </w:r>
      <w:r w:rsidRPr="005D18C6">
        <w:rPr>
          <w:rFonts w:ascii="Lato" w:hAnsi="Lato" w:cstheme="minorHAnsi"/>
          <w:bCs/>
          <w:color w:val="000000" w:themeColor="text1"/>
        </w:rPr>
        <w:br/>
      </w:r>
      <w:r w:rsidRPr="005D18C6">
        <w:rPr>
          <w:rFonts w:ascii="Lato" w:hAnsi="Lato" w:cstheme="minorHAnsi"/>
          <w:b/>
          <w:color w:val="000000" w:themeColor="text1"/>
        </w:rPr>
        <w:t>2. Regulamin naboru wniosków w ramach Programu „Odporność oraz rozwój ekonomii społecznej i przedsiębiorczości społecznej” na lata 2022–2025.</w:t>
      </w:r>
      <w:r w:rsidRPr="005D18C6">
        <w:rPr>
          <w:rFonts w:ascii="Lato" w:hAnsi="Lato" w:cstheme="minorHAnsi"/>
          <w:bCs/>
          <w:color w:val="000000" w:themeColor="text1"/>
        </w:rPr>
        <w:t xml:space="preserve"> (do pobrania)</w:t>
      </w:r>
    </w:p>
    <w:p w14:paraId="57CD74BF" w14:textId="1CC4F60D" w:rsidR="00D54D19" w:rsidRPr="005D18C6" w:rsidRDefault="00D54D19" w:rsidP="00483985">
      <w:pPr>
        <w:tabs>
          <w:tab w:val="left" w:pos="3210"/>
        </w:tabs>
        <w:spacing w:before="240" w:line="276" w:lineRule="auto"/>
        <w:jc w:val="both"/>
        <w:rPr>
          <w:rFonts w:ascii="Lato" w:hAnsi="Lato" w:cstheme="minorHAnsi"/>
          <w:b/>
          <w:color w:val="000000" w:themeColor="text1"/>
        </w:rPr>
      </w:pPr>
      <w:r w:rsidRPr="005D18C6">
        <w:rPr>
          <w:rFonts w:ascii="Lato" w:hAnsi="Lato" w:cstheme="minorHAnsi"/>
          <w:b/>
          <w:color w:val="000000" w:themeColor="text1"/>
        </w:rPr>
        <w:t xml:space="preserve">Link do </w:t>
      </w:r>
      <w:r w:rsidRPr="005D18C6">
        <w:rPr>
          <w:rFonts w:ascii="Lato" w:hAnsi="Lato" w:cstheme="minorHAnsi"/>
          <w:b/>
        </w:rPr>
        <w:t xml:space="preserve">Generatora: </w:t>
      </w:r>
      <w:hyperlink r:id="rId11" w:history="1">
        <w:r w:rsidRPr="005D18C6">
          <w:rPr>
            <w:rStyle w:val="Hipercze"/>
            <w:rFonts w:ascii="Lato" w:hAnsi="Lato" w:cstheme="minorHAnsi"/>
            <w:b/>
          </w:rPr>
          <w:t>https://kpoes.mrips.gov.pl/</w:t>
        </w:r>
      </w:hyperlink>
      <w:r w:rsidRPr="005D18C6">
        <w:rPr>
          <w:rFonts w:ascii="Lato" w:hAnsi="Lato" w:cstheme="minorHAnsi"/>
          <w:b/>
          <w:color w:val="000000" w:themeColor="text1"/>
        </w:rPr>
        <w:t>.</w:t>
      </w:r>
      <w:r w:rsidRPr="005D18C6">
        <w:rPr>
          <w:rFonts w:ascii="Lato" w:hAnsi="Lato" w:cstheme="minorHAnsi"/>
          <w:b/>
          <w:color w:val="000000" w:themeColor="text1"/>
        </w:rPr>
        <w:tab/>
      </w:r>
      <w:r w:rsidRPr="005D18C6">
        <w:rPr>
          <w:rFonts w:ascii="Lato" w:hAnsi="Lato" w:cstheme="minorHAnsi"/>
          <w:b/>
        </w:rPr>
        <w:br/>
      </w:r>
    </w:p>
    <w:sectPr w:rsidR="00D54D19" w:rsidRPr="005D18C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D4E8" w14:textId="77777777" w:rsidR="003B06C9" w:rsidRDefault="003B06C9" w:rsidP="00236744">
      <w:pPr>
        <w:spacing w:after="0" w:line="240" w:lineRule="auto"/>
      </w:pPr>
      <w:r>
        <w:separator/>
      </w:r>
    </w:p>
  </w:endnote>
  <w:endnote w:type="continuationSeparator" w:id="0">
    <w:p w14:paraId="5AE613B9" w14:textId="77777777" w:rsidR="003B06C9" w:rsidRDefault="003B06C9" w:rsidP="0023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789622"/>
      <w:docPartObj>
        <w:docPartGallery w:val="Page Numbers (Bottom of Page)"/>
        <w:docPartUnique/>
      </w:docPartObj>
    </w:sdtPr>
    <w:sdtEndPr/>
    <w:sdtContent>
      <w:p w14:paraId="7F96BB0E" w14:textId="29D9B7CD" w:rsidR="00874DA7" w:rsidRDefault="0087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D6FB1" w14:textId="77777777" w:rsidR="00874DA7" w:rsidRDefault="0087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3B79" w14:textId="77777777" w:rsidR="003B06C9" w:rsidRDefault="003B06C9" w:rsidP="00236744">
      <w:pPr>
        <w:spacing w:after="0" w:line="240" w:lineRule="auto"/>
      </w:pPr>
      <w:r>
        <w:separator/>
      </w:r>
    </w:p>
  </w:footnote>
  <w:footnote w:type="continuationSeparator" w:id="0">
    <w:p w14:paraId="6E657C31" w14:textId="77777777" w:rsidR="003B06C9" w:rsidRDefault="003B06C9" w:rsidP="0023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E987" w14:textId="77777777" w:rsidR="00236744" w:rsidRDefault="00236744" w:rsidP="005616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DF14AD" wp14:editId="3D291314">
          <wp:extent cx="576072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56B"/>
    <w:multiLevelType w:val="hybridMultilevel"/>
    <w:tmpl w:val="0B9A7128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113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99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2" w15:restartNumberingAfterBreak="0">
    <w:nsid w:val="156745E5"/>
    <w:multiLevelType w:val="hybridMultilevel"/>
    <w:tmpl w:val="A0206B8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20FC9"/>
    <w:multiLevelType w:val="hybridMultilevel"/>
    <w:tmpl w:val="867A6636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147"/>
    <w:multiLevelType w:val="hybridMultilevel"/>
    <w:tmpl w:val="11F2D39E"/>
    <w:lvl w:ilvl="0" w:tplc="2A72E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060B0"/>
    <w:multiLevelType w:val="hybridMultilevel"/>
    <w:tmpl w:val="F016268A"/>
    <w:lvl w:ilvl="0" w:tplc="A9EC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72367"/>
    <w:multiLevelType w:val="hybridMultilevel"/>
    <w:tmpl w:val="3DB8154E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B83EAB"/>
    <w:multiLevelType w:val="hybridMultilevel"/>
    <w:tmpl w:val="9104D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41839"/>
    <w:multiLevelType w:val="hybridMultilevel"/>
    <w:tmpl w:val="11F2D39E"/>
    <w:lvl w:ilvl="0" w:tplc="2A72E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2D775E57"/>
    <w:multiLevelType w:val="hybridMultilevel"/>
    <w:tmpl w:val="FF0E6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7D2C"/>
    <w:multiLevelType w:val="hybridMultilevel"/>
    <w:tmpl w:val="11F2D39E"/>
    <w:lvl w:ilvl="0" w:tplc="2A72E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131CF"/>
    <w:multiLevelType w:val="hybridMultilevel"/>
    <w:tmpl w:val="3B64B826"/>
    <w:lvl w:ilvl="0" w:tplc="14F2D5E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77ADC"/>
    <w:multiLevelType w:val="hybridMultilevel"/>
    <w:tmpl w:val="20EA15DA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4BAF"/>
    <w:multiLevelType w:val="hybridMultilevel"/>
    <w:tmpl w:val="9DAAF504"/>
    <w:lvl w:ilvl="0" w:tplc="94B0B646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97096E"/>
    <w:multiLevelType w:val="hybridMultilevel"/>
    <w:tmpl w:val="C6808E5C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F167CA5"/>
    <w:multiLevelType w:val="hybridMultilevel"/>
    <w:tmpl w:val="40FEA9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911CEA"/>
    <w:multiLevelType w:val="hybridMultilevel"/>
    <w:tmpl w:val="D2884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51933"/>
    <w:multiLevelType w:val="hybridMultilevel"/>
    <w:tmpl w:val="51989F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0AB572F"/>
    <w:multiLevelType w:val="hybridMultilevel"/>
    <w:tmpl w:val="C33E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032EE"/>
    <w:multiLevelType w:val="hybridMultilevel"/>
    <w:tmpl w:val="3784396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67E0F4C"/>
    <w:multiLevelType w:val="hybridMultilevel"/>
    <w:tmpl w:val="04FC8F0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14"/>
  </w:num>
  <w:num w:numId="8">
    <w:abstractNumId w:val="5"/>
  </w:num>
  <w:num w:numId="9">
    <w:abstractNumId w:val="12"/>
  </w:num>
  <w:num w:numId="10">
    <w:abstractNumId w:val="3"/>
  </w:num>
  <w:num w:numId="11">
    <w:abstractNumId w:val="19"/>
  </w:num>
  <w:num w:numId="12">
    <w:abstractNumId w:val="21"/>
  </w:num>
  <w:num w:numId="13">
    <w:abstractNumId w:val="7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17"/>
  </w:num>
  <w:num w:numId="19">
    <w:abstractNumId w:val="20"/>
  </w:num>
  <w:num w:numId="20">
    <w:abstractNumId w:val="13"/>
  </w:num>
  <w:num w:numId="21">
    <w:abstractNumId w:val="4"/>
  </w:num>
  <w:num w:numId="22">
    <w:abstractNumId w:val="11"/>
  </w:num>
  <w:num w:numId="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3"/>
    <w:rsid w:val="00003ADC"/>
    <w:rsid w:val="000074D3"/>
    <w:rsid w:val="00011BF9"/>
    <w:rsid w:val="00033BAD"/>
    <w:rsid w:val="00034BAC"/>
    <w:rsid w:val="0005434F"/>
    <w:rsid w:val="0005624A"/>
    <w:rsid w:val="000627B5"/>
    <w:rsid w:val="00080E69"/>
    <w:rsid w:val="0008135D"/>
    <w:rsid w:val="000A1431"/>
    <w:rsid w:val="000A5791"/>
    <w:rsid w:val="000C06A2"/>
    <w:rsid w:val="000C53B7"/>
    <w:rsid w:val="000E4C1D"/>
    <w:rsid w:val="000E7710"/>
    <w:rsid w:val="000E7EE4"/>
    <w:rsid w:val="000F0A96"/>
    <w:rsid w:val="000F5D76"/>
    <w:rsid w:val="001061D4"/>
    <w:rsid w:val="0012013B"/>
    <w:rsid w:val="00125313"/>
    <w:rsid w:val="001525A4"/>
    <w:rsid w:val="00160671"/>
    <w:rsid w:val="00193EBE"/>
    <w:rsid w:val="001A0485"/>
    <w:rsid w:val="001A1E9A"/>
    <w:rsid w:val="001A47AE"/>
    <w:rsid w:val="001A7744"/>
    <w:rsid w:val="001D1507"/>
    <w:rsid w:val="00217841"/>
    <w:rsid w:val="00221C5D"/>
    <w:rsid w:val="00222D27"/>
    <w:rsid w:val="00223873"/>
    <w:rsid w:val="00236744"/>
    <w:rsid w:val="00240E62"/>
    <w:rsid w:val="00250532"/>
    <w:rsid w:val="00251CAB"/>
    <w:rsid w:val="00252103"/>
    <w:rsid w:val="0025321A"/>
    <w:rsid w:val="002656C8"/>
    <w:rsid w:val="002775A5"/>
    <w:rsid w:val="00277B20"/>
    <w:rsid w:val="002A6D7F"/>
    <w:rsid w:val="002B115B"/>
    <w:rsid w:val="002D5492"/>
    <w:rsid w:val="00303E42"/>
    <w:rsid w:val="00324FEC"/>
    <w:rsid w:val="00333705"/>
    <w:rsid w:val="0033583E"/>
    <w:rsid w:val="00366390"/>
    <w:rsid w:val="003B06C9"/>
    <w:rsid w:val="003D2A56"/>
    <w:rsid w:val="003D71BA"/>
    <w:rsid w:val="003F11E9"/>
    <w:rsid w:val="003F61C7"/>
    <w:rsid w:val="004029A8"/>
    <w:rsid w:val="00421772"/>
    <w:rsid w:val="004455AA"/>
    <w:rsid w:val="0045585A"/>
    <w:rsid w:val="0046041D"/>
    <w:rsid w:val="00464945"/>
    <w:rsid w:val="0048008D"/>
    <w:rsid w:val="0048293B"/>
    <w:rsid w:val="00483985"/>
    <w:rsid w:val="004A5555"/>
    <w:rsid w:val="004D238C"/>
    <w:rsid w:val="004D2ED1"/>
    <w:rsid w:val="004E5793"/>
    <w:rsid w:val="00501AEF"/>
    <w:rsid w:val="0050596F"/>
    <w:rsid w:val="00521054"/>
    <w:rsid w:val="00531257"/>
    <w:rsid w:val="00532929"/>
    <w:rsid w:val="005477FF"/>
    <w:rsid w:val="00550785"/>
    <w:rsid w:val="005544CA"/>
    <w:rsid w:val="0055663D"/>
    <w:rsid w:val="0056153B"/>
    <w:rsid w:val="00561622"/>
    <w:rsid w:val="0056631F"/>
    <w:rsid w:val="00571889"/>
    <w:rsid w:val="00591795"/>
    <w:rsid w:val="005951BA"/>
    <w:rsid w:val="005A28BD"/>
    <w:rsid w:val="005A5366"/>
    <w:rsid w:val="005B194B"/>
    <w:rsid w:val="005C147B"/>
    <w:rsid w:val="005D18C6"/>
    <w:rsid w:val="005D5688"/>
    <w:rsid w:val="005E0CEF"/>
    <w:rsid w:val="005E431B"/>
    <w:rsid w:val="005E5C43"/>
    <w:rsid w:val="005F1766"/>
    <w:rsid w:val="005F7474"/>
    <w:rsid w:val="00612A97"/>
    <w:rsid w:val="00616B23"/>
    <w:rsid w:val="00622FAF"/>
    <w:rsid w:val="00624550"/>
    <w:rsid w:val="00645235"/>
    <w:rsid w:val="00651E47"/>
    <w:rsid w:val="00653B96"/>
    <w:rsid w:val="00655481"/>
    <w:rsid w:val="00673E0C"/>
    <w:rsid w:val="00676ECE"/>
    <w:rsid w:val="00694516"/>
    <w:rsid w:val="006B1A84"/>
    <w:rsid w:val="006B5499"/>
    <w:rsid w:val="006E4246"/>
    <w:rsid w:val="006E5D9F"/>
    <w:rsid w:val="00701B55"/>
    <w:rsid w:val="00710A75"/>
    <w:rsid w:val="007175FE"/>
    <w:rsid w:val="00724AA1"/>
    <w:rsid w:val="00726284"/>
    <w:rsid w:val="00741030"/>
    <w:rsid w:val="00782E42"/>
    <w:rsid w:val="007D37E0"/>
    <w:rsid w:val="007D5F05"/>
    <w:rsid w:val="007E199C"/>
    <w:rsid w:val="007E2691"/>
    <w:rsid w:val="007E3745"/>
    <w:rsid w:val="007E3823"/>
    <w:rsid w:val="007F38AA"/>
    <w:rsid w:val="007F6297"/>
    <w:rsid w:val="00813F95"/>
    <w:rsid w:val="008717E8"/>
    <w:rsid w:val="00874385"/>
    <w:rsid w:val="00874DA7"/>
    <w:rsid w:val="00875DC1"/>
    <w:rsid w:val="0089670D"/>
    <w:rsid w:val="0089696F"/>
    <w:rsid w:val="00897AEE"/>
    <w:rsid w:val="008C63C5"/>
    <w:rsid w:val="008C69DC"/>
    <w:rsid w:val="008E723A"/>
    <w:rsid w:val="00917C90"/>
    <w:rsid w:val="00926912"/>
    <w:rsid w:val="00947480"/>
    <w:rsid w:val="0095515D"/>
    <w:rsid w:val="0096222F"/>
    <w:rsid w:val="00965C8D"/>
    <w:rsid w:val="00970A20"/>
    <w:rsid w:val="00974D33"/>
    <w:rsid w:val="00976BE8"/>
    <w:rsid w:val="00986013"/>
    <w:rsid w:val="0099169E"/>
    <w:rsid w:val="009B2B2B"/>
    <w:rsid w:val="009B7601"/>
    <w:rsid w:val="009F0A2D"/>
    <w:rsid w:val="00A113B4"/>
    <w:rsid w:val="00A137D4"/>
    <w:rsid w:val="00A147B3"/>
    <w:rsid w:val="00A1731B"/>
    <w:rsid w:val="00A22BD3"/>
    <w:rsid w:val="00A31450"/>
    <w:rsid w:val="00A35AB3"/>
    <w:rsid w:val="00A47BEE"/>
    <w:rsid w:val="00A82FA6"/>
    <w:rsid w:val="00A8739F"/>
    <w:rsid w:val="00A90A9D"/>
    <w:rsid w:val="00A91C9E"/>
    <w:rsid w:val="00AC4F39"/>
    <w:rsid w:val="00AD4C7A"/>
    <w:rsid w:val="00AF169F"/>
    <w:rsid w:val="00AF4A9B"/>
    <w:rsid w:val="00B0077B"/>
    <w:rsid w:val="00B02415"/>
    <w:rsid w:val="00B04828"/>
    <w:rsid w:val="00B2160D"/>
    <w:rsid w:val="00B2435A"/>
    <w:rsid w:val="00B438C6"/>
    <w:rsid w:val="00B509F9"/>
    <w:rsid w:val="00B54DE0"/>
    <w:rsid w:val="00B57130"/>
    <w:rsid w:val="00B66AF3"/>
    <w:rsid w:val="00BA441D"/>
    <w:rsid w:val="00BA6F27"/>
    <w:rsid w:val="00BB18A3"/>
    <w:rsid w:val="00BD3ED8"/>
    <w:rsid w:val="00BE1414"/>
    <w:rsid w:val="00C10670"/>
    <w:rsid w:val="00C107CA"/>
    <w:rsid w:val="00C12FAC"/>
    <w:rsid w:val="00C268FF"/>
    <w:rsid w:val="00C3193E"/>
    <w:rsid w:val="00C331B9"/>
    <w:rsid w:val="00C52650"/>
    <w:rsid w:val="00C529C3"/>
    <w:rsid w:val="00C57970"/>
    <w:rsid w:val="00C712BC"/>
    <w:rsid w:val="00C774B2"/>
    <w:rsid w:val="00C80930"/>
    <w:rsid w:val="00C827A5"/>
    <w:rsid w:val="00C91538"/>
    <w:rsid w:val="00C96B26"/>
    <w:rsid w:val="00CD7C20"/>
    <w:rsid w:val="00CE3236"/>
    <w:rsid w:val="00D0779B"/>
    <w:rsid w:val="00D27819"/>
    <w:rsid w:val="00D33FCA"/>
    <w:rsid w:val="00D41647"/>
    <w:rsid w:val="00D54D19"/>
    <w:rsid w:val="00D55F09"/>
    <w:rsid w:val="00D61104"/>
    <w:rsid w:val="00D667E0"/>
    <w:rsid w:val="00DB1627"/>
    <w:rsid w:val="00DB1DDA"/>
    <w:rsid w:val="00DC0EA4"/>
    <w:rsid w:val="00DC2C51"/>
    <w:rsid w:val="00DD4C50"/>
    <w:rsid w:val="00DD645A"/>
    <w:rsid w:val="00DE1EEB"/>
    <w:rsid w:val="00E0267F"/>
    <w:rsid w:val="00E17A7E"/>
    <w:rsid w:val="00E34A26"/>
    <w:rsid w:val="00E52661"/>
    <w:rsid w:val="00E8084B"/>
    <w:rsid w:val="00E862DE"/>
    <w:rsid w:val="00E90F1F"/>
    <w:rsid w:val="00E93887"/>
    <w:rsid w:val="00E96842"/>
    <w:rsid w:val="00EA534F"/>
    <w:rsid w:val="00EC42AD"/>
    <w:rsid w:val="00EC6E7E"/>
    <w:rsid w:val="00EC77BF"/>
    <w:rsid w:val="00EE3AA6"/>
    <w:rsid w:val="00EE5E4D"/>
    <w:rsid w:val="00F0012A"/>
    <w:rsid w:val="00F15667"/>
    <w:rsid w:val="00F26643"/>
    <w:rsid w:val="00F32807"/>
    <w:rsid w:val="00F705F4"/>
    <w:rsid w:val="00F83A04"/>
    <w:rsid w:val="00F84AB4"/>
    <w:rsid w:val="00F84F25"/>
    <w:rsid w:val="00FA1CC8"/>
    <w:rsid w:val="00FA5D40"/>
    <w:rsid w:val="00FC6589"/>
    <w:rsid w:val="00FC7232"/>
    <w:rsid w:val="00FE0894"/>
    <w:rsid w:val="00FE4099"/>
    <w:rsid w:val="00FE5945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1034D1"/>
  <w15:chartTrackingRefBased/>
  <w15:docId w15:val="{34F35B59-5E4B-4B27-A699-200FB34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31B"/>
  </w:style>
  <w:style w:type="paragraph" w:styleId="Nagwek1">
    <w:name w:val="heading 1"/>
    <w:basedOn w:val="Normalny"/>
    <w:next w:val="Normalny"/>
    <w:link w:val="Nagwek1Znak"/>
    <w:uiPriority w:val="9"/>
    <w:qFormat/>
    <w:rsid w:val="005E4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7E3823"/>
    <w:pPr>
      <w:keepNext w:val="0"/>
      <w:keepLines w:val="0"/>
      <w:numPr>
        <w:numId w:val="4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5D56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44"/>
  </w:style>
  <w:style w:type="paragraph" w:styleId="Stopka">
    <w:name w:val="footer"/>
    <w:basedOn w:val="Normalny"/>
    <w:link w:val="StopkaZnak"/>
    <w:uiPriority w:val="99"/>
    <w:unhideWhenUsed/>
    <w:rsid w:val="0023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44"/>
  </w:style>
  <w:style w:type="paragraph" w:styleId="Tekstdymka">
    <w:name w:val="Balloon Text"/>
    <w:basedOn w:val="Normalny"/>
    <w:link w:val="TekstdymkaZnak"/>
    <w:uiPriority w:val="99"/>
    <w:semiHidden/>
    <w:unhideWhenUsed/>
    <w:rsid w:val="001A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2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0A7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91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5E431B"/>
  </w:style>
  <w:style w:type="character" w:customStyle="1" w:styleId="markedcontent">
    <w:name w:val="markedcontent"/>
    <w:basedOn w:val="Domylnaczcionkaakapitu"/>
    <w:rsid w:val="00DB1DDA"/>
  </w:style>
  <w:style w:type="character" w:styleId="Odwoanieprzypisudolnego">
    <w:name w:val="footnote reference"/>
    <w:uiPriority w:val="99"/>
    <w:semiHidden/>
    <w:unhideWhenUsed/>
    <w:rsid w:val="0072628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72628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726284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2628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2628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E3823"/>
    <w:rPr>
      <w:rFonts w:ascii="Times New Roman" w:hAnsi="Times New Roman" w:cs="Times New Roman"/>
      <w:b/>
      <w:bCs/>
      <w:szCs w:val="24"/>
    </w:rPr>
  </w:style>
  <w:style w:type="paragraph" w:customStyle="1" w:styleId="numerowaniepodpkt">
    <w:name w:val="numerowanie pod.pkt."/>
    <w:basedOn w:val="Akapitzlist"/>
    <w:qFormat/>
    <w:rsid w:val="007E3823"/>
    <w:pPr>
      <w:numPr>
        <w:ilvl w:val="1"/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Times New Roman" w:hAnsi="Times New Roman" w:cs="Times New Roman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STustnpkodeksu">
    <w:name w:val="UST(§) – ust. (§ np. kodeksu)"/>
    <w:basedOn w:val="Normalny"/>
    <w:uiPriority w:val="12"/>
    <w:qFormat/>
    <w:rsid w:val="00874DA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E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es.mrip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oes.mrip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976D-CAAE-41E7-8D10-76E3B83E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Magdalena Zwolińska</cp:lastModifiedBy>
  <cp:revision>2</cp:revision>
  <dcterms:created xsi:type="dcterms:W3CDTF">2023-06-21T05:56:00Z</dcterms:created>
  <dcterms:modified xsi:type="dcterms:W3CDTF">2023-06-21T05:56:00Z</dcterms:modified>
</cp:coreProperties>
</file>