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214CA982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1</w:t>
      </w:r>
      <w:r w:rsidR="00BF17A3">
        <w:rPr>
          <w:bCs/>
        </w:rPr>
        <w:t>8</w:t>
      </w:r>
      <w:r w:rsidR="0035322A" w:rsidRPr="00BF17A3">
        <w:rPr>
          <w:bCs/>
        </w:rPr>
        <w:t xml:space="preserve"> </w:t>
      </w:r>
      <w:r w:rsidRPr="00BF17A3">
        <w:rPr>
          <w:bCs/>
        </w:rPr>
        <w:t xml:space="preserve">kwietnia 2023 r. </w:t>
      </w:r>
    </w:p>
    <w:p w14:paraId="6677081C" w14:textId="023868C2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DOOŚ-WDŚZIL.420.18.2022.MKR.40</w:t>
      </w:r>
      <w:r w:rsidRPr="00BF17A3">
        <w:rPr>
          <w:bCs/>
        </w:rPr>
        <w:tab/>
      </w:r>
    </w:p>
    <w:p w14:paraId="7F7F0E15" w14:textId="77777777" w:rsidR="00FE7A2B" w:rsidRPr="00BF17A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7432CD34" w14:textId="77777777" w:rsidR="00BF17A3" w:rsidRPr="00BF17A3" w:rsidRDefault="00BF17A3" w:rsidP="00BF17A3">
      <w:pPr>
        <w:spacing w:line="312" w:lineRule="auto"/>
        <w:jc w:val="both"/>
        <w:rPr>
          <w:bCs/>
          <w:color w:val="000000"/>
        </w:rPr>
      </w:pPr>
      <w:r w:rsidRPr="00BF17A3">
        <w:rPr>
          <w:bCs/>
          <w:color w:val="000000"/>
        </w:rPr>
        <w:t xml:space="preserve">Generalny Dyrektor ochrony Środowiska, na podstawie art. 49 § 1 ustawy z dnia 14 czerwca 1960 r. – </w:t>
      </w:r>
      <w:r w:rsidRPr="00BF17A3">
        <w:rPr>
          <w:bCs/>
          <w:iCs/>
          <w:color w:val="000000"/>
        </w:rPr>
        <w:t>Kodeks postępowania administracyjnego</w:t>
      </w:r>
      <w:r w:rsidRPr="00BF17A3">
        <w:rPr>
          <w:bCs/>
          <w:color w:val="000000"/>
        </w:rPr>
        <w:t xml:space="preserve"> (Dz. U. z 2022 r. poz. 2000, ze zm.), dalej k.</w:t>
      </w:r>
      <w:r w:rsidRPr="00BF17A3">
        <w:rPr>
          <w:bCs/>
          <w:iCs/>
          <w:color w:val="000000"/>
        </w:rPr>
        <w:t>p.a.</w:t>
      </w:r>
      <w:r w:rsidRPr="00BF17A3">
        <w:rPr>
          <w:bCs/>
          <w:color w:val="000000"/>
        </w:rPr>
        <w:t xml:space="preserve">, w związku z art. 74 ust. 3 pkt 1 ustawy z dnia 3 października 2008 r. </w:t>
      </w:r>
      <w:r w:rsidRPr="00BF17A3">
        <w:rPr>
          <w:bCs/>
          <w:iCs/>
          <w:color w:val="000000"/>
        </w:rPr>
        <w:t xml:space="preserve">o udostępnianiu informacji o środowisku i jego ochronie, udziale społeczeństwa w ochronie środowiska oraz o ocenach oddziaływania na środowisko </w:t>
      </w:r>
      <w:r w:rsidRPr="00BF17A3">
        <w:rPr>
          <w:bCs/>
          <w:color w:val="000000"/>
        </w:rPr>
        <w:t xml:space="preserve">(Dz. U. z 2018 r. poz. 2081, ze zm.), dalej </w:t>
      </w:r>
      <w:proofErr w:type="spellStart"/>
      <w:r w:rsidRPr="00BF17A3">
        <w:rPr>
          <w:bCs/>
          <w:iCs/>
          <w:color w:val="000000"/>
        </w:rPr>
        <w:t>u.o.o.ś</w:t>
      </w:r>
      <w:proofErr w:type="spellEnd"/>
      <w:r w:rsidRPr="00BF17A3">
        <w:rPr>
          <w:bCs/>
          <w:iCs/>
          <w:color w:val="000000"/>
        </w:rPr>
        <w:t>.</w:t>
      </w:r>
      <w:r w:rsidRPr="00BF17A3">
        <w:rPr>
          <w:bCs/>
          <w:color w:val="000000"/>
        </w:rPr>
        <w:t xml:space="preserve">, zawiadamia strony postępowania o wydaniu decyzji z 14 kwietnia 2023 r., znak: </w:t>
      </w:r>
      <w:r w:rsidRPr="00BF17A3">
        <w:rPr>
          <w:bCs/>
          <w:color w:val="000000" w:themeColor="text1"/>
        </w:rPr>
        <w:t>DOOŚ-WDŚZIL.420.18.2022.MKR.35,</w:t>
      </w:r>
      <w:r w:rsidRPr="00BF17A3">
        <w:rPr>
          <w:bCs/>
          <w:color w:val="000000"/>
        </w:rPr>
        <w:t xml:space="preserve"> uchylającej decyzję </w:t>
      </w:r>
      <w:r w:rsidRPr="00BF17A3">
        <w:rPr>
          <w:bCs/>
        </w:rPr>
        <w:t>Regionalnego Dyrektora Ochrony Środowiska w Łodzi Nr 8/2022 z 25 kwietnia 2022 r., znak: WOOŚ.420.90.2019.JKo.57, o środowiskowych uwarunkowaniach dla przedsięwzięcia pod nazwą: „</w:t>
      </w:r>
      <w:r w:rsidRPr="00BF17A3">
        <w:rPr>
          <w:bCs/>
          <w:iCs/>
        </w:rPr>
        <w:t>Budowa drogi dojazdowej do terenów Łódzkiej Specjalnej Strefy Ekonomicznej w Dzielnicy Rudunki w Zgierzu”</w:t>
      </w:r>
      <w:r w:rsidRPr="00BF17A3">
        <w:rPr>
          <w:bCs/>
        </w:rPr>
        <w:t xml:space="preserve"> w całości i przekazującej sprawę do ponownego rozpatrzenia przez organ pierwszej instancji. </w:t>
      </w:r>
    </w:p>
    <w:p w14:paraId="5BF7461D" w14:textId="77777777" w:rsidR="00BF17A3" w:rsidRPr="00BF17A3" w:rsidRDefault="00BF17A3" w:rsidP="00BF17A3">
      <w:pPr>
        <w:spacing w:line="312" w:lineRule="auto"/>
        <w:jc w:val="both"/>
        <w:rPr>
          <w:bCs/>
        </w:rPr>
      </w:pPr>
      <w:r w:rsidRPr="00BF17A3">
        <w:rPr>
          <w:bCs/>
        </w:rPr>
        <w:t>Doręczenie decyzji stronom postępowania uważa się za dokonane po upływie 14 dni liczonych od następnego dnia po dniu, w którym upubliczniono zawiadomienie.</w:t>
      </w:r>
    </w:p>
    <w:p w14:paraId="3849BB0D" w14:textId="77777777" w:rsidR="00BF17A3" w:rsidRPr="00BF17A3" w:rsidRDefault="00BF17A3" w:rsidP="00BF17A3">
      <w:pPr>
        <w:spacing w:line="312" w:lineRule="auto"/>
        <w:jc w:val="both"/>
        <w:rPr>
          <w:bCs/>
        </w:rPr>
      </w:pPr>
      <w:r w:rsidRPr="00BF17A3">
        <w:rPr>
          <w:bCs/>
        </w:rPr>
        <w:t>Z treścią decyzji strony postępowania mogą zapoznać się w: Generalnej Dyrekcji Ochrony Środowiska oraz Regionalnej Dyrekcji Ochrony Środowiska w Łodzi lub w sposób wskazany w art. 49b § 1 k.</w:t>
      </w:r>
      <w:r w:rsidRPr="00BF17A3">
        <w:rPr>
          <w:bCs/>
          <w:iCs/>
        </w:rPr>
        <w:t>p.a</w:t>
      </w:r>
      <w:r w:rsidRPr="00BF17A3">
        <w:rPr>
          <w:bCs/>
        </w:rPr>
        <w:t>.</w:t>
      </w:r>
    </w:p>
    <w:p w14:paraId="7F99A681" w14:textId="7C53F1FA" w:rsidR="00BF17A3" w:rsidRDefault="00BF17A3" w:rsidP="00BF17A3">
      <w:pPr>
        <w:spacing w:line="312" w:lineRule="auto"/>
        <w:jc w:val="both"/>
        <w:rPr>
          <w:bCs/>
        </w:rPr>
      </w:pPr>
      <w:r>
        <w:rPr>
          <w:bCs/>
        </w:rPr>
        <w:t>Ponadto treść decyzji zostanie opublikowana</w:t>
      </w:r>
      <w:r w:rsidR="00EE15AC">
        <w:rPr>
          <w:bCs/>
        </w:rPr>
        <w:t xml:space="preserve"> niezwłocznie </w:t>
      </w:r>
      <w:r>
        <w:rPr>
          <w:bCs/>
        </w:rPr>
        <w:t>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594DC9A0" w14:textId="64076704" w:rsidR="00AF741E" w:rsidRPr="00FE7A2B" w:rsidRDefault="00AF741E" w:rsidP="00FE7A2B">
      <w:pPr>
        <w:spacing w:line="312" w:lineRule="auto"/>
        <w:rPr>
          <w:bCs/>
        </w:rPr>
      </w:pPr>
      <w:r w:rsidRPr="00FE7A2B">
        <w:rPr>
          <w:bCs/>
        </w:rPr>
        <w:t>Upubliczniono w dniach: od ……………… do………………</w:t>
      </w:r>
    </w:p>
    <w:p w14:paraId="183CF4D7" w14:textId="77777777" w:rsidR="00AF741E" w:rsidRDefault="00AF741E" w:rsidP="00FE7A2B">
      <w:pPr>
        <w:spacing w:line="312" w:lineRule="auto"/>
        <w:rPr>
          <w:bCs/>
        </w:rPr>
      </w:pPr>
      <w:r w:rsidRPr="00FE7A2B">
        <w:rPr>
          <w:bCs/>
        </w:rPr>
        <w:t>Pieczęć urzędu i podpis:</w:t>
      </w:r>
    </w:p>
    <w:p w14:paraId="30760AB8" w14:textId="477EEA76" w:rsidR="00FE7A2B" w:rsidRPr="00FE7A2B" w:rsidRDefault="00FE7A2B" w:rsidP="00FE7A2B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 w:rsidR="00DB14AE">
        <w:rPr>
          <w:bCs/>
        </w:rPr>
        <w:t>N</w:t>
      </w:r>
      <w:r w:rsidRPr="00FE7A2B">
        <w:rPr>
          <w:bCs/>
        </w:rPr>
        <w:t xml:space="preserve">aczelnik </w:t>
      </w:r>
      <w:r w:rsidR="00DB14AE">
        <w:rPr>
          <w:bCs/>
        </w:rPr>
        <w:t>W</w:t>
      </w:r>
      <w:r w:rsidRPr="00FE7A2B">
        <w:rPr>
          <w:bCs/>
        </w:rPr>
        <w:t xml:space="preserve">ydziału do spraw </w:t>
      </w:r>
      <w:r w:rsidR="00DB14AE">
        <w:rPr>
          <w:bCs/>
        </w:rPr>
        <w:t>D</w:t>
      </w:r>
      <w:r w:rsidRPr="00FE7A2B">
        <w:rPr>
          <w:bCs/>
        </w:rPr>
        <w:t xml:space="preserve">ecyzji o </w:t>
      </w:r>
      <w:r w:rsidR="00DB14AE">
        <w:rPr>
          <w:bCs/>
        </w:rPr>
        <w:t>Ś</w:t>
      </w:r>
      <w:r w:rsidRPr="00FE7A2B">
        <w:rPr>
          <w:bCs/>
        </w:rPr>
        <w:t xml:space="preserve">rodowiskowych </w:t>
      </w:r>
      <w:r w:rsidR="00DB14AE">
        <w:rPr>
          <w:bCs/>
        </w:rPr>
        <w:t>U</w:t>
      </w:r>
      <w:r w:rsidRPr="00FE7A2B">
        <w:rPr>
          <w:bCs/>
        </w:rPr>
        <w:t xml:space="preserve">warunkowaniach w zakresie </w:t>
      </w:r>
      <w:r w:rsidR="00DB14AE">
        <w:rPr>
          <w:bCs/>
        </w:rPr>
        <w:t>O</w:t>
      </w:r>
      <w:r w:rsidR="00BF17A3">
        <w:rPr>
          <w:bCs/>
        </w:rPr>
        <w:t xml:space="preserve">rzecznictwa </w:t>
      </w:r>
      <w:r w:rsidR="00DB14AE">
        <w:rPr>
          <w:bCs/>
        </w:rPr>
        <w:t>O</w:t>
      </w:r>
      <w:r w:rsidR="00BF17A3">
        <w:rPr>
          <w:bCs/>
        </w:rPr>
        <w:t>gólnego</w:t>
      </w:r>
      <w:r w:rsidRPr="00FE7A2B">
        <w:rPr>
          <w:bCs/>
        </w:rPr>
        <w:t xml:space="preserve"> w </w:t>
      </w:r>
      <w:r w:rsidR="00DB14AE">
        <w:rPr>
          <w:bCs/>
        </w:rPr>
        <w:t>D</w:t>
      </w:r>
      <w:r w:rsidRPr="00FE7A2B">
        <w:rPr>
          <w:bCs/>
        </w:rPr>
        <w:t xml:space="preserve">epartamencie </w:t>
      </w:r>
      <w:r w:rsidR="00DB14AE">
        <w:rPr>
          <w:bCs/>
        </w:rPr>
        <w:t>O</w:t>
      </w:r>
      <w:r w:rsidRPr="00FE7A2B">
        <w:rPr>
          <w:bCs/>
        </w:rPr>
        <w:t xml:space="preserve">cen </w:t>
      </w:r>
      <w:r w:rsidR="00DB14AE">
        <w:rPr>
          <w:bCs/>
        </w:rPr>
        <w:t>O</w:t>
      </w:r>
      <w:r w:rsidRPr="00FE7A2B">
        <w:rPr>
          <w:bCs/>
        </w:rPr>
        <w:t xml:space="preserve">ddziaływania na </w:t>
      </w:r>
      <w:r w:rsidR="00DB14AE">
        <w:rPr>
          <w:bCs/>
        </w:rPr>
        <w:t>Ś</w:t>
      </w:r>
      <w:r w:rsidRPr="00FE7A2B">
        <w:rPr>
          <w:bCs/>
        </w:rPr>
        <w:t xml:space="preserve">rodowisko </w:t>
      </w:r>
      <w:r w:rsidR="00BF17A3">
        <w:rPr>
          <w:bCs/>
        </w:rPr>
        <w:t>Marcin Kołodyński</w:t>
      </w:r>
    </w:p>
    <w:p w14:paraId="09A2CF77" w14:textId="77777777" w:rsidR="00AF741E" w:rsidRPr="00FE7A2B" w:rsidRDefault="00AF741E" w:rsidP="00FE7A2B">
      <w:pPr>
        <w:spacing w:after="60" w:line="312" w:lineRule="auto"/>
        <w:rPr>
          <w:bCs/>
        </w:rPr>
      </w:pPr>
      <w:r w:rsidRPr="00FE7A2B">
        <w:rPr>
          <w:bCs/>
        </w:rPr>
        <w:t>Art. 49 § 1 k.</w:t>
      </w:r>
      <w:r w:rsidRPr="00FE7A2B">
        <w:rPr>
          <w:bCs/>
          <w:iCs/>
        </w:rPr>
        <w:t>p.a.</w:t>
      </w:r>
      <w:r w:rsidRPr="00FE7A2B">
        <w:rPr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FDCE4A" w14:textId="77777777" w:rsidR="00AF741E" w:rsidRPr="00FE7A2B" w:rsidRDefault="00AF741E" w:rsidP="00FE7A2B">
      <w:pPr>
        <w:spacing w:after="60" w:line="312" w:lineRule="auto"/>
        <w:rPr>
          <w:bCs/>
        </w:rPr>
      </w:pPr>
      <w:r w:rsidRPr="00FE7A2B">
        <w:rPr>
          <w:bCs/>
        </w:rPr>
        <w:t>Art. 49b § 1 k.</w:t>
      </w:r>
      <w:r w:rsidRPr="00FE7A2B">
        <w:rPr>
          <w:bCs/>
          <w:iCs/>
        </w:rPr>
        <w:t>p.a.</w:t>
      </w:r>
      <w:r w:rsidRPr="00FE7A2B">
        <w:rPr>
          <w:bCs/>
          <w:i/>
        </w:rPr>
        <w:t xml:space="preserve"> </w:t>
      </w:r>
      <w:r w:rsidRPr="00FE7A2B">
        <w:rPr>
          <w:bCs/>
        </w:rPr>
        <w:t xml:space="preserve"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</w:t>
      </w:r>
      <w:r w:rsidRPr="00FE7A2B">
        <w:rPr>
          <w:bCs/>
        </w:rPr>
        <w:lastRenderedPageBreak/>
        <w:t>określonych we wniosku, chyba że środki techniczne, którymi dysponuje organ, nie umożliwiają udostępnienia w taki sposób lub takiej formie.</w:t>
      </w:r>
    </w:p>
    <w:p w14:paraId="34DFC05B" w14:textId="77777777" w:rsidR="00AF741E" w:rsidRPr="00FE7A2B" w:rsidRDefault="00AF741E" w:rsidP="00FE7A2B">
      <w:pPr>
        <w:pStyle w:val="Bezodstpw1"/>
        <w:spacing w:after="60" w:line="312" w:lineRule="auto"/>
        <w:rPr>
          <w:bCs/>
        </w:rPr>
      </w:pPr>
      <w:r w:rsidRPr="00FE7A2B">
        <w:rPr>
          <w:bCs/>
        </w:rPr>
        <w:t xml:space="preserve">Art. 74 ust. 3 pkt 1 </w:t>
      </w:r>
      <w:proofErr w:type="spellStart"/>
      <w:r w:rsidRPr="00FE7A2B">
        <w:rPr>
          <w:bCs/>
          <w:iCs/>
        </w:rPr>
        <w:t>u.o.o.ś</w:t>
      </w:r>
      <w:proofErr w:type="spellEnd"/>
      <w:r w:rsidRPr="00FE7A2B">
        <w:rPr>
          <w:bCs/>
          <w:iCs/>
        </w:rPr>
        <w:t>.</w:t>
      </w:r>
      <w:r w:rsidRPr="00FE7A2B">
        <w:rPr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52E4006C" w14:textId="77777777" w:rsidR="00AF741E" w:rsidRPr="00FE7A2B" w:rsidRDefault="00AF741E" w:rsidP="00FE7A2B">
      <w:pPr>
        <w:pStyle w:val="Bezodstpw1"/>
        <w:spacing w:after="60" w:line="312" w:lineRule="auto"/>
        <w:rPr>
          <w:bCs/>
        </w:rPr>
      </w:pPr>
      <w:r w:rsidRPr="00FE7A2B">
        <w:rPr>
          <w:bCs/>
        </w:rPr>
        <w:t xml:space="preserve">Art. 4 ust. 1 ustawy z dnia 19 lipca 2019 r. </w:t>
      </w:r>
      <w:r w:rsidRPr="00FE7A2B">
        <w:rPr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FE7A2B">
        <w:rPr>
          <w:bCs/>
        </w:rPr>
        <w:t xml:space="preserve"> (Dz. U. poz. 1712, ze zm.) Do spraw wszczętych na podstawie ustaw zmienianych w art. 1 oraz w art. 3 i niezakończonych przed dniem wejścia w życie niniejszej ustawy stosuje się przepisy dotychczasowe.</w:t>
      </w:r>
    </w:p>
    <w:p w14:paraId="5E9A43CD" w14:textId="5668B5CF" w:rsidR="00166E2C" w:rsidRPr="00FE7A2B" w:rsidRDefault="00166E2C" w:rsidP="00FE7A2B">
      <w:pPr>
        <w:spacing w:line="312" w:lineRule="auto"/>
        <w:ind w:firstLine="426"/>
        <w:rPr>
          <w:bCs/>
        </w:rPr>
      </w:pPr>
    </w:p>
    <w:sectPr w:rsidR="00166E2C" w:rsidRPr="00FE7A2B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5FF" w14:textId="77777777" w:rsidR="008C2DC3" w:rsidRDefault="008C2DC3">
      <w:r>
        <w:separator/>
      </w:r>
    </w:p>
  </w:endnote>
  <w:endnote w:type="continuationSeparator" w:id="0">
    <w:p w14:paraId="76838707" w14:textId="77777777" w:rsidR="008C2DC3" w:rsidRDefault="008C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26B8" w14:textId="77777777" w:rsidR="008C2DC3" w:rsidRDefault="008C2DC3">
      <w:r>
        <w:separator/>
      </w:r>
    </w:p>
  </w:footnote>
  <w:footnote w:type="continuationSeparator" w:id="0">
    <w:p w14:paraId="4D0614F8" w14:textId="77777777" w:rsidR="008C2DC3" w:rsidRDefault="008C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C2DC3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4728C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2022-03-11T09:28:00Z</cp:lastPrinted>
  <dcterms:created xsi:type="dcterms:W3CDTF">2023-04-18T09:18:00Z</dcterms:created>
  <dcterms:modified xsi:type="dcterms:W3CDTF">2023-04-18T09:18:00Z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