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E4709" w14:textId="3808DB2C" w:rsidR="007A0A3D" w:rsidRPr="00643C7E" w:rsidRDefault="00A1534B" w:rsidP="008927DE">
      <w:pPr>
        <w:jc w:val="center"/>
        <w:outlineLvl w:val="0"/>
        <w:rPr>
          <w:rFonts w:cstheme="minorHAnsi"/>
          <w:sz w:val="18"/>
          <w:szCs w:val="18"/>
        </w:rPr>
      </w:pPr>
      <w:r w:rsidRPr="00643C7E">
        <w:rPr>
          <w:rFonts w:cstheme="minorHAnsi"/>
          <w:sz w:val="18"/>
          <w:szCs w:val="18"/>
        </w:rPr>
        <w:t xml:space="preserve">Raport </w:t>
      </w:r>
      <w:r w:rsidR="009D3D41" w:rsidRPr="00643C7E">
        <w:rPr>
          <w:rFonts w:cstheme="minorHAnsi"/>
          <w:sz w:val="18"/>
          <w:szCs w:val="18"/>
        </w:rPr>
        <w:t>końcowy z realizacji projektu</w:t>
      </w:r>
      <w:r w:rsidR="00CA79E4" w:rsidRPr="00643C7E">
        <w:rPr>
          <w:rFonts w:cstheme="minorHAnsi"/>
          <w:sz w:val="18"/>
          <w:szCs w:val="18"/>
        </w:rPr>
        <w:t xml:space="preserve"> informatycznego</w:t>
      </w:r>
      <w:r w:rsidR="001C0BC8" w:rsidRPr="00643C7E">
        <w:rPr>
          <w:rFonts w:cstheme="minorHAnsi"/>
          <w:sz w:val="18"/>
          <w:szCs w:val="18"/>
        </w:rPr>
        <w:t xml:space="preserve"> POIS.02.04.00-00-0001/15 – 00 „Promocja Parków Narodowych jako marki”</w:t>
      </w:r>
    </w:p>
    <w:tbl>
      <w:tblPr>
        <w:tblStyle w:val="Tabela-Siatka"/>
        <w:tblW w:w="0" w:type="auto"/>
        <w:tblLook w:val="04A0" w:firstRow="1" w:lastRow="0" w:firstColumn="1" w:lastColumn="0" w:noHBand="0" w:noVBand="1"/>
      </w:tblPr>
      <w:tblGrid>
        <w:gridCol w:w="430"/>
        <w:gridCol w:w="1492"/>
        <w:gridCol w:w="7140"/>
      </w:tblGrid>
      <w:tr w:rsidR="007A0A3D" w:rsidRPr="00643C7E" w14:paraId="54906228" w14:textId="77777777" w:rsidTr="003C48BF">
        <w:tc>
          <w:tcPr>
            <w:tcW w:w="381" w:type="dxa"/>
          </w:tcPr>
          <w:p w14:paraId="54180C32" w14:textId="77777777" w:rsidR="007A0A3D" w:rsidRPr="00643C7E" w:rsidRDefault="007A0A3D" w:rsidP="007A0A3D">
            <w:pPr>
              <w:jc w:val="center"/>
              <w:rPr>
                <w:rFonts w:cstheme="minorHAnsi"/>
                <w:b/>
                <w:sz w:val="18"/>
                <w:szCs w:val="18"/>
              </w:rPr>
            </w:pPr>
            <w:r w:rsidRPr="00643C7E">
              <w:rPr>
                <w:rFonts w:cstheme="minorHAnsi"/>
                <w:b/>
                <w:sz w:val="18"/>
                <w:szCs w:val="18"/>
              </w:rPr>
              <w:t>Lp.</w:t>
            </w:r>
          </w:p>
        </w:tc>
        <w:tc>
          <w:tcPr>
            <w:tcW w:w="1203" w:type="dxa"/>
          </w:tcPr>
          <w:p w14:paraId="3998B19B" w14:textId="77777777" w:rsidR="007A0A3D" w:rsidRPr="00643C7E" w:rsidRDefault="007A0A3D" w:rsidP="007A0A3D">
            <w:pPr>
              <w:jc w:val="center"/>
              <w:rPr>
                <w:rFonts w:cstheme="minorHAnsi"/>
                <w:b/>
                <w:sz w:val="18"/>
                <w:szCs w:val="18"/>
              </w:rPr>
            </w:pPr>
            <w:r w:rsidRPr="00643C7E">
              <w:rPr>
                <w:rFonts w:cstheme="minorHAnsi"/>
                <w:b/>
                <w:sz w:val="18"/>
                <w:szCs w:val="18"/>
              </w:rPr>
              <w:t>Wyszczególnienie</w:t>
            </w:r>
          </w:p>
        </w:tc>
        <w:tc>
          <w:tcPr>
            <w:tcW w:w="7171" w:type="dxa"/>
          </w:tcPr>
          <w:p w14:paraId="31E2602D" w14:textId="77777777" w:rsidR="007A0A3D" w:rsidRPr="00643C7E" w:rsidRDefault="007A0A3D" w:rsidP="007A0A3D">
            <w:pPr>
              <w:jc w:val="center"/>
              <w:rPr>
                <w:rFonts w:cstheme="minorHAnsi"/>
                <w:b/>
                <w:sz w:val="18"/>
                <w:szCs w:val="18"/>
              </w:rPr>
            </w:pPr>
            <w:r w:rsidRPr="00643C7E">
              <w:rPr>
                <w:rFonts w:cstheme="minorHAnsi"/>
                <w:b/>
                <w:sz w:val="18"/>
                <w:szCs w:val="18"/>
              </w:rPr>
              <w:t>Opis</w:t>
            </w:r>
          </w:p>
        </w:tc>
      </w:tr>
      <w:tr w:rsidR="007A0A3D" w:rsidRPr="00643C7E" w14:paraId="4BEA6766" w14:textId="77777777" w:rsidTr="003C48BF">
        <w:tc>
          <w:tcPr>
            <w:tcW w:w="381" w:type="dxa"/>
          </w:tcPr>
          <w:p w14:paraId="42128122" w14:textId="77777777" w:rsidR="007A0A3D" w:rsidRPr="00643C7E" w:rsidRDefault="007A0A3D" w:rsidP="007A0A3D">
            <w:pPr>
              <w:pStyle w:val="Akapitzlist"/>
              <w:numPr>
                <w:ilvl w:val="0"/>
                <w:numId w:val="1"/>
              </w:numPr>
              <w:rPr>
                <w:rFonts w:cstheme="minorHAnsi"/>
                <w:sz w:val="18"/>
                <w:szCs w:val="18"/>
              </w:rPr>
            </w:pPr>
          </w:p>
        </w:tc>
        <w:tc>
          <w:tcPr>
            <w:tcW w:w="1203" w:type="dxa"/>
          </w:tcPr>
          <w:p w14:paraId="5AF0BEB4" w14:textId="77777777" w:rsidR="007A0A3D" w:rsidRPr="00643C7E" w:rsidRDefault="007A0A3D">
            <w:pPr>
              <w:rPr>
                <w:rFonts w:cstheme="minorHAnsi"/>
                <w:sz w:val="18"/>
                <w:szCs w:val="18"/>
              </w:rPr>
            </w:pPr>
            <w:r w:rsidRPr="00643C7E">
              <w:rPr>
                <w:rFonts w:cstheme="minorHAnsi"/>
                <w:sz w:val="18"/>
                <w:szCs w:val="18"/>
              </w:rPr>
              <w:t>Tytuł projektu</w:t>
            </w:r>
          </w:p>
        </w:tc>
        <w:tc>
          <w:tcPr>
            <w:tcW w:w="7171" w:type="dxa"/>
          </w:tcPr>
          <w:p w14:paraId="60D0F8EC" w14:textId="4E19E86F" w:rsidR="007A0A3D" w:rsidRPr="00643C7E" w:rsidRDefault="00166643" w:rsidP="0092099A">
            <w:pPr>
              <w:jc w:val="both"/>
              <w:rPr>
                <w:rFonts w:cstheme="minorHAnsi"/>
                <w:b/>
                <w:bCs/>
                <w:iCs/>
                <w:sz w:val="18"/>
                <w:szCs w:val="18"/>
              </w:rPr>
            </w:pPr>
            <w:r w:rsidRPr="00643C7E">
              <w:rPr>
                <w:rFonts w:cstheme="minorHAnsi"/>
                <w:b/>
                <w:bCs/>
                <w:iCs/>
                <w:sz w:val="18"/>
                <w:szCs w:val="18"/>
              </w:rPr>
              <w:t>„Promocja Parków Narodowych jako marki”</w:t>
            </w:r>
          </w:p>
        </w:tc>
      </w:tr>
      <w:tr w:rsidR="007A0A3D" w:rsidRPr="00643C7E" w14:paraId="2051D1EC" w14:textId="77777777" w:rsidTr="003C48BF">
        <w:trPr>
          <w:trHeight w:val="265"/>
        </w:trPr>
        <w:tc>
          <w:tcPr>
            <w:tcW w:w="381" w:type="dxa"/>
          </w:tcPr>
          <w:p w14:paraId="7A8DA2F2" w14:textId="77777777" w:rsidR="007A0A3D" w:rsidRPr="00643C7E" w:rsidRDefault="007A0A3D" w:rsidP="007A0A3D">
            <w:pPr>
              <w:pStyle w:val="Akapitzlist"/>
              <w:numPr>
                <w:ilvl w:val="0"/>
                <w:numId w:val="1"/>
              </w:numPr>
              <w:rPr>
                <w:rFonts w:cstheme="minorHAnsi"/>
                <w:sz w:val="18"/>
                <w:szCs w:val="18"/>
              </w:rPr>
            </w:pPr>
          </w:p>
        </w:tc>
        <w:tc>
          <w:tcPr>
            <w:tcW w:w="1203" w:type="dxa"/>
          </w:tcPr>
          <w:p w14:paraId="26B11786" w14:textId="77777777" w:rsidR="007A0A3D" w:rsidRPr="00643C7E" w:rsidRDefault="007A0A3D" w:rsidP="00A1534B">
            <w:pPr>
              <w:rPr>
                <w:rFonts w:cstheme="minorHAnsi"/>
                <w:sz w:val="18"/>
                <w:szCs w:val="18"/>
              </w:rPr>
            </w:pPr>
            <w:r w:rsidRPr="00643C7E">
              <w:rPr>
                <w:rFonts w:cstheme="minorHAnsi"/>
                <w:sz w:val="18"/>
                <w:szCs w:val="18"/>
              </w:rPr>
              <w:t xml:space="preserve">Beneficjent projektu </w:t>
            </w:r>
          </w:p>
        </w:tc>
        <w:tc>
          <w:tcPr>
            <w:tcW w:w="7171" w:type="dxa"/>
          </w:tcPr>
          <w:p w14:paraId="72E04206" w14:textId="6AC25216" w:rsidR="001C611C" w:rsidRPr="00643C7E" w:rsidRDefault="00203EEE" w:rsidP="0092099A">
            <w:pPr>
              <w:jc w:val="both"/>
              <w:rPr>
                <w:rFonts w:cstheme="minorHAnsi"/>
                <w:iCs/>
                <w:sz w:val="18"/>
                <w:szCs w:val="18"/>
              </w:rPr>
            </w:pPr>
            <w:r w:rsidRPr="00643C7E">
              <w:rPr>
                <w:rFonts w:cstheme="minorHAnsi"/>
                <w:iCs/>
                <w:sz w:val="18"/>
                <w:szCs w:val="18"/>
              </w:rPr>
              <w:t>Ministerstwo Klimatu i Środowiska</w:t>
            </w:r>
          </w:p>
        </w:tc>
      </w:tr>
      <w:tr w:rsidR="007A0A3D" w:rsidRPr="00643C7E" w14:paraId="690FEEA2" w14:textId="77777777" w:rsidTr="003C48BF">
        <w:tc>
          <w:tcPr>
            <w:tcW w:w="381" w:type="dxa"/>
          </w:tcPr>
          <w:p w14:paraId="7DEF1A61" w14:textId="77777777" w:rsidR="007A0A3D" w:rsidRPr="00643C7E" w:rsidRDefault="007A0A3D" w:rsidP="007A0A3D">
            <w:pPr>
              <w:pStyle w:val="Akapitzlist"/>
              <w:numPr>
                <w:ilvl w:val="0"/>
                <w:numId w:val="1"/>
              </w:numPr>
              <w:rPr>
                <w:rFonts w:cstheme="minorHAnsi"/>
                <w:sz w:val="18"/>
                <w:szCs w:val="18"/>
              </w:rPr>
            </w:pPr>
          </w:p>
        </w:tc>
        <w:tc>
          <w:tcPr>
            <w:tcW w:w="1203" w:type="dxa"/>
          </w:tcPr>
          <w:p w14:paraId="58D3FEA9" w14:textId="77777777" w:rsidR="007A0A3D" w:rsidRPr="00643C7E" w:rsidRDefault="007A0A3D" w:rsidP="007A0A3D">
            <w:pPr>
              <w:rPr>
                <w:rFonts w:cstheme="minorHAnsi"/>
                <w:sz w:val="18"/>
                <w:szCs w:val="18"/>
              </w:rPr>
            </w:pPr>
            <w:r w:rsidRPr="00643C7E">
              <w:rPr>
                <w:rFonts w:cstheme="minorHAnsi"/>
                <w:sz w:val="18"/>
                <w:szCs w:val="18"/>
              </w:rPr>
              <w:t xml:space="preserve">Partnerzy </w:t>
            </w:r>
          </w:p>
        </w:tc>
        <w:tc>
          <w:tcPr>
            <w:tcW w:w="7171" w:type="dxa"/>
          </w:tcPr>
          <w:p w14:paraId="57DD8A4F" w14:textId="3457B612" w:rsidR="007A0A3D" w:rsidRPr="00643C7E" w:rsidRDefault="00203EEE" w:rsidP="00FD074F">
            <w:pPr>
              <w:jc w:val="both"/>
              <w:rPr>
                <w:rFonts w:cstheme="minorHAnsi"/>
                <w:iCs/>
                <w:sz w:val="18"/>
                <w:szCs w:val="18"/>
              </w:rPr>
            </w:pPr>
            <w:r w:rsidRPr="00643C7E">
              <w:rPr>
                <w:rFonts w:cstheme="minorHAnsi"/>
                <w:iCs/>
                <w:sz w:val="18"/>
                <w:szCs w:val="18"/>
              </w:rPr>
              <w:t>23 Parki Narodowe</w:t>
            </w:r>
          </w:p>
        </w:tc>
      </w:tr>
      <w:tr w:rsidR="003B107D" w:rsidRPr="00643C7E" w14:paraId="713738AD" w14:textId="77777777" w:rsidTr="003C48BF">
        <w:tc>
          <w:tcPr>
            <w:tcW w:w="381" w:type="dxa"/>
          </w:tcPr>
          <w:p w14:paraId="2342B94F" w14:textId="77777777" w:rsidR="003B107D" w:rsidRPr="00643C7E" w:rsidRDefault="003B107D" w:rsidP="007A0A3D">
            <w:pPr>
              <w:pStyle w:val="Akapitzlist"/>
              <w:numPr>
                <w:ilvl w:val="0"/>
                <w:numId w:val="1"/>
              </w:numPr>
              <w:rPr>
                <w:rFonts w:cstheme="minorHAnsi"/>
                <w:sz w:val="18"/>
                <w:szCs w:val="18"/>
              </w:rPr>
            </w:pPr>
          </w:p>
        </w:tc>
        <w:tc>
          <w:tcPr>
            <w:tcW w:w="1203" w:type="dxa"/>
          </w:tcPr>
          <w:p w14:paraId="51CBDA39" w14:textId="77777777" w:rsidR="003B107D" w:rsidRPr="00643C7E" w:rsidRDefault="005A4344" w:rsidP="0092099A">
            <w:pPr>
              <w:jc w:val="both"/>
              <w:rPr>
                <w:rFonts w:cstheme="minorHAnsi"/>
                <w:sz w:val="18"/>
                <w:szCs w:val="18"/>
              </w:rPr>
            </w:pPr>
            <w:r w:rsidRPr="00643C7E">
              <w:rPr>
                <w:rFonts w:cstheme="minorHAnsi"/>
                <w:sz w:val="18"/>
                <w:szCs w:val="18"/>
              </w:rPr>
              <w:t>Postęp finansowy</w:t>
            </w:r>
          </w:p>
        </w:tc>
        <w:tc>
          <w:tcPr>
            <w:tcW w:w="7171" w:type="dxa"/>
          </w:tcPr>
          <w:p w14:paraId="46876688" w14:textId="0EBA7635" w:rsidR="00203EEE" w:rsidRPr="00643C7E" w:rsidRDefault="00203EEE" w:rsidP="004B3C44">
            <w:pPr>
              <w:autoSpaceDE w:val="0"/>
              <w:autoSpaceDN w:val="0"/>
              <w:adjustRightInd w:val="0"/>
              <w:jc w:val="both"/>
              <w:rPr>
                <w:rFonts w:cstheme="minorHAnsi"/>
                <w:b/>
                <w:bCs/>
                <w:sz w:val="18"/>
                <w:szCs w:val="18"/>
              </w:rPr>
            </w:pPr>
            <w:r w:rsidRPr="00643C7E">
              <w:rPr>
                <w:rFonts w:cstheme="minorHAnsi"/>
                <w:b/>
                <w:bCs/>
                <w:sz w:val="18"/>
                <w:szCs w:val="18"/>
              </w:rPr>
              <w:t xml:space="preserve">Pierwotny planowany koszt realizacji projektu: </w:t>
            </w:r>
            <w:r w:rsidR="00095ED9" w:rsidRPr="00643C7E">
              <w:rPr>
                <w:rFonts w:cstheme="minorHAnsi"/>
                <w:b/>
                <w:bCs/>
                <w:sz w:val="18"/>
                <w:szCs w:val="18"/>
              </w:rPr>
              <w:t>5 600 000</w:t>
            </w:r>
            <w:r w:rsidRPr="00643C7E">
              <w:rPr>
                <w:rFonts w:cstheme="minorHAnsi"/>
                <w:b/>
                <w:bCs/>
                <w:sz w:val="18"/>
                <w:szCs w:val="18"/>
              </w:rPr>
              <w:t xml:space="preserve">,00 </w:t>
            </w:r>
            <w:r w:rsidR="00095ED9" w:rsidRPr="00643C7E">
              <w:rPr>
                <w:rFonts w:cstheme="minorHAnsi"/>
                <w:b/>
                <w:bCs/>
                <w:sz w:val="18"/>
                <w:szCs w:val="18"/>
              </w:rPr>
              <w:t>PLN</w:t>
            </w:r>
            <w:r w:rsidRPr="00643C7E">
              <w:rPr>
                <w:rFonts w:cstheme="minorHAnsi"/>
                <w:b/>
                <w:bCs/>
                <w:sz w:val="18"/>
                <w:szCs w:val="18"/>
              </w:rPr>
              <w:t xml:space="preserve"> (brutto)</w:t>
            </w:r>
          </w:p>
          <w:p w14:paraId="4BF9086B" w14:textId="77777777" w:rsidR="00643C7E" w:rsidRPr="00643C7E" w:rsidRDefault="00643C7E" w:rsidP="004B3C44">
            <w:pPr>
              <w:autoSpaceDE w:val="0"/>
              <w:autoSpaceDN w:val="0"/>
              <w:adjustRightInd w:val="0"/>
              <w:jc w:val="both"/>
              <w:rPr>
                <w:rFonts w:cstheme="minorHAnsi"/>
                <w:b/>
                <w:bCs/>
                <w:sz w:val="18"/>
                <w:szCs w:val="18"/>
              </w:rPr>
            </w:pPr>
          </w:p>
          <w:p w14:paraId="53753BD5" w14:textId="0F93FA67" w:rsidR="00203EEE" w:rsidRPr="00643C7E" w:rsidRDefault="00203EEE" w:rsidP="004B3C44">
            <w:pPr>
              <w:autoSpaceDE w:val="0"/>
              <w:autoSpaceDN w:val="0"/>
              <w:adjustRightInd w:val="0"/>
              <w:jc w:val="both"/>
              <w:rPr>
                <w:rFonts w:eastAsia="MS MinNew Roman" w:cstheme="minorHAnsi"/>
                <w:sz w:val="18"/>
                <w:szCs w:val="18"/>
              </w:rPr>
            </w:pPr>
            <w:r w:rsidRPr="00643C7E">
              <w:rPr>
                <w:rFonts w:cstheme="minorHAnsi"/>
                <w:b/>
                <w:bCs/>
                <w:sz w:val="18"/>
                <w:szCs w:val="18"/>
              </w:rPr>
              <w:t xml:space="preserve">Ostatni planowany koszt realizacji projektu: </w:t>
            </w:r>
            <w:r w:rsidR="00E22F8B">
              <w:rPr>
                <w:rFonts w:cstheme="minorHAnsi"/>
                <w:b/>
                <w:bCs/>
                <w:sz w:val="18"/>
                <w:szCs w:val="18"/>
              </w:rPr>
              <w:t xml:space="preserve">5 258 885,94 </w:t>
            </w:r>
            <w:r w:rsidR="00095ED9" w:rsidRPr="00643C7E">
              <w:rPr>
                <w:rFonts w:cstheme="minorHAnsi"/>
                <w:b/>
                <w:bCs/>
                <w:sz w:val="18"/>
                <w:szCs w:val="18"/>
              </w:rPr>
              <w:t>PLN</w:t>
            </w:r>
            <w:r w:rsidRPr="00643C7E">
              <w:rPr>
                <w:rFonts w:cstheme="minorHAnsi"/>
                <w:b/>
                <w:bCs/>
                <w:sz w:val="18"/>
                <w:szCs w:val="18"/>
              </w:rPr>
              <w:t xml:space="preserve"> (brutto)</w:t>
            </w:r>
            <w:r w:rsidR="00095ED9" w:rsidRPr="00643C7E">
              <w:rPr>
                <w:rFonts w:cstheme="minorHAnsi"/>
                <w:sz w:val="18"/>
                <w:szCs w:val="18"/>
              </w:rPr>
              <w:t xml:space="preserve"> </w:t>
            </w:r>
            <w:r w:rsidR="00095ED9" w:rsidRPr="00643C7E">
              <w:rPr>
                <w:rFonts w:eastAsia="MS MinNew Roman" w:cstheme="minorHAnsi"/>
                <w:sz w:val="18"/>
                <w:szCs w:val="18"/>
              </w:rPr>
              <w:t>(kwota uległa zmianie w związku z dofinansowaniem realizacji Projektu kwotą w wysokość 600 000 PLN  zgodnie z Aneksem nr 10 z dn. 1.09.2022 r.)</w:t>
            </w:r>
            <w:r w:rsidR="00643C7E" w:rsidRPr="00643C7E">
              <w:rPr>
                <w:rFonts w:eastAsia="MS MinNew Roman" w:cstheme="minorHAnsi"/>
                <w:sz w:val="18"/>
                <w:szCs w:val="18"/>
              </w:rPr>
              <w:t>.</w:t>
            </w:r>
          </w:p>
          <w:p w14:paraId="3A18AE7B" w14:textId="77777777" w:rsidR="00643C7E" w:rsidRPr="00643C7E" w:rsidRDefault="00643C7E" w:rsidP="004B3C44">
            <w:pPr>
              <w:autoSpaceDE w:val="0"/>
              <w:autoSpaceDN w:val="0"/>
              <w:adjustRightInd w:val="0"/>
              <w:jc w:val="both"/>
              <w:rPr>
                <w:rFonts w:cstheme="minorHAnsi"/>
                <w:sz w:val="18"/>
                <w:szCs w:val="18"/>
              </w:rPr>
            </w:pPr>
          </w:p>
          <w:p w14:paraId="53853EB5" w14:textId="2D48AD77" w:rsidR="00203EEE" w:rsidRPr="00643C7E" w:rsidRDefault="00203EEE" w:rsidP="004B3C44">
            <w:pPr>
              <w:autoSpaceDE w:val="0"/>
              <w:autoSpaceDN w:val="0"/>
              <w:adjustRightInd w:val="0"/>
              <w:jc w:val="both"/>
              <w:rPr>
                <w:rFonts w:cstheme="minorHAnsi"/>
                <w:b/>
                <w:bCs/>
                <w:sz w:val="18"/>
                <w:szCs w:val="18"/>
              </w:rPr>
            </w:pPr>
            <w:r w:rsidRPr="00643C7E">
              <w:rPr>
                <w:rFonts w:cstheme="minorHAnsi"/>
                <w:b/>
                <w:bCs/>
                <w:sz w:val="18"/>
                <w:szCs w:val="18"/>
              </w:rPr>
              <w:t xml:space="preserve">Faktyczny koszt projektu: </w:t>
            </w:r>
            <w:r w:rsidR="00095ED9" w:rsidRPr="00643C7E">
              <w:rPr>
                <w:rFonts w:cstheme="minorHAnsi"/>
                <w:b/>
                <w:bCs/>
                <w:sz w:val="18"/>
                <w:szCs w:val="18"/>
              </w:rPr>
              <w:t>5 249 765,90</w:t>
            </w:r>
            <w:r w:rsidRPr="00643C7E">
              <w:rPr>
                <w:rFonts w:cstheme="minorHAnsi"/>
                <w:b/>
                <w:bCs/>
                <w:sz w:val="18"/>
                <w:szCs w:val="18"/>
              </w:rPr>
              <w:t xml:space="preserve"> </w:t>
            </w:r>
            <w:r w:rsidR="00095ED9" w:rsidRPr="00643C7E">
              <w:rPr>
                <w:rFonts w:cstheme="minorHAnsi"/>
                <w:b/>
                <w:bCs/>
                <w:sz w:val="18"/>
                <w:szCs w:val="18"/>
              </w:rPr>
              <w:t>PLN</w:t>
            </w:r>
          </w:p>
          <w:p w14:paraId="3F55AB43" w14:textId="77777777" w:rsidR="00643C7E" w:rsidRPr="00643C7E" w:rsidRDefault="00643C7E" w:rsidP="004B3C44">
            <w:pPr>
              <w:autoSpaceDE w:val="0"/>
              <w:autoSpaceDN w:val="0"/>
              <w:adjustRightInd w:val="0"/>
              <w:jc w:val="both"/>
              <w:rPr>
                <w:rFonts w:cstheme="minorHAnsi"/>
                <w:b/>
                <w:bCs/>
                <w:sz w:val="18"/>
                <w:szCs w:val="18"/>
              </w:rPr>
            </w:pPr>
          </w:p>
          <w:p w14:paraId="39C387E9" w14:textId="76527E4E" w:rsidR="00203EEE" w:rsidRPr="00643C7E" w:rsidRDefault="00203EEE" w:rsidP="004B3C44">
            <w:pPr>
              <w:autoSpaceDE w:val="0"/>
              <w:autoSpaceDN w:val="0"/>
              <w:adjustRightInd w:val="0"/>
              <w:jc w:val="both"/>
              <w:rPr>
                <w:rFonts w:cstheme="minorHAnsi"/>
                <w:b/>
                <w:bCs/>
                <w:sz w:val="18"/>
                <w:szCs w:val="18"/>
              </w:rPr>
            </w:pPr>
            <w:r w:rsidRPr="00643C7E">
              <w:rPr>
                <w:rFonts w:cstheme="minorHAnsi"/>
                <w:b/>
                <w:bCs/>
                <w:sz w:val="18"/>
                <w:szCs w:val="18"/>
              </w:rPr>
              <w:t xml:space="preserve">Zakontraktowana wartość dofinansowania: </w:t>
            </w:r>
            <w:r w:rsidR="00095ED9" w:rsidRPr="00643C7E">
              <w:rPr>
                <w:rFonts w:cstheme="minorHAnsi"/>
                <w:b/>
                <w:bCs/>
                <w:sz w:val="18"/>
                <w:szCs w:val="18"/>
              </w:rPr>
              <w:t>4 185 768,02 PLN</w:t>
            </w:r>
          </w:p>
          <w:p w14:paraId="64CD83C1" w14:textId="77777777" w:rsidR="00643C7E" w:rsidRPr="00643C7E" w:rsidRDefault="00643C7E" w:rsidP="004B3C44">
            <w:pPr>
              <w:autoSpaceDE w:val="0"/>
              <w:autoSpaceDN w:val="0"/>
              <w:adjustRightInd w:val="0"/>
              <w:jc w:val="both"/>
              <w:rPr>
                <w:rFonts w:cstheme="minorHAnsi"/>
                <w:b/>
                <w:bCs/>
                <w:sz w:val="18"/>
                <w:szCs w:val="18"/>
              </w:rPr>
            </w:pPr>
          </w:p>
          <w:p w14:paraId="1D41CD8A" w14:textId="5EB1F468" w:rsidR="00203EEE" w:rsidRDefault="00203EEE" w:rsidP="004B3C44">
            <w:pPr>
              <w:autoSpaceDE w:val="0"/>
              <w:autoSpaceDN w:val="0"/>
              <w:adjustRightInd w:val="0"/>
              <w:jc w:val="both"/>
              <w:rPr>
                <w:rFonts w:cstheme="minorHAnsi"/>
                <w:b/>
                <w:bCs/>
                <w:i/>
                <w:iCs/>
                <w:sz w:val="18"/>
                <w:szCs w:val="18"/>
              </w:rPr>
            </w:pPr>
            <w:r w:rsidRPr="00643C7E">
              <w:rPr>
                <w:rFonts w:cstheme="minorHAnsi"/>
                <w:b/>
                <w:bCs/>
                <w:i/>
                <w:iCs/>
                <w:sz w:val="18"/>
                <w:szCs w:val="18"/>
              </w:rPr>
              <w:t xml:space="preserve">Poziom certyfikacji w odniesieniu do zakontraktowanej wartości dofinansowania: </w:t>
            </w:r>
          </w:p>
          <w:p w14:paraId="117EF187" w14:textId="77777777" w:rsidR="009A1757" w:rsidRDefault="009A1757" w:rsidP="004B3C44">
            <w:pPr>
              <w:autoSpaceDE w:val="0"/>
              <w:autoSpaceDN w:val="0"/>
              <w:adjustRightInd w:val="0"/>
              <w:jc w:val="both"/>
              <w:rPr>
                <w:rFonts w:cstheme="minorHAnsi"/>
                <w:b/>
                <w:bCs/>
                <w:i/>
                <w:iCs/>
                <w:sz w:val="18"/>
                <w:szCs w:val="18"/>
              </w:rPr>
            </w:pPr>
          </w:p>
          <w:p w14:paraId="78E88C3C" w14:textId="0C58D55B" w:rsidR="009A1757" w:rsidRPr="00643C7E" w:rsidRDefault="009A1757" w:rsidP="004B3C44">
            <w:pPr>
              <w:autoSpaceDE w:val="0"/>
              <w:autoSpaceDN w:val="0"/>
              <w:adjustRightInd w:val="0"/>
              <w:jc w:val="both"/>
              <w:rPr>
                <w:rFonts w:cstheme="minorHAnsi"/>
                <w:b/>
                <w:bCs/>
                <w:i/>
                <w:iCs/>
                <w:sz w:val="18"/>
                <w:szCs w:val="18"/>
              </w:rPr>
            </w:pPr>
            <w:r>
              <w:rPr>
                <w:rFonts w:cstheme="minorHAnsi"/>
                <w:b/>
                <w:bCs/>
                <w:i/>
                <w:iCs/>
                <w:sz w:val="18"/>
                <w:szCs w:val="18"/>
              </w:rPr>
              <w:t>Instytucja Wdrażająca zaakceptowała 32 Wnioski o płatność z 34 (94%), na łączną kwotę 3 657 579,92 PLN brutto (69,7%).</w:t>
            </w:r>
          </w:p>
          <w:p w14:paraId="202112BF" w14:textId="77777777" w:rsidR="00B74324" w:rsidRPr="00643C7E" w:rsidRDefault="00B74324" w:rsidP="004B3C44">
            <w:pPr>
              <w:autoSpaceDE w:val="0"/>
              <w:autoSpaceDN w:val="0"/>
              <w:adjustRightInd w:val="0"/>
              <w:jc w:val="both"/>
              <w:rPr>
                <w:rFonts w:cstheme="minorHAnsi"/>
                <w:b/>
                <w:bCs/>
                <w:i/>
                <w:iCs/>
                <w:sz w:val="18"/>
                <w:szCs w:val="18"/>
              </w:rPr>
            </w:pPr>
          </w:p>
          <w:p w14:paraId="2D494114" w14:textId="3A1A203C" w:rsidR="00B74324" w:rsidRPr="00643C7E" w:rsidRDefault="00B74324" w:rsidP="00643C7E">
            <w:pPr>
              <w:jc w:val="both"/>
              <w:rPr>
                <w:rFonts w:cstheme="minorHAnsi"/>
                <w:sz w:val="18"/>
                <w:szCs w:val="18"/>
              </w:rPr>
            </w:pPr>
            <w:r w:rsidRPr="00643C7E">
              <w:rPr>
                <w:rFonts w:cstheme="minorHAnsi"/>
                <w:sz w:val="18"/>
                <w:szCs w:val="18"/>
              </w:rPr>
              <w:t xml:space="preserve">W związku z nałożoną po kontroli ex post postępowania o udzielenie zamówienia publicznego pn. Produkcja serii 24 filmów o charakterze promocyjnoedukacyjnym prezentujących polskie parki narodowe (Zadanie 2) korektą w wysokości 5% wartości netto umowy na produkcję filmów z firmą </w:t>
            </w:r>
            <w:proofErr w:type="spellStart"/>
            <w:r w:rsidRPr="00643C7E">
              <w:rPr>
                <w:rFonts w:cstheme="minorHAnsi"/>
                <w:sz w:val="18"/>
                <w:szCs w:val="18"/>
              </w:rPr>
              <w:t>Tomorrow</w:t>
            </w:r>
            <w:proofErr w:type="spellEnd"/>
            <w:r w:rsidRPr="00643C7E">
              <w:rPr>
                <w:rFonts w:cstheme="minorHAnsi"/>
                <w:sz w:val="18"/>
                <w:szCs w:val="18"/>
              </w:rPr>
              <w:t>. W związku z powyższym zmniejszona została o 50 000 złotych kwota wydatków kwalifikowalnych w projekcie.</w:t>
            </w:r>
          </w:p>
          <w:p w14:paraId="6EA6A670" w14:textId="77777777" w:rsidR="00717B07" w:rsidRPr="00643C7E" w:rsidRDefault="00717B07" w:rsidP="00B74324">
            <w:pPr>
              <w:rPr>
                <w:rFonts w:cstheme="minorHAnsi"/>
                <w:sz w:val="18"/>
                <w:szCs w:val="18"/>
              </w:rPr>
            </w:pPr>
          </w:p>
          <w:p w14:paraId="30865A76" w14:textId="1FCC279D" w:rsidR="00B74324" w:rsidRPr="00643C7E" w:rsidRDefault="00717B07" w:rsidP="00643C7E">
            <w:pPr>
              <w:spacing w:after="160" w:line="259" w:lineRule="auto"/>
              <w:jc w:val="both"/>
              <w:rPr>
                <w:rFonts w:cstheme="minorHAnsi"/>
                <w:sz w:val="18"/>
                <w:szCs w:val="18"/>
              </w:rPr>
            </w:pPr>
            <w:r w:rsidRPr="00643C7E">
              <w:rPr>
                <w:rFonts w:cstheme="minorHAnsi"/>
                <w:sz w:val="18"/>
                <w:szCs w:val="18"/>
              </w:rPr>
              <w:t xml:space="preserve">W styczniu 2019 r. NFOŚiGW po analizie wyników kontroli NIK P/17/001 (Wykonanie budżetu państwa w 2016 r.) </w:t>
            </w:r>
            <w:r w:rsidR="00643C7E" w:rsidRPr="00643C7E">
              <w:rPr>
                <w:rFonts w:cstheme="minorHAnsi"/>
                <w:sz w:val="18"/>
                <w:szCs w:val="18"/>
              </w:rPr>
              <w:t xml:space="preserve">uznał </w:t>
            </w:r>
            <w:r w:rsidRPr="00643C7E">
              <w:rPr>
                <w:rFonts w:cstheme="minorHAnsi"/>
                <w:sz w:val="18"/>
                <w:szCs w:val="18"/>
              </w:rPr>
              <w:t>wydatk</w:t>
            </w:r>
            <w:r w:rsidR="00643C7E" w:rsidRPr="00643C7E">
              <w:rPr>
                <w:rFonts w:cstheme="minorHAnsi"/>
                <w:sz w:val="18"/>
                <w:szCs w:val="18"/>
              </w:rPr>
              <w:t>i</w:t>
            </w:r>
            <w:r w:rsidRPr="00643C7E">
              <w:rPr>
                <w:rFonts w:cstheme="minorHAnsi"/>
                <w:sz w:val="18"/>
                <w:szCs w:val="18"/>
              </w:rPr>
              <w:t xml:space="preserve"> na zawarcie umów cywilnoprawnych zawartych z firmami </w:t>
            </w:r>
            <w:proofErr w:type="spellStart"/>
            <w:r w:rsidRPr="00643C7E">
              <w:rPr>
                <w:rFonts w:cstheme="minorHAnsi"/>
                <w:sz w:val="18"/>
                <w:szCs w:val="18"/>
              </w:rPr>
              <w:t>Hookpoint</w:t>
            </w:r>
            <w:proofErr w:type="spellEnd"/>
            <w:r w:rsidRPr="00643C7E">
              <w:rPr>
                <w:rFonts w:cstheme="minorHAnsi"/>
                <w:sz w:val="18"/>
                <w:szCs w:val="18"/>
              </w:rPr>
              <w:t xml:space="preserve"> i Zielona Brygada  za niekwalifikowane</w:t>
            </w:r>
            <w:r w:rsidR="00643C7E" w:rsidRPr="00643C7E">
              <w:rPr>
                <w:rFonts w:cstheme="minorHAnsi"/>
                <w:sz w:val="18"/>
                <w:szCs w:val="18"/>
              </w:rPr>
              <w:t>.</w:t>
            </w:r>
          </w:p>
          <w:p w14:paraId="7FD032BB" w14:textId="769A6714" w:rsidR="003B107D" w:rsidRPr="00643C7E" w:rsidRDefault="00203EEE" w:rsidP="004B3C44">
            <w:pPr>
              <w:autoSpaceDE w:val="0"/>
              <w:autoSpaceDN w:val="0"/>
              <w:adjustRightInd w:val="0"/>
              <w:jc w:val="both"/>
              <w:rPr>
                <w:rFonts w:cstheme="minorHAnsi"/>
                <w:sz w:val="18"/>
                <w:szCs w:val="18"/>
              </w:rPr>
            </w:pPr>
            <w:r w:rsidRPr="00643C7E">
              <w:rPr>
                <w:rFonts w:cstheme="minorHAnsi"/>
                <w:sz w:val="18"/>
                <w:szCs w:val="18"/>
              </w:rPr>
              <w:t xml:space="preserve">Z prognozowanego całkowitego kosztu projektu w wysokości </w:t>
            </w:r>
            <w:r w:rsidR="00095ED9" w:rsidRPr="00643C7E">
              <w:rPr>
                <w:rFonts w:cstheme="minorHAnsi"/>
                <w:sz w:val="18"/>
                <w:szCs w:val="18"/>
              </w:rPr>
              <w:t>5 60</w:t>
            </w:r>
            <w:r w:rsidRPr="00643C7E">
              <w:rPr>
                <w:rFonts w:cstheme="minorHAnsi"/>
                <w:sz w:val="18"/>
                <w:szCs w:val="18"/>
              </w:rPr>
              <w:t xml:space="preserve">0 000,00 </w:t>
            </w:r>
            <w:r w:rsidR="00095ED9" w:rsidRPr="00643C7E">
              <w:rPr>
                <w:rFonts w:cstheme="minorHAnsi"/>
                <w:sz w:val="18"/>
                <w:szCs w:val="18"/>
              </w:rPr>
              <w:t xml:space="preserve">PLN </w:t>
            </w:r>
            <w:r w:rsidRPr="00643C7E">
              <w:rPr>
                <w:rFonts w:cstheme="minorHAnsi"/>
                <w:sz w:val="18"/>
                <w:szCs w:val="18"/>
              </w:rPr>
              <w:t>zaangażowanych zostało 9</w:t>
            </w:r>
            <w:r w:rsidR="00095ED9" w:rsidRPr="00643C7E">
              <w:rPr>
                <w:rFonts w:cstheme="minorHAnsi"/>
                <w:sz w:val="18"/>
                <w:szCs w:val="18"/>
              </w:rPr>
              <w:t>3,7</w:t>
            </w:r>
            <w:r w:rsidRPr="00643C7E">
              <w:rPr>
                <w:rFonts w:cstheme="minorHAnsi"/>
                <w:sz w:val="18"/>
                <w:szCs w:val="18"/>
              </w:rPr>
              <w:t>% tej kwoty. Zmiana wynika z różnicy pomiędzy szacunkami</w:t>
            </w:r>
            <w:r w:rsidR="00095ED9" w:rsidRPr="00643C7E">
              <w:rPr>
                <w:rFonts w:cstheme="minorHAnsi"/>
                <w:sz w:val="18"/>
                <w:szCs w:val="18"/>
              </w:rPr>
              <w:t xml:space="preserve"> </w:t>
            </w:r>
            <w:r w:rsidRPr="00643C7E">
              <w:rPr>
                <w:rFonts w:cstheme="minorHAnsi"/>
                <w:sz w:val="18"/>
                <w:szCs w:val="18"/>
              </w:rPr>
              <w:t>poczynionymi na potrzeby postępowań o udzielenie zamówień publicznych, a faktycznymi</w:t>
            </w:r>
            <w:r w:rsidR="00095ED9" w:rsidRPr="00643C7E">
              <w:rPr>
                <w:rFonts w:cstheme="minorHAnsi"/>
                <w:sz w:val="18"/>
                <w:szCs w:val="18"/>
              </w:rPr>
              <w:t xml:space="preserve"> </w:t>
            </w:r>
            <w:r w:rsidRPr="00643C7E">
              <w:rPr>
                <w:rFonts w:cstheme="minorHAnsi"/>
                <w:sz w:val="18"/>
                <w:szCs w:val="18"/>
              </w:rPr>
              <w:t>wartościami zawartych umów.</w:t>
            </w:r>
          </w:p>
        </w:tc>
      </w:tr>
      <w:tr w:rsidR="007A0A3D" w:rsidRPr="00643C7E" w14:paraId="05549635" w14:textId="77777777" w:rsidTr="003C48BF">
        <w:tc>
          <w:tcPr>
            <w:tcW w:w="381" w:type="dxa"/>
          </w:tcPr>
          <w:p w14:paraId="6E8631B7" w14:textId="77777777" w:rsidR="007A0A3D" w:rsidRPr="005F6142" w:rsidRDefault="007A0A3D" w:rsidP="007A0A3D">
            <w:pPr>
              <w:pStyle w:val="Akapitzlist"/>
              <w:numPr>
                <w:ilvl w:val="0"/>
                <w:numId w:val="1"/>
              </w:numPr>
              <w:rPr>
                <w:rFonts w:cstheme="minorHAnsi"/>
                <w:sz w:val="18"/>
                <w:szCs w:val="18"/>
              </w:rPr>
            </w:pPr>
          </w:p>
        </w:tc>
        <w:tc>
          <w:tcPr>
            <w:tcW w:w="1203" w:type="dxa"/>
          </w:tcPr>
          <w:p w14:paraId="2D2E36D6" w14:textId="77777777" w:rsidR="007A0A3D" w:rsidRPr="005F6142" w:rsidRDefault="005A4344">
            <w:pPr>
              <w:rPr>
                <w:rFonts w:cstheme="minorHAnsi"/>
                <w:sz w:val="18"/>
                <w:szCs w:val="18"/>
              </w:rPr>
            </w:pPr>
            <w:r w:rsidRPr="005F6142">
              <w:rPr>
                <w:rFonts w:cstheme="minorHAnsi"/>
                <w:sz w:val="18"/>
                <w:szCs w:val="18"/>
              </w:rPr>
              <w:t>Postęp rzeczowy</w:t>
            </w:r>
          </w:p>
        </w:tc>
        <w:tc>
          <w:tcPr>
            <w:tcW w:w="7171" w:type="dxa"/>
          </w:tcPr>
          <w:p w14:paraId="29493A41" w14:textId="050B3C4A" w:rsidR="00835451" w:rsidRPr="00643C7E" w:rsidRDefault="00835451" w:rsidP="00835451">
            <w:pPr>
              <w:autoSpaceDE w:val="0"/>
              <w:autoSpaceDN w:val="0"/>
              <w:adjustRightInd w:val="0"/>
              <w:rPr>
                <w:rFonts w:cstheme="minorHAnsi"/>
                <w:sz w:val="18"/>
                <w:szCs w:val="18"/>
              </w:rPr>
            </w:pPr>
            <w:r w:rsidRPr="00643C7E">
              <w:rPr>
                <w:rFonts w:cstheme="minorHAnsi"/>
                <w:sz w:val="18"/>
                <w:szCs w:val="18"/>
              </w:rPr>
              <w:t>Pierwotna planowana data rozpoczęcia realizacji projektu: 01.03.2016 r.</w:t>
            </w:r>
          </w:p>
          <w:p w14:paraId="09AF3F9D" w14:textId="042DE575" w:rsidR="00835451" w:rsidRPr="00643C7E" w:rsidRDefault="00835451" w:rsidP="00835451">
            <w:pPr>
              <w:autoSpaceDE w:val="0"/>
              <w:autoSpaceDN w:val="0"/>
              <w:adjustRightInd w:val="0"/>
              <w:rPr>
                <w:rFonts w:cstheme="minorHAnsi"/>
                <w:b/>
                <w:bCs/>
                <w:sz w:val="18"/>
                <w:szCs w:val="18"/>
              </w:rPr>
            </w:pPr>
            <w:r w:rsidRPr="00643C7E">
              <w:rPr>
                <w:rFonts w:cstheme="minorHAnsi"/>
                <w:b/>
                <w:bCs/>
                <w:sz w:val="18"/>
                <w:szCs w:val="18"/>
              </w:rPr>
              <w:t>Faktyczna data rozpoczęcia realizacji projektu: 19.05.2016 r.</w:t>
            </w:r>
          </w:p>
          <w:p w14:paraId="232825E8" w14:textId="295AE34F" w:rsidR="00835451" w:rsidRPr="00643C7E" w:rsidRDefault="00835451" w:rsidP="00835451">
            <w:pPr>
              <w:autoSpaceDE w:val="0"/>
              <w:autoSpaceDN w:val="0"/>
              <w:adjustRightInd w:val="0"/>
              <w:rPr>
                <w:rFonts w:cstheme="minorHAnsi"/>
                <w:sz w:val="18"/>
                <w:szCs w:val="18"/>
              </w:rPr>
            </w:pPr>
            <w:r w:rsidRPr="00643C7E">
              <w:rPr>
                <w:rFonts w:cstheme="minorHAnsi"/>
                <w:sz w:val="18"/>
                <w:szCs w:val="18"/>
              </w:rPr>
              <w:t>Pierwotna planowana data zakończenia realizacji projektu: 31.12.201</w:t>
            </w:r>
            <w:r w:rsidR="00B9199D" w:rsidRPr="00643C7E">
              <w:rPr>
                <w:rFonts w:cstheme="minorHAnsi"/>
                <w:sz w:val="18"/>
                <w:szCs w:val="18"/>
              </w:rPr>
              <w:t>9</w:t>
            </w:r>
            <w:r w:rsidRPr="00643C7E">
              <w:rPr>
                <w:rFonts w:cstheme="minorHAnsi"/>
                <w:sz w:val="18"/>
                <w:szCs w:val="18"/>
              </w:rPr>
              <w:t xml:space="preserve"> r.</w:t>
            </w:r>
          </w:p>
          <w:p w14:paraId="5642EDC7" w14:textId="2A07A6A6" w:rsidR="00835451" w:rsidRPr="00643C7E" w:rsidRDefault="00835451" w:rsidP="00835451">
            <w:pPr>
              <w:autoSpaceDE w:val="0"/>
              <w:autoSpaceDN w:val="0"/>
              <w:adjustRightInd w:val="0"/>
              <w:rPr>
                <w:rFonts w:cstheme="minorHAnsi"/>
                <w:sz w:val="18"/>
                <w:szCs w:val="18"/>
              </w:rPr>
            </w:pPr>
            <w:r w:rsidRPr="00643C7E">
              <w:rPr>
                <w:rFonts w:cstheme="minorHAnsi"/>
                <w:sz w:val="18"/>
                <w:szCs w:val="18"/>
              </w:rPr>
              <w:t>Ostatnia planowana data zakończenia realizacji projektu: 3</w:t>
            </w:r>
            <w:r w:rsidR="00B9199D" w:rsidRPr="00643C7E">
              <w:rPr>
                <w:rFonts w:cstheme="minorHAnsi"/>
                <w:sz w:val="18"/>
                <w:szCs w:val="18"/>
              </w:rPr>
              <w:t>1</w:t>
            </w:r>
            <w:r w:rsidRPr="00643C7E">
              <w:rPr>
                <w:rFonts w:cstheme="minorHAnsi"/>
                <w:sz w:val="18"/>
                <w:szCs w:val="18"/>
              </w:rPr>
              <w:t>.</w:t>
            </w:r>
            <w:r w:rsidR="00B9199D" w:rsidRPr="00643C7E">
              <w:rPr>
                <w:rFonts w:cstheme="minorHAnsi"/>
                <w:sz w:val="18"/>
                <w:szCs w:val="18"/>
              </w:rPr>
              <w:t>12</w:t>
            </w:r>
            <w:r w:rsidRPr="00643C7E">
              <w:rPr>
                <w:rFonts w:cstheme="minorHAnsi"/>
                <w:sz w:val="18"/>
                <w:szCs w:val="18"/>
              </w:rPr>
              <w:t>.202</w:t>
            </w:r>
            <w:r w:rsidR="00B9199D" w:rsidRPr="00643C7E">
              <w:rPr>
                <w:rFonts w:cstheme="minorHAnsi"/>
                <w:sz w:val="18"/>
                <w:szCs w:val="18"/>
              </w:rPr>
              <w:t>3</w:t>
            </w:r>
            <w:r w:rsidRPr="00643C7E">
              <w:rPr>
                <w:rFonts w:cstheme="minorHAnsi"/>
                <w:sz w:val="18"/>
                <w:szCs w:val="18"/>
              </w:rPr>
              <w:t xml:space="preserve"> r.</w:t>
            </w:r>
          </w:p>
          <w:p w14:paraId="60A8C37B" w14:textId="1A1B7FE8" w:rsidR="00835451" w:rsidRPr="00643C7E" w:rsidRDefault="00835451" w:rsidP="00835451">
            <w:pPr>
              <w:autoSpaceDE w:val="0"/>
              <w:autoSpaceDN w:val="0"/>
              <w:adjustRightInd w:val="0"/>
              <w:rPr>
                <w:rFonts w:cstheme="minorHAnsi"/>
                <w:b/>
                <w:bCs/>
                <w:sz w:val="18"/>
                <w:szCs w:val="18"/>
              </w:rPr>
            </w:pPr>
            <w:r w:rsidRPr="00643C7E">
              <w:rPr>
                <w:rFonts w:cstheme="minorHAnsi"/>
                <w:b/>
                <w:bCs/>
                <w:sz w:val="18"/>
                <w:szCs w:val="18"/>
              </w:rPr>
              <w:t>Faktyczna data zakończenia realizacji projektu: 31.12.2023 r.</w:t>
            </w:r>
          </w:p>
          <w:p w14:paraId="183254FA" w14:textId="15F2C490" w:rsidR="00835451" w:rsidRPr="00643C7E" w:rsidRDefault="00835451" w:rsidP="00835451">
            <w:pPr>
              <w:autoSpaceDE w:val="0"/>
              <w:autoSpaceDN w:val="0"/>
              <w:adjustRightInd w:val="0"/>
              <w:rPr>
                <w:rFonts w:cstheme="minorHAnsi"/>
                <w:b/>
                <w:bCs/>
                <w:sz w:val="18"/>
                <w:szCs w:val="18"/>
              </w:rPr>
            </w:pPr>
            <w:r w:rsidRPr="00643C7E">
              <w:rPr>
                <w:rFonts w:cstheme="minorHAnsi"/>
                <w:b/>
                <w:bCs/>
                <w:sz w:val="18"/>
                <w:szCs w:val="18"/>
              </w:rPr>
              <w:t>Przyczyną zmiany terminu zakończenia realizacji projektu w stosunku do pierwotnego planu były następujące czynniki:</w:t>
            </w:r>
          </w:p>
          <w:p w14:paraId="5DF2C0CD" w14:textId="497F838C" w:rsidR="00835451" w:rsidRPr="00643C7E" w:rsidRDefault="00835451" w:rsidP="00C707D9">
            <w:pPr>
              <w:pStyle w:val="Akapitzlist"/>
              <w:numPr>
                <w:ilvl w:val="0"/>
                <w:numId w:val="7"/>
              </w:numPr>
              <w:autoSpaceDE w:val="0"/>
              <w:autoSpaceDN w:val="0"/>
              <w:adjustRightInd w:val="0"/>
              <w:rPr>
                <w:rFonts w:cstheme="minorHAnsi"/>
                <w:sz w:val="18"/>
                <w:szCs w:val="18"/>
              </w:rPr>
            </w:pPr>
            <w:r w:rsidRPr="00643C7E">
              <w:rPr>
                <w:rFonts w:cstheme="minorHAnsi"/>
                <w:sz w:val="18"/>
                <w:szCs w:val="18"/>
              </w:rPr>
              <w:t>niezakończenie postępowań przetargowych;</w:t>
            </w:r>
          </w:p>
          <w:p w14:paraId="7BB09A51" w14:textId="3AFEDA9D" w:rsidR="00D61A42" w:rsidRPr="00643C7E" w:rsidRDefault="00C707D9" w:rsidP="00643C7E">
            <w:pPr>
              <w:pStyle w:val="Akapitzlist"/>
              <w:numPr>
                <w:ilvl w:val="0"/>
                <w:numId w:val="7"/>
              </w:numPr>
              <w:autoSpaceDE w:val="0"/>
              <w:autoSpaceDN w:val="0"/>
              <w:adjustRightInd w:val="0"/>
              <w:rPr>
                <w:rFonts w:cstheme="minorHAnsi"/>
                <w:sz w:val="18"/>
                <w:szCs w:val="18"/>
              </w:rPr>
            </w:pPr>
            <w:r w:rsidRPr="00643C7E">
              <w:rPr>
                <w:rFonts w:cstheme="minorHAnsi"/>
                <w:sz w:val="18"/>
                <w:szCs w:val="18"/>
              </w:rPr>
              <w:t>braki kadrowe;</w:t>
            </w:r>
            <w:r w:rsidR="005F3ED2" w:rsidRPr="00643C7E">
              <w:rPr>
                <w:rFonts w:cstheme="minorHAnsi"/>
                <w:sz w:val="18"/>
                <w:szCs w:val="18"/>
              </w:rPr>
              <w:t xml:space="preserve"> kilkukrotne powtarzanie</w:t>
            </w:r>
            <w:r w:rsidR="00D61A42" w:rsidRPr="00643C7E">
              <w:rPr>
                <w:rFonts w:cstheme="minorHAnsi"/>
                <w:sz w:val="18"/>
                <w:szCs w:val="18"/>
              </w:rPr>
              <w:t xml:space="preserve"> naborów na stanowisko koordynatora projektu i administratora projektu</w:t>
            </w:r>
            <w:r w:rsidR="005F3ED2" w:rsidRPr="00643C7E">
              <w:rPr>
                <w:rFonts w:cstheme="minorHAnsi"/>
                <w:sz w:val="18"/>
                <w:szCs w:val="18"/>
              </w:rPr>
              <w:t>;</w:t>
            </w:r>
          </w:p>
          <w:p w14:paraId="611D56A3" w14:textId="77777777" w:rsidR="00C707D9" w:rsidRPr="00643C7E" w:rsidRDefault="00826158" w:rsidP="00B9199D">
            <w:pPr>
              <w:pStyle w:val="Akapitzlist"/>
              <w:numPr>
                <w:ilvl w:val="0"/>
                <w:numId w:val="7"/>
              </w:numPr>
              <w:autoSpaceDE w:val="0"/>
              <w:autoSpaceDN w:val="0"/>
              <w:adjustRightInd w:val="0"/>
              <w:rPr>
                <w:rFonts w:cstheme="minorHAnsi"/>
                <w:sz w:val="18"/>
                <w:szCs w:val="18"/>
              </w:rPr>
            </w:pPr>
            <w:r w:rsidRPr="00643C7E">
              <w:rPr>
                <w:rFonts w:cstheme="minorHAnsi"/>
                <w:sz w:val="18"/>
                <w:szCs w:val="18"/>
              </w:rPr>
              <w:t>zmiany organizacyjnych w Ministerstwie Środowiska. Zmiany te polegały na przekształceniu Ministerstwa Środowiska w Ministerstwo Klimatu w XI.2019 r., następnie w III.2020 r. utworzono nowy urząd – Ministerstwo Środowiska, po czym 07.X.2020 r. w drodze przekształcenia Ministerstwa Klimatu utworzono Ministerstwo Klimatu i Środowiska. Powyższe zmiany organizacyjne spowodowały konieczność uregulowania kwestii formalno-prawnych, wypracowania procedur, koniecznością zapoznania się z projektem nowozatrudnionych osób w Departamentach tzw. obsługowych to znaczy Departament Prawny, Wydział Zamówień Publicznych, Wydziały Finansowe;</w:t>
            </w:r>
          </w:p>
          <w:p w14:paraId="4940CAA6" w14:textId="77777777" w:rsidR="00C707D9" w:rsidRPr="00643C7E" w:rsidRDefault="005A2021" w:rsidP="00B9199D">
            <w:pPr>
              <w:pStyle w:val="Akapitzlist"/>
              <w:numPr>
                <w:ilvl w:val="0"/>
                <w:numId w:val="7"/>
              </w:numPr>
              <w:autoSpaceDE w:val="0"/>
              <w:autoSpaceDN w:val="0"/>
              <w:adjustRightInd w:val="0"/>
              <w:rPr>
                <w:rFonts w:cstheme="minorHAnsi"/>
                <w:sz w:val="18"/>
                <w:szCs w:val="18"/>
              </w:rPr>
            </w:pPr>
            <w:r w:rsidRPr="00643C7E">
              <w:rPr>
                <w:rFonts w:cstheme="minorHAnsi"/>
                <w:sz w:val="18"/>
                <w:szCs w:val="18"/>
              </w:rPr>
              <w:t xml:space="preserve">zagrożeniem epidemiologicznym związanym z SARS CoV-2 co </w:t>
            </w:r>
            <w:r w:rsidR="004B3C44" w:rsidRPr="00643C7E">
              <w:rPr>
                <w:rFonts w:cstheme="minorHAnsi"/>
                <w:sz w:val="18"/>
                <w:szCs w:val="18"/>
              </w:rPr>
              <w:t>uniemożliwiło realizację Zadania nr 10 imprezy masowe i całkowitą zmianę sposoby realizacji w trybie on-line, a także Zadania nr 8 wykonanie murali ściennych w 3 miastach Polski;</w:t>
            </w:r>
          </w:p>
          <w:p w14:paraId="7C7F9DA1" w14:textId="77777777" w:rsidR="00643C7E" w:rsidRDefault="00C707D9" w:rsidP="00826158">
            <w:pPr>
              <w:pStyle w:val="Akapitzlist"/>
              <w:numPr>
                <w:ilvl w:val="0"/>
                <w:numId w:val="7"/>
              </w:numPr>
              <w:autoSpaceDE w:val="0"/>
              <w:autoSpaceDN w:val="0"/>
              <w:adjustRightInd w:val="0"/>
              <w:rPr>
                <w:rFonts w:cstheme="minorHAnsi"/>
                <w:sz w:val="18"/>
                <w:szCs w:val="18"/>
              </w:rPr>
            </w:pPr>
            <w:r w:rsidRPr="00643C7E">
              <w:rPr>
                <w:rFonts w:cstheme="minorHAnsi"/>
                <w:sz w:val="18"/>
                <w:szCs w:val="18"/>
              </w:rPr>
              <w:t xml:space="preserve">odstąpieniem od realizacji umowy z Wykonawcą  odpowiedzialnym za realizację Zadania 1 „Stworzenie i uruchomienie 23 stron internetowych PPN i jednej strony głównej”. Naliczeniem kar umownych oraz toczącą </w:t>
            </w:r>
          </w:p>
          <w:p w14:paraId="2D4883D2" w14:textId="7676DF9C" w:rsidR="00643C7E" w:rsidRPr="00643C7E" w:rsidRDefault="00C707D9" w:rsidP="00643C7E">
            <w:pPr>
              <w:pStyle w:val="Akapitzlist"/>
              <w:autoSpaceDE w:val="0"/>
              <w:autoSpaceDN w:val="0"/>
              <w:adjustRightInd w:val="0"/>
              <w:rPr>
                <w:rFonts w:cstheme="minorHAnsi"/>
                <w:sz w:val="18"/>
                <w:szCs w:val="18"/>
              </w:rPr>
            </w:pPr>
            <w:r w:rsidRPr="00643C7E">
              <w:rPr>
                <w:rFonts w:cstheme="minorHAnsi"/>
                <w:sz w:val="18"/>
                <w:szCs w:val="18"/>
              </w:rPr>
              <w:lastRenderedPageBreak/>
              <w:t>się obecnie sprawą sądową;</w:t>
            </w:r>
          </w:p>
          <w:p w14:paraId="72553BAC" w14:textId="02E58DFD" w:rsidR="00826158" w:rsidRPr="00643C7E" w:rsidRDefault="00826158" w:rsidP="00826158">
            <w:pPr>
              <w:pStyle w:val="Akapitzlist"/>
              <w:numPr>
                <w:ilvl w:val="0"/>
                <w:numId w:val="7"/>
              </w:numPr>
              <w:autoSpaceDE w:val="0"/>
              <w:autoSpaceDN w:val="0"/>
              <w:adjustRightInd w:val="0"/>
              <w:rPr>
                <w:rFonts w:cstheme="minorHAnsi"/>
                <w:sz w:val="18"/>
                <w:szCs w:val="18"/>
              </w:rPr>
            </w:pPr>
            <w:r w:rsidRPr="00643C7E">
              <w:rPr>
                <w:rFonts w:cstheme="minorHAnsi"/>
                <w:sz w:val="18"/>
                <w:szCs w:val="18"/>
              </w:rPr>
              <w:t xml:space="preserve">zmiana w zakresie zwiększenia dofinansowania tytułem płatności z budżetu środków europejskich do 100% dla projektów, dla których wkład krajowy zapewniono z </w:t>
            </w:r>
            <w:r w:rsidR="004B3C44" w:rsidRPr="00643C7E">
              <w:rPr>
                <w:rFonts w:cstheme="minorHAnsi"/>
                <w:sz w:val="18"/>
                <w:szCs w:val="18"/>
              </w:rPr>
              <w:t>budżetu państwa</w:t>
            </w:r>
            <w:r w:rsidRPr="00643C7E">
              <w:rPr>
                <w:rFonts w:cstheme="minorHAnsi"/>
                <w:sz w:val="18"/>
                <w:szCs w:val="18"/>
              </w:rPr>
              <w:t>, skomplikowała sytuację finansową Projektu, co w konsekwencji wymaga</w:t>
            </w:r>
            <w:r w:rsidR="004B3C44" w:rsidRPr="00643C7E">
              <w:rPr>
                <w:rFonts w:cstheme="minorHAnsi"/>
                <w:sz w:val="18"/>
                <w:szCs w:val="18"/>
              </w:rPr>
              <w:t>ło</w:t>
            </w:r>
            <w:r w:rsidRPr="00643C7E">
              <w:rPr>
                <w:rFonts w:cstheme="minorHAnsi"/>
                <w:sz w:val="18"/>
                <w:szCs w:val="18"/>
              </w:rPr>
              <w:t xml:space="preserve"> szeregu zmian związanych </w:t>
            </w:r>
            <w:r w:rsidR="004B3C44" w:rsidRPr="00643C7E">
              <w:rPr>
                <w:rFonts w:cstheme="minorHAnsi"/>
                <w:sz w:val="18"/>
                <w:szCs w:val="18"/>
              </w:rPr>
              <w:t xml:space="preserve"> </w:t>
            </w:r>
            <w:r w:rsidRPr="00643C7E">
              <w:rPr>
                <w:rFonts w:cstheme="minorHAnsi"/>
                <w:sz w:val="18"/>
                <w:szCs w:val="18"/>
              </w:rPr>
              <w:t>z uruchomionymi środkami i wydanymi decyzjami finansowymi, które w związku z wprowadzoną zmianą należ</w:t>
            </w:r>
            <w:r w:rsidR="004B3C44" w:rsidRPr="00643C7E">
              <w:rPr>
                <w:rFonts w:cstheme="minorHAnsi"/>
                <w:sz w:val="18"/>
                <w:szCs w:val="18"/>
              </w:rPr>
              <w:t>ało</w:t>
            </w:r>
            <w:r w:rsidRPr="00643C7E">
              <w:rPr>
                <w:rFonts w:cstheme="minorHAnsi"/>
                <w:sz w:val="18"/>
                <w:szCs w:val="18"/>
              </w:rPr>
              <w:t xml:space="preserve"> skorygować</w:t>
            </w:r>
            <w:r w:rsidR="004B3C44" w:rsidRPr="00643C7E">
              <w:rPr>
                <w:rFonts w:cstheme="minorHAnsi"/>
                <w:sz w:val="18"/>
                <w:szCs w:val="18"/>
              </w:rPr>
              <w:t xml:space="preserve"> i </w:t>
            </w:r>
            <w:proofErr w:type="spellStart"/>
            <w:r w:rsidR="004B3C44" w:rsidRPr="00643C7E">
              <w:rPr>
                <w:rFonts w:cstheme="minorHAnsi"/>
                <w:sz w:val="18"/>
                <w:szCs w:val="18"/>
              </w:rPr>
              <w:t>przeprocedować</w:t>
            </w:r>
            <w:proofErr w:type="spellEnd"/>
            <w:r w:rsidR="004B3C44" w:rsidRPr="00643C7E">
              <w:rPr>
                <w:rFonts w:cstheme="minorHAnsi"/>
                <w:sz w:val="18"/>
                <w:szCs w:val="18"/>
              </w:rPr>
              <w:t xml:space="preserve"> na nowo</w:t>
            </w:r>
            <w:r w:rsidR="00643C7E">
              <w:rPr>
                <w:rFonts w:cstheme="minorHAnsi"/>
                <w:sz w:val="18"/>
                <w:szCs w:val="18"/>
              </w:rPr>
              <w:t>.</w:t>
            </w:r>
          </w:p>
          <w:p w14:paraId="277D288A" w14:textId="77777777" w:rsidR="00826158" w:rsidRPr="00643C7E" w:rsidRDefault="00826158" w:rsidP="00826158">
            <w:pPr>
              <w:autoSpaceDE w:val="0"/>
              <w:autoSpaceDN w:val="0"/>
              <w:adjustRightInd w:val="0"/>
              <w:rPr>
                <w:rFonts w:cstheme="minorHAnsi"/>
                <w:b/>
                <w:bCs/>
                <w:sz w:val="18"/>
                <w:szCs w:val="18"/>
              </w:rPr>
            </w:pPr>
          </w:p>
          <w:p w14:paraId="70E813BC" w14:textId="5181510A" w:rsidR="002450C4" w:rsidRDefault="00835451" w:rsidP="00826158">
            <w:pPr>
              <w:autoSpaceDE w:val="0"/>
              <w:autoSpaceDN w:val="0"/>
              <w:adjustRightInd w:val="0"/>
              <w:rPr>
                <w:rFonts w:cstheme="minorHAnsi"/>
                <w:b/>
                <w:bCs/>
                <w:sz w:val="18"/>
                <w:szCs w:val="18"/>
              </w:rPr>
            </w:pPr>
            <w:r w:rsidRPr="00643C7E">
              <w:rPr>
                <w:rFonts w:cstheme="minorHAnsi"/>
                <w:b/>
                <w:bCs/>
                <w:sz w:val="18"/>
                <w:szCs w:val="18"/>
              </w:rPr>
              <w:t>Status realizacji kamieni milowych w projekcie</w:t>
            </w:r>
            <w:r w:rsidR="00065483">
              <w:rPr>
                <w:rFonts w:cstheme="minorHAnsi"/>
                <w:b/>
                <w:bCs/>
                <w:sz w:val="18"/>
                <w:szCs w:val="18"/>
              </w:rPr>
              <w:t xml:space="preserve"> </w:t>
            </w:r>
            <w:r w:rsidRPr="00643C7E">
              <w:rPr>
                <w:rFonts w:cstheme="minorHAnsi"/>
                <w:b/>
                <w:bCs/>
                <w:sz w:val="18"/>
                <w:szCs w:val="18"/>
              </w:rPr>
              <w:t>:</w:t>
            </w:r>
          </w:p>
          <w:p w14:paraId="3AD015CE" w14:textId="77777777" w:rsidR="00643C7E" w:rsidRDefault="00643C7E" w:rsidP="00826158">
            <w:pPr>
              <w:autoSpaceDE w:val="0"/>
              <w:autoSpaceDN w:val="0"/>
              <w:adjustRightInd w:val="0"/>
              <w:rPr>
                <w:rFonts w:cstheme="minorHAnsi"/>
                <w:i/>
                <w:sz w:val="18"/>
                <w:szCs w:val="18"/>
                <w:highlight w:val="yellow"/>
              </w:rPr>
            </w:pPr>
          </w:p>
          <w:p w14:paraId="2A4D831E" w14:textId="5B863055" w:rsidR="00FE5683" w:rsidRPr="006C664D" w:rsidRDefault="006C664D" w:rsidP="00FE5683">
            <w:pPr>
              <w:pStyle w:val="Akapitzlist"/>
              <w:numPr>
                <w:ilvl w:val="0"/>
                <w:numId w:val="8"/>
              </w:numPr>
              <w:autoSpaceDE w:val="0"/>
              <w:autoSpaceDN w:val="0"/>
              <w:adjustRightInd w:val="0"/>
              <w:rPr>
                <w:rFonts w:cstheme="minorHAnsi"/>
                <w:iCs/>
                <w:sz w:val="18"/>
                <w:szCs w:val="18"/>
              </w:rPr>
            </w:pPr>
            <w:r>
              <w:rPr>
                <w:rFonts w:cstheme="minorHAnsi"/>
                <w:sz w:val="18"/>
                <w:szCs w:val="18"/>
              </w:rPr>
              <w:t xml:space="preserve"> </w:t>
            </w:r>
            <w:r w:rsidR="00FE5683" w:rsidRPr="006C664D">
              <w:rPr>
                <w:rFonts w:cstheme="minorHAnsi"/>
                <w:sz w:val="18"/>
                <w:szCs w:val="18"/>
              </w:rPr>
              <w:t>Wykonanie stron www Parków Narodowych:</w:t>
            </w:r>
          </w:p>
          <w:p w14:paraId="2549CF64" w14:textId="2D1449D7" w:rsidR="000029E7" w:rsidRPr="006C664D" w:rsidRDefault="000029E7"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12-2017</w:t>
            </w:r>
          </w:p>
          <w:p w14:paraId="30D41ACF" w14:textId="636E9B54"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Pr="006C664D">
              <w:rPr>
                <w:rFonts w:cstheme="minorHAnsi"/>
                <w:sz w:val="18"/>
                <w:szCs w:val="18"/>
              </w:rPr>
              <w:t>12-2023</w:t>
            </w:r>
          </w:p>
          <w:p w14:paraId="48FDD308" w14:textId="6B2167EF"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Pr="006C664D">
              <w:rPr>
                <w:rFonts w:cstheme="minorHAnsi"/>
                <w:sz w:val="18"/>
                <w:szCs w:val="18"/>
                <w:lang w:eastAsia="pl-PL"/>
              </w:rPr>
              <w:t>12-2023</w:t>
            </w:r>
          </w:p>
          <w:p w14:paraId="3E931C6B" w14:textId="3DDC0BF2"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1F72A40F" w14:textId="2EA27751" w:rsidR="000029E7" w:rsidRPr="006C664D" w:rsidRDefault="00FE5683" w:rsidP="000029E7">
            <w:pPr>
              <w:pStyle w:val="Akapitzlist"/>
              <w:numPr>
                <w:ilvl w:val="0"/>
                <w:numId w:val="8"/>
              </w:numPr>
              <w:autoSpaceDE w:val="0"/>
              <w:autoSpaceDN w:val="0"/>
              <w:adjustRightInd w:val="0"/>
              <w:rPr>
                <w:rFonts w:cstheme="minorHAnsi"/>
                <w:iCs/>
                <w:sz w:val="18"/>
                <w:szCs w:val="18"/>
              </w:rPr>
            </w:pPr>
            <w:r w:rsidRPr="006C664D">
              <w:rPr>
                <w:rFonts w:cstheme="minorHAnsi"/>
                <w:sz w:val="18"/>
                <w:szCs w:val="18"/>
              </w:rPr>
              <w:t>Produkcja serii 24 filmów informacyjno-promocyjnych o PN:</w:t>
            </w:r>
          </w:p>
          <w:p w14:paraId="79B7E1C9" w14:textId="3D23D288"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03-2019</w:t>
            </w:r>
          </w:p>
          <w:p w14:paraId="5DEED0A6" w14:textId="0AE7CD33"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Planowany termin osiągnięcia: 0</w:t>
            </w:r>
            <w:r w:rsidRPr="006C664D">
              <w:rPr>
                <w:rFonts w:cstheme="minorHAnsi"/>
                <w:sz w:val="18"/>
                <w:szCs w:val="18"/>
              </w:rPr>
              <w:t>1-2019</w:t>
            </w:r>
          </w:p>
          <w:p w14:paraId="2DC74B0B" w14:textId="43BDA5D1"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Rzeczywisty termin osiągnięcia: 0</w:t>
            </w:r>
            <w:r w:rsidRPr="006C664D">
              <w:rPr>
                <w:rFonts w:cstheme="minorHAnsi"/>
                <w:sz w:val="18"/>
                <w:szCs w:val="18"/>
                <w:lang w:eastAsia="pl-PL"/>
              </w:rPr>
              <w:t>1-2019</w:t>
            </w:r>
          </w:p>
          <w:p w14:paraId="5196BD90"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1EF30B9D" w14:textId="53998C3C" w:rsidR="00FE5683" w:rsidRPr="006C664D" w:rsidRDefault="00B73F6E" w:rsidP="00FE5683">
            <w:pPr>
              <w:pStyle w:val="Akapitzlist"/>
              <w:numPr>
                <w:ilvl w:val="0"/>
                <w:numId w:val="8"/>
              </w:numPr>
              <w:autoSpaceDE w:val="0"/>
              <w:autoSpaceDN w:val="0"/>
              <w:adjustRightInd w:val="0"/>
              <w:rPr>
                <w:rFonts w:cstheme="minorHAnsi"/>
                <w:iCs/>
                <w:sz w:val="18"/>
                <w:szCs w:val="18"/>
              </w:rPr>
            </w:pPr>
            <w:r w:rsidRPr="006C664D">
              <w:rPr>
                <w:rFonts w:eastAsia="Times New Roman" w:cstheme="minorHAnsi"/>
                <w:sz w:val="18"/>
                <w:szCs w:val="18"/>
                <w:lang w:eastAsia="pl-PL"/>
              </w:rPr>
              <w:t>Produkcja serii 6 krótkich filmów promujących właściwe zachowania na terenie parków narodowych</w:t>
            </w:r>
            <w:r w:rsidR="00FE5683" w:rsidRPr="006C664D">
              <w:rPr>
                <w:rFonts w:cstheme="minorHAnsi"/>
                <w:sz w:val="18"/>
                <w:szCs w:val="18"/>
              </w:rPr>
              <w:t>:</w:t>
            </w:r>
          </w:p>
          <w:p w14:paraId="00CD1E42" w14:textId="414DFE6C"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03-2018</w:t>
            </w:r>
          </w:p>
          <w:p w14:paraId="6D1158C1" w14:textId="29C83605"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Pr="006C664D">
              <w:rPr>
                <w:rFonts w:cstheme="minorHAnsi"/>
                <w:sz w:val="18"/>
                <w:szCs w:val="18"/>
              </w:rPr>
              <w:t>12-20</w:t>
            </w:r>
            <w:r w:rsidR="00B73F6E" w:rsidRPr="006C664D">
              <w:rPr>
                <w:rFonts w:cstheme="minorHAnsi"/>
                <w:sz w:val="18"/>
                <w:szCs w:val="18"/>
              </w:rPr>
              <w:t>19</w:t>
            </w:r>
          </w:p>
          <w:p w14:paraId="4D86D255" w14:textId="2411EF55"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Pr="006C664D">
              <w:rPr>
                <w:rFonts w:cstheme="minorHAnsi"/>
                <w:sz w:val="18"/>
                <w:szCs w:val="18"/>
                <w:lang w:eastAsia="pl-PL"/>
              </w:rPr>
              <w:t>12-20</w:t>
            </w:r>
            <w:r w:rsidR="00B73F6E" w:rsidRPr="006C664D">
              <w:rPr>
                <w:rFonts w:cstheme="minorHAnsi"/>
                <w:sz w:val="18"/>
                <w:szCs w:val="18"/>
                <w:lang w:eastAsia="pl-PL"/>
              </w:rPr>
              <w:t>19</w:t>
            </w:r>
          </w:p>
          <w:p w14:paraId="483FE836"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56BC3795" w14:textId="62B47F2E" w:rsidR="00FE5683" w:rsidRPr="006C664D" w:rsidRDefault="00B73F6E" w:rsidP="00FE5683">
            <w:pPr>
              <w:pStyle w:val="Akapitzlist"/>
              <w:numPr>
                <w:ilvl w:val="0"/>
                <w:numId w:val="8"/>
              </w:numPr>
              <w:autoSpaceDE w:val="0"/>
              <w:autoSpaceDN w:val="0"/>
              <w:adjustRightInd w:val="0"/>
              <w:rPr>
                <w:rFonts w:cstheme="minorHAnsi"/>
                <w:iCs/>
                <w:sz w:val="18"/>
                <w:szCs w:val="18"/>
              </w:rPr>
            </w:pPr>
            <w:r w:rsidRPr="006C664D">
              <w:rPr>
                <w:rFonts w:cstheme="minorHAnsi"/>
                <w:sz w:val="18"/>
                <w:szCs w:val="18"/>
              </w:rPr>
              <w:t>Wydanie serii 24 folderów o Polskich Parkach Narodowych</w:t>
            </w:r>
            <w:r w:rsidR="00FE5683" w:rsidRPr="006C664D">
              <w:rPr>
                <w:rFonts w:cstheme="minorHAnsi"/>
                <w:sz w:val="18"/>
                <w:szCs w:val="18"/>
              </w:rPr>
              <w:t>:</w:t>
            </w:r>
          </w:p>
          <w:p w14:paraId="67AAB5C7" w14:textId="35F0BF94"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04-2017</w:t>
            </w:r>
          </w:p>
          <w:p w14:paraId="0DAD326A" w14:textId="38C7E50B"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00B73F6E" w:rsidRPr="006C664D">
              <w:rPr>
                <w:rFonts w:cstheme="minorHAnsi"/>
                <w:bCs/>
                <w:sz w:val="18"/>
                <w:szCs w:val="18"/>
              </w:rPr>
              <w:t>05</w:t>
            </w:r>
            <w:r w:rsidRPr="006C664D">
              <w:rPr>
                <w:rFonts w:cstheme="minorHAnsi"/>
                <w:sz w:val="18"/>
                <w:szCs w:val="18"/>
              </w:rPr>
              <w:t>-202</w:t>
            </w:r>
            <w:r w:rsidR="00B73F6E" w:rsidRPr="006C664D">
              <w:rPr>
                <w:rFonts w:cstheme="minorHAnsi"/>
                <w:sz w:val="18"/>
                <w:szCs w:val="18"/>
              </w:rPr>
              <w:t>0</w:t>
            </w:r>
          </w:p>
          <w:p w14:paraId="4873B378" w14:textId="7D3D9538"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00B73F6E" w:rsidRPr="006C664D">
              <w:rPr>
                <w:rFonts w:cstheme="minorHAnsi"/>
                <w:bCs/>
                <w:sz w:val="18"/>
                <w:szCs w:val="18"/>
              </w:rPr>
              <w:t>05</w:t>
            </w:r>
            <w:r w:rsidRPr="006C664D">
              <w:rPr>
                <w:rFonts w:cstheme="minorHAnsi"/>
                <w:sz w:val="18"/>
                <w:szCs w:val="18"/>
                <w:lang w:eastAsia="pl-PL"/>
              </w:rPr>
              <w:t>-202</w:t>
            </w:r>
            <w:r w:rsidR="00B73F6E" w:rsidRPr="006C664D">
              <w:rPr>
                <w:rFonts w:cstheme="minorHAnsi"/>
                <w:sz w:val="18"/>
                <w:szCs w:val="18"/>
                <w:lang w:eastAsia="pl-PL"/>
              </w:rPr>
              <w:t>0</w:t>
            </w:r>
          </w:p>
          <w:p w14:paraId="19B8EDD2"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668841FE" w14:textId="2D0F878A" w:rsidR="00FE5683" w:rsidRPr="006C664D" w:rsidRDefault="00B73F6E" w:rsidP="00FE5683">
            <w:pPr>
              <w:pStyle w:val="Akapitzlist"/>
              <w:numPr>
                <w:ilvl w:val="0"/>
                <w:numId w:val="8"/>
              </w:numPr>
              <w:autoSpaceDE w:val="0"/>
              <w:autoSpaceDN w:val="0"/>
              <w:adjustRightInd w:val="0"/>
              <w:rPr>
                <w:rFonts w:cstheme="minorHAnsi"/>
                <w:iCs/>
                <w:sz w:val="18"/>
                <w:szCs w:val="18"/>
              </w:rPr>
            </w:pPr>
            <w:r w:rsidRPr="006C664D">
              <w:rPr>
                <w:rFonts w:cstheme="minorHAnsi"/>
                <w:sz w:val="18"/>
                <w:szCs w:val="18"/>
              </w:rPr>
              <w:t>Produkcja multimedialnej gry edukacyjnej</w:t>
            </w:r>
            <w:r w:rsidR="00FE5683" w:rsidRPr="006C664D">
              <w:rPr>
                <w:rFonts w:cstheme="minorHAnsi"/>
                <w:sz w:val="18"/>
                <w:szCs w:val="18"/>
              </w:rPr>
              <w:t>:</w:t>
            </w:r>
          </w:p>
          <w:p w14:paraId="68AE2B4B" w14:textId="7FB635C4"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06-2018</w:t>
            </w:r>
          </w:p>
          <w:p w14:paraId="145889AA" w14:textId="02B158F4"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Pr="006C664D">
              <w:rPr>
                <w:rFonts w:cstheme="minorHAnsi"/>
                <w:sz w:val="18"/>
                <w:szCs w:val="18"/>
              </w:rPr>
              <w:t>12-2023</w:t>
            </w:r>
          </w:p>
          <w:p w14:paraId="23A5F0D0" w14:textId="6BD2C52F"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Pr="006C664D">
              <w:rPr>
                <w:rFonts w:cstheme="minorHAnsi"/>
                <w:sz w:val="18"/>
                <w:szCs w:val="18"/>
                <w:lang w:eastAsia="pl-PL"/>
              </w:rPr>
              <w:t>1</w:t>
            </w:r>
            <w:r w:rsidR="00B73F6E" w:rsidRPr="006C664D">
              <w:rPr>
                <w:rFonts w:cstheme="minorHAnsi"/>
                <w:sz w:val="18"/>
                <w:szCs w:val="18"/>
                <w:lang w:eastAsia="pl-PL"/>
              </w:rPr>
              <w:t>1</w:t>
            </w:r>
            <w:r w:rsidRPr="006C664D">
              <w:rPr>
                <w:rFonts w:cstheme="minorHAnsi"/>
                <w:sz w:val="18"/>
                <w:szCs w:val="18"/>
                <w:lang w:eastAsia="pl-PL"/>
              </w:rPr>
              <w:t>-2023</w:t>
            </w:r>
          </w:p>
          <w:p w14:paraId="30141BED"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0E802E10" w14:textId="11F21C3F" w:rsidR="00FE5683" w:rsidRPr="006C664D" w:rsidRDefault="00B73F6E" w:rsidP="00FE5683">
            <w:pPr>
              <w:pStyle w:val="Akapitzlist"/>
              <w:numPr>
                <w:ilvl w:val="0"/>
                <w:numId w:val="8"/>
              </w:numPr>
              <w:autoSpaceDE w:val="0"/>
              <w:autoSpaceDN w:val="0"/>
              <w:adjustRightInd w:val="0"/>
              <w:rPr>
                <w:rFonts w:cstheme="minorHAnsi"/>
                <w:iCs/>
                <w:sz w:val="18"/>
                <w:szCs w:val="18"/>
              </w:rPr>
            </w:pPr>
            <w:r w:rsidRPr="006C664D">
              <w:rPr>
                <w:rFonts w:cstheme="minorHAnsi"/>
                <w:sz w:val="18"/>
                <w:szCs w:val="18"/>
              </w:rPr>
              <w:t>Zaprojektowanie i stworzenie mobilnej wersji nowych stron internetowych Parków Narodowych</w:t>
            </w:r>
            <w:r w:rsidR="00FE5683" w:rsidRPr="006C664D">
              <w:rPr>
                <w:rFonts w:cstheme="minorHAnsi"/>
                <w:sz w:val="18"/>
                <w:szCs w:val="18"/>
              </w:rPr>
              <w:t>:</w:t>
            </w:r>
          </w:p>
          <w:p w14:paraId="747DA879" w14:textId="762F1778"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03-2018</w:t>
            </w:r>
          </w:p>
          <w:p w14:paraId="6673E2EB" w14:textId="2F5895F5"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Pr="006C664D">
              <w:rPr>
                <w:rFonts w:cstheme="minorHAnsi"/>
                <w:sz w:val="18"/>
                <w:szCs w:val="18"/>
              </w:rPr>
              <w:t>12-2023</w:t>
            </w:r>
          </w:p>
          <w:p w14:paraId="06D539AD"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Pr="006C664D">
              <w:rPr>
                <w:rFonts w:cstheme="minorHAnsi"/>
                <w:sz w:val="18"/>
                <w:szCs w:val="18"/>
                <w:lang w:eastAsia="pl-PL"/>
              </w:rPr>
              <w:t>12-2023</w:t>
            </w:r>
          </w:p>
          <w:p w14:paraId="3D124F54"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027A2D2D" w14:textId="0748F19D" w:rsidR="00FE5683" w:rsidRPr="006C664D" w:rsidRDefault="00B73F6E" w:rsidP="00FE5683">
            <w:pPr>
              <w:pStyle w:val="Akapitzlist"/>
              <w:numPr>
                <w:ilvl w:val="0"/>
                <w:numId w:val="8"/>
              </w:numPr>
              <w:autoSpaceDE w:val="0"/>
              <w:autoSpaceDN w:val="0"/>
              <w:adjustRightInd w:val="0"/>
              <w:rPr>
                <w:rFonts w:cstheme="minorHAnsi"/>
                <w:iCs/>
                <w:sz w:val="18"/>
                <w:szCs w:val="18"/>
              </w:rPr>
            </w:pPr>
            <w:r w:rsidRPr="006C664D">
              <w:rPr>
                <w:rFonts w:cstheme="minorHAnsi"/>
                <w:sz w:val="18"/>
                <w:szCs w:val="18"/>
              </w:rPr>
              <w:t>Współpraca z twórcami graffiti i murali</w:t>
            </w:r>
            <w:r w:rsidR="00FE5683" w:rsidRPr="006C664D">
              <w:rPr>
                <w:rFonts w:cstheme="minorHAnsi"/>
                <w:sz w:val="18"/>
                <w:szCs w:val="18"/>
              </w:rPr>
              <w:t>:</w:t>
            </w:r>
          </w:p>
          <w:p w14:paraId="7005EE82" w14:textId="56EB4338"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09-2018</w:t>
            </w:r>
          </w:p>
          <w:p w14:paraId="2423BACA" w14:textId="594CBD45"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Pr="006C664D">
              <w:rPr>
                <w:rFonts w:cstheme="minorHAnsi"/>
                <w:sz w:val="18"/>
                <w:szCs w:val="18"/>
              </w:rPr>
              <w:t>12-202</w:t>
            </w:r>
            <w:r w:rsidR="00B73F6E" w:rsidRPr="006C664D">
              <w:rPr>
                <w:rFonts w:cstheme="minorHAnsi"/>
                <w:sz w:val="18"/>
                <w:szCs w:val="18"/>
              </w:rPr>
              <w:t>1</w:t>
            </w:r>
          </w:p>
          <w:p w14:paraId="09C1AE02" w14:textId="6E122DC8"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Pr="006C664D">
              <w:rPr>
                <w:rFonts w:cstheme="minorHAnsi"/>
                <w:sz w:val="18"/>
                <w:szCs w:val="18"/>
                <w:lang w:eastAsia="pl-PL"/>
              </w:rPr>
              <w:t>1</w:t>
            </w:r>
            <w:r w:rsidR="00B73F6E" w:rsidRPr="006C664D">
              <w:rPr>
                <w:rFonts w:cstheme="minorHAnsi"/>
                <w:sz w:val="18"/>
                <w:szCs w:val="18"/>
                <w:lang w:eastAsia="pl-PL"/>
              </w:rPr>
              <w:t>1</w:t>
            </w:r>
            <w:r w:rsidRPr="006C664D">
              <w:rPr>
                <w:rFonts w:cstheme="minorHAnsi"/>
                <w:sz w:val="18"/>
                <w:szCs w:val="18"/>
                <w:lang w:eastAsia="pl-PL"/>
              </w:rPr>
              <w:t>-202</w:t>
            </w:r>
            <w:r w:rsidR="00B73F6E" w:rsidRPr="006C664D">
              <w:rPr>
                <w:rFonts w:cstheme="minorHAnsi"/>
                <w:sz w:val="18"/>
                <w:szCs w:val="18"/>
                <w:lang w:eastAsia="pl-PL"/>
              </w:rPr>
              <w:t>1</w:t>
            </w:r>
          </w:p>
          <w:p w14:paraId="663D25F1"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52E576A0" w14:textId="7D846602" w:rsidR="00FE5683" w:rsidRPr="006C664D" w:rsidRDefault="00B73F6E" w:rsidP="00FE5683">
            <w:pPr>
              <w:pStyle w:val="Akapitzlist"/>
              <w:numPr>
                <w:ilvl w:val="0"/>
                <w:numId w:val="8"/>
              </w:numPr>
              <w:autoSpaceDE w:val="0"/>
              <w:autoSpaceDN w:val="0"/>
              <w:adjustRightInd w:val="0"/>
              <w:rPr>
                <w:rFonts w:cstheme="minorHAnsi"/>
                <w:iCs/>
                <w:sz w:val="18"/>
                <w:szCs w:val="18"/>
              </w:rPr>
            </w:pPr>
            <w:r w:rsidRPr="006C664D">
              <w:rPr>
                <w:rFonts w:cstheme="minorHAnsi"/>
                <w:sz w:val="18"/>
                <w:szCs w:val="18"/>
              </w:rPr>
              <w:t>Przygotowanie i przeprowadzenie 4 szkoleń</w:t>
            </w:r>
            <w:r w:rsidR="00FE5683" w:rsidRPr="006C664D">
              <w:rPr>
                <w:rFonts w:cstheme="minorHAnsi"/>
                <w:sz w:val="18"/>
                <w:szCs w:val="18"/>
              </w:rPr>
              <w:t>:</w:t>
            </w:r>
          </w:p>
          <w:p w14:paraId="6C58D626" w14:textId="3F1AB830"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10-2018</w:t>
            </w:r>
          </w:p>
          <w:p w14:paraId="4804BD6E" w14:textId="5C776B36"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Pr="006C664D">
              <w:rPr>
                <w:rFonts w:cstheme="minorHAnsi"/>
                <w:sz w:val="18"/>
                <w:szCs w:val="18"/>
              </w:rPr>
              <w:t>12-20</w:t>
            </w:r>
            <w:r w:rsidR="00B73F6E" w:rsidRPr="006C664D">
              <w:rPr>
                <w:rFonts w:cstheme="minorHAnsi"/>
                <w:sz w:val="18"/>
                <w:szCs w:val="18"/>
              </w:rPr>
              <w:t>19</w:t>
            </w:r>
          </w:p>
          <w:p w14:paraId="78E3EE9D" w14:textId="0526F1BF"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Pr="006C664D">
              <w:rPr>
                <w:rFonts w:cstheme="minorHAnsi"/>
                <w:sz w:val="18"/>
                <w:szCs w:val="18"/>
                <w:lang w:eastAsia="pl-PL"/>
              </w:rPr>
              <w:t>12-20</w:t>
            </w:r>
            <w:r w:rsidR="00B73F6E" w:rsidRPr="006C664D">
              <w:rPr>
                <w:rFonts w:cstheme="minorHAnsi"/>
                <w:sz w:val="18"/>
                <w:szCs w:val="18"/>
                <w:lang w:eastAsia="pl-PL"/>
              </w:rPr>
              <w:t>19</w:t>
            </w:r>
          </w:p>
          <w:p w14:paraId="5B45EC14"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247E9C99" w14:textId="721D4493" w:rsidR="00FE5683" w:rsidRPr="006C664D" w:rsidRDefault="00B73F6E" w:rsidP="00FE5683">
            <w:pPr>
              <w:pStyle w:val="Akapitzlist"/>
              <w:numPr>
                <w:ilvl w:val="0"/>
                <w:numId w:val="8"/>
              </w:numPr>
              <w:autoSpaceDE w:val="0"/>
              <w:autoSpaceDN w:val="0"/>
              <w:adjustRightInd w:val="0"/>
              <w:rPr>
                <w:rFonts w:cstheme="minorHAnsi"/>
                <w:iCs/>
                <w:sz w:val="18"/>
                <w:szCs w:val="18"/>
              </w:rPr>
            </w:pPr>
            <w:r w:rsidRPr="006C664D">
              <w:rPr>
                <w:rFonts w:cstheme="minorHAnsi"/>
                <w:sz w:val="18"/>
                <w:szCs w:val="18"/>
              </w:rPr>
              <w:t>Promocja PPN na imprezach masowych</w:t>
            </w:r>
            <w:r w:rsidR="00FE5683" w:rsidRPr="006C664D">
              <w:rPr>
                <w:rFonts w:cstheme="minorHAnsi"/>
                <w:sz w:val="18"/>
                <w:szCs w:val="18"/>
              </w:rPr>
              <w:t>:</w:t>
            </w:r>
          </w:p>
          <w:p w14:paraId="0309E3E0" w14:textId="7F6961DF"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09-2018</w:t>
            </w:r>
          </w:p>
          <w:p w14:paraId="284A718D" w14:textId="23620942"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Pr="006C664D">
              <w:rPr>
                <w:rFonts w:cstheme="minorHAnsi"/>
                <w:sz w:val="18"/>
                <w:szCs w:val="18"/>
              </w:rPr>
              <w:t>12-2023</w:t>
            </w:r>
          </w:p>
          <w:p w14:paraId="4AF2EB24"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Pr="006C664D">
              <w:rPr>
                <w:rFonts w:cstheme="minorHAnsi"/>
                <w:sz w:val="18"/>
                <w:szCs w:val="18"/>
                <w:lang w:eastAsia="pl-PL"/>
              </w:rPr>
              <w:t>12-2023</w:t>
            </w:r>
          </w:p>
          <w:p w14:paraId="64339167"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295E07A4" w14:textId="6442B69E" w:rsidR="00FE5683" w:rsidRPr="006C664D" w:rsidRDefault="00B73F6E" w:rsidP="00FE5683">
            <w:pPr>
              <w:pStyle w:val="Akapitzlist"/>
              <w:numPr>
                <w:ilvl w:val="0"/>
                <w:numId w:val="8"/>
              </w:numPr>
              <w:autoSpaceDE w:val="0"/>
              <w:autoSpaceDN w:val="0"/>
              <w:adjustRightInd w:val="0"/>
              <w:rPr>
                <w:rFonts w:cstheme="minorHAnsi"/>
                <w:iCs/>
                <w:sz w:val="18"/>
                <w:szCs w:val="18"/>
              </w:rPr>
            </w:pPr>
            <w:r w:rsidRPr="006C664D">
              <w:rPr>
                <w:rFonts w:cstheme="minorHAnsi"/>
                <w:sz w:val="18"/>
                <w:szCs w:val="18"/>
              </w:rPr>
              <w:t>Promocja projektu i PPN w mediach społecznościowych</w:t>
            </w:r>
            <w:r w:rsidR="00FE5683" w:rsidRPr="006C664D">
              <w:rPr>
                <w:rFonts w:cstheme="minorHAnsi"/>
                <w:sz w:val="18"/>
                <w:szCs w:val="18"/>
              </w:rPr>
              <w:t>:</w:t>
            </w:r>
          </w:p>
          <w:p w14:paraId="07EF6B08" w14:textId="02B7E831"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10-2018</w:t>
            </w:r>
          </w:p>
          <w:p w14:paraId="1757F5A6" w14:textId="1A3F42B9"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Pr="006C664D">
              <w:rPr>
                <w:rFonts w:cstheme="minorHAnsi"/>
                <w:sz w:val="18"/>
                <w:szCs w:val="18"/>
              </w:rPr>
              <w:t>12-2023</w:t>
            </w:r>
          </w:p>
          <w:p w14:paraId="24779754"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Pr="006C664D">
              <w:rPr>
                <w:rFonts w:cstheme="minorHAnsi"/>
                <w:sz w:val="18"/>
                <w:szCs w:val="18"/>
                <w:lang w:eastAsia="pl-PL"/>
              </w:rPr>
              <w:t>12-2023</w:t>
            </w:r>
          </w:p>
          <w:p w14:paraId="1AF549EF"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lastRenderedPageBreak/>
              <w:t>Status realizacji kamienia milowego: zrealizowany</w:t>
            </w:r>
          </w:p>
          <w:p w14:paraId="4F221630" w14:textId="59FBA069" w:rsidR="00FE5683" w:rsidRPr="006C664D" w:rsidRDefault="00B73F6E" w:rsidP="00FE5683">
            <w:pPr>
              <w:pStyle w:val="Akapitzlist"/>
              <w:numPr>
                <w:ilvl w:val="0"/>
                <w:numId w:val="8"/>
              </w:numPr>
              <w:autoSpaceDE w:val="0"/>
              <w:autoSpaceDN w:val="0"/>
              <w:adjustRightInd w:val="0"/>
              <w:rPr>
                <w:rFonts w:cstheme="minorHAnsi"/>
                <w:iCs/>
                <w:sz w:val="18"/>
                <w:szCs w:val="18"/>
              </w:rPr>
            </w:pPr>
            <w:r w:rsidRPr="006C664D">
              <w:rPr>
                <w:rFonts w:cstheme="minorHAnsi"/>
                <w:sz w:val="18"/>
                <w:szCs w:val="18"/>
              </w:rPr>
              <w:t>Promocja dofinansowania ze środków UE</w:t>
            </w:r>
            <w:r w:rsidR="00FE5683" w:rsidRPr="006C664D">
              <w:rPr>
                <w:rFonts w:cstheme="minorHAnsi"/>
                <w:sz w:val="18"/>
                <w:szCs w:val="18"/>
              </w:rPr>
              <w:t>:</w:t>
            </w:r>
          </w:p>
          <w:p w14:paraId="3C70ACA8" w14:textId="39FE0159"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03-2019</w:t>
            </w:r>
          </w:p>
          <w:p w14:paraId="69BA0A66" w14:textId="34FF2D11"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Pr="006C664D">
              <w:rPr>
                <w:rFonts w:cstheme="minorHAnsi"/>
                <w:sz w:val="18"/>
                <w:szCs w:val="18"/>
              </w:rPr>
              <w:t>12-2023</w:t>
            </w:r>
          </w:p>
          <w:p w14:paraId="212DD887" w14:textId="33F076EC"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00B73F6E" w:rsidRPr="006C664D">
              <w:rPr>
                <w:rFonts w:cstheme="minorHAnsi"/>
                <w:bCs/>
                <w:sz w:val="18"/>
                <w:szCs w:val="18"/>
              </w:rPr>
              <w:t>08</w:t>
            </w:r>
            <w:r w:rsidRPr="006C664D">
              <w:rPr>
                <w:rFonts w:cstheme="minorHAnsi"/>
                <w:sz w:val="18"/>
                <w:szCs w:val="18"/>
                <w:lang w:eastAsia="pl-PL"/>
              </w:rPr>
              <w:t>-2023</w:t>
            </w:r>
          </w:p>
          <w:p w14:paraId="76D874FA"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690C9507" w14:textId="5CC4EC0B" w:rsidR="00FE5683" w:rsidRPr="006C664D" w:rsidRDefault="00B73F6E" w:rsidP="00FE5683">
            <w:pPr>
              <w:pStyle w:val="Akapitzlist"/>
              <w:numPr>
                <w:ilvl w:val="0"/>
                <w:numId w:val="8"/>
              </w:numPr>
              <w:autoSpaceDE w:val="0"/>
              <w:autoSpaceDN w:val="0"/>
              <w:adjustRightInd w:val="0"/>
              <w:rPr>
                <w:rFonts w:cstheme="minorHAnsi"/>
                <w:iCs/>
                <w:sz w:val="18"/>
                <w:szCs w:val="18"/>
              </w:rPr>
            </w:pPr>
            <w:r w:rsidRPr="006C664D">
              <w:rPr>
                <w:rFonts w:cstheme="minorHAnsi"/>
                <w:sz w:val="18"/>
                <w:szCs w:val="18"/>
              </w:rPr>
              <w:t>Zarządzanie projektem</w:t>
            </w:r>
            <w:r w:rsidR="00FE5683" w:rsidRPr="006C664D">
              <w:rPr>
                <w:rFonts w:cstheme="minorHAnsi"/>
                <w:sz w:val="18"/>
                <w:szCs w:val="18"/>
              </w:rPr>
              <w:t>:</w:t>
            </w:r>
          </w:p>
          <w:p w14:paraId="25BAB35B" w14:textId="301F39C1" w:rsidR="000029E7" w:rsidRPr="006C664D" w:rsidRDefault="000029E7" w:rsidP="000029E7">
            <w:pPr>
              <w:pStyle w:val="Akapitzlist"/>
              <w:numPr>
                <w:ilvl w:val="0"/>
                <w:numId w:val="9"/>
              </w:numPr>
              <w:autoSpaceDE w:val="0"/>
              <w:autoSpaceDN w:val="0"/>
              <w:adjustRightInd w:val="0"/>
              <w:ind w:left="1002"/>
              <w:rPr>
                <w:rFonts w:cstheme="minorHAnsi"/>
                <w:bCs/>
                <w:iCs/>
                <w:sz w:val="18"/>
                <w:szCs w:val="18"/>
              </w:rPr>
            </w:pPr>
            <w:r w:rsidRPr="006C664D">
              <w:rPr>
                <w:rFonts w:cstheme="minorHAnsi"/>
                <w:bCs/>
                <w:iCs/>
                <w:sz w:val="18"/>
                <w:szCs w:val="18"/>
              </w:rPr>
              <w:t>Pierwotny planowany termin:</w:t>
            </w:r>
            <w:r w:rsidR="006C664D" w:rsidRPr="006C664D">
              <w:rPr>
                <w:rFonts w:cstheme="minorHAnsi"/>
                <w:bCs/>
                <w:iCs/>
                <w:sz w:val="18"/>
                <w:szCs w:val="18"/>
              </w:rPr>
              <w:t xml:space="preserve"> 03-2019</w:t>
            </w:r>
          </w:p>
          <w:p w14:paraId="22BE1146" w14:textId="0F936C9E"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Planowany termin osiągnięcia: </w:t>
            </w:r>
            <w:r w:rsidRPr="006C664D">
              <w:rPr>
                <w:rFonts w:cstheme="minorHAnsi"/>
                <w:sz w:val="18"/>
                <w:szCs w:val="18"/>
              </w:rPr>
              <w:t>12-2023</w:t>
            </w:r>
          </w:p>
          <w:p w14:paraId="70A97B33"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bCs/>
                <w:sz w:val="18"/>
                <w:szCs w:val="18"/>
              </w:rPr>
              <w:t xml:space="preserve">Rzeczywisty termin osiągnięcia: </w:t>
            </w:r>
            <w:r w:rsidRPr="006C664D">
              <w:rPr>
                <w:rFonts w:cstheme="minorHAnsi"/>
                <w:sz w:val="18"/>
                <w:szCs w:val="18"/>
                <w:lang w:eastAsia="pl-PL"/>
              </w:rPr>
              <w:t>12-2023</w:t>
            </w:r>
          </w:p>
          <w:p w14:paraId="30E84C63" w14:textId="77777777" w:rsidR="00FE5683" w:rsidRPr="006C664D" w:rsidRDefault="00FE5683" w:rsidP="00FE5683">
            <w:pPr>
              <w:pStyle w:val="Akapitzlist"/>
              <w:numPr>
                <w:ilvl w:val="0"/>
                <w:numId w:val="9"/>
              </w:numPr>
              <w:autoSpaceDE w:val="0"/>
              <w:autoSpaceDN w:val="0"/>
              <w:adjustRightInd w:val="0"/>
              <w:ind w:left="1002"/>
              <w:rPr>
                <w:rFonts w:cstheme="minorHAnsi"/>
                <w:bCs/>
                <w:iCs/>
                <w:sz w:val="18"/>
                <w:szCs w:val="18"/>
              </w:rPr>
            </w:pPr>
            <w:r w:rsidRPr="006C664D">
              <w:rPr>
                <w:rFonts w:cstheme="minorHAnsi"/>
                <w:iCs/>
                <w:sz w:val="18"/>
                <w:szCs w:val="18"/>
                <w:lang w:eastAsia="pl-PL"/>
              </w:rPr>
              <w:t>Status realizacji kamienia milowego: zrealizowany</w:t>
            </w:r>
          </w:p>
          <w:p w14:paraId="5FA11632" w14:textId="77777777" w:rsidR="00FE5683" w:rsidRPr="00B73F6E" w:rsidRDefault="00FE5683" w:rsidP="00FE5683">
            <w:pPr>
              <w:autoSpaceDE w:val="0"/>
              <w:autoSpaceDN w:val="0"/>
              <w:adjustRightInd w:val="0"/>
              <w:rPr>
                <w:rFonts w:cstheme="minorHAnsi"/>
                <w:bCs/>
                <w:iCs/>
                <w:sz w:val="18"/>
                <w:szCs w:val="18"/>
              </w:rPr>
            </w:pPr>
          </w:p>
          <w:p w14:paraId="6E513DFE" w14:textId="77777777" w:rsidR="00643C7E" w:rsidRDefault="00643C7E" w:rsidP="00826158">
            <w:pPr>
              <w:autoSpaceDE w:val="0"/>
              <w:autoSpaceDN w:val="0"/>
              <w:adjustRightInd w:val="0"/>
              <w:rPr>
                <w:rFonts w:cstheme="minorHAnsi"/>
                <w:i/>
                <w:sz w:val="18"/>
                <w:szCs w:val="18"/>
                <w:highlight w:val="yellow"/>
              </w:rPr>
            </w:pPr>
          </w:p>
          <w:p w14:paraId="5E834706" w14:textId="77777777" w:rsidR="00643C7E" w:rsidRPr="008E0EA5" w:rsidRDefault="00B73F6E" w:rsidP="00826158">
            <w:pPr>
              <w:autoSpaceDE w:val="0"/>
              <w:autoSpaceDN w:val="0"/>
              <w:adjustRightInd w:val="0"/>
              <w:rPr>
                <w:rFonts w:cstheme="minorHAnsi"/>
                <w:iCs/>
                <w:sz w:val="18"/>
                <w:szCs w:val="18"/>
              </w:rPr>
            </w:pPr>
            <w:r w:rsidRPr="008E0EA5">
              <w:rPr>
                <w:rFonts w:cstheme="minorHAnsi"/>
                <w:iCs/>
                <w:sz w:val="18"/>
                <w:szCs w:val="18"/>
              </w:rPr>
              <w:t>W ramach realizacji Projektu powstały poniższe produkty:</w:t>
            </w:r>
          </w:p>
          <w:p w14:paraId="5F3AE1C6" w14:textId="79F45970" w:rsidR="00B73F6E" w:rsidRPr="008E0EA5" w:rsidRDefault="00B73F6E"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23 strony internetowe parków narodowych oraz Brama główna w wersji mobilnej i desktopowej</w:t>
            </w:r>
            <w:r w:rsidR="00EC6B1F">
              <w:rPr>
                <w:rFonts w:cstheme="minorHAnsi"/>
                <w:iCs/>
                <w:sz w:val="18"/>
                <w:szCs w:val="18"/>
              </w:rPr>
              <w:t xml:space="preserve"> (utworzono moduły: (1) Biuletyn Informacji Publicznej, (2) Zakup biletów e-Bilet, (3) Wolontariat, (4) Mapa Parku, (5) Zaplanuj wizytę, (6) Newsletter, (7) e-Sklep, (8) Załatw sprawę</w:t>
            </w:r>
            <w:r w:rsidR="001D5AAE">
              <w:rPr>
                <w:rFonts w:cstheme="minorHAnsi"/>
                <w:iCs/>
                <w:sz w:val="18"/>
                <w:szCs w:val="18"/>
              </w:rPr>
              <w:t>, (9) Pogoda, (10) O Parku, (11) Aktualności), (12) Kalendarium wydarzeń, (13) Wsparcie finansowe, (14) Na skróty, (15) Obiekt noclegowy, (16) Warto wiedzieć, (17) Największe atrakcje Parku, (18) Lista szlaków</w:t>
            </w:r>
            <w:r w:rsidR="006C664D">
              <w:rPr>
                <w:rFonts w:cstheme="minorHAnsi"/>
                <w:iCs/>
                <w:sz w:val="18"/>
                <w:szCs w:val="18"/>
              </w:rPr>
              <w:t xml:space="preserve"> (</w:t>
            </w:r>
            <w:r w:rsidR="00370680">
              <w:rPr>
                <w:rFonts w:cstheme="minorHAnsi"/>
                <w:iCs/>
                <w:sz w:val="18"/>
                <w:szCs w:val="18"/>
              </w:rPr>
              <w:t xml:space="preserve">data wdrożenia: </w:t>
            </w:r>
            <w:r w:rsidR="006C664D">
              <w:rPr>
                <w:rFonts w:cstheme="minorHAnsi"/>
                <w:iCs/>
                <w:sz w:val="18"/>
                <w:szCs w:val="18"/>
              </w:rPr>
              <w:t>29-12-2023)</w:t>
            </w:r>
            <w:r w:rsidRPr="008E0EA5">
              <w:rPr>
                <w:rFonts w:cstheme="minorHAnsi"/>
                <w:iCs/>
                <w:sz w:val="18"/>
                <w:szCs w:val="18"/>
              </w:rPr>
              <w:t>;</w:t>
            </w:r>
          </w:p>
          <w:p w14:paraId="40EDF391" w14:textId="060AD63B" w:rsidR="00B73F6E" w:rsidRPr="008E0EA5" w:rsidRDefault="00B73F6E"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24 filmy z serii „Przeżyj to! Polskie Parki Narodowe”</w:t>
            </w:r>
            <w:r w:rsidR="006C664D">
              <w:rPr>
                <w:rFonts w:cstheme="minorHAnsi"/>
                <w:iCs/>
                <w:sz w:val="18"/>
                <w:szCs w:val="18"/>
              </w:rPr>
              <w:t xml:space="preserve"> (</w:t>
            </w:r>
            <w:r w:rsidR="00370680">
              <w:rPr>
                <w:rFonts w:cstheme="minorHAnsi"/>
                <w:iCs/>
                <w:sz w:val="18"/>
                <w:szCs w:val="18"/>
              </w:rPr>
              <w:t xml:space="preserve">data wdrożenia: </w:t>
            </w:r>
            <w:r w:rsidR="006C664D">
              <w:rPr>
                <w:rFonts w:cstheme="minorHAnsi"/>
                <w:iCs/>
                <w:sz w:val="18"/>
                <w:szCs w:val="18"/>
              </w:rPr>
              <w:t>04-03-2019)</w:t>
            </w:r>
            <w:r w:rsidRPr="008E0EA5">
              <w:rPr>
                <w:rFonts w:cstheme="minorHAnsi"/>
                <w:iCs/>
                <w:sz w:val="18"/>
                <w:szCs w:val="18"/>
              </w:rPr>
              <w:t>;</w:t>
            </w:r>
          </w:p>
          <w:p w14:paraId="5D60ED4A" w14:textId="68C950ED" w:rsidR="00B73F6E" w:rsidRPr="008E0EA5" w:rsidRDefault="008E0EA5"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6 filmów z serii „Polskie Parki Narodowe” promujących właściwe zachowania na terenie parków</w:t>
            </w:r>
            <w:r w:rsidR="006C664D">
              <w:rPr>
                <w:rFonts w:cstheme="minorHAnsi"/>
                <w:iCs/>
                <w:sz w:val="18"/>
                <w:szCs w:val="18"/>
              </w:rPr>
              <w:t xml:space="preserve"> (</w:t>
            </w:r>
            <w:r w:rsidR="00370680">
              <w:rPr>
                <w:rFonts w:cstheme="minorHAnsi"/>
                <w:iCs/>
                <w:sz w:val="18"/>
                <w:szCs w:val="18"/>
              </w:rPr>
              <w:t xml:space="preserve">data wdrożenia: </w:t>
            </w:r>
            <w:r w:rsidR="006C664D">
              <w:rPr>
                <w:rFonts w:cstheme="minorHAnsi"/>
                <w:iCs/>
                <w:sz w:val="18"/>
                <w:szCs w:val="18"/>
              </w:rPr>
              <w:t>03-12-2019)</w:t>
            </w:r>
            <w:r w:rsidRPr="008E0EA5">
              <w:rPr>
                <w:rFonts w:cstheme="minorHAnsi"/>
                <w:iCs/>
                <w:sz w:val="18"/>
                <w:szCs w:val="18"/>
              </w:rPr>
              <w:t>;</w:t>
            </w:r>
          </w:p>
          <w:p w14:paraId="2E0D065C" w14:textId="0E32767B" w:rsidR="008E0EA5" w:rsidRPr="008E0EA5" w:rsidRDefault="008E0EA5"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24 foldery promujące dziedzictwo przyrodnicze i kulturowe parków narodowych</w:t>
            </w:r>
            <w:r w:rsidR="006C664D">
              <w:rPr>
                <w:rFonts w:cstheme="minorHAnsi"/>
                <w:iCs/>
                <w:sz w:val="18"/>
                <w:szCs w:val="18"/>
              </w:rPr>
              <w:t xml:space="preserve"> (</w:t>
            </w:r>
            <w:r w:rsidR="00370680">
              <w:rPr>
                <w:rFonts w:cstheme="minorHAnsi"/>
                <w:iCs/>
                <w:sz w:val="18"/>
                <w:szCs w:val="18"/>
              </w:rPr>
              <w:t xml:space="preserve">data wdrożenia: </w:t>
            </w:r>
            <w:r w:rsidR="006C664D">
              <w:rPr>
                <w:rFonts w:cstheme="minorHAnsi"/>
                <w:iCs/>
                <w:sz w:val="18"/>
                <w:szCs w:val="18"/>
              </w:rPr>
              <w:t>02-05-2020)</w:t>
            </w:r>
            <w:r w:rsidRPr="008E0EA5">
              <w:rPr>
                <w:rFonts w:cstheme="minorHAnsi"/>
                <w:iCs/>
                <w:sz w:val="18"/>
                <w:szCs w:val="18"/>
              </w:rPr>
              <w:t>;</w:t>
            </w:r>
          </w:p>
          <w:p w14:paraId="61FDFBB5" w14:textId="40F8131E" w:rsidR="008E0EA5" w:rsidRPr="008E0EA5" w:rsidRDefault="008E0EA5"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1 multimedialna gra edukacyjna „Odkrywca Parków Narodowych</w:t>
            </w:r>
            <w:r w:rsidR="006C664D">
              <w:rPr>
                <w:rFonts w:cstheme="minorHAnsi"/>
                <w:iCs/>
                <w:sz w:val="18"/>
                <w:szCs w:val="18"/>
              </w:rPr>
              <w:t xml:space="preserve"> (</w:t>
            </w:r>
            <w:r w:rsidR="00370680">
              <w:rPr>
                <w:rFonts w:cstheme="minorHAnsi"/>
                <w:iCs/>
                <w:sz w:val="18"/>
                <w:szCs w:val="18"/>
              </w:rPr>
              <w:t xml:space="preserve">data wdrożenia: </w:t>
            </w:r>
            <w:r w:rsidR="006C664D">
              <w:rPr>
                <w:rFonts w:cstheme="minorHAnsi"/>
                <w:iCs/>
                <w:sz w:val="18"/>
                <w:szCs w:val="18"/>
              </w:rPr>
              <w:t>20-12-2022)</w:t>
            </w:r>
            <w:r w:rsidRPr="008E0EA5">
              <w:rPr>
                <w:rFonts w:cstheme="minorHAnsi"/>
                <w:iCs/>
                <w:sz w:val="18"/>
                <w:szCs w:val="18"/>
              </w:rPr>
              <w:t>;</w:t>
            </w:r>
          </w:p>
          <w:p w14:paraId="64164453" w14:textId="57D89867" w:rsidR="008E0EA5" w:rsidRPr="008E0EA5" w:rsidRDefault="008E0EA5"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2 500 gier planszowych „Odkrywca Parków Narodowych”</w:t>
            </w:r>
            <w:r w:rsidR="006C664D">
              <w:rPr>
                <w:rFonts w:cstheme="minorHAnsi"/>
                <w:iCs/>
                <w:sz w:val="18"/>
                <w:szCs w:val="18"/>
              </w:rPr>
              <w:t>(</w:t>
            </w:r>
            <w:r w:rsidR="00370680">
              <w:rPr>
                <w:rFonts w:cstheme="minorHAnsi"/>
                <w:iCs/>
                <w:sz w:val="18"/>
                <w:szCs w:val="18"/>
              </w:rPr>
              <w:t xml:space="preserve"> data wdrożenia: </w:t>
            </w:r>
            <w:r w:rsidR="006C664D">
              <w:rPr>
                <w:rFonts w:cstheme="minorHAnsi"/>
                <w:iCs/>
                <w:sz w:val="18"/>
                <w:szCs w:val="18"/>
              </w:rPr>
              <w:t>30-11-2023)</w:t>
            </w:r>
            <w:r w:rsidRPr="008E0EA5">
              <w:rPr>
                <w:rFonts w:cstheme="minorHAnsi"/>
                <w:iCs/>
                <w:sz w:val="18"/>
                <w:szCs w:val="18"/>
              </w:rPr>
              <w:t>;</w:t>
            </w:r>
          </w:p>
          <w:p w14:paraId="67E25609" w14:textId="2B5B87B4" w:rsidR="008E0EA5" w:rsidRPr="008E0EA5" w:rsidRDefault="008E0EA5"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3 murale w mieście Zabrzu, Łodzi i Warszawie promujące historię, dziedzictwo, przyrodnicze kulturowe i działalność edukacyjną parków narodowych</w:t>
            </w:r>
            <w:r w:rsidR="006C664D">
              <w:rPr>
                <w:rFonts w:cstheme="minorHAnsi"/>
                <w:iCs/>
                <w:sz w:val="18"/>
                <w:szCs w:val="18"/>
              </w:rPr>
              <w:t xml:space="preserve"> (</w:t>
            </w:r>
            <w:r w:rsidR="00370680">
              <w:rPr>
                <w:rFonts w:cstheme="minorHAnsi"/>
                <w:iCs/>
                <w:sz w:val="18"/>
                <w:szCs w:val="18"/>
              </w:rPr>
              <w:t xml:space="preserve">data wdrożenia: </w:t>
            </w:r>
            <w:r w:rsidR="006C664D">
              <w:rPr>
                <w:rFonts w:cstheme="minorHAnsi"/>
                <w:iCs/>
                <w:sz w:val="18"/>
                <w:szCs w:val="18"/>
              </w:rPr>
              <w:t>30-11-2021)</w:t>
            </w:r>
            <w:r w:rsidRPr="008E0EA5">
              <w:rPr>
                <w:rFonts w:cstheme="minorHAnsi"/>
                <w:iCs/>
                <w:sz w:val="18"/>
                <w:szCs w:val="18"/>
              </w:rPr>
              <w:t>;</w:t>
            </w:r>
          </w:p>
          <w:p w14:paraId="6D7F208C" w14:textId="7171C786" w:rsidR="008E0EA5" w:rsidRPr="008E0EA5" w:rsidRDefault="008E0EA5"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5 imprez masowych poświęconych Polskim Parkom Narodowym</w:t>
            </w:r>
            <w:r w:rsidR="006C664D">
              <w:rPr>
                <w:rFonts w:cstheme="minorHAnsi"/>
                <w:iCs/>
                <w:sz w:val="18"/>
                <w:szCs w:val="18"/>
              </w:rPr>
              <w:t xml:space="preserve"> (</w:t>
            </w:r>
            <w:r w:rsidR="00370680">
              <w:rPr>
                <w:rFonts w:cstheme="minorHAnsi"/>
                <w:iCs/>
                <w:sz w:val="18"/>
                <w:szCs w:val="18"/>
              </w:rPr>
              <w:t xml:space="preserve">data wdrożenia: </w:t>
            </w:r>
            <w:r w:rsidR="006C664D">
              <w:rPr>
                <w:rFonts w:cstheme="minorHAnsi"/>
                <w:iCs/>
                <w:sz w:val="18"/>
                <w:szCs w:val="18"/>
              </w:rPr>
              <w:t>20-09-2022)</w:t>
            </w:r>
            <w:r w:rsidRPr="008E0EA5">
              <w:rPr>
                <w:rFonts w:cstheme="minorHAnsi"/>
                <w:iCs/>
                <w:sz w:val="18"/>
                <w:szCs w:val="18"/>
              </w:rPr>
              <w:t>;</w:t>
            </w:r>
          </w:p>
          <w:p w14:paraId="4EB3A038" w14:textId="3500564B" w:rsidR="008E0EA5" w:rsidRPr="008E0EA5" w:rsidRDefault="008E0EA5"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 xml:space="preserve">1 ogólnopolska kampania </w:t>
            </w:r>
            <w:proofErr w:type="spellStart"/>
            <w:r w:rsidRPr="008E0EA5">
              <w:rPr>
                <w:rFonts w:cstheme="minorHAnsi"/>
                <w:iCs/>
                <w:sz w:val="18"/>
                <w:szCs w:val="18"/>
              </w:rPr>
              <w:t>informacyjno</w:t>
            </w:r>
            <w:proofErr w:type="spellEnd"/>
            <w:r w:rsidRPr="008E0EA5">
              <w:rPr>
                <w:rFonts w:cstheme="minorHAnsi"/>
                <w:iCs/>
                <w:sz w:val="18"/>
                <w:szCs w:val="18"/>
              </w:rPr>
              <w:t xml:space="preserve"> – promocyjna poświęcona Polskim Parkom Narodowych z udziałem </w:t>
            </w:r>
            <w:proofErr w:type="spellStart"/>
            <w:r w:rsidRPr="008E0EA5">
              <w:rPr>
                <w:rFonts w:cstheme="minorHAnsi"/>
                <w:iCs/>
                <w:sz w:val="18"/>
                <w:szCs w:val="18"/>
              </w:rPr>
              <w:t>Influencera</w:t>
            </w:r>
            <w:proofErr w:type="spellEnd"/>
            <w:r w:rsidR="006C664D">
              <w:rPr>
                <w:rFonts w:cstheme="minorHAnsi"/>
                <w:iCs/>
                <w:sz w:val="18"/>
                <w:szCs w:val="18"/>
              </w:rPr>
              <w:t xml:space="preserve"> (</w:t>
            </w:r>
            <w:r w:rsidR="00370680">
              <w:rPr>
                <w:rFonts w:cstheme="minorHAnsi"/>
                <w:iCs/>
                <w:sz w:val="18"/>
                <w:szCs w:val="18"/>
              </w:rPr>
              <w:t xml:space="preserve">data wdrożenia: </w:t>
            </w:r>
            <w:r w:rsidR="006C664D">
              <w:rPr>
                <w:rFonts w:cstheme="minorHAnsi"/>
                <w:iCs/>
                <w:sz w:val="18"/>
                <w:szCs w:val="18"/>
              </w:rPr>
              <w:t>20-12-2023)</w:t>
            </w:r>
            <w:r w:rsidRPr="008E0EA5">
              <w:rPr>
                <w:rFonts w:cstheme="minorHAnsi"/>
                <w:iCs/>
                <w:sz w:val="18"/>
                <w:szCs w:val="18"/>
              </w:rPr>
              <w:t>;</w:t>
            </w:r>
          </w:p>
          <w:p w14:paraId="40F593B3" w14:textId="68FB4366" w:rsidR="008E0EA5" w:rsidRPr="008E0EA5" w:rsidRDefault="008E0EA5"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 xml:space="preserve">1 kampania promująca Projekt POIS i produkty powstałe w ramach Projektu oraz Polskie Parki Narodowe w mediach społecznościowych </w:t>
            </w:r>
            <w:proofErr w:type="spellStart"/>
            <w:r w:rsidRPr="008E0EA5">
              <w:rPr>
                <w:rFonts w:cstheme="minorHAnsi"/>
                <w:iCs/>
                <w:sz w:val="18"/>
                <w:szCs w:val="18"/>
              </w:rPr>
              <w:t>MKiŚ</w:t>
            </w:r>
            <w:proofErr w:type="spellEnd"/>
            <w:r w:rsidRPr="008E0EA5">
              <w:rPr>
                <w:rFonts w:cstheme="minorHAnsi"/>
                <w:iCs/>
                <w:sz w:val="18"/>
                <w:szCs w:val="18"/>
              </w:rPr>
              <w:t xml:space="preserve"> i parków narodowych</w:t>
            </w:r>
            <w:r w:rsidR="006C664D">
              <w:rPr>
                <w:rFonts w:cstheme="minorHAnsi"/>
                <w:iCs/>
                <w:sz w:val="18"/>
                <w:szCs w:val="18"/>
              </w:rPr>
              <w:t xml:space="preserve"> (</w:t>
            </w:r>
            <w:r w:rsidR="00370680">
              <w:rPr>
                <w:rFonts w:cstheme="minorHAnsi"/>
                <w:iCs/>
                <w:sz w:val="18"/>
                <w:szCs w:val="18"/>
              </w:rPr>
              <w:t xml:space="preserve">data wdrożenia: </w:t>
            </w:r>
            <w:r w:rsidR="006C664D">
              <w:rPr>
                <w:rFonts w:cstheme="minorHAnsi"/>
                <w:iCs/>
                <w:sz w:val="18"/>
                <w:szCs w:val="18"/>
              </w:rPr>
              <w:t>31-12-2023)</w:t>
            </w:r>
            <w:r w:rsidRPr="008E0EA5">
              <w:rPr>
                <w:rFonts w:cstheme="minorHAnsi"/>
                <w:iCs/>
                <w:sz w:val="18"/>
                <w:szCs w:val="18"/>
              </w:rPr>
              <w:t>;</w:t>
            </w:r>
          </w:p>
          <w:p w14:paraId="2F805D80" w14:textId="0A559D30" w:rsidR="008E0EA5" w:rsidRPr="008E0EA5" w:rsidRDefault="008E0EA5" w:rsidP="00B73F6E">
            <w:pPr>
              <w:pStyle w:val="Akapitzlist"/>
              <w:numPr>
                <w:ilvl w:val="0"/>
                <w:numId w:val="10"/>
              </w:numPr>
              <w:autoSpaceDE w:val="0"/>
              <w:autoSpaceDN w:val="0"/>
              <w:adjustRightInd w:val="0"/>
              <w:rPr>
                <w:rFonts w:cstheme="minorHAnsi"/>
                <w:iCs/>
                <w:sz w:val="18"/>
                <w:szCs w:val="18"/>
              </w:rPr>
            </w:pPr>
            <w:r w:rsidRPr="008E0EA5">
              <w:rPr>
                <w:rFonts w:cstheme="minorHAnsi"/>
                <w:iCs/>
                <w:sz w:val="18"/>
                <w:szCs w:val="18"/>
              </w:rPr>
              <w:t xml:space="preserve">30 tablic pamiątkowych, które zostały zainstalowane w siedzibach wszystkich parków narodowych oraz </w:t>
            </w:r>
            <w:proofErr w:type="spellStart"/>
            <w:r w:rsidRPr="008E0EA5">
              <w:rPr>
                <w:rFonts w:cstheme="minorHAnsi"/>
                <w:iCs/>
                <w:sz w:val="18"/>
                <w:szCs w:val="18"/>
              </w:rPr>
              <w:t>MKiŚ</w:t>
            </w:r>
            <w:proofErr w:type="spellEnd"/>
            <w:r w:rsidR="006C664D">
              <w:rPr>
                <w:rFonts w:cstheme="minorHAnsi"/>
                <w:iCs/>
                <w:sz w:val="18"/>
                <w:szCs w:val="18"/>
              </w:rPr>
              <w:t xml:space="preserve"> (</w:t>
            </w:r>
            <w:r w:rsidR="00370680">
              <w:rPr>
                <w:rFonts w:cstheme="minorHAnsi"/>
                <w:iCs/>
                <w:sz w:val="18"/>
                <w:szCs w:val="18"/>
              </w:rPr>
              <w:t xml:space="preserve">data wdrożenia: </w:t>
            </w:r>
            <w:r w:rsidR="006C664D">
              <w:rPr>
                <w:rFonts w:cstheme="minorHAnsi"/>
                <w:iCs/>
                <w:sz w:val="18"/>
                <w:szCs w:val="18"/>
              </w:rPr>
              <w:t>31-12-2023)</w:t>
            </w:r>
            <w:r w:rsidRPr="008E0EA5">
              <w:rPr>
                <w:rFonts w:cstheme="minorHAnsi"/>
                <w:iCs/>
                <w:sz w:val="18"/>
                <w:szCs w:val="18"/>
              </w:rPr>
              <w:t>.</w:t>
            </w:r>
          </w:p>
          <w:p w14:paraId="05D6324E" w14:textId="117BFAF4" w:rsidR="008E0EA5" w:rsidRPr="008E0EA5" w:rsidRDefault="008E0EA5" w:rsidP="008E0EA5">
            <w:pPr>
              <w:autoSpaceDE w:val="0"/>
              <w:autoSpaceDN w:val="0"/>
              <w:adjustRightInd w:val="0"/>
              <w:rPr>
                <w:rFonts w:cstheme="minorHAnsi"/>
                <w:iCs/>
                <w:sz w:val="18"/>
                <w:szCs w:val="18"/>
                <w:highlight w:val="yellow"/>
              </w:rPr>
            </w:pPr>
            <w:r w:rsidRPr="008E0EA5">
              <w:rPr>
                <w:rFonts w:cstheme="minorHAnsi"/>
                <w:iCs/>
                <w:sz w:val="18"/>
                <w:szCs w:val="18"/>
              </w:rPr>
              <w:t>Ponadto zorganizowano także 4 szkolenia dla pracowników i wolontariuszy pracujących w parkach narodowych</w:t>
            </w:r>
            <w:r w:rsidR="006C664D">
              <w:rPr>
                <w:rFonts w:cstheme="minorHAnsi"/>
                <w:iCs/>
                <w:sz w:val="18"/>
                <w:szCs w:val="18"/>
              </w:rPr>
              <w:t xml:space="preserve"> (</w:t>
            </w:r>
            <w:r w:rsidR="00370680">
              <w:rPr>
                <w:rFonts w:cstheme="minorHAnsi"/>
                <w:iCs/>
                <w:sz w:val="18"/>
                <w:szCs w:val="18"/>
              </w:rPr>
              <w:t xml:space="preserve">data wdrożenia: </w:t>
            </w:r>
            <w:r w:rsidR="00EC6B1F">
              <w:rPr>
                <w:rFonts w:cstheme="minorHAnsi"/>
                <w:iCs/>
                <w:sz w:val="18"/>
                <w:szCs w:val="18"/>
              </w:rPr>
              <w:t>11-12-2019)</w:t>
            </w:r>
            <w:r w:rsidRPr="008E0EA5">
              <w:rPr>
                <w:rFonts w:cstheme="minorHAnsi"/>
                <w:iCs/>
                <w:sz w:val="18"/>
                <w:szCs w:val="18"/>
              </w:rPr>
              <w:t>.</w:t>
            </w:r>
          </w:p>
        </w:tc>
      </w:tr>
      <w:tr w:rsidR="004D135D" w:rsidRPr="00643C7E" w14:paraId="2A71F2DC" w14:textId="77777777" w:rsidTr="003C48BF">
        <w:tc>
          <w:tcPr>
            <w:tcW w:w="381" w:type="dxa"/>
          </w:tcPr>
          <w:p w14:paraId="191327C1" w14:textId="77777777" w:rsidR="004D135D" w:rsidRPr="00D967D8" w:rsidRDefault="004D135D" w:rsidP="007A0A3D">
            <w:pPr>
              <w:pStyle w:val="Akapitzlist"/>
              <w:numPr>
                <w:ilvl w:val="0"/>
                <w:numId w:val="1"/>
              </w:numPr>
              <w:rPr>
                <w:rFonts w:cstheme="minorHAnsi"/>
                <w:sz w:val="18"/>
                <w:szCs w:val="18"/>
              </w:rPr>
            </w:pPr>
          </w:p>
        </w:tc>
        <w:tc>
          <w:tcPr>
            <w:tcW w:w="1203" w:type="dxa"/>
          </w:tcPr>
          <w:p w14:paraId="0EE8C8F2" w14:textId="77777777" w:rsidR="004D135D" w:rsidRPr="00D967D8" w:rsidRDefault="004D135D">
            <w:pPr>
              <w:rPr>
                <w:rFonts w:cstheme="minorHAnsi"/>
                <w:sz w:val="18"/>
                <w:szCs w:val="18"/>
              </w:rPr>
            </w:pPr>
            <w:r w:rsidRPr="00D967D8">
              <w:rPr>
                <w:rFonts w:cstheme="minorHAnsi"/>
                <w:sz w:val="18"/>
                <w:szCs w:val="18"/>
              </w:rPr>
              <w:t>E-usługi dla obywateli i przedsiębiorców</w:t>
            </w:r>
          </w:p>
        </w:tc>
        <w:tc>
          <w:tcPr>
            <w:tcW w:w="7171" w:type="dxa"/>
          </w:tcPr>
          <w:p w14:paraId="6C663B7D" w14:textId="38861EF4" w:rsidR="000E287D" w:rsidRPr="00D967D8" w:rsidRDefault="000E287D" w:rsidP="004968ED">
            <w:pPr>
              <w:jc w:val="both"/>
              <w:rPr>
                <w:rFonts w:cstheme="minorHAnsi"/>
                <w:b/>
                <w:i/>
                <w:sz w:val="18"/>
                <w:szCs w:val="18"/>
              </w:rPr>
            </w:pPr>
            <w:r w:rsidRPr="00D967D8">
              <w:rPr>
                <w:rFonts w:cstheme="minorHAnsi"/>
                <w:b/>
                <w:i/>
                <w:sz w:val="18"/>
                <w:szCs w:val="18"/>
              </w:rPr>
              <w:t>W ramach projektu powstały następujące e-usługi dla obywateli i przedsiębiorców</w:t>
            </w:r>
            <w:r w:rsidR="00CA4EA9" w:rsidRPr="00D967D8">
              <w:rPr>
                <w:rFonts w:cstheme="minorHAnsi"/>
                <w:b/>
                <w:i/>
                <w:sz w:val="18"/>
                <w:szCs w:val="18"/>
              </w:rPr>
              <w:t xml:space="preserve"> (poniżej wymieniono najbardziej kluczowe z punktu funkcjonowania stron internetowych)</w:t>
            </w:r>
            <w:r w:rsidRPr="00D967D8">
              <w:rPr>
                <w:rFonts w:cstheme="minorHAnsi"/>
                <w:b/>
                <w:i/>
                <w:sz w:val="18"/>
                <w:szCs w:val="18"/>
              </w:rPr>
              <w:t>:</w:t>
            </w:r>
          </w:p>
          <w:p w14:paraId="441B9369" w14:textId="77777777" w:rsidR="000E287D" w:rsidRPr="00D967D8" w:rsidRDefault="000E287D" w:rsidP="004968ED">
            <w:pPr>
              <w:jc w:val="both"/>
              <w:rPr>
                <w:rFonts w:cstheme="minorHAnsi"/>
                <w:bCs/>
                <w:i/>
                <w:sz w:val="18"/>
                <w:szCs w:val="18"/>
              </w:rPr>
            </w:pPr>
          </w:p>
          <w:p w14:paraId="5909DFDC" w14:textId="2B532A59" w:rsidR="000E287D" w:rsidRPr="00D967D8" w:rsidRDefault="000E287D" w:rsidP="004968ED">
            <w:pPr>
              <w:pStyle w:val="Akapitzlist"/>
              <w:numPr>
                <w:ilvl w:val="0"/>
                <w:numId w:val="13"/>
              </w:numPr>
              <w:jc w:val="both"/>
              <w:rPr>
                <w:rFonts w:cstheme="minorHAnsi"/>
                <w:bCs/>
                <w:i/>
                <w:sz w:val="18"/>
                <w:szCs w:val="18"/>
              </w:rPr>
            </w:pPr>
            <w:r w:rsidRPr="00D967D8">
              <w:rPr>
                <w:rFonts w:cstheme="minorHAnsi"/>
                <w:bCs/>
                <w:iCs/>
                <w:sz w:val="18"/>
                <w:szCs w:val="18"/>
              </w:rPr>
              <w:t xml:space="preserve">Biuletyn Informacji Publicznej, który został zaprojektowany </w:t>
            </w:r>
            <w:r w:rsidR="003A7820" w:rsidRPr="00D967D8">
              <w:rPr>
                <w:rFonts w:cstheme="minorHAnsi"/>
                <w:bCs/>
                <w:iCs/>
                <w:sz w:val="18"/>
                <w:szCs w:val="18"/>
              </w:rPr>
              <w:br/>
            </w:r>
            <w:r w:rsidRPr="00D967D8">
              <w:rPr>
                <w:rFonts w:cstheme="minorHAnsi"/>
                <w:bCs/>
                <w:iCs/>
                <w:sz w:val="18"/>
                <w:szCs w:val="18"/>
              </w:rPr>
              <w:t>w zunifikowany sposób dla wszystkich 23 parków narodowych, co znacznie zwiększyło jego funkcjonalność i efektywność odnajdowania</w:t>
            </w:r>
            <w:r w:rsidR="003A7820" w:rsidRPr="00D967D8">
              <w:rPr>
                <w:rFonts w:cstheme="minorHAnsi"/>
                <w:bCs/>
                <w:iCs/>
                <w:sz w:val="18"/>
                <w:szCs w:val="18"/>
              </w:rPr>
              <w:t xml:space="preserve"> tych samych informacji;</w:t>
            </w:r>
          </w:p>
          <w:p w14:paraId="2CD98228" w14:textId="2CFF5AAE" w:rsidR="003A7820" w:rsidRPr="00D967D8" w:rsidRDefault="00515007" w:rsidP="004968ED">
            <w:pPr>
              <w:pStyle w:val="Akapitzlist"/>
              <w:numPr>
                <w:ilvl w:val="0"/>
                <w:numId w:val="13"/>
              </w:numPr>
              <w:jc w:val="both"/>
              <w:rPr>
                <w:rFonts w:cstheme="minorHAnsi"/>
                <w:bCs/>
                <w:iCs/>
                <w:sz w:val="18"/>
                <w:szCs w:val="18"/>
              </w:rPr>
            </w:pPr>
            <w:r w:rsidRPr="00D967D8">
              <w:rPr>
                <w:rFonts w:cstheme="minorHAnsi"/>
                <w:bCs/>
                <w:iCs/>
                <w:sz w:val="18"/>
                <w:szCs w:val="18"/>
              </w:rPr>
              <w:t>Z</w:t>
            </w:r>
            <w:r w:rsidR="003A7820" w:rsidRPr="00D967D8">
              <w:rPr>
                <w:rFonts w:cstheme="minorHAnsi"/>
                <w:bCs/>
                <w:iCs/>
                <w:sz w:val="18"/>
                <w:szCs w:val="18"/>
              </w:rPr>
              <w:t>akup biletów</w:t>
            </w:r>
            <w:r w:rsidRPr="00D967D8">
              <w:rPr>
                <w:rFonts w:cstheme="minorHAnsi"/>
                <w:bCs/>
                <w:iCs/>
                <w:sz w:val="18"/>
                <w:szCs w:val="18"/>
              </w:rPr>
              <w:t xml:space="preserve"> </w:t>
            </w:r>
            <w:r w:rsidR="001D5AAE">
              <w:rPr>
                <w:rFonts w:cstheme="minorHAnsi"/>
                <w:bCs/>
                <w:iCs/>
                <w:sz w:val="18"/>
                <w:szCs w:val="18"/>
              </w:rPr>
              <w:t>„</w:t>
            </w:r>
            <w:r w:rsidRPr="00D967D8">
              <w:rPr>
                <w:rFonts w:cstheme="minorHAnsi"/>
                <w:bCs/>
                <w:iCs/>
                <w:sz w:val="18"/>
                <w:szCs w:val="18"/>
              </w:rPr>
              <w:t>e-Bilet”</w:t>
            </w:r>
            <w:r w:rsidR="003A7820" w:rsidRPr="00D967D8">
              <w:rPr>
                <w:rFonts w:cstheme="minorHAnsi"/>
                <w:bCs/>
                <w:iCs/>
                <w:sz w:val="18"/>
                <w:szCs w:val="18"/>
              </w:rPr>
              <w:t xml:space="preserve"> (min. zakup biletu wejścia do parku</w:t>
            </w:r>
            <w:r w:rsidRPr="00D967D8">
              <w:rPr>
                <w:rFonts w:cstheme="minorHAnsi"/>
                <w:bCs/>
                <w:iCs/>
                <w:sz w:val="18"/>
                <w:szCs w:val="18"/>
              </w:rPr>
              <w:t>,</w:t>
            </w:r>
            <w:r w:rsidR="003A7820" w:rsidRPr="00D967D8">
              <w:rPr>
                <w:rFonts w:cstheme="minorHAnsi"/>
                <w:bCs/>
                <w:iCs/>
                <w:sz w:val="18"/>
                <w:szCs w:val="18"/>
              </w:rPr>
              <w:t xml:space="preserve"> na wystawę</w:t>
            </w:r>
            <w:r w:rsidRPr="00D967D8">
              <w:rPr>
                <w:rFonts w:cstheme="minorHAnsi"/>
                <w:bCs/>
                <w:iCs/>
                <w:sz w:val="18"/>
                <w:szCs w:val="18"/>
              </w:rPr>
              <w:t>, do muzeum, bilet parkingowy itd.</w:t>
            </w:r>
            <w:r w:rsidR="003A7820" w:rsidRPr="00D967D8">
              <w:rPr>
                <w:rFonts w:cstheme="minorHAnsi"/>
                <w:bCs/>
                <w:iCs/>
                <w:sz w:val="18"/>
                <w:szCs w:val="18"/>
              </w:rPr>
              <w:t>);</w:t>
            </w:r>
          </w:p>
          <w:p w14:paraId="217FF0CF" w14:textId="243166A0" w:rsidR="003A7820" w:rsidRPr="00D967D8" w:rsidRDefault="001D5AAE" w:rsidP="004968ED">
            <w:pPr>
              <w:pStyle w:val="Akapitzlist"/>
              <w:numPr>
                <w:ilvl w:val="0"/>
                <w:numId w:val="13"/>
              </w:numPr>
              <w:jc w:val="both"/>
              <w:rPr>
                <w:rFonts w:cstheme="minorHAnsi"/>
                <w:bCs/>
                <w:iCs/>
                <w:sz w:val="18"/>
                <w:szCs w:val="18"/>
              </w:rPr>
            </w:pPr>
            <w:r>
              <w:rPr>
                <w:rFonts w:cstheme="minorHAnsi"/>
                <w:bCs/>
                <w:iCs/>
                <w:sz w:val="18"/>
                <w:szCs w:val="18"/>
              </w:rPr>
              <w:t xml:space="preserve">e-usługa </w:t>
            </w:r>
            <w:r w:rsidR="00515007" w:rsidRPr="00D967D8">
              <w:rPr>
                <w:rFonts w:cstheme="minorHAnsi"/>
                <w:bCs/>
                <w:iCs/>
                <w:sz w:val="18"/>
                <w:szCs w:val="18"/>
              </w:rPr>
              <w:t>W</w:t>
            </w:r>
            <w:r w:rsidR="003A7820" w:rsidRPr="00D967D8">
              <w:rPr>
                <w:rFonts w:cstheme="minorHAnsi"/>
                <w:bCs/>
                <w:iCs/>
                <w:sz w:val="18"/>
                <w:szCs w:val="18"/>
              </w:rPr>
              <w:t>olontariat;</w:t>
            </w:r>
          </w:p>
          <w:p w14:paraId="10E9F9CD" w14:textId="624A7BED" w:rsidR="003A7820" w:rsidRPr="00D967D8" w:rsidRDefault="001D5AAE" w:rsidP="004968ED">
            <w:pPr>
              <w:pStyle w:val="Akapitzlist"/>
              <w:numPr>
                <w:ilvl w:val="0"/>
                <w:numId w:val="13"/>
              </w:numPr>
              <w:jc w:val="both"/>
              <w:rPr>
                <w:rFonts w:cstheme="minorHAnsi"/>
                <w:bCs/>
                <w:iCs/>
                <w:sz w:val="18"/>
                <w:szCs w:val="18"/>
              </w:rPr>
            </w:pPr>
            <w:r>
              <w:rPr>
                <w:rFonts w:cstheme="minorHAnsi"/>
                <w:bCs/>
                <w:iCs/>
                <w:sz w:val="18"/>
                <w:szCs w:val="18"/>
              </w:rPr>
              <w:t xml:space="preserve">e-usługa </w:t>
            </w:r>
            <w:r w:rsidR="00515007" w:rsidRPr="00D967D8">
              <w:rPr>
                <w:rFonts w:cstheme="minorHAnsi"/>
                <w:bCs/>
                <w:iCs/>
                <w:sz w:val="18"/>
                <w:szCs w:val="18"/>
              </w:rPr>
              <w:t>N</w:t>
            </w:r>
            <w:r w:rsidR="003A7820" w:rsidRPr="00D967D8">
              <w:rPr>
                <w:rFonts w:cstheme="minorHAnsi"/>
                <w:bCs/>
                <w:iCs/>
                <w:sz w:val="18"/>
                <w:szCs w:val="18"/>
              </w:rPr>
              <w:t>ewsletter;</w:t>
            </w:r>
          </w:p>
          <w:p w14:paraId="770991CC" w14:textId="3C882A77" w:rsidR="003A7820" w:rsidRPr="00D967D8" w:rsidRDefault="003A7820" w:rsidP="004968ED">
            <w:pPr>
              <w:pStyle w:val="Akapitzlist"/>
              <w:numPr>
                <w:ilvl w:val="0"/>
                <w:numId w:val="13"/>
              </w:numPr>
              <w:jc w:val="both"/>
              <w:rPr>
                <w:rFonts w:cstheme="minorHAnsi"/>
                <w:bCs/>
                <w:iCs/>
                <w:sz w:val="18"/>
                <w:szCs w:val="18"/>
              </w:rPr>
            </w:pPr>
            <w:r w:rsidRPr="00D967D8">
              <w:rPr>
                <w:rFonts w:cstheme="minorHAnsi"/>
                <w:bCs/>
                <w:iCs/>
                <w:sz w:val="18"/>
                <w:szCs w:val="18"/>
              </w:rPr>
              <w:t>e-Sklep</w:t>
            </w:r>
            <w:r w:rsidR="00AF59AB">
              <w:rPr>
                <w:rFonts w:cstheme="minorHAnsi"/>
                <w:bCs/>
                <w:iCs/>
                <w:sz w:val="18"/>
                <w:szCs w:val="18"/>
              </w:rPr>
              <w:t xml:space="preserve"> </w:t>
            </w:r>
            <w:r w:rsidRPr="00D967D8">
              <w:rPr>
                <w:rFonts w:cstheme="minorHAnsi"/>
                <w:bCs/>
                <w:iCs/>
                <w:sz w:val="18"/>
                <w:szCs w:val="18"/>
              </w:rPr>
              <w:t xml:space="preserve">(umożliwiający zakup wydawnictw, gadżetów parkowych, </w:t>
            </w:r>
            <w:r w:rsidR="008F1CD4" w:rsidRPr="00D967D8">
              <w:rPr>
                <w:rFonts w:cstheme="minorHAnsi"/>
                <w:bCs/>
                <w:iCs/>
                <w:sz w:val="18"/>
                <w:szCs w:val="18"/>
              </w:rPr>
              <w:t>pamiątek, map turystycznych itp.);</w:t>
            </w:r>
          </w:p>
          <w:p w14:paraId="585B4A15" w14:textId="485938BE" w:rsidR="00CA4EA9" w:rsidRPr="00D967D8" w:rsidRDefault="00AF59AB" w:rsidP="004968ED">
            <w:pPr>
              <w:pStyle w:val="Akapitzlist"/>
              <w:numPr>
                <w:ilvl w:val="0"/>
                <w:numId w:val="13"/>
              </w:numPr>
              <w:jc w:val="both"/>
              <w:rPr>
                <w:rFonts w:cstheme="minorHAnsi"/>
                <w:bCs/>
                <w:iCs/>
                <w:sz w:val="18"/>
                <w:szCs w:val="18"/>
              </w:rPr>
            </w:pPr>
            <w:r>
              <w:rPr>
                <w:rFonts w:cstheme="minorHAnsi"/>
                <w:bCs/>
                <w:iCs/>
                <w:sz w:val="18"/>
                <w:szCs w:val="18"/>
              </w:rPr>
              <w:t xml:space="preserve">e-usługa </w:t>
            </w:r>
            <w:r w:rsidR="00CA4EA9" w:rsidRPr="00D967D8">
              <w:rPr>
                <w:rFonts w:cstheme="minorHAnsi"/>
                <w:bCs/>
                <w:iCs/>
                <w:sz w:val="18"/>
                <w:szCs w:val="18"/>
              </w:rPr>
              <w:t xml:space="preserve">Załatw sprawę umożliwiający </w:t>
            </w:r>
            <w:r w:rsidR="00326132" w:rsidRPr="00D967D8">
              <w:rPr>
                <w:rFonts w:cstheme="minorHAnsi"/>
                <w:bCs/>
                <w:iCs/>
                <w:sz w:val="18"/>
                <w:szCs w:val="18"/>
              </w:rPr>
              <w:t xml:space="preserve">min. </w:t>
            </w:r>
            <w:r w:rsidR="00CA4EA9" w:rsidRPr="00D967D8">
              <w:rPr>
                <w:rFonts w:cstheme="minorHAnsi"/>
                <w:bCs/>
                <w:iCs/>
                <w:sz w:val="18"/>
                <w:szCs w:val="18"/>
              </w:rPr>
              <w:t xml:space="preserve">wystąpienie o zgodę na badania w parku, uzyskanie licencji, patronat parku itd. </w:t>
            </w:r>
          </w:p>
          <w:p w14:paraId="6E9D9A2C" w14:textId="1A45F425" w:rsidR="008F1CD4" w:rsidRPr="00D967D8" w:rsidRDefault="00AF59AB" w:rsidP="004968ED">
            <w:pPr>
              <w:pStyle w:val="Akapitzlist"/>
              <w:numPr>
                <w:ilvl w:val="0"/>
                <w:numId w:val="13"/>
              </w:numPr>
              <w:jc w:val="both"/>
              <w:rPr>
                <w:rFonts w:cstheme="minorHAnsi"/>
                <w:bCs/>
                <w:iCs/>
                <w:sz w:val="18"/>
                <w:szCs w:val="18"/>
              </w:rPr>
            </w:pPr>
            <w:r>
              <w:rPr>
                <w:rFonts w:cstheme="minorHAnsi"/>
                <w:bCs/>
                <w:iCs/>
                <w:sz w:val="18"/>
                <w:szCs w:val="18"/>
              </w:rPr>
              <w:t xml:space="preserve">e-usługa </w:t>
            </w:r>
            <w:r w:rsidR="00515007" w:rsidRPr="00D967D8">
              <w:rPr>
                <w:rFonts w:cstheme="minorHAnsi"/>
                <w:bCs/>
                <w:iCs/>
                <w:sz w:val="18"/>
                <w:szCs w:val="18"/>
              </w:rPr>
              <w:t>O</w:t>
            </w:r>
            <w:r w:rsidR="008F1CD4" w:rsidRPr="00D967D8">
              <w:rPr>
                <w:rFonts w:cstheme="minorHAnsi"/>
                <w:bCs/>
                <w:iCs/>
                <w:sz w:val="18"/>
                <w:szCs w:val="18"/>
              </w:rPr>
              <w:t>biektów noclegowych umożliwiający szybkie wyszukanie miejsc noclegowych w bliskim sąsiedztwie danego Parku;</w:t>
            </w:r>
          </w:p>
          <w:p w14:paraId="2F478337" w14:textId="77777777" w:rsidR="008D3FBD" w:rsidRPr="00D967D8" w:rsidRDefault="008D3FBD" w:rsidP="004968ED">
            <w:pPr>
              <w:jc w:val="both"/>
              <w:rPr>
                <w:rFonts w:cstheme="minorHAnsi"/>
                <w:bCs/>
                <w:iCs/>
                <w:sz w:val="18"/>
                <w:szCs w:val="18"/>
              </w:rPr>
            </w:pPr>
          </w:p>
          <w:p w14:paraId="1C6A1A36" w14:textId="1F5DDB0A" w:rsidR="00443073" w:rsidRPr="00D967D8" w:rsidRDefault="004968ED" w:rsidP="004968ED">
            <w:pPr>
              <w:jc w:val="both"/>
              <w:rPr>
                <w:rFonts w:cstheme="minorHAnsi"/>
                <w:bCs/>
                <w:iCs/>
                <w:sz w:val="18"/>
                <w:szCs w:val="18"/>
              </w:rPr>
            </w:pPr>
            <w:r w:rsidRPr="00D967D8">
              <w:rPr>
                <w:rFonts w:cstheme="minorHAnsi"/>
                <w:bCs/>
                <w:iCs/>
                <w:sz w:val="18"/>
                <w:szCs w:val="18"/>
              </w:rPr>
              <w:lastRenderedPageBreak/>
              <w:t>Utworzony w</w:t>
            </w:r>
            <w:r w:rsidR="00443073" w:rsidRPr="00D967D8">
              <w:rPr>
                <w:rFonts w:cstheme="minorHAnsi"/>
                <w:bCs/>
                <w:iCs/>
                <w:sz w:val="18"/>
                <w:szCs w:val="18"/>
              </w:rPr>
              <w:t xml:space="preserve"> ramach Projektu POIS.02.04.00-00-0001/15 „Promocja Parków Narodowych jako marki”</w:t>
            </w:r>
            <w:r w:rsidRPr="00D967D8">
              <w:rPr>
                <w:rFonts w:cstheme="minorHAnsi"/>
                <w:bCs/>
                <w:iCs/>
                <w:sz w:val="18"/>
                <w:szCs w:val="18"/>
              </w:rPr>
              <w:t xml:space="preserve"> serwis PPN </w:t>
            </w:r>
            <w:r w:rsidR="00344E90">
              <w:rPr>
                <w:rFonts w:cstheme="minorHAnsi"/>
                <w:bCs/>
                <w:iCs/>
                <w:sz w:val="18"/>
                <w:szCs w:val="18"/>
              </w:rPr>
              <w:t xml:space="preserve">(również w formie aplikacji mobilnej) </w:t>
            </w:r>
            <w:r w:rsidRPr="00D967D8">
              <w:rPr>
                <w:rFonts w:cstheme="minorHAnsi"/>
                <w:bCs/>
                <w:iCs/>
                <w:sz w:val="18"/>
                <w:szCs w:val="18"/>
              </w:rPr>
              <w:t xml:space="preserve">oraz wszystkie e-usługi, które zostały zaimplementowane w ramach tego serwisu  w sposób pośredni bądź bezpośredni spełniają wszystkie </w:t>
            </w:r>
            <w:r w:rsidR="002009FC" w:rsidRPr="00D967D8">
              <w:rPr>
                <w:rFonts w:cstheme="minorHAnsi"/>
                <w:bCs/>
                <w:iCs/>
                <w:sz w:val="18"/>
                <w:szCs w:val="18"/>
              </w:rPr>
              <w:t>poziomy dojrzałości zgodnie z 5-stopniową klasyfikacją stosowaną w projektach UE:</w:t>
            </w:r>
          </w:p>
          <w:p w14:paraId="394173AC" w14:textId="77777777" w:rsidR="002009FC" w:rsidRPr="00D967D8" w:rsidRDefault="002009FC" w:rsidP="004968ED">
            <w:pPr>
              <w:jc w:val="both"/>
              <w:rPr>
                <w:rFonts w:cstheme="minorHAnsi"/>
                <w:bCs/>
                <w:iCs/>
                <w:sz w:val="18"/>
                <w:szCs w:val="18"/>
              </w:rPr>
            </w:pPr>
          </w:p>
          <w:p w14:paraId="45F53ACB" w14:textId="618DEB55" w:rsidR="002009FC" w:rsidRPr="00D967D8" w:rsidRDefault="002009FC" w:rsidP="002009FC">
            <w:pPr>
              <w:pStyle w:val="Akapitzlist"/>
              <w:numPr>
                <w:ilvl w:val="0"/>
                <w:numId w:val="14"/>
              </w:numPr>
              <w:jc w:val="both"/>
              <w:rPr>
                <w:rFonts w:cstheme="minorHAnsi"/>
                <w:bCs/>
                <w:iCs/>
                <w:sz w:val="18"/>
                <w:szCs w:val="18"/>
              </w:rPr>
            </w:pPr>
            <w:r w:rsidRPr="00D967D8">
              <w:rPr>
                <w:rFonts w:cstheme="minorHAnsi"/>
                <w:sz w:val="18"/>
                <w:szCs w:val="18"/>
              </w:rPr>
              <w:t>Informacyjną – Serwis zawiera szereg informacji praktycznych i merytorycznych oraz prawnych dotyczących Polskich Parków Narodowych, z którymi odbiorcy/użytkownicy (obywatele, przedsiębiorcy) mogą się z nimi zapoznać</w:t>
            </w:r>
            <w:r w:rsidR="00D967D8" w:rsidRPr="00D967D8">
              <w:rPr>
                <w:rFonts w:cstheme="minorHAnsi"/>
                <w:sz w:val="18"/>
                <w:szCs w:val="18"/>
              </w:rPr>
              <w:t>;</w:t>
            </w:r>
          </w:p>
          <w:p w14:paraId="13C3596A" w14:textId="77395C42" w:rsidR="002009FC" w:rsidRPr="00D967D8" w:rsidRDefault="002009FC" w:rsidP="002009FC">
            <w:pPr>
              <w:pStyle w:val="Akapitzlist"/>
              <w:numPr>
                <w:ilvl w:val="0"/>
                <w:numId w:val="14"/>
              </w:numPr>
              <w:jc w:val="both"/>
              <w:rPr>
                <w:rFonts w:cstheme="minorHAnsi"/>
                <w:bCs/>
                <w:iCs/>
                <w:sz w:val="18"/>
                <w:szCs w:val="18"/>
              </w:rPr>
            </w:pPr>
            <w:r w:rsidRPr="00D967D8">
              <w:rPr>
                <w:rFonts w:cstheme="minorHAnsi"/>
                <w:sz w:val="18"/>
                <w:szCs w:val="18"/>
              </w:rPr>
              <w:t>Interakcyjny – odbiorcy/użytkownicy przekazują informacje drogą elektroniczną, ale nie we wszystkich przypadkach instytucja im odpowiada tą samą drogą (komunikacja jest jednostronna)</w:t>
            </w:r>
            <w:r w:rsidR="00D967D8" w:rsidRPr="00D967D8">
              <w:rPr>
                <w:rFonts w:cstheme="minorHAnsi"/>
                <w:sz w:val="18"/>
                <w:szCs w:val="18"/>
              </w:rPr>
              <w:t>;</w:t>
            </w:r>
          </w:p>
          <w:p w14:paraId="4347142E" w14:textId="6EA8E33A" w:rsidR="002009FC" w:rsidRPr="00D967D8" w:rsidRDefault="002009FC" w:rsidP="002009FC">
            <w:pPr>
              <w:pStyle w:val="Akapitzlist"/>
              <w:numPr>
                <w:ilvl w:val="0"/>
                <w:numId w:val="14"/>
              </w:numPr>
              <w:jc w:val="both"/>
              <w:rPr>
                <w:rFonts w:cstheme="minorHAnsi"/>
                <w:bCs/>
                <w:iCs/>
                <w:sz w:val="18"/>
                <w:szCs w:val="18"/>
              </w:rPr>
            </w:pPr>
            <w:r w:rsidRPr="00D967D8">
              <w:rPr>
                <w:rFonts w:cstheme="minorHAnsi"/>
                <w:sz w:val="18"/>
                <w:szCs w:val="18"/>
              </w:rPr>
              <w:t xml:space="preserve">Transakcyjny – odbiorcy/użytkownicy komunikują się z instytucją drogą elektroniczną, a instytucja odpowiada tą samą drogą (komunikacja jest dwustronna np. formularz załatw sprawę, konto wolontariatu, </w:t>
            </w:r>
            <w:r w:rsidR="00D967D8" w:rsidRPr="00D967D8">
              <w:rPr>
                <w:rFonts w:cstheme="minorHAnsi"/>
                <w:sz w:val="18"/>
                <w:szCs w:val="18"/>
              </w:rPr>
              <w:t>newsletter</w:t>
            </w:r>
            <w:r w:rsidRPr="00D967D8">
              <w:rPr>
                <w:rFonts w:cstheme="minorHAnsi"/>
                <w:sz w:val="18"/>
                <w:szCs w:val="18"/>
              </w:rPr>
              <w:t>)</w:t>
            </w:r>
            <w:r w:rsidR="00D967D8" w:rsidRPr="00D967D8">
              <w:rPr>
                <w:rFonts w:cstheme="minorHAnsi"/>
                <w:sz w:val="18"/>
                <w:szCs w:val="18"/>
              </w:rPr>
              <w:t>;</w:t>
            </w:r>
          </w:p>
          <w:p w14:paraId="4B328B36" w14:textId="282E1400" w:rsidR="00D967D8" w:rsidRPr="00D967D8" w:rsidRDefault="00D967D8" w:rsidP="002009FC">
            <w:pPr>
              <w:pStyle w:val="Akapitzlist"/>
              <w:numPr>
                <w:ilvl w:val="0"/>
                <w:numId w:val="14"/>
              </w:numPr>
              <w:jc w:val="both"/>
              <w:rPr>
                <w:rFonts w:cstheme="minorHAnsi"/>
                <w:bCs/>
                <w:iCs/>
                <w:sz w:val="18"/>
                <w:szCs w:val="18"/>
              </w:rPr>
            </w:pPr>
            <w:r w:rsidRPr="00D967D8">
              <w:rPr>
                <w:rFonts w:cstheme="minorHAnsi"/>
                <w:sz w:val="18"/>
                <w:szCs w:val="18"/>
              </w:rPr>
              <w:t>Integracyjny - odbiorcy/użytkownicy korzystają z modułów, w których udostępniane są informacje pochodzące z różnych serwisów. Jest to możliwe dzięki zintegrowaniu danych z różnych źródeł. Połączenie danych umożliwia przejście przez cały proces załatwiania danej sprawy zdalnie i elektronicznie (np. formularz załatw sprawę, konto wolontariatu, newsletter). Dzięki internetowemu Serwisowi odbiorcy/użytkownicy uzyskują informacje, uzupełniają dane w formularzach, przesyłają je, wnoszą opłaty i uzyskują decyzje (np. zaświadczenia, zezwolenia itp.) od instytucji/parku;</w:t>
            </w:r>
          </w:p>
          <w:p w14:paraId="44E54417" w14:textId="0AC1FD66" w:rsidR="004D135D" w:rsidRPr="00D967D8" w:rsidRDefault="00D967D8" w:rsidP="00D967D8">
            <w:pPr>
              <w:pStyle w:val="Akapitzlist"/>
              <w:numPr>
                <w:ilvl w:val="0"/>
                <w:numId w:val="14"/>
              </w:numPr>
              <w:jc w:val="both"/>
              <w:rPr>
                <w:rFonts w:cstheme="minorHAnsi"/>
                <w:bCs/>
                <w:iCs/>
                <w:sz w:val="18"/>
                <w:szCs w:val="18"/>
              </w:rPr>
            </w:pPr>
            <w:r w:rsidRPr="00D967D8">
              <w:rPr>
                <w:rFonts w:cstheme="minorHAnsi"/>
                <w:sz w:val="18"/>
                <w:szCs w:val="18"/>
              </w:rPr>
              <w:t>Personalizacja – odbiorcy/użytkownikowi oferowane są usługi dostosowane do ich indywidualnych potrzeb i sytuacji.</w:t>
            </w:r>
          </w:p>
        </w:tc>
      </w:tr>
      <w:tr w:rsidR="00920CE8" w:rsidRPr="00643C7E" w14:paraId="4C32BFFD" w14:textId="77777777" w:rsidTr="003C48BF">
        <w:tc>
          <w:tcPr>
            <w:tcW w:w="381" w:type="dxa"/>
          </w:tcPr>
          <w:p w14:paraId="707EA6DA" w14:textId="77777777" w:rsidR="00920CE8" w:rsidRPr="0068324C" w:rsidRDefault="00920CE8" w:rsidP="007A0A3D">
            <w:pPr>
              <w:pStyle w:val="Akapitzlist"/>
              <w:numPr>
                <w:ilvl w:val="0"/>
                <w:numId w:val="1"/>
              </w:numPr>
              <w:rPr>
                <w:rFonts w:cstheme="minorHAnsi"/>
                <w:sz w:val="18"/>
                <w:szCs w:val="18"/>
              </w:rPr>
            </w:pPr>
          </w:p>
        </w:tc>
        <w:tc>
          <w:tcPr>
            <w:tcW w:w="1203" w:type="dxa"/>
          </w:tcPr>
          <w:p w14:paraId="45D3FD98" w14:textId="77777777" w:rsidR="00920CE8" w:rsidRPr="0068324C" w:rsidRDefault="00920CE8" w:rsidP="0092099A">
            <w:pPr>
              <w:rPr>
                <w:rFonts w:cstheme="minorHAnsi"/>
                <w:sz w:val="18"/>
                <w:szCs w:val="18"/>
              </w:rPr>
            </w:pPr>
            <w:r w:rsidRPr="0068324C">
              <w:rPr>
                <w:rFonts w:cstheme="minorHAnsi"/>
                <w:sz w:val="18"/>
                <w:szCs w:val="18"/>
              </w:rPr>
              <w:t>Postęp w realizacji strategicznych celów Państwa</w:t>
            </w:r>
          </w:p>
        </w:tc>
        <w:tc>
          <w:tcPr>
            <w:tcW w:w="7171" w:type="dxa"/>
          </w:tcPr>
          <w:p w14:paraId="672FFC28" w14:textId="10DA4E9D" w:rsidR="00D967D8" w:rsidRDefault="00D967D8" w:rsidP="00BC120E">
            <w:pPr>
              <w:jc w:val="both"/>
              <w:rPr>
                <w:rFonts w:cstheme="minorHAnsi"/>
                <w:iCs/>
                <w:sz w:val="18"/>
                <w:szCs w:val="18"/>
              </w:rPr>
            </w:pPr>
            <w:r w:rsidRPr="00D967D8">
              <w:rPr>
                <w:rFonts w:cstheme="minorHAnsi"/>
                <w:iCs/>
                <w:sz w:val="18"/>
                <w:szCs w:val="18"/>
              </w:rPr>
              <w:t xml:space="preserve">Zgodność Projektu POIS „Promocja Parków Narodowych jako marki </w:t>
            </w:r>
            <w:r>
              <w:rPr>
                <w:rFonts w:cstheme="minorHAnsi"/>
                <w:iCs/>
                <w:sz w:val="18"/>
                <w:szCs w:val="18"/>
              </w:rPr>
              <w:br/>
            </w:r>
            <w:r w:rsidRPr="00D967D8">
              <w:rPr>
                <w:rFonts w:cstheme="minorHAnsi"/>
                <w:iCs/>
                <w:sz w:val="18"/>
                <w:szCs w:val="18"/>
              </w:rPr>
              <w:t>z następującymi dokumentami strategicznymi:</w:t>
            </w:r>
          </w:p>
          <w:p w14:paraId="59C087DD" w14:textId="77777777" w:rsidR="0068324C" w:rsidRDefault="0068324C" w:rsidP="00BC120E">
            <w:pPr>
              <w:jc w:val="both"/>
              <w:rPr>
                <w:rFonts w:cstheme="minorHAnsi"/>
                <w:iCs/>
                <w:sz w:val="18"/>
                <w:szCs w:val="18"/>
              </w:rPr>
            </w:pPr>
          </w:p>
          <w:p w14:paraId="261B69C0" w14:textId="356B1B62" w:rsidR="0068324C" w:rsidRPr="0068324C" w:rsidRDefault="0068324C" w:rsidP="0068324C">
            <w:pPr>
              <w:pStyle w:val="Akapitzlist"/>
              <w:numPr>
                <w:ilvl w:val="0"/>
                <w:numId w:val="15"/>
              </w:numPr>
              <w:jc w:val="both"/>
              <w:rPr>
                <w:rFonts w:cstheme="minorHAnsi"/>
                <w:sz w:val="18"/>
                <w:szCs w:val="20"/>
              </w:rPr>
            </w:pPr>
            <w:r w:rsidRPr="0068324C">
              <w:rPr>
                <w:rFonts w:cstheme="minorHAnsi"/>
                <w:sz w:val="18"/>
                <w:szCs w:val="20"/>
              </w:rPr>
              <w:t>Strategia Rozwoju Polski Południowej;</w:t>
            </w:r>
          </w:p>
          <w:p w14:paraId="74115183" w14:textId="69065DC2" w:rsidR="0068324C" w:rsidRPr="0068324C" w:rsidRDefault="0068324C" w:rsidP="0068324C">
            <w:pPr>
              <w:pStyle w:val="Akapitzlist"/>
              <w:numPr>
                <w:ilvl w:val="0"/>
                <w:numId w:val="15"/>
              </w:numPr>
              <w:jc w:val="both"/>
              <w:rPr>
                <w:rFonts w:cstheme="minorHAnsi"/>
                <w:sz w:val="18"/>
                <w:szCs w:val="20"/>
              </w:rPr>
            </w:pPr>
            <w:r w:rsidRPr="0068324C">
              <w:rPr>
                <w:rFonts w:cstheme="minorHAnsi"/>
                <w:sz w:val="18"/>
                <w:szCs w:val="18"/>
              </w:rPr>
              <w:t>Strategia Rozwoju Polski Zachodniej;</w:t>
            </w:r>
          </w:p>
          <w:p w14:paraId="594B86D5" w14:textId="77777777" w:rsidR="0068324C" w:rsidRPr="0068324C" w:rsidRDefault="0068324C" w:rsidP="0068324C">
            <w:pPr>
              <w:pStyle w:val="Akapitzlist"/>
              <w:numPr>
                <w:ilvl w:val="0"/>
                <w:numId w:val="15"/>
              </w:numPr>
              <w:jc w:val="both"/>
              <w:rPr>
                <w:rFonts w:cstheme="minorHAnsi"/>
                <w:sz w:val="18"/>
                <w:szCs w:val="20"/>
              </w:rPr>
            </w:pPr>
            <w:r w:rsidRPr="0068324C">
              <w:rPr>
                <w:rFonts w:cstheme="minorHAnsi"/>
                <w:sz w:val="18"/>
                <w:szCs w:val="20"/>
              </w:rPr>
              <w:t>Program Zintegrowanej Informatyzacji Państwa. Cel szczegółowy: 4.2.1. Zwiększenie jakości oraz zakresu komunikacji miedzy obywatelami i innymi interesariuszami, a państwem;</w:t>
            </w:r>
          </w:p>
          <w:p w14:paraId="1CFCD4E6" w14:textId="77777777" w:rsidR="00920CE8" w:rsidRPr="00AF59AB" w:rsidRDefault="0068324C" w:rsidP="00BC120E">
            <w:pPr>
              <w:pStyle w:val="Akapitzlist"/>
              <w:numPr>
                <w:ilvl w:val="0"/>
                <w:numId w:val="15"/>
              </w:numPr>
              <w:jc w:val="both"/>
              <w:rPr>
                <w:rFonts w:cstheme="minorHAnsi"/>
                <w:sz w:val="18"/>
                <w:szCs w:val="20"/>
              </w:rPr>
            </w:pPr>
            <w:r w:rsidRPr="0068324C">
              <w:rPr>
                <w:rFonts w:cstheme="minorHAnsi"/>
                <w:sz w:val="18"/>
                <w:szCs w:val="20"/>
              </w:rPr>
              <w:t xml:space="preserve">Program Operacyjny Infrastruktura i Środowisko. </w:t>
            </w:r>
            <w:r w:rsidRPr="0068324C">
              <w:rPr>
                <w:rFonts w:cstheme="minorHAnsi"/>
                <w:bCs/>
                <w:sz w:val="18"/>
                <w:szCs w:val="20"/>
              </w:rPr>
              <w:t>PRIORYTET: II. Ochrona środowiska, w tym adaptacja do zmian klimatu DZIAŁANIE: 2.4 Ochrona przyrody i edukacja ekologiczna.</w:t>
            </w:r>
          </w:p>
          <w:p w14:paraId="7B66CA16" w14:textId="77777777" w:rsidR="00AF59AB" w:rsidRDefault="00AF59AB" w:rsidP="00AF59AB">
            <w:pPr>
              <w:jc w:val="both"/>
              <w:rPr>
                <w:rFonts w:cstheme="minorHAnsi"/>
                <w:sz w:val="18"/>
                <w:szCs w:val="20"/>
              </w:rPr>
            </w:pPr>
          </w:p>
          <w:p w14:paraId="1AD77785" w14:textId="77777777" w:rsidR="00AF59AB" w:rsidRDefault="00AF59AB" w:rsidP="00AF59AB">
            <w:pPr>
              <w:pStyle w:val="pf0"/>
              <w:rPr>
                <w:rFonts w:ascii="Arial" w:hAnsi="Arial" w:cs="Arial"/>
                <w:sz w:val="20"/>
                <w:szCs w:val="20"/>
              </w:rPr>
            </w:pPr>
            <w:r>
              <w:rPr>
                <w:rStyle w:val="cf01"/>
              </w:rPr>
              <w:t>Pomiar wpływu zrealizowanego projektu oraz faktyczne wykorzystanie usług/produktów wytworzonych w ramach projektu po realizacji projektu mierzony będzie poprzez kontynuację monitorowania poniższych wskaźników rezultatu:</w:t>
            </w:r>
          </w:p>
          <w:tbl>
            <w:tblPr>
              <w:tblStyle w:val="Tabela-Siatka"/>
              <w:tblW w:w="6864" w:type="dxa"/>
              <w:tblLook w:val="04A0" w:firstRow="1" w:lastRow="0" w:firstColumn="1" w:lastColumn="0" w:noHBand="0" w:noVBand="1"/>
            </w:tblPr>
            <w:tblGrid>
              <w:gridCol w:w="1785"/>
              <w:gridCol w:w="1179"/>
              <w:gridCol w:w="1133"/>
              <w:gridCol w:w="1306"/>
              <w:gridCol w:w="1461"/>
            </w:tblGrid>
            <w:tr w:rsidR="003C48BF" w:rsidRPr="00B26893" w14:paraId="2F1EAADE" w14:textId="77777777" w:rsidTr="003C48BF">
              <w:trPr>
                <w:tblHeader/>
              </w:trPr>
              <w:tc>
                <w:tcPr>
                  <w:tcW w:w="1818" w:type="dxa"/>
                  <w:shd w:val="clear" w:color="auto" w:fill="D0CECE" w:themeFill="background2" w:themeFillShade="E6"/>
                  <w:vAlign w:val="center"/>
                </w:tcPr>
                <w:p w14:paraId="54B2B8C1" w14:textId="77777777" w:rsidR="003C48BF" w:rsidRPr="00B26893" w:rsidRDefault="003C48BF" w:rsidP="003C48BF">
                  <w:pPr>
                    <w:rPr>
                      <w:rFonts w:ascii="Arial" w:hAnsi="Arial" w:cs="Arial"/>
                      <w:b/>
                      <w:sz w:val="20"/>
                      <w:szCs w:val="20"/>
                    </w:rPr>
                  </w:pPr>
                  <w:r w:rsidRPr="00B26893">
                    <w:rPr>
                      <w:rFonts w:ascii="Arial" w:hAnsi="Arial" w:cs="Arial"/>
                      <w:b/>
                      <w:sz w:val="20"/>
                      <w:szCs w:val="20"/>
                    </w:rPr>
                    <w:t>Nazwa</w:t>
                  </w:r>
                </w:p>
              </w:tc>
              <w:tc>
                <w:tcPr>
                  <w:tcW w:w="1272" w:type="dxa"/>
                  <w:shd w:val="clear" w:color="auto" w:fill="D0CECE" w:themeFill="background2" w:themeFillShade="E6"/>
                  <w:vAlign w:val="center"/>
                </w:tcPr>
                <w:p w14:paraId="6766A931" w14:textId="77777777" w:rsidR="003C48BF" w:rsidRPr="00B26893" w:rsidRDefault="003C48BF" w:rsidP="003C48BF">
                  <w:pPr>
                    <w:rPr>
                      <w:rFonts w:ascii="Arial" w:hAnsi="Arial" w:cs="Arial"/>
                      <w:b/>
                      <w:sz w:val="20"/>
                      <w:szCs w:val="20"/>
                    </w:rPr>
                  </w:pPr>
                  <w:r w:rsidRPr="00B26893">
                    <w:rPr>
                      <w:rFonts w:ascii="Arial" w:hAnsi="Arial" w:cs="Arial"/>
                      <w:b/>
                      <w:sz w:val="20"/>
                      <w:szCs w:val="20"/>
                    </w:rPr>
                    <w:t>Jedn. miary</w:t>
                  </w:r>
                </w:p>
              </w:tc>
              <w:tc>
                <w:tcPr>
                  <w:tcW w:w="1134" w:type="dxa"/>
                  <w:shd w:val="clear" w:color="auto" w:fill="D0CECE" w:themeFill="background2" w:themeFillShade="E6"/>
                  <w:vAlign w:val="center"/>
                </w:tcPr>
                <w:p w14:paraId="687597E9" w14:textId="77777777" w:rsidR="003C48BF" w:rsidRPr="00B26893" w:rsidRDefault="003C48BF" w:rsidP="003C48BF">
                  <w:pPr>
                    <w:rPr>
                      <w:rFonts w:ascii="Arial" w:hAnsi="Arial" w:cs="Arial"/>
                      <w:b/>
                      <w:sz w:val="20"/>
                      <w:szCs w:val="20"/>
                    </w:rPr>
                  </w:pPr>
                  <w:r w:rsidRPr="00B26893">
                    <w:rPr>
                      <w:rFonts w:ascii="Arial" w:hAnsi="Arial" w:cs="Arial"/>
                      <w:b/>
                      <w:sz w:val="20"/>
                      <w:szCs w:val="20"/>
                    </w:rPr>
                    <w:t xml:space="preserve">Wartość </w:t>
                  </w:r>
                </w:p>
                <w:p w14:paraId="0251C10E" w14:textId="77777777" w:rsidR="003C48BF" w:rsidRPr="00B26893" w:rsidRDefault="003C48BF" w:rsidP="003C48BF">
                  <w:pPr>
                    <w:rPr>
                      <w:rFonts w:ascii="Arial" w:hAnsi="Arial" w:cs="Arial"/>
                      <w:b/>
                      <w:sz w:val="20"/>
                      <w:szCs w:val="20"/>
                    </w:rPr>
                  </w:pPr>
                  <w:r w:rsidRPr="00B26893">
                    <w:rPr>
                      <w:rFonts w:ascii="Arial" w:hAnsi="Arial" w:cs="Arial"/>
                      <w:b/>
                      <w:sz w:val="20"/>
                      <w:szCs w:val="20"/>
                    </w:rPr>
                    <w:t>docelowa</w:t>
                  </w:r>
                </w:p>
              </w:tc>
              <w:tc>
                <w:tcPr>
                  <w:tcW w:w="1306" w:type="dxa"/>
                  <w:shd w:val="clear" w:color="auto" w:fill="D0CECE" w:themeFill="background2" w:themeFillShade="E6"/>
                  <w:vAlign w:val="center"/>
                </w:tcPr>
                <w:p w14:paraId="1567EFC9" w14:textId="77777777" w:rsidR="003C48BF" w:rsidRPr="00B26893" w:rsidRDefault="003C48BF" w:rsidP="003C48BF">
                  <w:pPr>
                    <w:rPr>
                      <w:rFonts w:ascii="Arial" w:hAnsi="Arial" w:cs="Arial"/>
                      <w:b/>
                      <w:sz w:val="20"/>
                      <w:szCs w:val="20"/>
                    </w:rPr>
                  </w:pPr>
                  <w:r w:rsidRPr="00B26893">
                    <w:rPr>
                      <w:rFonts w:ascii="Arial" w:hAnsi="Arial" w:cs="Arial"/>
                      <w:b/>
                      <w:sz w:val="20"/>
                      <w:szCs w:val="20"/>
                    </w:rPr>
                    <w:t>Planowany termin osiągnięcia</w:t>
                  </w:r>
                </w:p>
              </w:tc>
              <w:tc>
                <w:tcPr>
                  <w:tcW w:w="1334" w:type="dxa"/>
                  <w:shd w:val="clear" w:color="auto" w:fill="D0CECE" w:themeFill="background2" w:themeFillShade="E6"/>
                  <w:vAlign w:val="center"/>
                </w:tcPr>
                <w:p w14:paraId="4F66A041" w14:textId="77777777" w:rsidR="003C48BF" w:rsidRPr="00B26893" w:rsidRDefault="003C48BF" w:rsidP="003C48BF">
                  <w:pPr>
                    <w:rPr>
                      <w:rFonts w:ascii="Arial" w:hAnsi="Arial" w:cs="Arial"/>
                      <w:b/>
                      <w:sz w:val="20"/>
                      <w:szCs w:val="20"/>
                    </w:rPr>
                  </w:pPr>
                  <w:r w:rsidRPr="00B26893">
                    <w:rPr>
                      <w:rFonts w:ascii="Arial" w:hAnsi="Arial" w:cs="Arial"/>
                      <w:b/>
                      <w:sz w:val="20"/>
                      <w:szCs w:val="20"/>
                    </w:rPr>
                    <w:t>Wartość osiągnięta od początku realizacji projektu (narastająco)</w:t>
                  </w:r>
                </w:p>
              </w:tc>
            </w:tr>
            <w:tr w:rsidR="003C48BF" w:rsidRPr="00C650CF" w14:paraId="348718A0" w14:textId="77777777" w:rsidTr="003C48BF">
              <w:tc>
                <w:tcPr>
                  <w:tcW w:w="1818" w:type="dxa"/>
                </w:tcPr>
                <w:p w14:paraId="468DC48A" w14:textId="77777777" w:rsidR="003C48BF" w:rsidRPr="00B26893" w:rsidRDefault="003C48BF" w:rsidP="003C48BF">
                  <w:pPr>
                    <w:pStyle w:val="Tekstpodstawowy2"/>
                    <w:numPr>
                      <w:ilvl w:val="0"/>
                      <w:numId w:val="21"/>
                    </w:numPr>
                    <w:spacing w:after="0" w:line="259" w:lineRule="auto"/>
                    <w:ind w:left="306" w:hanging="284"/>
                    <w:rPr>
                      <w:rFonts w:cs="Arial"/>
                      <w:sz w:val="18"/>
                      <w:szCs w:val="18"/>
                      <w:lang w:val="pl-PL" w:eastAsia="pl-PL"/>
                    </w:rPr>
                  </w:pPr>
                  <w:bookmarkStart w:id="0" w:name="_Hlk164847855"/>
                  <w:r w:rsidRPr="00B26893">
                    <w:rPr>
                      <w:rFonts w:cs="Arial"/>
                      <w:sz w:val="18"/>
                      <w:szCs w:val="18"/>
                      <w:lang w:val="pl-PL" w:eastAsia="pl-PL"/>
                    </w:rPr>
                    <w:t>liczba użytkowników nowych stron internetowych Parków Narodowych</w:t>
                  </w:r>
                  <w:bookmarkEnd w:id="0"/>
                </w:p>
              </w:tc>
              <w:tc>
                <w:tcPr>
                  <w:tcW w:w="1272" w:type="dxa"/>
                  <w:vAlign w:val="center"/>
                </w:tcPr>
                <w:p w14:paraId="47B9BD52" w14:textId="77777777" w:rsidR="003C48BF" w:rsidRPr="00B26893" w:rsidRDefault="003C48BF" w:rsidP="003C48BF">
                  <w:pPr>
                    <w:rPr>
                      <w:rFonts w:ascii="Arial" w:hAnsi="Arial" w:cs="Arial"/>
                      <w:sz w:val="18"/>
                      <w:szCs w:val="18"/>
                    </w:rPr>
                  </w:pPr>
                  <w:r w:rsidRPr="00B26893">
                    <w:rPr>
                      <w:rFonts w:ascii="Arial" w:hAnsi="Arial" w:cs="Arial"/>
                      <w:sz w:val="18"/>
                      <w:szCs w:val="18"/>
                    </w:rPr>
                    <w:t>szt.</w:t>
                  </w:r>
                </w:p>
              </w:tc>
              <w:tc>
                <w:tcPr>
                  <w:tcW w:w="1134" w:type="dxa"/>
                  <w:vAlign w:val="center"/>
                </w:tcPr>
                <w:p w14:paraId="3BA0CECD" w14:textId="77777777" w:rsidR="003C48BF" w:rsidRPr="00B26893" w:rsidRDefault="003C48BF" w:rsidP="003C48BF">
                  <w:pPr>
                    <w:rPr>
                      <w:rFonts w:ascii="Arial" w:hAnsi="Arial" w:cs="Arial"/>
                      <w:sz w:val="18"/>
                      <w:szCs w:val="18"/>
                    </w:rPr>
                  </w:pPr>
                  <w:r w:rsidRPr="00B26893">
                    <w:rPr>
                      <w:rFonts w:ascii="Arial" w:hAnsi="Arial" w:cs="Arial"/>
                      <w:sz w:val="18"/>
                      <w:szCs w:val="18"/>
                    </w:rPr>
                    <w:t>6 000 000</w:t>
                  </w:r>
                </w:p>
              </w:tc>
              <w:tc>
                <w:tcPr>
                  <w:tcW w:w="1306" w:type="dxa"/>
                  <w:vAlign w:val="center"/>
                </w:tcPr>
                <w:p w14:paraId="232A6A69" w14:textId="77777777" w:rsidR="003C48BF" w:rsidRPr="00B26893" w:rsidRDefault="003C48BF" w:rsidP="003C48BF">
                  <w:pPr>
                    <w:rPr>
                      <w:rFonts w:ascii="Arial" w:hAnsi="Arial" w:cs="Arial"/>
                      <w:sz w:val="18"/>
                      <w:szCs w:val="18"/>
                      <w:lang w:eastAsia="pl-PL"/>
                    </w:rPr>
                  </w:pPr>
                  <w:r w:rsidRPr="00B26893">
                    <w:rPr>
                      <w:rFonts w:ascii="Arial" w:hAnsi="Arial" w:cs="Arial"/>
                      <w:sz w:val="18"/>
                      <w:szCs w:val="18"/>
                    </w:rPr>
                    <w:t>12-2024</w:t>
                  </w:r>
                </w:p>
              </w:tc>
              <w:tc>
                <w:tcPr>
                  <w:tcW w:w="1334" w:type="dxa"/>
                  <w:vAlign w:val="center"/>
                </w:tcPr>
                <w:p w14:paraId="2D41131D" w14:textId="5D825E94" w:rsidR="003C48BF" w:rsidRPr="00B26893" w:rsidRDefault="00370680" w:rsidP="003C48BF">
                  <w:pPr>
                    <w:rPr>
                      <w:rFonts w:ascii="Arial" w:hAnsi="Arial" w:cs="Arial"/>
                      <w:sz w:val="18"/>
                      <w:szCs w:val="20"/>
                    </w:rPr>
                  </w:pPr>
                  <w:r>
                    <w:rPr>
                      <w:rFonts w:ascii="Arial" w:hAnsi="Arial" w:cs="Arial"/>
                      <w:sz w:val="18"/>
                      <w:szCs w:val="20"/>
                    </w:rPr>
                    <w:t>206 471</w:t>
                  </w:r>
                </w:p>
              </w:tc>
            </w:tr>
            <w:tr w:rsidR="003C48BF" w:rsidRPr="00522847" w14:paraId="71B30113" w14:textId="77777777" w:rsidTr="003C48BF">
              <w:tc>
                <w:tcPr>
                  <w:tcW w:w="1818" w:type="dxa"/>
                </w:tcPr>
                <w:p w14:paraId="3DC88AD7" w14:textId="77777777" w:rsidR="003C48BF" w:rsidRPr="00B26893" w:rsidRDefault="003C48BF" w:rsidP="003C48BF">
                  <w:pPr>
                    <w:pStyle w:val="Tekstpodstawowy2"/>
                    <w:numPr>
                      <w:ilvl w:val="0"/>
                      <w:numId w:val="21"/>
                    </w:numPr>
                    <w:spacing w:after="0" w:line="259" w:lineRule="auto"/>
                    <w:ind w:left="306" w:hanging="284"/>
                    <w:rPr>
                      <w:rFonts w:cs="Arial"/>
                      <w:sz w:val="18"/>
                      <w:szCs w:val="18"/>
                      <w:lang w:val="pl-PL" w:eastAsia="pl-PL"/>
                    </w:rPr>
                  </w:pPr>
                  <w:r w:rsidRPr="00B26893">
                    <w:rPr>
                      <w:rFonts w:cs="Arial"/>
                      <w:sz w:val="18"/>
                      <w:szCs w:val="18"/>
                      <w:lang w:val="pl-PL" w:eastAsia="pl-PL"/>
                    </w:rPr>
                    <w:t xml:space="preserve">liczba odsłon mobilnej wersji nowych stron internetowych Parków Narodowych </w:t>
                  </w:r>
                </w:p>
              </w:tc>
              <w:tc>
                <w:tcPr>
                  <w:tcW w:w="1272" w:type="dxa"/>
                  <w:vAlign w:val="center"/>
                </w:tcPr>
                <w:p w14:paraId="51833657" w14:textId="77777777" w:rsidR="003C48BF" w:rsidRPr="00B26893" w:rsidRDefault="003C48BF" w:rsidP="003C48BF">
                  <w:pPr>
                    <w:rPr>
                      <w:rFonts w:ascii="Arial" w:hAnsi="Arial" w:cs="Arial"/>
                      <w:sz w:val="18"/>
                      <w:szCs w:val="18"/>
                    </w:rPr>
                  </w:pPr>
                  <w:r w:rsidRPr="00B26893">
                    <w:rPr>
                      <w:rFonts w:ascii="Arial" w:hAnsi="Arial" w:cs="Arial"/>
                      <w:sz w:val="18"/>
                      <w:szCs w:val="18"/>
                    </w:rPr>
                    <w:t>szt.</w:t>
                  </w:r>
                </w:p>
              </w:tc>
              <w:tc>
                <w:tcPr>
                  <w:tcW w:w="1134" w:type="dxa"/>
                  <w:vAlign w:val="center"/>
                </w:tcPr>
                <w:p w14:paraId="31C89873" w14:textId="77777777" w:rsidR="003C48BF" w:rsidRPr="00B26893" w:rsidRDefault="003C48BF" w:rsidP="003C48BF">
                  <w:pPr>
                    <w:rPr>
                      <w:rFonts w:ascii="Arial" w:hAnsi="Arial" w:cs="Arial"/>
                      <w:sz w:val="18"/>
                      <w:szCs w:val="18"/>
                    </w:rPr>
                  </w:pPr>
                  <w:r w:rsidRPr="00B26893">
                    <w:rPr>
                      <w:rFonts w:ascii="Arial" w:hAnsi="Arial" w:cs="Arial"/>
                      <w:sz w:val="18"/>
                      <w:szCs w:val="18"/>
                    </w:rPr>
                    <w:t>8 000</w:t>
                  </w:r>
                </w:p>
              </w:tc>
              <w:tc>
                <w:tcPr>
                  <w:tcW w:w="1306" w:type="dxa"/>
                  <w:vAlign w:val="center"/>
                </w:tcPr>
                <w:p w14:paraId="778D3C61" w14:textId="77777777" w:rsidR="003C48BF" w:rsidRPr="00B26893" w:rsidRDefault="003C48BF" w:rsidP="003C48BF">
                  <w:pPr>
                    <w:spacing w:before="40" w:after="40"/>
                    <w:rPr>
                      <w:rFonts w:ascii="Arial" w:hAnsi="Arial" w:cs="Arial"/>
                      <w:sz w:val="18"/>
                      <w:szCs w:val="18"/>
                    </w:rPr>
                  </w:pPr>
                  <w:r w:rsidRPr="00B26893">
                    <w:rPr>
                      <w:rFonts w:ascii="Arial" w:hAnsi="Arial" w:cs="Arial"/>
                      <w:sz w:val="18"/>
                      <w:szCs w:val="18"/>
                    </w:rPr>
                    <w:t>12-2024</w:t>
                  </w:r>
                </w:p>
              </w:tc>
              <w:tc>
                <w:tcPr>
                  <w:tcW w:w="1334" w:type="dxa"/>
                  <w:vAlign w:val="center"/>
                </w:tcPr>
                <w:p w14:paraId="005255D2" w14:textId="2087C510" w:rsidR="003C48BF" w:rsidRPr="00B26893" w:rsidRDefault="00370680" w:rsidP="003C48BF">
                  <w:pPr>
                    <w:rPr>
                      <w:rFonts w:ascii="Arial" w:hAnsi="Arial" w:cs="Arial"/>
                      <w:sz w:val="18"/>
                      <w:szCs w:val="18"/>
                    </w:rPr>
                  </w:pPr>
                  <w:r>
                    <w:rPr>
                      <w:rFonts w:ascii="Arial" w:hAnsi="Arial" w:cs="Arial"/>
                      <w:sz w:val="18"/>
                      <w:szCs w:val="18"/>
                    </w:rPr>
                    <w:t>595 860</w:t>
                  </w:r>
                </w:p>
              </w:tc>
            </w:tr>
          </w:tbl>
          <w:p w14:paraId="6BD2913F" w14:textId="77777777" w:rsidR="00AF59AB" w:rsidRDefault="00AF59AB" w:rsidP="00AF59AB">
            <w:pPr>
              <w:jc w:val="both"/>
              <w:rPr>
                <w:rFonts w:cstheme="minorHAnsi"/>
                <w:sz w:val="18"/>
                <w:szCs w:val="20"/>
              </w:rPr>
            </w:pPr>
          </w:p>
          <w:p w14:paraId="0E64C352" w14:textId="77777777" w:rsidR="00AF59AB" w:rsidRDefault="00AF59AB" w:rsidP="00AF59AB">
            <w:pPr>
              <w:jc w:val="both"/>
              <w:rPr>
                <w:rFonts w:cstheme="minorHAnsi"/>
                <w:sz w:val="18"/>
                <w:szCs w:val="20"/>
              </w:rPr>
            </w:pPr>
          </w:p>
          <w:p w14:paraId="58E7B5B5" w14:textId="58F65A38" w:rsidR="00AF59AB" w:rsidRPr="00AF59AB" w:rsidRDefault="00AF59AB" w:rsidP="00AF59AB">
            <w:pPr>
              <w:jc w:val="both"/>
              <w:rPr>
                <w:rFonts w:cstheme="minorHAnsi"/>
                <w:sz w:val="18"/>
                <w:szCs w:val="20"/>
              </w:rPr>
            </w:pPr>
          </w:p>
        </w:tc>
      </w:tr>
      <w:tr w:rsidR="007A0A3D" w:rsidRPr="00643C7E" w14:paraId="7B0E5F5B" w14:textId="77777777" w:rsidTr="003C48BF">
        <w:tc>
          <w:tcPr>
            <w:tcW w:w="381" w:type="dxa"/>
          </w:tcPr>
          <w:p w14:paraId="51FC2194" w14:textId="77777777" w:rsidR="007A0A3D" w:rsidRPr="00344E90" w:rsidRDefault="007A0A3D" w:rsidP="007A0A3D">
            <w:pPr>
              <w:pStyle w:val="Akapitzlist"/>
              <w:numPr>
                <w:ilvl w:val="0"/>
                <w:numId w:val="1"/>
              </w:numPr>
              <w:rPr>
                <w:rFonts w:cstheme="minorHAnsi"/>
                <w:sz w:val="18"/>
                <w:szCs w:val="18"/>
              </w:rPr>
            </w:pPr>
          </w:p>
        </w:tc>
        <w:tc>
          <w:tcPr>
            <w:tcW w:w="1203" w:type="dxa"/>
          </w:tcPr>
          <w:p w14:paraId="50A10E58" w14:textId="77777777" w:rsidR="007A0A3D" w:rsidRPr="00344E90" w:rsidRDefault="005D4188" w:rsidP="00A6601B">
            <w:pPr>
              <w:rPr>
                <w:rFonts w:cstheme="minorHAnsi"/>
                <w:sz w:val="18"/>
                <w:szCs w:val="18"/>
              </w:rPr>
            </w:pPr>
            <w:r w:rsidRPr="00344E90">
              <w:rPr>
                <w:rFonts w:cstheme="minorHAnsi"/>
                <w:sz w:val="18"/>
                <w:szCs w:val="18"/>
              </w:rPr>
              <w:t>Ryzyka i problemy</w:t>
            </w:r>
          </w:p>
        </w:tc>
        <w:tc>
          <w:tcPr>
            <w:tcW w:w="7171" w:type="dxa"/>
          </w:tcPr>
          <w:p w14:paraId="21F64C4E" w14:textId="77777777" w:rsidR="007A0A3D" w:rsidRDefault="007A0A3D" w:rsidP="00BC120E">
            <w:pPr>
              <w:jc w:val="both"/>
              <w:rPr>
                <w:rFonts w:cstheme="minorHAnsi"/>
                <w:i/>
                <w:sz w:val="18"/>
                <w:szCs w:val="18"/>
                <w:highlight w:val="yellow"/>
              </w:rPr>
            </w:pPr>
          </w:p>
          <w:p w14:paraId="48346958" w14:textId="77777777" w:rsidR="00B92B23" w:rsidRPr="00B92B23" w:rsidRDefault="00B92B23" w:rsidP="00BC120E">
            <w:pPr>
              <w:jc w:val="both"/>
              <w:rPr>
                <w:rFonts w:cstheme="minorHAnsi"/>
                <w:iCs/>
                <w:sz w:val="18"/>
                <w:szCs w:val="18"/>
                <w:highlight w:val="yellow"/>
              </w:rPr>
            </w:pPr>
          </w:p>
          <w:tbl>
            <w:tblPr>
              <w:tblStyle w:val="Tabela-Siatka"/>
              <w:tblW w:w="6981" w:type="dxa"/>
              <w:tblLook w:val="04A0" w:firstRow="1" w:lastRow="0" w:firstColumn="1" w:lastColumn="0" w:noHBand="0" w:noVBand="1"/>
            </w:tblPr>
            <w:tblGrid>
              <w:gridCol w:w="1544"/>
              <w:gridCol w:w="1529"/>
              <w:gridCol w:w="2229"/>
              <w:gridCol w:w="1612"/>
            </w:tblGrid>
            <w:tr w:rsidR="00B92B23" w:rsidRPr="00B26893" w14:paraId="25209EFC" w14:textId="77777777" w:rsidTr="00B92B23">
              <w:trPr>
                <w:tblHeader/>
              </w:trPr>
              <w:tc>
                <w:tcPr>
                  <w:tcW w:w="1587" w:type="dxa"/>
                  <w:shd w:val="clear" w:color="auto" w:fill="D0CECE" w:themeFill="background2" w:themeFillShade="E6"/>
                  <w:vAlign w:val="center"/>
                </w:tcPr>
                <w:p w14:paraId="04A86C72" w14:textId="77777777" w:rsidR="00B92B23" w:rsidRPr="00B26893" w:rsidRDefault="00B92B23" w:rsidP="00B92B23">
                  <w:pPr>
                    <w:spacing w:after="120"/>
                    <w:rPr>
                      <w:rFonts w:ascii="Arial" w:hAnsi="Arial" w:cs="Arial"/>
                      <w:b/>
                      <w:sz w:val="20"/>
                      <w:szCs w:val="20"/>
                    </w:rPr>
                  </w:pPr>
                  <w:r w:rsidRPr="00B26893">
                    <w:rPr>
                      <w:rFonts w:ascii="Arial" w:hAnsi="Arial" w:cs="Arial"/>
                      <w:b/>
                      <w:sz w:val="20"/>
                      <w:szCs w:val="20"/>
                    </w:rPr>
                    <w:t>Nazwa ryzyka</w:t>
                  </w:r>
                </w:p>
              </w:tc>
              <w:tc>
                <w:tcPr>
                  <w:tcW w:w="1676" w:type="dxa"/>
                  <w:shd w:val="clear" w:color="auto" w:fill="D0CECE" w:themeFill="background2" w:themeFillShade="E6"/>
                  <w:vAlign w:val="center"/>
                </w:tcPr>
                <w:p w14:paraId="4C550304" w14:textId="77777777" w:rsidR="00B92B23" w:rsidRPr="00B26893" w:rsidRDefault="00B92B23" w:rsidP="00B92B23">
                  <w:pPr>
                    <w:spacing w:after="120"/>
                    <w:rPr>
                      <w:rFonts w:ascii="Arial" w:hAnsi="Arial" w:cs="Arial"/>
                      <w:b/>
                      <w:sz w:val="20"/>
                      <w:szCs w:val="20"/>
                    </w:rPr>
                  </w:pPr>
                  <w:r w:rsidRPr="00B26893">
                    <w:rPr>
                      <w:rFonts w:ascii="Arial" w:hAnsi="Arial" w:cs="Arial"/>
                      <w:b/>
                      <w:sz w:val="20"/>
                      <w:szCs w:val="20"/>
                    </w:rPr>
                    <w:t xml:space="preserve">Siła oddziaływania </w:t>
                  </w:r>
                </w:p>
              </w:tc>
              <w:tc>
                <w:tcPr>
                  <w:tcW w:w="2294" w:type="dxa"/>
                  <w:shd w:val="clear" w:color="auto" w:fill="D0CECE" w:themeFill="background2" w:themeFillShade="E6"/>
                </w:tcPr>
                <w:p w14:paraId="746193BB" w14:textId="77777777" w:rsidR="00B92B23" w:rsidRPr="00B26893" w:rsidRDefault="00B92B23" w:rsidP="00B92B23">
                  <w:pPr>
                    <w:spacing w:after="120"/>
                    <w:rPr>
                      <w:rFonts w:ascii="Arial" w:hAnsi="Arial" w:cs="Arial"/>
                      <w:b/>
                      <w:sz w:val="20"/>
                      <w:szCs w:val="20"/>
                    </w:rPr>
                  </w:pPr>
                  <w:r w:rsidRPr="00B26893">
                    <w:rPr>
                      <w:rFonts w:ascii="Arial" w:hAnsi="Arial" w:cs="Arial"/>
                      <w:b/>
                      <w:sz w:val="20"/>
                      <w:szCs w:val="20"/>
                    </w:rPr>
                    <w:t>Prawdopodobieństwo wystąpienia ryzyka</w:t>
                  </w:r>
                </w:p>
              </w:tc>
              <w:tc>
                <w:tcPr>
                  <w:tcW w:w="1424" w:type="dxa"/>
                  <w:shd w:val="clear" w:color="auto" w:fill="D0CECE" w:themeFill="background2" w:themeFillShade="E6"/>
                  <w:vAlign w:val="center"/>
                </w:tcPr>
                <w:p w14:paraId="5E6D609F" w14:textId="77777777" w:rsidR="00B92B23" w:rsidRPr="00B26893" w:rsidRDefault="00B92B23" w:rsidP="00B92B23">
                  <w:pPr>
                    <w:spacing w:after="120"/>
                    <w:ind w:right="120"/>
                    <w:rPr>
                      <w:rFonts w:ascii="Arial" w:hAnsi="Arial" w:cs="Arial"/>
                      <w:b/>
                      <w:sz w:val="20"/>
                      <w:szCs w:val="20"/>
                    </w:rPr>
                  </w:pPr>
                  <w:r w:rsidRPr="00B26893">
                    <w:rPr>
                      <w:rFonts w:ascii="Arial" w:hAnsi="Arial" w:cs="Arial"/>
                      <w:b/>
                      <w:sz w:val="20"/>
                      <w:szCs w:val="20"/>
                    </w:rPr>
                    <w:t>Sposób zarządzania ryzykiem</w:t>
                  </w:r>
                </w:p>
              </w:tc>
            </w:tr>
            <w:tr w:rsidR="00B92B23" w:rsidRPr="00B26893" w14:paraId="081B30C3" w14:textId="77777777" w:rsidTr="00B92B23">
              <w:tc>
                <w:tcPr>
                  <w:tcW w:w="1587" w:type="dxa"/>
                  <w:vAlign w:val="center"/>
                </w:tcPr>
                <w:p w14:paraId="6F80009C" w14:textId="77777777" w:rsidR="00B92B23" w:rsidRPr="00B26893" w:rsidRDefault="00B92B23" w:rsidP="00B92B23">
                  <w:pPr>
                    <w:rPr>
                      <w:rFonts w:ascii="Arial" w:hAnsi="Arial" w:cs="Arial"/>
                      <w:sz w:val="18"/>
                      <w:szCs w:val="20"/>
                    </w:rPr>
                  </w:pPr>
                  <w:r w:rsidRPr="00B26893">
                    <w:rPr>
                      <w:rFonts w:ascii="Arial" w:hAnsi="Arial" w:cs="Arial"/>
                      <w:sz w:val="18"/>
                      <w:szCs w:val="20"/>
                    </w:rPr>
                    <w:t>Brak ofert potencjalnych Wykonawców na ogłoszone postepowania dotyczące poszczególnych zadań w projekcie</w:t>
                  </w:r>
                </w:p>
              </w:tc>
              <w:tc>
                <w:tcPr>
                  <w:tcW w:w="1676" w:type="dxa"/>
                </w:tcPr>
                <w:p w14:paraId="1CA4636D" w14:textId="77777777" w:rsidR="00B92B23" w:rsidRPr="00B26893" w:rsidRDefault="00B92B23" w:rsidP="00B92B23">
                  <w:pPr>
                    <w:spacing w:before="60" w:after="60"/>
                    <w:rPr>
                      <w:rFonts w:ascii="Arial" w:hAnsi="Arial" w:cs="Arial"/>
                      <w:sz w:val="18"/>
                      <w:szCs w:val="20"/>
                    </w:rPr>
                  </w:pPr>
                  <w:r w:rsidRPr="00B26893">
                    <w:rPr>
                      <w:rFonts w:ascii="Arial" w:hAnsi="Arial" w:cs="Arial"/>
                      <w:sz w:val="18"/>
                      <w:szCs w:val="20"/>
                    </w:rPr>
                    <w:t>duża</w:t>
                  </w:r>
                </w:p>
              </w:tc>
              <w:tc>
                <w:tcPr>
                  <w:tcW w:w="2294" w:type="dxa"/>
                </w:tcPr>
                <w:p w14:paraId="6986FEB9" w14:textId="77777777" w:rsidR="00B92B23" w:rsidRPr="00B26893" w:rsidRDefault="00B92B23" w:rsidP="00B92B23">
                  <w:pPr>
                    <w:spacing w:before="60" w:after="60"/>
                    <w:rPr>
                      <w:rFonts w:ascii="Arial" w:hAnsi="Arial" w:cs="Arial"/>
                      <w:sz w:val="18"/>
                      <w:szCs w:val="20"/>
                    </w:rPr>
                  </w:pPr>
                  <w:r w:rsidRPr="00B26893">
                    <w:rPr>
                      <w:rFonts w:ascii="Arial" w:hAnsi="Arial" w:cs="Arial"/>
                      <w:sz w:val="18"/>
                      <w:szCs w:val="20"/>
                    </w:rPr>
                    <w:t>średnie</w:t>
                  </w:r>
                </w:p>
              </w:tc>
              <w:tc>
                <w:tcPr>
                  <w:tcW w:w="1424" w:type="dxa"/>
                </w:tcPr>
                <w:p w14:paraId="7AE6ECE6" w14:textId="77777777" w:rsidR="00B92B23" w:rsidRPr="00B26893" w:rsidRDefault="00B92B23" w:rsidP="00B92B23">
                  <w:pPr>
                    <w:spacing w:before="60" w:after="60"/>
                    <w:rPr>
                      <w:rFonts w:ascii="Arial" w:hAnsi="Arial" w:cs="Arial"/>
                      <w:sz w:val="18"/>
                      <w:szCs w:val="18"/>
                    </w:rPr>
                  </w:pPr>
                  <w:r w:rsidRPr="00B26893">
                    <w:rPr>
                      <w:rFonts w:ascii="Arial" w:hAnsi="Arial" w:cs="Arial"/>
                      <w:sz w:val="18"/>
                      <w:szCs w:val="18"/>
                    </w:rPr>
                    <w:t xml:space="preserve">1. Działania zarządcze: Ogłoszenie o zamówieniu będzie publikowane w BIP na stronie internetowej Zamawiającego oraz zostanie rozesłana do wielu potencjalnie zainteresowanych podmiotów. 2. Efekty działań: Intensyfikacja ofert złożonych przez potencjalnych Wykonawców 3. </w:t>
                  </w:r>
                  <w:r>
                    <w:rPr>
                      <w:rFonts w:ascii="Arial" w:hAnsi="Arial" w:cs="Arial"/>
                      <w:sz w:val="18"/>
                      <w:szCs w:val="18"/>
                    </w:rPr>
                    <w:t>Ryzyko zamknięte.</w:t>
                  </w:r>
                </w:p>
              </w:tc>
            </w:tr>
            <w:tr w:rsidR="00B92B23" w:rsidRPr="00B26893" w14:paraId="7F129A96" w14:textId="77777777" w:rsidTr="00B92B23">
              <w:tc>
                <w:tcPr>
                  <w:tcW w:w="1587" w:type="dxa"/>
                  <w:vAlign w:val="center"/>
                </w:tcPr>
                <w:p w14:paraId="162A7066" w14:textId="77777777" w:rsidR="00B92B23" w:rsidRPr="00B26893" w:rsidRDefault="00B92B23" w:rsidP="00B92B23">
                  <w:pPr>
                    <w:rPr>
                      <w:rFonts w:ascii="Arial" w:hAnsi="Arial" w:cs="Arial"/>
                      <w:sz w:val="18"/>
                      <w:szCs w:val="20"/>
                    </w:rPr>
                  </w:pPr>
                  <w:r w:rsidRPr="00B26893">
                    <w:rPr>
                      <w:rFonts w:ascii="Arial" w:hAnsi="Arial" w:cs="Arial"/>
                      <w:sz w:val="18"/>
                      <w:szCs w:val="20"/>
                    </w:rPr>
                    <w:t>Ewentualne protesty na SWZ lub na rozstrzygnięcie postepowań o udzielenie zamówienia</w:t>
                  </w:r>
                </w:p>
              </w:tc>
              <w:tc>
                <w:tcPr>
                  <w:tcW w:w="1676" w:type="dxa"/>
                </w:tcPr>
                <w:p w14:paraId="7526BE6F" w14:textId="77777777" w:rsidR="00B92B23" w:rsidRPr="00B26893" w:rsidRDefault="00B92B23" w:rsidP="00B92B23">
                  <w:pPr>
                    <w:spacing w:before="60" w:after="60"/>
                    <w:rPr>
                      <w:rFonts w:ascii="Arial" w:hAnsi="Arial" w:cs="Arial"/>
                      <w:sz w:val="18"/>
                      <w:szCs w:val="20"/>
                    </w:rPr>
                  </w:pPr>
                  <w:r w:rsidRPr="00B26893">
                    <w:rPr>
                      <w:rFonts w:ascii="Arial" w:hAnsi="Arial" w:cs="Arial"/>
                      <w:sz w:val="18"/>
                      <w:szCs w:val="20"/>
                    </w:rPr>
                    <w:t>średnie</w:t>
                  </w:r>
                </w:p>
              </w:tc>
              <w:tc>
                <w:tcPr>
                  <w:tcW w:w="2294" w:type="dxa"/>
                </w:tcPr>
                <w:p w14:paraId="6A64B02B" w14:textId="77777777" w:rsidR="00B92B23" w:rsidRPr="00B26893" w:rsidRDefault="00B92B23" w:rsidP="00B92B23">
                  <w:pPr>
                    <w:spacing w:before="60" w:after="60"/>
                    <w:rPr>
                      <w:rFonts w:ascii="Arial" w:hAnsi="Arial" w:cs="Arial"/>
                      <w:sz w:val="18"/>
                      <w:szCs w:val="20"/>
                    </w:rPr>
                  </w:pPr>
                  <w:r w:rsidRPr="00B26893">
                    <w:rPr>
                      <w:rFonts w:ascii="Arial" w:hAnsi="Arial" w:cs="Arial"/>
                      <w:sz w:val="18"/>
                      <w:szCs w:val="20"/>
                    </w:rPr>
                    <w:t>średnie</w:t>
                  </w:r>
                </w:p>
              </w:tc>
              <w:tc>
                <w:tcPr>
                  <w:tcW w:w="1424" w:type="dxa"/>
                </w:tcPr>
                <w:p w14:paraId="33C74799" w14:textId="77777777" w:rsidR="00B92B23" w:rsidRPr="00B26893" w:rsidRDefault="00B92B23" w:rsidP="00B92B23">
                  <w:pPr>
                    <w:spacing w:before="60" w:after="60"/>
                    <w:rPr>
                      <w:rFonts w:ascii="Arial" w:hAnsi="Arial" w:cs="Arial"/>
                      <w:sz w:val="18"/>
                      <w:szCs w:val="18"/>
                    </w:rPr>
                  </w:pPr>
                  <w:r w:rsidRPr="00B26893">
                    <w:rPr>
                      <w:rFonts w:ascii="Arial" w:hAnsi="Arial" w:cs="Arial"/>
                      <w:sz w:val="18"/>
                      <w:szCs w:val="18"/>
                    </w:rPr>
                    <w:t xml:space="preserve">1. Działania zarządcze: Odpowiednio, zgodnie z PZP wybrany tryb realizacji zamówienia, precyzyjnie przygotowany SWZ z właściwie określonymi kryteriami wyboru wykonawcy, sporządzony przy udziale doświadczonego eksperta. 2. Efekty działań: ograniczenie lub brak ewentualnych protestów 3. </w:t>
                  </w:r>
                  <w:r>
                    <w:rPr>
                      <w:rFonts w:ascii="Arial" w:hAnsi="Arial" w:cs="Arial"/>
                      <w:sz w:val="18"/>
                      <w:szCs w:val="18"/>
                    </w:rPr>
                    <w:t>Ryzyko zamknięte.</w:t>
                  </w:r>
                </w:p>
              </w:tc>
            </w:tr>
            <w:tr w:rsidR="00B92B23" w:rsidRPr="00B26893" w14:paraId="6D53A011" w14:textId="77777777" w:rsidTr="00B92B23">
              <w:tc>
                <w:tcPr>
                  <w:tcW w:w="1587" w:type="dxa"/>
                  <w:vAlign w:val="center"/>
                </w:tcPr>
                <w:p w14:paraId="07C15CD0" w14:textId="77777777" w:rsidR="00B92B23" w:rsidRPr="00B26893" w:rsidRDefault="00B92B23" w:rsidP="00B92B23">
                  <w:pPr>
                    <w:rPr>
                      <w:rFonts w:ascii="Arial" w:hAnsi="Arial" w:cs="Arial"/>
                      <w:sz w:val="18"/>
                      <w:szCs w:val="20"/>
                    </w:rPr>
                  </w:pPr>
                  <w:r w:rsidRPr="00B26893">
                    <w:rPr>
                      <w:rFonts w:ascii="Arial" w:hAnsi="Arial" w:cs="Arial"/>
                      <w:sz w:val="18"/>
                      <w:szCs w:val="20"/>
                    </w:rPr>
                    <w:t xml:space="preserve">Ryzyko związane z procedurami uzgadniania dokumentacji niezbędnej do przeprowadzenia procedury wyboru wykonawców.   </w:t>
                  </w:r>
                </w:p>
              </w:tc>
              <w:tc>
                <w:tcPr>
                  <w:tcW w:w="1676" w:type="dxa"/>
                </w:tcPr>
                <w:p w14:paraId="201255D5" w14:textId="77777777" w:rsidR="00B92B23" w:rsidRPr="00B26893" w:rsidRDefault="00B92B23" w:rsidP="00B92B23">
                  <w:pPr>
                    <w:spacing w:before="60" w:after="60"/>
                    <w:rPr>
                      <w:rFonts w:ascii="Arial" w:hAnsi="Arial" w:cs="Arial"/>
                      <w:sz w:val="18"/>
                      <w:szCs w:val="18"/>
                    </w:rPr>
                  </w:pPr>
                  <w:r w:rsidRPr="00B26893">
                    <w:rPr>
                      <w:rFonts w:ascii="Arial" w:hAnsi="Arial" w:cs="Arial"/>
                      <w:sz w:val="18"/>
                      <w:szCs w:val="18"/>
                    </w:rPr>
                    <w:t>duża</w:t>
                  </w:r>
                </w:p>
              </w:tc>
              <w:tc>
                <w:tcPr>
                  <w:tcW w:w="2294" w:type="dxa"/>
                </w:tcPr>
                <w:p w14:paraId="7A737DAE" w14:textId="77777777" w:rsidR="00B92B23" w:rsidRPr="00B26893" w:rsidRDefault="00B92B23" w:rsidP="00B92B23">
                  <w:pPr>
                    <w:spacing w:before="60" w:after="60"/>
                    <w:rPr>
                      <w:rFonts w:ascii="Arial" w:hAnsi="Arial" w:cs="Arial"/>
                      <w:sz w:val="18"/>
                      <w:szCs w:val="18"/>
                    </w:rPr>
                  </w:pPr>
                  <w:r w:rsidRPr="00B26893">
                    <w:rPr>
                      <w:rFonts w:ascii="Arial" w:hAnsi="Arial" w:cs="Arial"/>
                      <w:sz w:val="18"/>
                      <w:szCs w:val="18"/>
                    </w:rPr>
                    <w:t>wysokie</w:t>
                  </w:r>
                </w:p>
              </w:tc>
              <w:tc>
                <w:tcPr>
                  <w:tcW w:w="1424" w:type="dxa"/>
                </w:tcPr>
                <w:p w14:paraId="3BA969FB" w14:textId="77777777" w:rsidR="00B92B23" w:rsidRPr="00B26893" w:rsidRDefault="00B92B23" w:rsidP="00B92B23">
                  <w:pPr>
                    <w:spacing w:before="60" w:after="60"/>
                    <w:rPr>
                      <w:rFonts w:ascii="Arial" w:hAnsi="Arial" w:cs="Arial"/>
                      <w:sz w:val="18"/>
                      <w:szCs w:val="18"/>
                    </w:rPr>
                  </w:pPr>
                  <w:r w:rsidRPr="00B26893">
                    <w:rPr>
                      <w:rFonts w:ascii="Arial" w:hAnsi="Arial" w:cs="Arial"/>
                      <w:sz w:val="18"/>
                      <w:szCs w:val="18"/>
                    </w:rPr>
                    <w:t xml:space="preserve">1. Działania zarządcze: Wskazanie konkretnych osób do obsługi projektu w komórkach organizacyjnych odpowiedzialnych za uzgadnianie dokumentacji. 2. </w:t>
                  </w:r>
                  <w:r w:rsidRPr="00B26893">
                    <w:rPr>
                      <w:rFonts w:ascii="Arial" w:hAnsi="Arial" w:cs="Arial"/>
                      <w:sz w:val="18"/>
                      <w:szCs w:val="18"/>
                    </w:rPr>
                    <w:lastRenderedPageBreak/>
                    <w:t xml:space="preserve">Efekty działań: Współpraca z osobami, które już wcześniej współpracowały przy realizacji poprzednich postępowań, znacznie skraca czas realizacji i brak konieczności wyjaśniania specyfiki realizacji projektu. 3. </w:t>
                  </w:r>
                  <w:r>
                    <w:rPr>
                      <w:rFonts w:ascii="Arial" w:hAnsi="Arial" w:cs="Arial"/>
                      <w:sz w:val="18"/>
                      <w:szCs w:val="18"/>
                    </w:rPr>
                    <w:t>Ryzyko zamknięte.</w:t>
                  </w:r>
                </w:p>
              </w:tc>
            </w:tr>
            <w:tr w:rsidR="00B92B23" w:rsidRPr="00B26893" w14:paraId="51FDEB82" w14:textId="77777777" w:rsidTr="00B92B23">
              <w:trPr>
                <w:trHeight w:val="4990"/>
              </w:trPr>
              <w:tc>
                <w:tcPr>
                  <w:tcW w:w="1587" w:type="dxa"/>
                  <w:shd w:val="clear" w:color="auto" w:fill="auto"/>
                  <w:vAlign w:val="center"/>
                </w:tcPr>
                <w:p w14:paraId="3C309CDE" w14:textId="77777777" w:rsidR="00B92B23" w:rsidRPr="00B26893" w:rsidRDefault="00B92B23" w:rsidP="00B92B23">
                  <w:pPr>
                    <w:rPr>
                      <w:rFonts w:ascii="Arial" w:hAnsi="Arial" w:cs="Arial"/>
                      <w:sz w:val="18"/>
                      <w:szCs w:val="20"/>
                    </w:rPr>
                  </w:pPr>
                  <w:r w:rsidRPr="00B26893">
                    <w:rPr>
                      <w:rFonts w:ascii="Arial" w:hAnsi="Arial" w:cs="Arial"/>
                      <w:sz w:val="18"/>
                      <w:szCs w:val="20"/>
                    </w:rPr>
                    <w:lastRenderedPageBreak/>
                    <w:t xml:space="preserve">Brak wiedzy eksperckiej w zakresie IT i aplikacji mobilnych przy realizacji zadań związanych z narzędziami IT w projekcie. </w:t>
                  </w:r>
                </w:p>
              </w:tc>
              <w:tc>
                <w:tcPr>
                  <w:tcW w:w="1676" w:type="dxa"/>
                  <w:shd w:val="clear" w:color="auto" w:fill="auto"/>
                </w:tcPr>
                <w:p w14:paraId="2FFED1AF" w14:textId="77777777" w:rsidR="00B92B23" w:rsidRPr="00B26893" w:rsidRDefault="00B92B23" w:rsidP="00B92B23">
                  <w:pPr>
                    <w:spacing w:before="60" w:after="60"/>
                    <w:rPr>
                      <w:rFonts w:ascii="Arial" w:hAnsi="Arial" w:cs="Arial"/>
                      <w:sz w:val="18"/>
                      <w:szCs w:val="18"/>
                    </w:rPr>
                  </w:pPr>
                  <w:r w:rsidRPr="00B26893">
                    <w:rPr>
                      <w:rFonts w:ascii="Arial" w:hAnsi="Arial" w:cs="Arial"/>
                      <w:sz w:val="18"/>
                      <w:szCs w:val="18"/>
                    </w:rPr>
                    <w:t>średnie</w:t>
                  </w:r>
                </w:p>
              </w:tc>
              <w:tc>
                <w:tcPr>
                  <w:tcW w:w="2294" w:type="dxa"/>
                  <w:shd w:val="clear" w:color="auto" w:fill="auto"/>
                </w:tcPr>
                <w:p w14:paraId="5DBEE2AA" w14:textId="77777777" w:rsidR="00B92B23" w:rsidRPr="00B26893" w:rsidRDefault="00B92B23" w:rsidP="00B92B23">
                  <w:pPr>
                    <w:spacing w:before="60" w:after="60"/>
                    <w:rPr>
                      <w:rFonts w:ascii="Arial" w:hAnsi="Arial" w:cs="Arial"/>
                      <w:sz w:val="18"/>
                      <w:szCs w:val="18"/>
                    </w:rPr>
                  </w:pPr>
                  <w:r w:rsidRPr="00B26893">
                    <w:rPr>
                      <w:rFonts w:ascii="Arial" w:hAnsi="Arial" w:cs="Arial"/>
                      <w:sz w:val="18"/>
                      <w:szCs w:val="18"/>
                    </w:rPr>
                    <w:t>średnie</w:t>
                  </w:r>
                </w:p>
              </w:tc>
              <w:tc>
                <w:tcPr>
                  <w:tcW w:w="1424" w:type="dxa"/>
                  <w:shd w:val="clear" w:color="auto" w:fill="auto"/>
                </w:tcPr>
                <w:p w14:paraId="7F0A8785" w14:textId="77777777" w:rsidR="00B92B23" w:rsidRPr="00B26893" w:rsidRDefault="00B92B23" w:rsidP="00B92B23">
                  <w:pPr>
                    <w:pStyle w:val="Default"/>
                  </w:pPr>
                  <w:r w:rsidRPr="00B26893">
                    <w:rPr>
                      <w:rFonts w:ascii="Arial" w:hAnsi="Arial" w:cs="Arial"/>
                      <w:sz w:val="18"/>
                      <w:szCs w:val="18"/>
                    </w:rPr>
                    <w:t>1.Działania zarządcze: Podjęto decyzję o powierzeniu wyboru wykonawcy i nadzoru nad realizacją nowych stron www – Tatrzańskiemu Parkowi Narodowemu jako Pełnomocnikowi, najbardziej doświadczonemu w tym zakresie. Podjęto decyzję o zatrudnieniu Konsultanta wspierającego Pełnomocnika (TPN) i Beneficjenta (</w:t>
                  </w:r>
                  <w:proofErr w:type="spellStart"/>
                  <w:r w:rsidRPr="00B26893">
                    <w:rPr>
                      <w:rFonts w:ascii="Arial" w:hAnsi="Arial" w:cs="Arial"/>
                      <w:sz w:val="18"/>
                      <w:szCs w:val="18"/>
                    </w:rPr>
                    <w:t>MKiŚ</w:t>
                  </w:r>
                  <w:proofErr w:type="spellEnd"/>
                  <w:r w:rsidRPr="00B26893">
                    <w:rPr>
                      <w:rFonts w:ascii="Arial" w:hAnsi="Arial" w:cs="Arial"/>
                      <w:sz w:val="18"/>
                      <w:szCs w:val="18"/>
                    </w:rPr>
                    <w:t xml:space="preserve">) przy realizacji Zadania nr 1. 2. Efekty działań: wsparcie eksperckie przy realizacji zadań związanych z narzędziami IT w projekcie. 3. Podpisano Aneks do Umowy z firmą tworzącą prototypy </w:t>
                  </w:r>
                  <w:proofErr w:type="spellStart"/>
                  <w:r w:rsidRPr="00B26893">
                    <w:rPr>
                      <w:rFonts w:ascii="Arial" w:hAnsi="Arial" w:cs="Arial"/>
                      <w:sz w:val="18"/>
                      <w:szCs w:val="18"/>
                    </w:rPr>
                    <w:t>funkcjonalno</w:t>
                  </w:r>
                  <w:proofErr w:type="spellEnd"/>
                  <w:r w:rsidRPr="00B26893">
                    <w:rPr>
                      <w:rFonts w:ascii="Arial" w:hAnsi="Arial" w:cs="Arial"/>
                      <w:sz w:val="18"/>
                      <w:szCs w:val="18"/>
                    </w:rPr>
                    <w:t xml:space="preserve"> – wizualne nowych stron internetowych w wersji mobilnej i desktopowej na świadczenie usług doradztwa eksperckiego w </w:t>
                  </w:r>
                  <w:r w:rsidRPr="00B26893">
                    <w:rPr>
                      <w:rFonts w:ascii="Arial" w:hAnsi="Arial" w:cs="Arial"/>
                      <w:sz w:val="18"/>
                      <w:szCs w:val="18"/>
                    </w:rPr>
                    <w:lastRenderedPageBreak/>
                    <w:t>zakresie UX do czasu zakończenia prac programistyczno – wdrożeniowych, które są przedmiotem odrębnego postępowania.</w:t>
                  </w:r>
                  <w:r>
                    <w:rPr>
                      <w:rFonts w:ascii="Arial" w:hAnsi="Arial" w:cs="Arial"/>
                      <w:sz w:val="18"/>
                      <w:szCs w:val="18"/>
                    </w:rPr>
                    <w:t xml:space="preserve"> Umowę zakończono. Ryzyko zamknięte.</w:t>
                  </w:r>
                </w:p>
              </w:tc>
            </w:tr>
          </w:tbl>
          <w:p w14:paraId="45BAABC7" w14:textId="77777777" w:rsidR="00B92B23" w:rsidRDefault="00B92B23" w:rsidP="00BC120E">
            <w:pPr>
              <w:jc w:val="both"/>
              <w:rPr>
                <w:rFonts w:cstheme="minorHAnsi"/>
                <w:i/>
                <w:sz w:val="18"/>
                <w:szCs w:val="18"/>
                <w:highlight w:val="yellow"/>
              </w:rPr>
            </w:pPr>
          </w:p>
          <w:p w14:paraId="4DB02F2B" w14:textId="65996BDB" w:rsidR="00B92B23" w:rsidRPr="00643C7E" w:rsidRDefault="00B92B23" w:rsidP="00BC120E">
            <w:pPr>
              <w:jc w:val="both"/>
              <w:rPr>
                <w:rFonts w:cstheme="minorHAnsi"/>
                <w:i/>
                <w:sz w:val="18"/>
                <w:szCs w:val="18"/>
                <w:highlight w:val="yellow"/>
              </w:rPr>
            </w:pPr>
          </w:p>
        </w:tc>
      </w:tr>
      <w:tr w:rsidR="00813FEF" w:rsidRPr="00643C7E" w14:paraId="51416CDA" w14:textId="77777777" w:rsidTr="003C48BF">
        <w:tc>
          <w:tcPr>
            <w:tcW w:w="381" w:type="dxa"/>
          </w:tcPr>
          <w:p w14:paraId="716D24FC" w14:textId="77777777" w:rsidR="00813FEF" w:rsidRPr="00344E90" w:rsidRDefault="00813FEF" w:rsidP="0058262E">
            <w:pPr>
              <w:pStyle w:val="Akapitzlist"/>
              <w:numPr>
                <w:ilvl w:val="0"/>
                <w:numId w:val="1"/>
              </w:numPr>
              <w:rPr>
                <w:rFonts w:cstheme="minorHAnsi"/>
                <w:sz w:val="18"/>
                <w:szCs w:val="18"/>
              </w:rPr>
            </w:pPr>
          </w:p>
        </w:tc>
        <w:tc>
          <w:tcPr>
            <w:tcW w:w="1203" w:type="dxa"/>
          </w:tcPr>
          <w:p w14:paraId="0330CC5D" w14:textId="77777777" w:rsidR="00813FEF" w:rsidRPr="00344E90" w:rsidRDefault="009D3D41" w:rsidP="009D3D41">
            <w:pPr>
              <w:rPr>
                <w:rFonts w:cstheme="minorHAnsi"/>
                <w:sz w:val="18"/>
                <w:szCs w:val="18"/>
              </w:rPr>
            </w:pPr>
            <w:r w:rsidRPr="00344E90">
              <w:rPr>
                <w:rFonts w:cstheme="minorHAnsi"/>
                <w:sz w:val="18"/>
                <w:szCs w:val="18"/>
              </w:rPr>
              <w:t>U</w:t>
            </w:r>
            <w:r w:rsidR="00813FEF" w:rsidRPr="00344E90">
              <w:rPr>
                <w:rFonts w:cstheme="minorHAnsi"/>
                <w:sz w:val="18"/>
                <w:szCs w:val="18"/>
              </w:rPr>
              <w:t xml:space="preserve">zyskane korzyści </w:t>
            </w:r>
          </w:p>
        </w:tc>
        <w:tc>
          <w:tcPr>
            <w:tcW w:w="7171" w:type="dxa"/>
          </w:tcPr>
          <w:p w14:paraId="75E349BD" w14:textId="46F6CAA0" w:rsidR="000E287D" w:rsidRPr="000E287D" w:rsidRDefault="000E287D" w:rsidP="000E287D">
            <w:pPr>
              <w:pStyle w:val="NormalnyWeb"/>
              <w:spacing w:before="120" w:beforeAutospacing="0" w:after="120" w:afterAutospacing="0"/>
              <w:jc w:val="both"/>
              <w:textAlignment w:val="baseline"/>
              <w:rPr>
                <w:rFonts w:asciiTheme="minorHAnsi" w:hAnsiTheme="minorHAnsi" w:cstheme="minorHAnsi"/>
                <w:color w:val="000000"/>
                <w:sz w:val="18"/>
                <w:szCs w:val="18"/>
              </w:rPr>
            </w:pPr>
            <w:r w:rsidRPr="000E287D">
              <w:rPr>
                <w:rFonts w:asciiTheme="minorHAnsi" w:hAnsiTheme="minorHAnsi" w:cstheme="minorHAnsi"/>
                <w:color w:val="000000"/>
                <w:sz w:val="18"/>
                <w:szCs w:val="18"/>
              </w:rPr>
              <w:t>Stworzono i uruchomiono Serwis Internetowy Polskich Parków Narodowych (PPN) pozwalającego ogółowi społeczeństwa na:</w:t>
            </w:r>
          </w:p>
          <w:p w14:paraId="2B90C761" w14:textId="77777777" w:rsidR="000E287D" w:rsidRPr="000E287D" w:rsidRDefault="000E287D" w:rsidP="000E287D">
            <w:pPr>
              <w:pStyle w:val="NormalnyWeb"/>
              <w:numPr>
                <w:ilvl w:val="0"/>
                <w:numId w:val="12"/>
              </w:numPr>
              <w:spacing w:before="120" w:beforeAutospacing="0" w:after="120" w:afterAutospacing="0"/>
              <w:ind w:left="1418"/>
              <w:jc w:val="both"/>
              <w:textAlignment w:val="baseline"/>
              <w:rPr>
                <w:rFonts w:asciiTheme="minorHAnsi" w:hAnsiTheme="minorHAnsi" w:cstheme="minorHAnsi"/>
                <w:color w:val="000000"/>
                <w:sz w:val="18"/>
                <w:szCs w:val="18"/>
              </w:rPr>
            </w:pPr>
            <w:r w:rsidRPr="000E287D">
              <w:rPr>
                <w:rFonts w:asciiTheme="minorHAnsi" w:hAnsiTheme="minorHAnsi" w:cstheme="minorHAnsi"/>
                <w:color w:val="000000"/>
                <w:sz w:val="18"/>
                <w:szCs w:val="18"/>
              </w:rPr>
              <w:t>uzyskanie informacji na temat PPN, </w:t>
            </w:r>
          </w:p>
          <w:p w14:paraId="6C3DA77B" w14:textId="77777777" w:rsidR="000E287D" w:rsidRPr="000E287D" w:rsidRDefault="000E287D" w:rsidP="000E287D">
            <w:pPr>
              <w:pStyle w:val="NormalnyWeb"/>
              <w:numPr>
                <w:ilvl w:val="0"/>
                <w:numId w:val="12"/>
              </w:numPr>
              <w:spacing w:before="120" w:beforeAutospacing="0" w:after="120" w:afterAutospacing="0"/>
              <w:ind w:left="1418"/>
              <w:jc w:val="both"/>
              <w:textAlignment w:val="baseline"/>
              <w:rPr>
                <w:rFonts w:asciiTheme="minorHAnsi" w:hAnsiTheme="minorHAnsi" w:cstheme="minorHAnsi"/>
                <w:color w:val="000000"/>
                <w:sz w:val="18"/>
                <w:szCs w:val="18"/>
              </w:rPr>
            </w:pPr>
            <w:r w:rsidRPr="000E287D">
              <w:rPr>
                <w:rFonts w:asciiTheme="minorHAnsi" w:hAnsiTheme="minorHAnsi" w:cstheme="minorHAnsi"/>
                <w:color w:val="000000"/>
                <w:sz w:val="18"/>
                <w:szCs w:val="18"/>
              </w:rPr>
              <w:t>skorzystanie z oferty PPN, </w:t>
            </w:r>
          </w:p>
          <w:p w14:paraId="144F1252" w14:textId="7C5644C8" w:rsidR="000E287D" w:rsidRDefault="000E287D" w:rsidP="000E287D">
            <w:pPr>
              <w:pStyle w:val="NormalnyWeb"/>
              <w:numPr>
                <w:ilvl w:val="0"/>
                <w:numId w:val="12"/>
              </w:numPr>
              <w:spacing w:before="120" w:beforeAutospacing="0" w:after="120" w:afterAutospacing="0"/>
              <w:ind w:left="1418"/>
              <w:jc w:val="both"/>
              <w:textAlignment w:val="baseline"/>
              <w:rPr>
                <w:rFonts w:asciiTheme="minorHAnsi" w:hAnsiTheme="minorHAnsi" w:cstheme="minorHAnsi"/>
                <w:color w:val="000000"/>
                <w:sz w:val="18"/>
                <w:szCs w:val="18"/>
              </w:rPr>
            </w:pPr>
            <w:r w:rsidRPr="000E287D">
              <w:rPr>
                <w:rFonts w:asciiTheme="minorHAnsi" w:hAnsiTheme="minorHAnsi" w:cstheme="minorHAnsi"/>
                <w:color w:val="000000"/>
                <w:sz w:val="18"/>
                <w:szCs w:val="18"/>
              </w:rPr>
              <w:t xml:space="preserve">komunikację z pracownikami PPN oraz zgłoszenie/rejestrację do udziału </w:t>
            </w:r>
            <w:r w:rsidR="0073748D">
              <w:rPr>
                <w:rFonts w:asciiTheme="minorHAnsi" w:hAnsiTheme="minorHAnsi" w:cstheme="minorHAnsi"/>
                <w:color w:val="000000"/>
                <w:sz w:val="18"/>
                <w:szCs w:val="18"/>
              </w:rPr>
              <w:br/>
            </w:r>
            <w:r w:rsidRPr="000E287D">
              <w:rPr>
                <w:rFonts w:asciiTheme="minorHAnsi" w:hAnsiTheme="minorHAnsi" w:cstheme="minorHAnsi"/>
                <w:color w:val="000000"/>
                <w:sz w:val="18"/>
                <w:szCs w:val="18"/>
              </w:rPr>
              <w:t>w aktywnościach organizowanych przez PPN (np. konkursy, wolontariaty etc.)</w:t>
            </w:r>
            <w:r w:rsidR="00B92B23">
              <w:rPr>
                <w:rFonts w:asciiTheme="minorHAnsi" w:hAnsiTheme="minorHAnsi" w:cstheme="minorHAnsi"/>
                <w:color w:val="000000"/>
                <w:sz w:val="18"/>
                <w:szCs w:val="18"/>
              </w:rPr>
              <w:t>, a także załatwienie sprawy</w:t>
            </w:r>
            <w:r w:rsidR="00344E90">
              <w:rPr>
                <w:rFonts w:asciiTheme="minorHAnsi" w:hAnsiTheme="minorHAnsi" w:cstheme="minorHAnsi"/>
                <w:color w:val="000000"/>
                <w:sz w:val="18"/>
                <w:szCs w:val="18"/>
              </w:rPr>
              <w:t>,</w:t>
            </w:r>
          </w:p>
          <w:p w14:paraId="655E531E" w14:textId="08D48EC1" w:rsidR="00344E90" w:rsidRDefault="00344E90" w:rsidP="000E287D">
            <w:pPr>
              <w:pStyle w:val="NormalnyWeb"/>
              <w:numPr>
                <w:ilvl w:val="0"/>
                <w:numId w:val="12"/>
              </w:numPr>
              <w:spacing w:before="120" w:beforeAutospacing="0" w:after="120" w:afterAutospacing="0"/>
              <w:ind w:left="1418"/>
              <w:jc w:val="both"/>
              <w:textAlignment w:val="baseline"/>
              <w:rPr>
                <w:rFonts w:asciiTheme="minorHAnsi" w:hAnsiTheme="minorHAnsi" w:cstheme="minorHAnsi"/>
                <w:color w:val="000000"/>
                <w:sz w:val="18"/>
                <w:szCs w:val="18"/>
              </w:rPr>
            </w:pPr>
            <w:r>
              <w:rPr>
                <w:rFonts w:asciiTheme="minorHAnsi" w:hAnsiTheme="minorHAnsi" w:cstheme="minorHAnsi"/>
                <w:color w:val="000000"/>
                <w:sz w:val="18"/>
                <w:szCs w:val="18"/>
              </w:rPr>
              <w:t>serwis funkcjonuje również jako aplikacja responsywna, co pozwala na korzystanie w serwisu na dowolnym urządzeniu i w dowolnym czasie.</w:t>
            </w:r>
          </w:p>
          <w:p w14:paraId="1E802CA9" w14:textId="77777777" w:rsidR="0073748D" w:rsidRPr="0073748D" w:rsidRDefault="00B530A4" w:rsidP="0073748D">
            <w:pPr>
              <w:pStyle w:val="NormalnyWeb"/>
              <w:spacing w:before="120" w:after="120"/>
              <w:jc w:val="both"/>
              <w:textAlignment w:val="baseline"/>
              <w:rPr>
                <w:rFonts w:asciiTheme="minorHAnsi" w:hAnsiTheme="minorHAnsi" w:cstheme="minorHAnsi"/>
                <w:color w:val="000000"/>
                <w:sz w:val="18"/>
                <w:szCs w:val="18"/>
              </w:rPr>
            </w:pPr>
            <w:r w:rsidRPr="0073748D">
              <w:rPr>
                <w:rFonts w:asciiTheme="minorHAnsi" w:hAnsiTheme="minorHAnsi" w:cstheme="minorHAnsi"/>
                <w:color w:val="000000"/>
                <w:sz w:val="18"/>
                <w:szCs w:val="18"/>
              </w:rPr>
              <w:t>Do tej pory strony Parków Narodowych charakteryzowały się głównie: (1) c</w:t>
            </w:r>
            <w:r w:rsidRPr="00B530A4">
              <w:rPr>
                <w:rFonts w:asciiTheme="minorHAnsi" w:hAnsiTheme="minorHAnsi" w:cstheme="minorHAnsi"/>
                <w:color w:val="000000"/>
                <w:sz w:val="18"/>
                <w:szCs w:val="18"/>
              </w:rPr>
              <w:t>haotyczn</w:t>
            </w:r>
            <w:r w:rsidRPr="0073748D">
              <w:rPr>
                <w:rFonts w:asciiTheme="minorHAnsi" w:hAnsiTheme="minorHAnsi" w:cstheme="minorHAnsi"/>
                <w:color w:val="000000"/>
                <w:sz w:val="18"/>
                <w:szCs w:val="18"/>
              </w:rPr>
              <w:t>ą</w:t>
            </w:r>
            <w:r w:rsidRPr="00B530A4">
              <w:rPr>
                <w:rFonts w:asciiTheme="minorHAnsi" w:hAnsiTheme="minorHAnsi" w:cstheme="minorHAnsi"/>
                <w:color w:val="000000"/>
                <w:sz w:val="18"/>
                <w:szCs w:val="18"/>
              </w:rPr>
              <w:t xml:space="preserve"> struktur</w:t>
            </w:r>
            <w:r w:rsidRPr="0073748D">
              <w:rPr>
                <w:rFonts w:asciiTheme="minorHAnsi" w:hAnsiTheme="minorHAnsi" w:cstheme="minorHAnsi"/>
                <w:color w:val="000000"/>
                <w:sz w:val="18"/>
                <w:szCs w:val="18"/>
              </w:rPr>
              <w:t>ą (te same treści na stronach różnych parków znajdowały się w różnych często bardzo nie intuicyjnych miejscach;</w:t>
            </w:r>
            <w:r w:rsidRPr="00B530A4">
              <w:rPr>
                <w:rFonts w:asciiTheme="minorHAnsi" w:hAnsiTheme="minorHAnsi" w:cstheme="minorHAnsi"/>
                <w:color w:val="000000"/>
                <w:sz w:val="18"/>
                <w:szCs w:val="18"/>
              </w:rPr>
              <w:t xml:space="preserve"> </w:t>
            </w:r>
            <w:r w:rsidRPr="0073748D">
              <w:rPr>
                <w:rFonts w:asciiTheme="minorHAnsi" w:hAnsiTheme="minorHAnsi" w:cstheme="minorHAnsi"/>
                <w:color w:val="000000"/>
                <w:sz w:val="18"/>
                <w:szCs w:val="18"/>
              </w:rPr>
              <w:t xml:space="preserve">(2) </w:t>
            </w:r>
            <w:r w:rsidRPr="00B530A4">
              <w:rPr>
                <w:rFonts w:asciiTheme="minorHAnsi" w:hAnsiTheme="minorHAnsi" w:cstheme="minorHAnsi"/>
                <w:color w:val="000000"/>
                <w:sz w:val="18"/>
                <w:szCs w:val="18"/>
              </w:rPr>
              <w:t>brak</w:t>
            </w:r>
            <w:r w:rsidRPr="0073748D">
              <w:rPr>
                <w:rFonts w:asciiTheme="minorHAnsi" w:hAnsiTheme="minorHAnsi" w:cstheme="minorHAnsi"/>
                <w:color w:val="000000"/>
                <w:sz w:val="18"/>
                <w:szCs w:val="18"/>
              </w:rPr>
              <w:t>iem</w:t>
            </w:r>
            <w:r w:rsidRPr="00B530A4">
              <w:rPr>
                <w:rFonts w:asciiTheme="minorHAnsi" w:hAnsiTheme="minorHAnsi" w:cstheme="minorHAnsi"/>
                <w:color w:val="000000"/>
                <w:sz w:val="18"/>
                <w:szCs w:val="18"/>
              </w:rPr>
              <w:t xml:space="preserve"> wyraźnej hierarchii treści</w:t>
            </w:r>
            <w:r w:rsidRPr="0073748D">
              <w:rPr>
                <w:rFonts w:asciiTheme="minorHAnsi" w:hAnsiTheme="minorHAnsi" w:cstheme="minorHAnsi"/>
                <w:color w:val="000000"/>
                <w:sz w:val="18"/>
                <w:szCs w:val="18"/>
              </w:rPr>
              <w:t>; (3) nieodpowiednimi kontrastami (brak dostępności treści); (4) b</w:t>
            </w:r>
            <w:r w:rsidRPr="00B530A4">
              <w:rPr>
                <w:rFonts w:asciiTheme="minorHAnsi" w:hAnsiTheme="minorHAnsi" w:cstheme="minorHAnsi"/>
                <w:color w:val="000000"/>
                <w:sz w:val="18"/>
                <w:szCs w:val="18"/>
              </w:rPr>
              <w:t>rak</w:t>
            </w:r>
            <w:r w:rsidRPr="0073748D">
              <w:rPr>
                <w:rFonts w:asciiTheme="minorHAnsi" w:hAnsiTheme="minorHAnsi" w:cstheme="minorHAnsi"/>
                <w:color w:val="000000"/>
                <w:sz w:val="18"/>
                <w:szCs w:val="18"/>
              </w:rPr>
              <w:t>iem</w:t>
            </w:r>
            <w:r w:rsidRPr="00B530A4">
              <w:rPr>
                <w:rFonts w:asciiTheme="minorHAnsi" w:hAnsiTheme="minorHAnsi" w:cstheme="minorHAnsi"/>
                <w:color w:val="000000"/>
                <w:sz w:val="18"/>
                <w:szCs w:val="18"/>
              </w:rPr>
              <w:t xml:space="preserve"> spójnego </w:t>
            </w:r>
            <w:proofErr w:type="spellStart"/>
            <w:r w:rsidRPr="00B530A4">
              <w:rPr>
                <w:rFonts w:asciiTheme="minorHAnsi" w:hAnsiTheme="minorHAnsi" w:cstheme="minorHAnsi"/>
                <w:color w:val="000000"/>
                <w:sz w:val="18"/>
                <w:szCs w:val="18"/>
              </w:rPr>
              <w:t>brandingu</w:t>
            </w:r>
            <w:proofErr w:type="spellEnd"/>
            <w:r w:rsidRPr="0073748D">
              <w:rPr>
                <w:rFonts w:asciiTheme="minorHAnsi" w:hAnsiTheme="minorHAnsi" w:cstheme="minorHAnsi"/>
                <w:color w:val="000000"/>
                <w:sz w:val="18"/>
                <w:szCs w:val="18"/>
              </w:rPr>
              <w:t>;</w:t>
            </w:r>
            <w:r w:rsidRPr="00B530A4">
              <w:rPr>
                <w:rFonts w:asciiTheme="minorHAnsi" w:hAnsiTheme="minorHAnsi" w:cstheme="minorHAnsi"/>
                <w:color w:val="000000"/>
                <w:sz w:val="18"/>
                <w:szCs w:val="18"/>
              </w:rPr>
              <w:t xml:space="preserve"> </w:t>
            </w:r>
            <w:r w:rsidRPr="0073748D">
              <w:rPr>
                <w:rFonts w:asciiTheme="minorHAnsi" w:hAnsiTheme="minorHAnsi" w:cstheme="minorHAnsi"/>
                <w:color w:val="000000"/>
                <w:sz w:val="18"/>
                <w:szCs w:val="18"/>
              </w:rPr>
              <w:t xml:space="preserve">(5) </w:t>
            </w:r>
            <w:r w:rsidRPr="00B530A4">
              <w:rPr>
                <w:rFonts w:asciiTheme="minorHAnsi" w:hAnsiTheme="minorHAnsi" w:cstheme="minorHAnsi"/>
                <w:color w:val="000000"/>
                <w:sz w:val="18"/>
                <w:szCs w:val="18"/>
              </w:rPr>
              <w:t>brak</w:t>
            </w:r>
            <w:r w:rsidRPr="0073748D">
              <w:rPr>
                <w:rFonts w:asciiTheme="minorHAnsi" w:hAnsiTheme="minorHAnsi" w:cstheme="minorHAnsi"/>
                <w:color w:val="000000"/>
                <w:sz w:val="18"/>
                <w:szCs w:val="18"/>
              </w:rPr>
              <w:t>iem</w:t>
            </w:r>
            <w:r w:rsidRPr="00B530A4">
              <w:rPr>
                <w:rFonts w:asciiTheme="minorHAnsi" w:hAnsiTheme="minorHAnsi" w:cstheme="minorHAnsi"/>
                <w:color w:val="000000"/>
                <w:sz w:val="18"/>
                <w:szCs w:val="18"/>
              </w:rPr>
              <w:t xml:space="preserve"> elementów i cech  wspólnych dla wszystkich stron</w:t>
            </w:r>
            <w:r w:rsidR="0073748D" w:rsidRPr="0073748D">
              <w:rPr>
                <w:rFonts w:asciiTheme="minorHAnsi" w:hAnsiTheme="minorHAnsi" w:cstheme="minorHAnsi"/>
                <w:color w:val="000000"/>
                <w:sz w:val="18"/>
                <w:szCs w:val="18"/>
              </w:rPr>
              <w:t>, co znacznie ułatwiłoby poruszanie się przez użytkowników po stronach; (6) p</w:t>
            </w:r>
            <w:r w:rsidRPr="00B530A4">
              <w:rPr>
                <w:rFonts w:asciiTheme="minorHAnsi" w:hAnsiTheme="minorHAnsi" w:cstheme="minorHAnsi"/>
                <w:color w:val="000000"/>
                <w:sz w:val="18"/>
                <w:szCs w:val="18"/>
              </w:rPr>
              <w:t>rzestarzały</w:t>
            </w:r>
            <w:r w:rsidR="0073748D" w:rsidRPr="0073748D">
              <w:rPr>
                <w:rFonts w:asciiTheme="minorHAnsi" w:hAnsiTheme="minorHAnsi" w:cstheme="minorHAnsi"/>
                <w:color w:val="000000"/>
                <w:sz w:val="18"/>
                <w:szCs w:val="18"/>
              </w:rPr>
              <w:t>m</w:t>
            </w:r>
            <w:r w:rsidRPr="00B530A4">
              <w:rPr>
                <w:rFonts w:asciiTheme="minorHAnsi" w:hAnsiTheme="minorHAnsi" w:cstheme="minorHAnsi"/>
                <w:color w:val="000000"/>
                <w:sz w:val="18"/>
                <w:szCs w:val="18"/>
              </w:rPr>
              <w:t xml:space="preserve"> i mało atrakcyjny</w:t>
            </w:r>
            <w:r w:rsidR="0073748D" w:rsidRPr="0073748D">
              <w:rPr>
                <w:rFonts w:asciiTheme="minorHAnsi" w:hAnsiTheme="minorHAnsi" w:cstheme="minorHAnsi"/>
                <w:color w:val="000000"/>
                <w:sz w:val="18"/>
                <w:szCs w:val="18"/>
              </w:rPr>
              <w:t>m</w:t>
            </w:r>
            <w:r w:rsidRPr="00B530A4">
              <w:rPr>
                <w:rFonts w:asciiTheme="minorHAnsi" w:hAnsiTheme="minorHAnsi" w:cstheme="minorHAnsi"/>
                <w:color w:val="000000"/>
                <w:sz w:val="18"/>
                <w:szCs w:val="18"/>
              </w:rPr>
              <w:t xml:space="preserve"> design</w:t>
            </w:r>
            <w:r w:rsidR="0073748D" w:rsidRPr="0073748D">
              <w:rPr>
                <w:rFonts w:asciiTheme="minorHAnsi" w:hAnsiTheme="minorHAnsi" w:cstheme="minorHAnsi"/>
                <w:color w:val="000000"/>
                <w:sz w:val="18"/>
                <w:szCs w:val="18"/>
              </w:rPr>
              <w:t xml:space="preserve"> systemem; (7) b</w:t>
            </w:r>
            <w:r w:rsidRPr="00B530A4">
              <w:rPr>
                <w:rFonts w:asciiTheme="minorHAnsi" w:hAnsiTheme="minorHAnsi" w:cstheme="minorHAnsi"/>
                <w:color w:val="000000"/>
                <w:sz w:val="18"/>
                <w:szCs w:val="18"/>
              </w:rPr>
              <w:t>rak</w:t>
            </w:r>
            <w:r w:rsidR="0073748D" w:rsidRPr="0073748D">
              <w:rPr>
                <w:rFonts w:asciiTheme="minorHAnsi" w:hAnsiTheme="minorHAnsi" w:cstheme="minorHAnsi"/>
                <w:color w:val="000000"/>
                <w:sz w:val="18"/>
                <w:szCs w:val="18"/>
              </w:rPr>
              <w:t>iem</w:t>
            </w:r>
            <w:r w:rsidRPr="00B530A4">
              <w:rPr>
                <w:rFonts w:asciiTheme="minorHAnsi" w:hAnsiTheme="minorHAnsi" w:cstheme="minorHAnsi"/>
                <w:color w:val="000000"/>
                <w:sz w:val="18"/>
                <w:szCs w:val="18"/>
              </w:rPr>
              <w:t xml:space="preserve"> spójności kolorystycznej oraz ikonograficznej w obrębie poszczególnych stron</w:t>
            </w:r>
            <w:r w:rsidR="0073748D" w:rsidRPr="0073748D">
              <w:rPr>
                <w:rFonts w:asciiTheme="minorHAnsi" w:hAnsiTheme="minorHAnsi" w:cstheme="minorHAnsi"/>
                <w:color w:val="000000"/>
                <w:sz w:val="18"/>
                <w:szCs w:val="18"/>
              </w:rPr>
              <w:t xml:space="preserve">. </w:t>
            </w:r>
          </w:p>
          <w:p w14:paraId="2FDA6FE3" w14:textId="7ED165FC" w:rsidR="00B530A4" w:rsidRPr="000E287D" w:rsidRDefault="0073748D" w:rsidP="00B530A4">
            <w:pPr>
              <w:pStyle w:val="NormalnyWeb"/>
              <w:spacing w:before="120" w:after="120"/>
              <w:jc w:val="both"/>
              <w:textAlignment w:val="baseline"/>
              <w:rPr>
                <w:rFonts w:asciiTheme="minorHAnsi" w:hAnsiTheme="minorHAnsi" w:cstheme="minorHAnsi"/>
                <w:color w:val="000000"/>
                <w:sz w:val="18"/>
                <w:szCs w:val="18"/>
              </w:rPr>
            </w:pPr>
            <w:r w:rsidRPr="0073748D">
              <w:rPr>
                <w:rFonts w:asciiTheme="minorHAnsi" w:hAnsiTheme="minorHAnsi" w:cstheme="minorHAnsi"/>
                <w:color w:val="000000"/>
                <w:sz w:val="18"/>
                <w:szCs w:val="18"/>
              </w:rPr>
              <w:t>Nowo utworzone strony internetowe Parków Narodowych posiadają jeden wspólny design system, co znacznie porządkuje wizualizację stron. Struktura serwisu jest taka sama dla każdego Parku, co znacznie przyspiesza i ułatwia odszukanie konkretnych treści. Strony posiadają nowoczesną strukturę</w:t>
            </w:r>
            <w:r>
              <w:rPr>
                <w:rFonts w:asciiTheme="minorHAnsi" w:hAnsiTheme="minorHAnsi" w:cstheme="minorHAnsi"/>
                <w:color w:val="000000"/>
                <w:sz w:val="18"/>
                <w:szCs w:val="18"/>
              </w:rPr>
              <w:t>, która</w:t>
            </w:r>
            <w:r w:rsidRPr="0073748D">
              <w:rPr>
                <w:rFonts w:asciiTheme="minorHAnsi" w:hAnsiTheme="minorHAnsi" w:cstheme="minorHAnsi"/>
                <w:color w:val="000000"/>
                <w:sz w:val="18"/>
                <w:szCs w:val="18"/>
              </w:rPr>
              <w:t xml:space="preserve"> z jednej strony umożliwia użytkownikom szybkie</w:t>
            </w:r>
            <w:r>
              <w:rPr>
                <w:rFonts w:asciiTheme="minorHAnsi" w:hAnsiTheme="minorHAnsi" w:cstheme="minorHAnsi"/>
                <w:color w:val="000000"/>
                <w:sz w:val="18"/>
                <w:szCs w:val="18"/>
              </w:rPr>
              <w:t xml:space="preserve">, </w:t>
            </w:r>
            <w:r w:rsidRPr="0073748D">
              <w:rPr>
                <w:rFonts w:asciiTheme="minorHAnsi" w:hAnsiTheme="minorHAnsi" w:cstheme="minorHAnsi"/>
                <w:color w:val="000000"/>
                <w:sz w:val="18"/>
                <w:szCs w:val="18"/>
              </w:rPr>
              <w:t>sprawne</w:t>
            </w:r>
            <w:r>
              <w:rPr>
                <w:rFonts w:asciiTheme="minorHAnsi" w:hAnsiTheme="minorHAnsi" w:cstheme="minorHAnsi"/>
                <w:color w:val="000000"/>
                <w:sz w:val="18"/>
                <w:szCs w:val="18"/>
              </w:rPr>
              <w:t xml:space="preserve"> ale przede wszystkim bardzo intuicyjne</w:t>
            </w:r>
            <w:r w:rsidRPr="0073748D">
              <w:rPr>
                <w:rFonts w:asciiTheme="minorHAnsi" w:hAnsiTheme="minorHAnsi" w:cstheme="minorHAnsi"/>
                <w:color w:val="000000"/>
                <w:sz w:val="18"/>
                <w:szCs w:val="18"/>
              </w:rPr>
              <w:t xml:space="preserve"> odszukanie niezbędnych informacji, czy załatwienie sprawy, a  z drugiej strony </w:t>
            </w:r>
            <w:r>
              <w:rPr>
                <w:rFonts w:asciiTheme="minorHAnsi" w:hAnsiTheme="minorHAnsi" w:cstheme="minorHAnsi"/>
                <w:color w:val="000000"/>
                <w:sz w:val="18"/>
                <w:szCs w:val="18"/>
              </w:rPr>
              <w:t xml:space="preserve">pozwala na promowanie przez konkretne parki dziedzictwa przyrodniczego </w:t>
            </w:r>
            <w:r w:rsidR="000C2D17">
              <w:rPr>
                <w:rFonts w:asciiTheme="minorHAnsi" w:hAnsiTheme="minorHAnsi" w:cstheme="minorHAnsi"/>
                <w:color w:val="000000"/>
                <w:sz w:val="18"/>
                <w:szCs w:val="18"/>
              </w:rPr>
              <w:br/>
            </w:r>
            <w:r>
              <w:rPr>
                <w:rFonts w:asciiTheme="minorHAnsi" w:hAnsiTheme="minorHAnsi" w:cstheme="minorHAnsi"/>
                <w:color w:val="000000"/>
                <w:sz w:val="18"/>
                <w:szCs w:val="18"/>
              </w:rPr>
              <w:t>i kulturowego.</w:t>
            </w:r>
          </w:p>
          <w:p w14:paraId="395DB92A" w14:textId="44D3633C" w:rsidR="000C2D17" w:rsidRPr="000C2D17" w:rsidRDefault="0073748D" w:rsidP="000C2D17">
            <w:pPr>
              <w:autoSpaceDE w:val="0"/>
              <w:autoSpaceDN w:val="0"/>
              <w:adjustRightInd w:val="0"/>
              <w:jc w:val="both"/>
              <w:rPr>
                <w:rFonts w:cstheme="minorHAnsi"/>
                <w:sz w:val="18"/>
                <w:szCs w:val="18"/>
              </w:rPr>
            </w:pPr>
            <w:r w:rsidRPr="0073748D">
              <w:rPr>
                <w:rFonts w:cstheme="minorHAnsi"/>
                <w:sz w:val="18"/>
                <w:szCs w:val="18"/>
              </w:rPr>
              <w:t>Ponadto zostały także ujednolicone adresy stron. Nowe strony zostały  z</w:t>
            </w:r>
            <w:r w:rsidR="00CA4EA9" w:rsidRPr="0073748D">
              <w:rPr>
                <w:rFonts w:cstheme="minorHAnsi"/>
                <w:sz w:val="18"/>
                <w:szCs w:val="18"/>
              </w:rPr>
              <w:t>ainstalowan</w:t>
            </w:r>
            <w:r w:rsidRPr="0073748D">
              <w:rPr>
                <w:rFonts w:cstheme="minorHAnsi"/>
                <w:sz w:val="18"/>
                <w:szCs w:val="18"/>
              </w:rPr>
              <w:t>e</w:t>
            </w:r>
            <w:r w:rsidR="00CA4EA9" w:rsidRPr="0073748D">
              <w:rPr>
                <w:rFonts w:cstheme="minorHAnsi"/>
                <w:sz w:val="18"/>
                <w:szCs w:val="18"/>
              </w:rPr>
              <w:t xml:space="preserve"> w domenie „</w:t>
            </w:r>
            <w:r w:rsidR="00CA4EA9" w:rsidRPr="0073748D">
              <w:rPr>
                <w:rFonts w:cstheme="minorHAnsi"/>
                <w:i/>
                <w:iCs/>
                <w:sz w:val="18"/>
                <w:szCs w:val="18"/>
              </w:rPr>
              <w:t>gov.pl</w:t>
            </w:r>
            <w:r w:rsidR="00CA4EA9" w:rsidRPr="0073748D">
              <w:rPr>
                <w:rFonts w:cstheme="minorHAnsi"/>
                <w:sz w:val="18"/>
                <w:szCs w:val="18"/>
              </w:rPr>
              <w:t>”</w:t>
            </w:r>
            <w:r w:rsidRPr="0073748D">
              <w:rPr>
                <w:rFonts w:cstheme="minorHAnsi"/>
                <w:sz w:val="18"/>
                <w:szCs w:val="18"/>
              </w:rPr>
              <w:t>. Do tej pory tylko dwa Parki (Słowiński PN i PN „Ujście Warty”) posiadały stronę zainstalowaną we wskazanej domenie. Pozostałe</w:t>
            </w:r>
            <w:r>
              <w:rPr>
                <w:rFonts w:cstheme="minorHAnsi"/>
                <w:sz w:val="18"/>
                <w:szCs w:val="18"/>
              </w:rPr>
              <w:t xml:space="preserve"> </w:t>
            </w:r>
            <w:r w:rsidRPr="0073748D">
              <w:rPr>
                <w:rFonts w:cstheme="minorHAnsi"/>
                <w:sz w:val="18"/>
                <w:szCs w:val="18"/>
              </w:rPr>
              <w:t>parki posiadają strony internetowe zainstalowane w różnych domenach (np.: „pn.pl”, „org.pl”, „com.pl”, „nazwa.pl” ), co znacznie utrudniało odszukiwanie stron parków w sieci Internet, a także tworzyło niepotrzebny szum informacyjny, który był trudny do zweryfikowania.</w:t>
            </w:r>
            <w:r w:rsidR="000C2D17">
              <w:rPr>
                <w:rFonts w:cstheme="minorHAnsi"/>
                <w:sz w:val="18"/>
                <w:szCs w:val="18"/>
              </w:rPr>
              <w:t xml:space="preserve"> Zainstalowanie stron w domenie gov.pl </w:t>
            </w:r>
            <w:r w:rsidR="000C2D17">
              <w:rPr>
                <w:rFonts w:cstheme="minorHAnsi"/>
                <w:sz w:val="18"/>
                <w:szCs w:val="18"/>
              </w:rPr>
              <w:br/>
              <w:t xml:space="preserve">z jednej strony pozwoliło na </w:t>
            </w:r>
            <w:r w:rsidR="00CA4EA9" w:rsidRPr="000C2D17">
              <w:rPr>
                <w:rFonts w:cstheme="minorHAnsi"/>
                <w:sz w:val="18"/>
                <w:szCs w:val="18"/>
              </w:rPr>
              <w:t>uporządkowanie i</w:t>
            </w:r>
            <w:r w:rsidR="000C2D17" w:rsidRPr="000C2D17">
              <w:rPr>
                <w:rFonts w:cstheme="minorHAnsi"/>
                <w:sz w:val="18"/>
                <w:szCs w:val="18"/>
              </w:rPr>
              <w:t xml:space="preserve"> </w:t>
            </w:r>
            <w:r w:rsidR="00CA4EA9" w:rsidRPr="000C2D17">
              <w:rPr>
                <w:rFonts w:cstheme="minorHAnsi"/>
                <w:sz w:val="18"/>
                <w:szCs w:val="18"/>
              </w:rPr>
              <w:t>ujednolicenie adresów www parków narodowych i przyczyni</w:t>
            </w:r>
            <w:r w:rsidR="000C2D17" w:rsidRPr="000C2D17">
              <w:rPr>
                <w:rFonts w:cstheme="minorHAnsi"/>
                <w:sz w:val="18"/>
                <w:szCs w:val="18"/>
              </w:rPr>
              <w:t>ło</w:t>
            </w:r>
            <w:r w:rsidR="00CA4EA9" w:rsidRPr="000C2D17">
              <w:rPr>
                <w:rFonts w:cstheme="minorHAnsi"/>
                <w:sz w:val="18"/>
                <w:szCs w:val="18"/>
              </w:rPr>
              <w:t xml:space="preserve"> się do stworzenia wspólnej marki stron, co jest jednym z</w:t>
            </w:r>
            <w:r w:rsidR="000C2D17" w:rsidRPr="000C2D17">
              <w:rPr>
                <w:rFonts w:cstheme="minorHAnsi"/>
                <w:sz w:val="18"/>
                <w:szCs w:val="18"/>
              </w:rPr>
              <w:t xml:space="preserve"> </w:t>
            </w:r>
            <w:r w:rsidR="00CA4EA9" w:rsidRPr="000C2D17">
              <w:rPr>
                <w:rFonts w:cstheme="minorHAnsi"/>
                <w:sz w:val="18"/>
                <w:szCs w:val="18"/>
              </w:rPr>
              <w:t xml:space="preserve">kluczowych </w:t>
            </w:r>
            <w:r w:rsidR="00CA4EA9" w:rsidRPr="000C2D17">
              <w:rPr>
                <w:rFonts w:cstheme="minorHAnsi"/>
                <w:sz w:val="18"/>
                <w:szCs w:val="18"/>
              </w:rPr>
              <w:lastRenderedPageBreak/>
              <w:t>założeń Projektu, a dodatkowo domena „</w:t>
            </w:r>
            <w:r w:rsidR="00CA4EA9" w:rsidRPr="000C2D17">
              <w:rPr>
                <w:rFonts w:cstheme="minorHAnsi"/>
                <w:i/>
                <w:iCs/>
                <w:sz w:val="18"/>
                <w:szCs w:val="18"/>
              </w:rPr>
              <w:t>gov.pl</w:t>
            </w:r>
            <w:r w:rsidR="00CA4EA9" w:rsidRPr="000C2D17">
              <w:rPr>
                <w:rFonts w:cstheme="minorHAnsi"/>
                <w:sz w:val="18"/>
                <w:szCs w:val="18"/>
              </w:rPr>
              <w:t>” gwarantuje większe bezpieczeństwo strony, potwierdza</w:t>
            </w:r>
            <w:r w:rsidR="000C2D17" w:rsidRPr="000C2D17">
              <w:rPr>
                <w:rFonts w:cstheme="minorHAnsi"/>
                <w:sz w:val="18"/>
                <w:szCs w:val="18"/>
              </w:rPr>
              <w:t xml:space="preserve"> </w:t>
            </w:r>
            <w:r w:rsidR="00CA4EA9" w:rsidRPr="000C2D17">
              <w:rPr>
                <w:rFonts w:cstheme="minorHAnsi"/>
                <w:sz w:val="18"/>
                <w:szCs w:val="18"/>
              </w:rPr>
              <w:t>rzetelność i weryfikowalność umieszczanych treści i informacji</w:t>
            </w:r>
            <w:r w:rsidR="000C2D17" w:rsidRPr="000C2D17">
              <w:rPr>
                <w:rFonts w:cstheme="minorHAnsi"/>
                <w:sz w:val="18"/>
                <w:szCs w:val="18"/>
              </w:rPr>
              <w:t xml:space="preserve">, a także </w:t>
            </w:r>
            <w:r w:rsidR="00CA4EA9" w:rsidRPr="000C2D17">
              <w:rPr>
                <w:rFonts w:cstheme="minorHAnsi"/>
                <w:sz w:val="18"/>
                <w:szCs w:val="18"/>
              </w:rPr>
              <w:t xml:space="preserve"> umożliwia łatwiejsze</w:t>
            </w:r>
            <w:r w:rsidR="000C2D17" w:rsidRPr="000C2D17">
              <w:rPr>
                <w:rFonts w:cstheme="minorHAnsi"/>
                <w:sz w:val="18"/>
                <w:szCs w:val="18"/>
              </w:rPr>
              <w:t xml:space="preserve"> </w:t>
            </w:r>
            <w:r w:rsidR="00CA4EA9" w:rsidRPr="000C2D17">
              <w:rPr>
                <w:rFonts w:cstheme="minorHAnsi"/>
                <w:sz w:val="18"/>
                <w:szCs w:val="18"/>
              </w:rPr>
              <w:t>pozycjonowanie strony w przeglądarkach internetowych, co pozwoli dotrzeć do większej liczby odbiorców</w:t>
            </w:r>
            <w:r w:rsidR="000C2D17" w:rsidRPr="000C2D17">
              <w:rPr>
                <w:rFonts w:cstheme="minorHAnsi"/>
                <w:sz w:val="18"/>
                <w:szCs w:val="18"/>
              </w:rPr>
              <w:t>.</w:t>
            </w:r>
            <w:r w:rsidR="000C2D17">
              <w:rPr>
                <w:rFonts w:cstheme="minorHAnsi"/>
                <w:sz w:val="18"/>
                <w:szCs w:val="18"/>
              </w:rPr>
              <w:t xml:space="preserve"> </w:t>
            </w:r>
          </w:p>
          <w:p w14:paraId="5AE6546B" w14:textId="1015FB16" w:rsidR="000C2D17" w:rsidRPr="00643C7E" w:rsidRDefault="000C2D17" w:rsidP="000C2D17">
            <w:pPr>
              <w:autoSpaceDE w:val="0"/>
              <w:autoSpaceDN w:val="0"/>
              <w:adjustRightInd w:val="0"/>
              <w:jc w:val="both"/>
              <w:rPr>
                <w:rFonts w:cstheme="minorHAnsi"/>
                <w:i/>
                <w:sz w:val="18"/>
                <w:szCs w:val="18"/>
                <w:highlight w:val="yellow"/>
              </w:rPr>
            </w:pPr>
          </w:p>
        </w:tc>
      </w:tr>
      <w:tr w:rsidR="00F82254" w:rsidRPr="00643C7E" w14:paraId="54D0E191" w14:textId="77777777" w:rsidTr="003C48BF">
        <w:tc>
          <w:tcPr>
            <w:tcW w:w="381" w:type="dxa"/>
          </w:tcPr>
          <w:p w14:paraId="55F9DB2F" w14:textId="77777777" w:rsidR="00F82254" w:rsidRPr="00676FF3" w:rsidRDefault="00F82254" w:rsidP="0058262E">
            <w:pPr>
              <w:pStyle w:val="Akapitzlist"/>
              <w:numPr>
                <w:ilvl w:val="0"/>
                <w:numId w:val="1"/>
              </w:numPr>
              <w:rPr>
                <w:rFonts w:cstheme="minorHAnsi"/>
                <w:sz w:val="18"/>
                <w:szCs w:val="18"/>
              </w:rPr>
            </w:pPr>
          </w:p>
        </w:tc>
        <w:tc>
          <w:tcPr>
            <w:tcW w:w="1203" w:type="dxa"/>
          </w:tcPr>
          <w:p w14:paraId="6D5A7ACE" w14:textId="77777777" w:rsidR="00F82254" w:rsidRPr="00676FF3" w:rsidRDefault="00F82254" w:rsidP="00F82254">
            <w:pPr>
              <w:rPr>
                <w:rFonts w:cstheme="minorHAnsi"/>
                <w:sz w:val="18"/>
                <w:szCs w:val="18"/>
              </w:rPr>
            </w:pPr>
            <w:r w:rsidRPr="00676FF3">
              <w:rPr>
                <w:rFonts w:cstheme="minorHAnsi"/>
                <w:sz w:val="18"/>
                <w:szCs w:val="18"/>
              </w:rPr>
              <w:t>E-usługi i rejestry z jakimi zintegrował się wytworzony system w ramach realizacji projektu</w:t>
            </w:r>
          </w:p>
        </w:tc>
        <w:tc>
          <w:tcPr>
            <w:tcW w:w="7171" w:type="dxa"/>
          </w:tcPr>
          <w:p w14:paraId="032D1DE5" w14:textId="456DB197" w:rsidR="000C2D17" w:rsidRPr="000C2D17" w:rsidRDefault="000C2D17" w:rsidP="00DB70A5">
            <w:pPr>
              <w:jc w:val="both"/>
              <w:rPr>
                <w:rFonts w:cstheme="minorHAnsi"/>
                <w:iCs/>
                <w:sz w:val="18"/>
                <w:szCs w:val="18"/>
              </w:rPr>
            </w:pPr>
            <w:r w:rsidRPr="000C2D17">
              <w:rPr>
                <w:rFonts w:cstheme="minorHAnsi"/>
                <w:iCs/>
                <w:sz w:val="18"/>
                <w:szCs w:val="18"/>
              </w:rPr>
              <w:t xml:space="preserve">Serwis PPN integruje wszystkie 23 strony Parków Narodowych w jeden zunifikowany system, którego głównym narzędziem jest tzw. Brama Główna. Ponadto użytkownik/odbiorca/obywatel może poprzez jedno logowanie do Serwisu uzyskać dostęp do konta wolontariatu czy </w:t>
            </w:r>
            <w:proofErr w:type="spellStart"/>
            <w:r w:rsidRPr="000C2D17">
              <w:rPr>
                <w:rFonts w:cstheme="minorHAnsi"/>
                <w:iCs/>
                <w:sz w:val="18"/>
                <w:szCs w:val="18"/>
              </w:rPr>
              <w:t>newslettera</w:t>
            </w:r>
            <w:proofErr w:type="spellEnd"/>
            <w:r w:rsidRPr="000C2D17">
              <w:rPr>
                <w:rFonts w:cstheme="minorHAnsi"/>
                <w:iCs/>
                <w:sz w:val="18"/>
                <w:szCs w:val="18"/>
              </w:rPr>
              <w:t xml:space="preserve"> we wszystkich Parkach, bez konieczności logowania się do 23 osobnych systemów. </w:t>
            </w:r>
          </w:p>
          <w:p w14:paraId="28515FB1" w14:textId="130CCAA1" w:rsidR="00F82254" w:rsidRPr="009C3ACB" w:rsidRDefault="000C2D17" w:rsidP="009C3ACB">
            <w:pPr>
              <w:jc w:val="both"/>
              <w:rPr>
                <w:rFonts w:cstheme="minorHAnsi"/>
                <w:iCs/>
                <w:sz w:val="18"/>
                <w:szCs w:val="18"/>
              </w:rPr>
            </w:pPr>
            <w:r w:rsidRPr="000C2D17">
              <w:rPr>
                <w:rFonts w:cstheme="minorHAnsi"/>
                <w:iCs/>
                <w:sz w:val="18"/>
                <w:szCs w:val="18"/>
              </w:rPr>
              <w:t xml:space="preserve">Moduł „Pogoda” zintegrowany jest z bazą pogodową IMGW i w czasie rzeczywistym wyświetla aktualne warunki pogodowe oraz prognozy pogodowe na kilka dni do przodu. </w:t>
            </w:r>
            <w:r w:rsidR="00676FF3">
              <w:rPr>
                <w:rFonts w:cstheme="minorHAnsi"/>
                <w:iCs/>
                <w:sz w:val="18"/>
                <w:szCs w:val="18"/>
              </w:rPr>
              <w:t xml:space="preserve">Ponadto wyświetlany jest także alert lawinowy (w przypadku parków górskich), co pozwala dokładniejsze zaplanowanie wizyty zgodnie planowaną pogodą. Serwis połączony jest także z systemem </w:t>
            </w:r>
            <w:proofErr w:type="spellStart"/>
            <w:r w:rsidR="00676FF3">
              <w:rPr>
                <w:rFonts w:cstheme="minorHAnsi"/>
                <w:iCs/>
                <w:sz w:val="18"/>
                <w:szCs w:val="18"/>
              </w:rPr>
              <w:t>Airly</w:t>
            </w:r>
            <w:proofErr w:type="spellEnd"/>
            <w:r w:rsidR="00676FF3">
              <w:rPr>
                <w:rFonts w:cstheme="minorHAnsi"/>
                <w:iCs/>
                <w:sz w:val="18"/>
                <w:szCs w:val="18"/>
              </w:rPr>
              <w:t xml:space="preserve">, który dostarcza informację na temat jakości powietrza. </w:t>
            </w:r>
            <w:r w:rsidR="00F72056">
              <w:rPr>
                <w:rFonts w:cstheme="minorHAnsi"/>
                <w:iCs/>
                <w:sz w:val="18"/>
                <w:szCs w:val="18"/>
              </w:rPr>
              <w:t xml:space="preserve">Moduł „Mapa” zintegrowany jest </w:t>
            </w:r>
            <w:r w:rsidR="009C3ACB">
              <w:rPr>
                <w:rFonts w:cstheme="minorHAnsi"/>
                <w:iCs/>
                <w:sz w:val="18"/>
                <w:szCs w:val="18"/>
              </w:rPr>
              <w:br/>
            </w:r>
            <w:r w:rsidR="00F72056">
              <w:rPr>
                <w:rFonts w:cstheme="minorHAnsi"/>
                <w:iCs/>
                <w:sz w:val="18"/>
                <w:szCs w:val="18"/>
              </w:rPr>
              <w:t>z systemem Mapa turystyczna, dzięki czem</w:t>
            </w:r>
            <w:r w:rsidR="009C3ACB">
              <w:rPr>
                <w:rFonts w:cstheme="minorHAnsi"/>
                <w:iCs/>
                <w:sz w:val="18"/>
                <w:szCs w:val="18"/>
              </w:rPr>
              <w:t>u</w:t>
            </w:r>
            <w:r w:rsidR="00F72056">
              <w:rPr>
                <w:rFonts w:cstheme="minorHAnsi"/>
                <w:iCs/>
                <w:sz w:val="18"/>
                <w:szCs w:val="18"/>
              </w:rPr>
              <w:t xml:space="preserve"> użytkownik ma dostęp do bardzo szczegółowych map parków i ścieżek znajdujących się na ich terenie.</w:t>
            </w:r>
            <w:r w:rsidR="009C3ACB">
              <w:rPr>
                <w:rFonts w:cstheme="minorHAnsi"/>
                <w:iCs/>
                <w:sz w:val="18"/>
                <w:szCs w:val="18"/>
              </w:rPr>
              <w:t xml:space="preserve"> Sklepy i system e-Biletów połączony jest </w:t>
            </w:r>
            <w:r w:rsidR="009C3ACB">
              <w:rPr>
                <w:rFonts w:cstheme="minorHAnsi"/>
                <w:iCs/>
                <w:sz w:val="18"/>
                <w:szCs w:val="18"/>
              </w:rPr>
              <w:br/>
              <w:t>z serwisami płatniczymi umożliwiającymi w szybki sposób zakup biletów bezgotówkowo (</w:t>
            </w:r>
            <w:proofErr w:type="spellStart"/>
            <w:r w:rsidR="009C3ACB">
              <w:rPr>
                <w:rFonts w:cstheme="minorHAnsi"/>
                <w:iCs/>
                <w:sz w:val="18"/>
                <w:szCs w:val="18"/>
              </w:rPr>
              <w:t>cashless</w:t>
            </w:r>
            <w:proofErr w:type="spellEnd"/>
            <w:r w:rsidR="009C3ACB">
              <w:rPr>
                <w:rFonts w:cstheme="minorHAnsi"/>
                <w:iCs/>
                <w:sz w:val="18"/>
                <w:szCs w:val="18"/>
              </w:rPr>
              <w:t xml:space="preserve">) bez konieczności stania w kolejkach do kas biletowych. Serwis ma zbudowany Biuletyn Informacji Publicznej, który na potrzeby nowych stron również został zunifikowany, co znacznie ułatwia odszukiwanie niezbędnych informacji. </w:t>
            </w:r>
          </w:p>
        </w:tc>
      </w:tr>
      <w:tr w:rsidR="007C54F9" w:rsidRPr="00643C7E" w14:paraId="358F9057" w14:textId="77777777" w:rsidTr="003C48BF">
        <w:tc>
          <w:tcPr>
            <w:tcW w:w="381" w:type="dxa"/>
          </w:tcPr>
          <w:p w14:paraId="6C6A5077" w14:textId="77777777" w:rsidR="007C54F9" w:rsidRPr="00343226" w:rsidRDefault="007C54F9" w:rsidP="0058262E">
            <w:pPr>
              <w:pStyle w:val="Akapitzlist"/>
              <w:numPr>
                <w:ilvl w:val="0"/>
                <w:numId w:val="1"/>
              </w:numPr>
              <w:rPr>
                <w:rFonts w:cstheme="minorHAnsi"/>
                <w:sz w:val="18"/>
                <w:szCs w:val="18"/>
              </w:rPr>
            </w:pPr>
          </w:p>
        </w:tc>
        <w:tc>
          <w:tcPr>
            <w:tcW w:w="1203" w:type="dxa"/>
          </w:tcPr>
          <w:p w14:paraId="459DC86F" w14:textId="77777777" w:rsidR="007C54F9" w:rsidRPr="00343226" w:rsidRDefault="003B7BD6" w:rsidP="007C54F9">
            <w:pPr>
              <w:rPr>
                <w:rFonts w:cstheme="minorHAnsi"/>
                <w:sz w:val="18"/>
                <w:szCs w:val="18"/>
              </w:rPr>
            </w:pPr>
            <w:r w:rsidRPr="00343226">
              <w:rPr>
                <w:rFonts w:cstheme="minorHAnsi"/>
                <w:sz w:val="18"/>
                <w:szCs w:val="18"/>
              </w:rPr>
              <w:t>Zapewnienie utrzymania projektu (w okresie trwałości)</w:t>
            </w:r>
          </w:p>
        </w:tc>
        <w:tc>
          <w:tcPr>
            <w:tcW w:w="7171" w:type="dxa"/>
          </w:tcPr>
          <w:p w14:paraId="57F20D51" w14:textId="52F2B47A" w:rsidR="007C54F9" w:rsidRPr="00343226" w:rsidRDefault="00344E90" w:rsidP="007C54F9">
            <w:pPr>
              <w:jc w:val="both"/>
              <w:rPr>
                <w:rFonts w:cstheme="minorHAnsi"/>
                <w:bCs/>
                <w:iCs/>
                <w:sz w:val="18"/>
                <w:szCs w:val="18"/>
              </w:rPr>
            </w:pPr>
            <w:r w:rsidRPr="00343226">
              <w:rPr>
                <w:rFonts w:cstheme="minorHAnsi"/>
                <w:bCs/>
                <w:iCs/>
                <w:sz w:val="18"/>
                <w:szCs w:val="18"/>
              </w:rPr>
              <w:t>Trwałość utrzymania Projektu:</w:t>
            </w:r>
          </w:p>
          <w:p w14:paraId="2074714D" w14:textId="56F52163" w:rsidR="00344E90" w:rsidRPr="00343226" w:rsidRDefault="00344E90" w:rsidP="00344E90">
            <w:pPr>
              <w:pStyle w:val="Akapitzlist"/>
              <w:numPr>
                <w:ilvl w:val="0"/>
                <w:numId w:val="20"/>
              </w:numPr>
              <w:jc w:val="both"/>
              <w:rPr>
                <w:rFonts w:cstheme="minorHAnsi"/>
                <w:bCs/>
                <w:iCs/>
                <w:sz w:val="18"/>
                <w:szCs w:val="18"/>
              </w:rPr>
            </w:pPr>
            <w:r w:rsidRPr="00343226">
              <w:rPr>
                <w:rFonts w:cstheme="minorHAnsi"/>
                <w:bCs/>
                <w:iCs/>
                <w:sz w:val="18"/>
                <w:szCs w:val="18"/>
              </w:rPr>
              <w:t>2024: utrzymanie zabezpieczone w ramach umowy zawartej z Wykonawcą realizującym zamówienie</w:t>
            </w:r>
            <w:r w:rsidR="00343226">
              <w:rPr>
                <w:rFonts w:cstheme="minorHAnsi"/>
                <w:bCs/>
                <w:iCs/>
                <w:sz w:val="18"/>
                <w:szCs w:val="18"/>
              </w:rPr>
              <w:t>;</w:t>
            </w:r>
          </w:p>
          <w:p w14:paraId="21773AD0" w14:textId="150EA8E9" w:rsidR="00344E90" w:rsidRPr="00343226" w:rsidRDefault="00344E90" w:rsidP="00344E90">
            <w:pPr>
              <w:pStyle w:val="Akapitzlist"/>
              <w:numPr>
                <w:ilvl w:val="0"/>
                <w:numId w:val="20"/>
              </w:numPr>
              <w:jc w:val="both"/>
              <w:rPr>
                <w:rFonts w:cstheme="minorHAnsi"/>
                <w:bCs/>
                <w:iCs/>
                <w:sz w:val="18"/>
                <w:szCs w:val="18"/>
              </w:rPr>
            </w:pPr>
            <w:r w:rsidRPr="00343226">
              <w:rPr>
                <w:rFonts w:cstheme="minorHAnsi"/>
                <w:bCs/>
                <w:iCs/>
                <w:sz w:val="18"/>
                <w:szCs w:val="18"/>
              </w:rPr>
              <w:t xml:space="preserve">2025: </w:t>
            </w:r>
            <w:r w:rsidR="00343226" w:rsidRPr="00343226">
              <w:rPr>
                <w:rFonts w:cstheme="minorHAnsi"/>
                <w:bCs/>
                <w:iCs/>
                <w:sz w:val="18"/>
                <w:szCs w:val="18"/>
              </w:rPr>
              <w:t xml:space="preserve">547 000 PLN (brutto) z dedykowanej RC </w:t>
            </w:r>
            <w:proofErr w:type="spellStart"/>
            <w:r w:rsidR="00343226" w:rsidRPr="00343226">
              <w:rPr>
                <w:rFonts w:cstheme="minorHAnsi"/>
                <w:bCs/>
                <w:iCs/>
                <w:sz w:val="18"/>
                <w:szCs w:val="18"/>
              </w:rPr>
              <w:t>MKiŚ</w:t>
            </w:r>
            <w:proofErr w:type="spellEnd"/>
            <w:r w:rsidR="00343226">
              <w:rPr>
                <w:rFonts w:cstheme="minorHAnsi"/>
                <w:bCs/>
                <w:iCs/>
                <w:sz w:val="18"/>
                <w:szCs w:val="18"/>
              </w:rPr>
              <w:t>;</w:t>
            </w:r>
          </w:p>
          <w:p w14:paraId="5BD08576" w14:textId="6E72B33B" w:rsidR="00344E90" w:rsidRPr="00343226" w:rsidRDefault="00344E90" w:rsidP="00344E90">
            <w:pPr>
              <w:pStyle w:val="Akapitzlist"/>
              <w:numPr>
                <w:ilvl w:val="0"/>
                <w:numId w:val="20"/>
              </w:numPr>
              <w:jc w:val="both"/>
              <w:rPr>
                <w:rFonts w:cstheme="minorHAnsi"/>
                <w:bCs/>
                <w:iCs/>
                <w:sz w:val="18"/>
                <w:szCs w:val="18"/>
              </w:rPr>
            </w:pPr>
            <w:r w:rsidRPr="00343226">
              <w:rPr>
                <w:rFonts w:cstheme="minorHAnsi"/>
                <w:bCs/>
                <w:iCs/>
                <w:sz w:val="18"/>
                <w:szCs w:val="18"/>
              </w:rPr>
              <w:t>2026:</w:t>
            </w:r>
            <w:r w:rsidR="00343226" w:rsidRPr="00343226">
              <w:rPr>
                <w:rFonts w:cstheme="minorHAnsi"/>
                <w:bCs/>
                <w:iCs/>
                <w:sz w:val="18"/>
                <w:szCs w:val="18"/>
              </w:rPr>
              <w:t xml:space="preserve"> 657 000 PLN (brutto) z dedykowanej RC </w:t>
            </w:r>
            <w:proofErr w:type="spellStart"/>
            <w:r w:rsidR="00343226" w:rsidRPr="00343226">
              <w:rPr>
                <w:rFonts w:cstheme="minorHAnsi"/>
                <w:bCs/>
                <w:iCs/>
                <w:sz w:val="18"/>
                <w:szCs w:val="18"/>
              </w:rPr>
              <w:t>MKiŚ</w:t>
            </w:r>
            <w:proofErr w:type="spellEnd"/>
            <w:r w:rsidR="00343226">
              <w:rPr>
                <w:rFonts w:cstheme="minorHAnsi"/>
                <w:bCs/>
                <w:iCs/>
                <w:sz w:val="18"/>
                <w:szCs w:val="18"/>
              </w:rPr>
              <w:t>;</w:t>
            </w:r>
          </w:p>
          <w:p w14:paraId="1E036C38" w14:textId="4152CE4D" w:rsidR="00344E90" w:rsidRPr="00343226" w:rsidRDefault="00344E90" w:rsidP="00344E90">
            <w:pPr>
              <w:pStyle w:val="Akapitzlist"/>
              <w:numPr>
                <w:ilvl w:val="0"/>
                <w:numId w:val="20"/>
              </w:numPr>
              <w:jc w:val="both"/>
              <w:rPr>
                <w:rFonts w:cstheme="minorHAnsi"/>
                <w:bCs/>
                <w:iCs/>
                <w:sz w:val="18"/>
                <w:szCs w:val="18"/>
              </w:rPr>
            </w:pPr>
            <w:r w:rsidRPr="00343226">
              <w:rPr>
                <w:rFonts w:cstheme="minorHAnsi"/>
                <w:bCs/>
                <w:iCs/>
                <w:sz w:val="18"/>
                <w:szCs w:val="18"/>
              </w:rPr>
              <w:t>2027:</w:t>
            </w:r>
            <w:r w:rsidR="00316B42" w:rsidRPr="00343226">
              <w:rPr>
                <w:rFonts w:cstheme="minorHAnsi"/>
                <w:bCs/>
                <w:iCs/>
                <w:sz w:val="18"/>
                <w:szCs w:val="18"/>
              </w:rPr>
              <w:t xml:space="preserve"> środki zostaną zabezpieczone na etapie planowania ustawy budżetowej na te lata</w:t>
            </w:r>
            <w:r w:rsidR="00343226">
              <w:rPr>
                <w:rFonts w:cstheme="minorHAnsi"/>
                <w:bCs/>
                <w:iCs/>
                <w:sz w:val="18"/>
                <w:szCs w:val="18"/>
              </w:rPr>
              <w:t>;</w:t>
            </w:r>
            <w:r w:rsidR="00316B42" w:rsidRPr="00343226">
              <w:rPr>
                <w:rFonts w:cstheme="minorHAnsi"/>
                <w:bCs/>
                <w:iCs/>
                <w:sz w:val="18"/>
                <w:szCs w:val="18"/>
              </w:rPr>
              <w:t xml:space="preserve"> </w:t>
            </w:r>
          </w:p>
          <w:p w14:paraId="511F370B" w14:textId="30ED6590" w:rsidR="00344E90" w:rsidRPr="00343226" w:rsidRDefault="00344E90" w:rsidP="007C54F9">
            <w:pPr>
              <w:pStyle w:val="Akapitzlist"/>
              <w:numPr>
                <w:ilvl w:val="0"/>
                <w:numId w:val="20"/>
              </w:numPr>
              <w:jc w:val="both"/>
              <w:rPr>
                <w:rFonts w:cstheme="minorHAnsi"/>
                <w:bCs/>
                <w:iCs/>
                <w:sz w:val="18"/>
                <w:szCs w:val="18"/>
              </w:rPr>
            </w:pPr>
            <w:r w:rsidRPr="00343226">
              <w:rPr>
                <w:rFonts w:cstheme="minorHAnsi"/>
                <w:bCs/>
                <w:iCs/>
                <w:sz w:val="18"/>
                <w:szCs w:val="18"/>
              </w:rPr>
              <w:t>2028:</w:t>
            </w:r>
            <w:r w:rsidR="00316B42" w:rsidRPr="00343226">
              <w:rPr>
                <w:rFonts w:cstheme="minorHAnsi"/>
                <w:bCs/>
                <w:iCs/>
                <w:sz w:val="18"/>
                <w:szCs w:val="18"/>
              </w:rPr>
              <w:t xml:space="preserve"> środki zostaną zabezpieczone na etapie planowania ustawy budżetowej na te lata</w:t>
            </w:r>
            <w:r w:rsidR="00343226">
              <w:rPr>
                <w:rFonts w:cstheme="minorHAnsi"/>
                <w:bCs/>
                <w:iCs/>
                <w:sz w:val="18"/>
                <w:szCs w:val="18"/>
              </w:rPr>
              <w:t>.</w:t>
            </w:r>
          </w:p>
        </w:tc>
      </w:tr>
      <w:tr w:rsidR="009D3D41" w:rsidRPr="00643C7E" w14:paraId="58F5244F" w14:textId="77777777" w:rsidTr="003C48BF">
        <w:tc>
          <w:tcPr>
            <w:tcW w:w="381" w:type="dxa"/>
          </w:tcPr>
          <w:p w14:paraId="5FA1304C" w14:textId="77777777" w:rsidR="009D3D41" w:rsidRPr="00343226" w:rsidRDefault="009D3D41" w:rsidP="0058262E">
            <w:pPr>
              <w:pStyle w:val="Akapitzlist"/>
              <w:numPr>
                <w:ilvl w:val="0"/>
                <w:numId w:val="1"/>
              </w:numPr>
              <w:rPr>
                <w:rFonts w:cstheme="minorHAnsi"/>
                <w:sz w:val="18"/>
                <w:szCs w:val="18"/>
              </w:rPr>
            </w:pPr>
          </w:p>
        </w:tc>
        <w:tc>
          <w:tcPr>
            <w:tcW w:w="1203" w:type="dxa"/>
          </w:tcPr>
          <w:p w14:paraId="45C6B384" w14:textId="77777777" w:rsidR="009D3D41" w:rsidRPr="00343226" w:rsidRDefault="009D3D41" w:rsidP="007E6098">
            <w:pPr>
              <w:rPr>
                <w:rFonts w:cstheme="minorHAnsi"/>
                <w:sz w:val="18"/>
                <w:szCs w:val="18"/>
              </w:rPr>
            </w:pPr>
            <w:r w:rsidRPr="00343226">
              <w:rPr>
                <w:rFonts w:cstheme="minorHAnsi"/>
                <w:sz w:val="18"/>
                <w:szCs w:val="18"/>
              </w:rPr>
              <w:t>Doświadczenia związane z realizacją projektu</w:t>
            </w:r>
          </w:p>
        </w:tc>
        <w:tc>
          <w:tcPr>
            <w:tcW w:w="7171" w:type="dxa"/>
          </w:tcPr>
          <w:p w14:paraId="5F478CB4" w14:textId="77777777" w:rsidR="00343226" w:rsidRPr="00F637FA" w:rsidRDefault="00316B42" w:rsidP="00343226">
            <w:pPr>
              <w:autoSpaceDE w:val="0"/>
              <w:autoSpaceDN w:val="0"/>
              <w:adjustRightInd w:val="0"/>
              <w:rPr>
                <w:rFonts w:cstheme="minorHAnsi"/>
                <w:iCs/>
                <w:color w:val="000000"/>
                <w:sz w:val="20"/>
                <w:szCs w:val="20"/>
              </w:rPr>
            </w:pPr>
            <w:r w:rsidRPr="00343226">
              <w:rPr>
                <w:rFonts w:cstheme="minorHAnsi"/>
                <w:bCs/>
                <w:iCs/>
                <w:sz w:val="18"/>
                <w:szCs w:val="18"/>
              </w:rPr>
              <w:t>Realizacja Projektu pokazała konieczność przygotowania z odpowiednim wyprzedzeniem kompletu dokumentów prze</w:t>
            </w:r>
            <w:r w:rsidR="00F637FA" w:rsidRPr="00343226">
              <w:rPr>
                <w:rFonts w:cstheme="minorHAnsi"/>
                <w:bCs/>
                <w:iCs/>
                <w:sz w:val="18"/>
                <w:szCs w:val="18"/>
              </w:rPr>
              <w:t>t</w:t>
            </w:r>
            <w:r w:rsidRPr="00343226">
              <w:rPr>
                <w:rFonts w:cstheme="minorHAnsi"/>
                <w:bCs/>
                <w:iCs/>
                <w:sz w:val="18"/>
                <w:szCs w:val="18"/>
              </w:rPr>
              <w:t>argowych zwłaszcza OPZ, ponieważ procedury wewnętrzne i opiniowanie</w:t>
            </w:r>
            <w:r w:rsidR="00343226">
              <w:rPr>
                <w:rFonts w:cstheme="minorHAnsi"/>
                <w:bCs/>
                <w:iCs/>
                <w:sz w:val="18"/>
                <w:szCs w:val="18"/>
              </w:rPr>
              <w:t xml:space="preserve"> </w:t>
            </w:r>
            <w:r w:rsidR="00343226" w:rsidRPr="00343226">
              <w:rPr>
                <w:rFonts w:cstheme="minorHAnsi"/>
                <w:bCs/>
                <w:iCs/>
                <w:sz w:val="18"/>
                <w:szCs w:val="18"/>
              </w:rPr>
              <w:t xml:space="preserve">dokumentacji z komórkami obsługowymi oraz partnerami Projektu jest zabiegiem </w:t>
            </w:r>
          </w:p>
          <w:p w14:paraId="72E1BBF9" w14:textId="3AE33DE3" w:rsidR="009D3D41" w:rsidRPr="00343226" w:rsidRDefault="00316B42" w:rsidP="00343226">
            <w:pPr>
              <w:autoSpaceDE w:val="0"/>
              <w:autoSpaceDN w:val="0"/>
              <w:adjustRightInd w:val="0"/>
              <w:rPr>
                <w:rFonts w:cstheme="minorHAnsi"/>
                <w:color w:val="000000"/>
                <w:sz w:val="18"/>
                <w:szCs w:val="18"/>
              </w:rPr>
            </w:pPr>
            <w:r w:rsidRPr="00343226">
              <w:rPr>
                <w:rFonts w:cstheme="minorHAnsi"/>
                <w:bCs/>
                <w:iCs/>
                <w:sz w:val="18"/>
                <w:szCs w:val="18"/>
              </w:rPr>
              <w:t xml:space="preserve"> </w:t>
            </w:r>
            <w:r w:rsidR="00343226" w:rsidRPr="00343226">
              <w:rPr>
                <w:rFonts w:cstheme="minorHAnsi"/>
                <w:bCs/>
                <w:iCs/>
                <w:sz w:val="18"/>
                <w:szCs w:val="18"/>
              </w:rPr>
              <w:t>bardzo czasochłonnym. W</w:t>
            </w:r>
            <w:r w:rsidR="00343226" w:rsidRPr="00343226">
              <w:rPr>
                <w:rFonts w:cstheme="minorHAnsi"/>
                <w:iCs/>
                <w:color w:val="000000"/>
                <w:sz w:val="18"/>
                <w:szCs w:val="18"/>
              </w:rPr>
              <w:t>ielowątkowość działań była również trudnym elementem tego Projektu. Było to jednak celowe podejście, bo z jednej strony należało dotrzeć do jak najszerszej grupy odbiorców, a z drugiej strony takie działanie wymagało dużo większych nakładów pracy i zaangażowania zespołu projektowego oraz pracowników z parków narodowych. Dzięki takiemu podejściu w bardzo krótkim czasie udało się dotrzeć do wielu grup odbiorców – zróżnicowanych pod względem wieku, jak i z różnym podejściem do ochrony przyrody. K</w:t>
            </w:r>
            <w:r w:rsidR="00343226" w:rsidRPr="00343226">
              <w:rPr>
                <w:rFonts w:cstheme="minorHAnsi"/>
                <w:color w:val="000000"/>
                <w:sz w:val="18"/>
                <w:szCs w:val="18"/>
              </w:rPr>
              <w:t>luczowe jest także dokładne przemyślenie wszystkich działań na etapie planowania projektu. Należy zwrócić uwagę, czy wszystkie działania są spójne. Czy wpisują się w ogólne założenia projektu? Czy poszczególne działania wzajemnie się uzupełniają? Czy zaplanowane do realizacji wskaźniki są realne do osiągnięcia? Poza tym trzeba dokładnie zaplanować, które działania należy wdrożyć jak najszybciej, aby te wskaźniki osiągnąć w założonym czasie. Podstawą takiego projektu jest dobre planowanie działań i realizowanie zadań zgodnie z harmonogramem. Warto też zastanowić się nad przygotowaniem produktu,</w:t>
            </w:r>
            <w:r w:rsidR="00343226">
              <w:rPr>
                <w:rFonts w:cstheme="minorHAnsi"/>
                <w:color w:val="000000"/>
                <w:sz w:val="18"/>
                <w:szCs w:val="18"/>
              </w:rPr>
              <w:t xml:space="preserve"> </w:t>
            </w:r>
            <w:r w:rsidR="00343226" w:rsidRPr="00343226">
              <w:rPr>
                <w:rFonts w:cstheme="minorHAnsi"/>
                <w:color w:val="000000"/>
                <w:sz w:val="18"/>
                <w:szCs w:val="18"/>
              </w:rPr>
              <w:t>który od momentu powstania zaczyna „pracować” na osiągnięcie wskaźników.</w:t>
            </w:r>
            <w:r w:rsidR="00343226">
              <w:rPr>
                <w:rFonts w:cstheme="minorHAnsi"/>
                <w:color w:val="000000"/>
                <w:sz w:val="18"/>
                <w:szCs w:val="18"/>
              </w:rPr>
              <w:t xml:space="preserve"> </w:t>
            </w:r>
          </w:p>
        </w:tc>
      </w:tr>
    </w:tbl>
    <w:p w14:paraId="4F7ED76B" w14:textId="77777777" w:rsidR="007A0A3D" w:rsidRPr="00643C7E" w:rsidRDefault="007A0A3D" w:rsidP="007A0A3D">
      <w:pPr>
        <w:rPr>
          <w:rFonts w:cstheme="minorHAnsi"/>
          <w:sz w:val="18"/>
          <w:szCs w:val="18"/>
        </w:rPr>
      </w:pPr>
    </w:p>
    <w:sectPr w:rsidR="007A0A3D" w:rsidRPr="00643C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New Roman">
    <w:altName w:val="Yu Gothic"/>
    <w:panose1 w:val="00000000000000000000"/>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Arial" w:hAnsi="Arial" w:cs="Arial"/>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rPr>
        <w:rFonts w:ascii="Symbol" w:hAnsi="Symbol" w:cs="Symbol"/>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89009C"/>
    <w:multiLevelType w:val="hybridMultilevel"/>
    <w:tmpl w:val="D374A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AB4D3D"/>
    <w:multiLevelType w:val="multilevel"/>
    <w:tmpl w:val="B344C8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992D11"/>
    <w:multiLevelType w:val="hybridMultilevel"/>
    <w:tmpl w:val="678E35AA"/>
    <w:lvl w:ilvl="0" w:tplc="11289D6C">
      <w:start w:val="1"/>
      <w:numFmt w:val="bullet"/>
      <w:lvlText w:val="-"/>
      <w:lvlJc w:val="left"/>
      <w:pPr>
        <w:tabs>
          <w:tab w:val="num" w:pos="720"/>
        </w:tabs>
        <w:ind w:left="720" w:hanging="360"/>
      </w:pPr>
      <w:rPr>
        <w:rFonts w:ascii="Calibri" w:hAnsi="Calibri" w:hint="default"/>
      </w:rPr>
    </w:lvl>
    <w:lvl w:ilvl="1" w:tplc="CE786A20" w:tentative="1">
      <w:start w:val="1"/>
      <w:numFmt w:val="bullet"/>
      <w:lvlText w:val="-"/>
      <w:lvlJc w:val="left"/>
      <w:pPr>
        <w:tabs>
          <w:tab w:val="num" w:pos="1440"/>
        </w:tabs>
        <w:ind w:left="1440" w:hanging="360"/>
      </w:pPr>
      <w:rPr>
        <w:rFonts w:ascii="Calibri" w:hAnsi="Calibri" w:hint="default"/>
      </w:rPr>
    </w:lvl>
    <w:lvl w:ilvl="2" w:tplc="D2721440" w:tentative="1">
      <w:start w:val="1"/>
      <w:numFmt w:val="bullet"/>
      <w:lvlText w:val="-"/>
      <w:lvlJc w:val="left"/>
      <w:pPr>
        <w:tabs>
          <w:tab w:val="num" w:pos="2160"/>
        </w:tabs>
        <w:ind w:left="2160" w:hanging="360"/>
      </w:pPr>
      <w:rPr>
        <w:rFonts w:ascii="Calibri" w:hAnsi="Calibri" w:hint="default"/>
      </w:rPr>
    </w:lvl>
    <w:lvl w:ilvl="3" w:tplc="2EBE76D2" w:tentative="1">
      <w:start w:val="1"/>
      <w:numFmt w:val="bullet"/>
      <w:lvlText w:val="-"/>
      <w:lvlJc w:val="left"/>
      <w:pPr>
        <w:tabs>
          <w:tab w:val="num" w:pos="2880"/>
        </w:tabs>
        <w:ind w:left="2880" w:hanging="360"/>
      </w:pPr>
      <w:rPr>
        <w:rFonts w:ascii="Calibri" w:hAnsi="Calibri" w:hint="default"/>
      </w:rPr>
    </w:lvl>
    <w:lvl w:ilvl="4" w:tplc="B44EBA7A" w:tentative="1">
      <w:start w:val="1"/>
      <w:numFmt w:val="bullet"/>
      <w:lvlText w:val="-"/>
      <w:lvlJc w:val="left"/>
      <w:pPr>
        <w:tabs>
          <w:tab w:val="num" w:pos="3600"/>
        </w:tabs>
        <w:ind w:left="3600" w:hanging="360"/>
      </w:pPr>
      <w:rPr>
        <w:rFonts w:ascii="Calibri" w:hAnsi="Calibri" w:hint="default"/>
      </w:rPr>
    </w:lvl>
    <w:lvl w:ilvl="5" w:tplc="6EF64B9E" w:tentative="1">
      <w:start w:val="1"/>
      <w:numFmt w:val="bullet"/>
      <w:lvlText w:val="-"/>
      <w:lvlJc w:val="left"/>
      <w:pPr>
        <w:tabs>
          <w:tab w:val="num" w:pos="4320"/>
        </w:tabs>
        <w:ind w:left="4320" w:hanging="360"/>
      </w:pPr>
      <w:rPr>
        <w:rFonts w:ascii="Calibri" w:hAnsi="Calibri" w:hint="default"/>
      </w:rPr>
    </w:lvl>
    <w:lvl w:ilvl="6" w:tplc="64208FF8" w:tentative="1">
      <w:start w:val="1"/>
      <w:numFmt w:val="bullet"/>
      <w:lvlText w:val="-"/>
      <w:lvlJc w:val="left"/>
      <w:pPr>
        <w:tabs>
          <w:tab w:val="num" w:pos="5040"/>
        </w:tabs>
        <w:ind w:left="5040" w:hanging="360"/>
      </w:pPr>
      <w:rPr>
        <w:rFonts w:ascii="Calibri" w:hAnsi="Calibri" w:hint="default"/>
      </w:rPr>
    </w:lvl>
    <w:lvl w:ilvl="7" w:tplc="88468E80" w:tentative="1">
      <w:start w:val="1"/>
      <w:numFmt w:val="bullet"/>
      <w:lvlText w:val="-"/>
      <w:lvlJc w:val="left"/>
      <w:pPr>
        <w:tabs>
          <w:tab w:val="num" w:pos="5760"/>
        </w:tabs>
        <w:ind w:left="5760" w:hanging="360"/>
      </w:pPr>
      <w:rPr>
        <w:rFonts w:ascii="Calibri" w:hAnsi="Calibri" w:hint="default"/>
      </w:rPr>
    </w:lvl>
    <w:lvl w:ilvl="8" w:tplc="5016E400" w:tentative="1">
      <w:start w:val="1"/>
      <w:numFmt w:val="bullet"/>
      <w:lvlText w:val="-"/>
      <w:lvlJc w:val="left"/>
      <w:pPr>
        <w:tabs>
          <w:tab w:val="num" w:pos="6480"/>
        </w:tabs>
        <w:ind w:left="6480" w:hanging="360"/>
      </w:pPr>
      <w:rPr>
        <w:rFonts w:ascii="Calibri" w:hAnsi="Calibri" w:hint="default"/>
      </w:rPr>
    </w:lvl>
  </w:abstractNum>
  <w:abstractNum w:abstractNumId="6" w15:restartNumberingAfterBreak="0">
    <w:nsid w:val="2411661C"/>
    <w:multiLevelType w:val="hybridMultilevel"/>
    <w:tmpl w:val="F9280A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282F4B8E"/>
    <w:multiLevelType w:val="hybridMultilevel"/>
    <w:tmpl w:val="B136D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C11625"/>
    <w:multiLevelType w:val="hybridMultilevel"/>
    <w:tmpl w:val="B136D0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C13649"/>
    <w:multiLevelType w:val="multilevel"/>
    <w:tmpl w:val="7592C2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8914517"/>
    <w:multiLevelType w:val="hybridMultilevel"/>
    <w:tmpl w:val="9F006D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D768BE"/>
    <w:multiLevelType w:val="hybridMultilevel"/>
    <w:tmpl w:val="0DA4B67A"/>
    <w:lvl w:ilvl="0" w:tplc="1988EBC0">
      <w:start w:val="1"/>
      <w:numFmt w:val="bullet"/>
      <w:lvlText w:val="-"/>
      <w:lvlJc w:val="left"/>
      <w:pPr>
        <w:tabs>
          <w:tab w:val="num" w:pos="720"/>
        </w:tabs>
        <w:ind w:left="720" w:hanging="360"/>
      </w:pPr>
      <w:rPr>
        <w:rFonts w:ascii="Calibri" w:hAnsi="Calibri" w:hint="default"/>
      </w:rPr>
    </w:lvl>
    <w:lvl w:ilvl="1" w:tplc="D5AEFA4A" w:tentative="1">
      <w:start w:val="1"/>
      <w:numFmt w:val="bullet"/>
      <w:lvlText w:val="-"/>
      <w:lvlJc w:val="left"/>
      <w:pPr>
        <w:tabs>
          <w:tab w:val="num" w:pos="1440"/>
        </w:tabs>
        <w:ind w:left="1440" w:hanging="360"/>
      </w:pPr>
      <w:rPr>
        <w:rFonts w:ascii="Calibri" w:hAnsi="Calibri" w:hint="default"/>
      </w:rPr>
    </w:lvl>
    <w:lvl w:ilvl="2" w:tplc="B5C6EC70" w:tentative="1">
      <w:start w:val="1"/>
      <w:numFmt w:val="bullet"/>
      <w:lvlText w:val="-"/>
      <w:lvlJc w:val="left"/>
      <w:pPr>
        <w:tabs>
          <w:tab w:val="num" w:pos="2160"/>
        </w:tabs>
        <w:ind w:left="2160" w:hanging="360"/>
      </w:pPr>
      <w:rPr>
        <w:rFonts w:ascii="Calibri" w:hAnsi="Calibri" w:hint="default"/>
      </w:rPr>
    </w:lvl>
    <w:lvl w:ilvl="3" w:tplc="430C9A54" w:tentative="1">
      <w:start w:val="1"/>
      <w:numFmt w:val="bullet"/>
      <w:lvlText w:val="-"/>
      <w:lvlJc w:val="left"/>
      <w:pPr>
        <w:tabs>
          <w:tab w:val="num" w:pos="2880"/>
        </w:tabs>
        <w:ind w:left="2880" w:hanging="360"/>
      </w:pPr>
      <w:rPr>
        <w:rFonts w:ascii="Calibri" w:hAnsi="Calibri" w:hint="default"/>
      </w:rPr>
    </w:lvl>
    <w:lvl w:ilvl="4" w:tplc="2D6AA5DE" w:tentative="1">
      <w:start w:val="1"/>
      <w:numFmt w:val="bullet"/>
      <w:lvlText w:val="-"/>
      <w:lvlJc w:val="left"/>
      <w:pPr>
        <w:tabs>
          <w:tab w:val="num" w:pos="3600"/>
        </w:tabs>
        <w:ind w:left="3600" w:hanging="360"/>
      </w:pPr>
      <w:rPr>
        <w:rFonts w:ascii="Calibri" w:hAnsi="Calibri" w:hint="default"/>
      </w:rPr>
    </w:lvl>
    <w:lvl w:ilvl="5" w:tplc="DE90C498" w:tentative="1">
      <w:start w:val="1"/>
      <w:numFmt w:val="bullet"/>
      <w:lvlText w:val="-"/>
      <w:lvlJc w:val="left"/>
      <w:pPr>
        <w:tabs>
          <w:tab w:val="num" w:pos="4320"/>
        </w:tabs>
        <w:ind w:left="4320" w:hanging="360"/>
      </w:pPr>
      <w:rPr>
        <w:rFonts w:ascii="Calibri" w:hAnsi="Calibri" w:hint="default"/>
      </w:rPr>
    </w:lvl>
    <w:lvl w:ilvl="6" w:tplc="9A308BC0" w:tentative="1">
      <w:start w:val="1"/>
      <w:numFmt w:val="bullet"/>
      <w:lvlText w:val="-"/>
      <w:lvlJc w:val="left"/>
      <w:pPr>
        <w:tabs>
          <w:tab w:val="num" w:pos="5040"/>
        </w:tabs>
        <w:ind w:left="5040" w:hanging="360"/>
      </w:pPr>
      <w:rPr>
        <w:rFonts w:ascii="Calibri" w:hAnsi="Calibri" w:hint="default"/>
      </w:rPr>
    </w:lvl>
    <w:lvl w:ilvl="7" w:tplc="C396DE42" w:tentative="1">
      <w:start w:val="1"/>
      <w:numFmt w:val="bullet"/>
      <w:lvlText w:val="-"/>
      <w:lvlJc w:val="left"/>
      <w:pPr>
        <w:tabs>
          <w:tab w:val="num" w:pos="5760"/>
        </w:tabs>
        <w:ind w:left="5760" w:hanging="360"/>
      </w:pPr>
      <w:rPr>
        <w:rFonts w:ascii="Calibri" w:hAnsi="Calibri" w:hint="default"/>
      </w:rPr>
    </w:lvl>
    <w:lvl w:ilvl="8" w:tplc="04E2AC90" w:tentative="1">
      <w:start w:val="1"/>
      <w:numFmt w:val="bullet"/>
      <w:lvlText w:val="-"/>
      <w:lvlJc w:val="left"/>
      <w:pPr>
        <w:tabs>
          <w:tab w:val="num" w:pos="6480"/>
        </w:tabs>
        <w:ind w:left="6480" w:hanging="360"/>
      </w:pPr>
      <w:rPr>
        <w:rFonts w:ascii="Calibri" w:hAnsi="Calibri" w:hint="default"/>
      </w:rPr>
    </w:lvl>
  </w:abstractNum>
  <w:abstractNum w:abstractNumId="12"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548070CE"/>
    <w:multiLevelType w:val="hybridMultilevel"/>
    <w:tmpl w:val="DF5C7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63A16CB9"/>
    <w:multiLevelType w:val="hybridMultilevel"/>
    <w:tmpl w:val="B16E6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3E24AA"/>
    <w:multiLevelType w:val="hybridMultilevel"/>
    <w:tmpl w:val="68F862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FD467CA"/>
    <w:multiLevelType w:val="hybridMultilevel"/>
    <w:tmpl w:val="12268B4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9"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7B36C34"/>
    <w:multiLevelType w:val="hybridMultilevel"/>
    <w:tmpl w:val="32B80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189075">
    <w:abstractNumId w:val="2"/>
  </w:num>
  <w:num w:numId="2" w16cid:durableId="61684823">
    <w:abstractNumId w:val="12"/>
  </w:num>
  <w:num w:numId="3" w16cid:durableId="1536582849">
    <w:abstractNumId w:val="1"/>
  </w:num>
  <w:num w:numId="4" w16cid:durableId="1814565367">
    <w:abstractNumId w:val="15"/>
  </w:num>
  <w:num w:numId="5" w16cid:durableId="1318849701">
    <w:abstractNumId w:val="13"/>
  </w:num>
  <w:num w:numId="6" w16cid:durableId="1340233717">
    <w:abstractNumId w:val="19"/>
  </w:num>
  <w:num w:numId="7" w16cid:durableId="1456287388">
    <w:abstractNumId w:val="10"/>
  </w:num>
  <w:num w:numId="8" w16cid:durableId="400491241">
    <w:abstractNumId w:val="16"/>
  </w:num>
  <w:num w:numId="9" w16cid:durableId="1951162451">
    <w:abstractNumId w:val="6"/>
  </w:num>
  <w:num w:numId="10" w16cid:durableId="490097314">
    <w:abstractNumId w:val="17"/>
  </w:num>
  <w:num w:numId="11" w16cid:durableId="2369862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727357">
    <w:abstractNumId w:val="4"/>
  </w:num>
  <w:num w:numId="13" w16cid:durableId="105388634">
    <w:abstractNumId w:val="20"/>
  </w:num>
  <w:num w:numId="14" w16cid:durableId="1912688420">
    <w:abstractNumId w:val="3"/>
  </w:num>
  <w:num w:numId="15" w16cid:durableId="669065336">
    <w:abstractNumId w:val="8"/>
  </w:num>
  <w:num w:numId="16" w16cid:durableId="1029723961">
    <w:abstractNumId w:val="0"/>
  </w:num>
  <w:num w:numId="17" w16cid:durableId="1272130351">
    <w:abstractNumId w:val="7"/>
  </w:num>
  <w:num w:numId="18" w16cid:durableId="1204900401">
    <w:abstractNumId w:val="11"/>
  </w:num>
  <w:num w:numId="19" w16cid:durableId="843787560">
    <w:abstractNumId w:val="5"/>
  </w:num>
  <w:num w:numId="20" w16cid:durableId="1329478075">
    <w:abstractNumId w:val="14"/>
  </w:num>
  <w:num w:numId="21" w16cid:durableId="51611557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A3D"/>
    <w:rsid w:val="000029E7"/>
    <w:rsid w:val="00065483"/>
    <w:rsid w:val="00082BDA"/>
    <w:rsid w:val="00095ED9"/>
    <w:rsid w:val="000C2D17"/>
    <w:rsid w:val="000D3CA9"/>
    <w:rsid w:val="000E0C6F"/>
    <w:rsid w:val="000E287D"/>
    <w:rsid w:val="001455E8"/>
    <w:rsid w:val="001600BB"/>
    <w:rsid w:val="00166643"/>
    <w:rsid w:val="001806EC"/>
    <w:rsid w:val="001C0BC8"/>
    <w:rsid w:val="001C611C"/>
    <w:rsid w:val="001C6D7D"/>
    <w:rsid w:val="001C6EEF"/>
    <w:rsid w:val="001D5AAE"/>
    <w:rsid w:val="001E0E99"/>
    <w:rsid w:val="002009FC"/>
    <w:rsid w:val="00203EEE"/>
    <w:rsid w:val="0021582D"/>
    <w:rsid w:val="002450C4"/>
    <w:rsid w:val="002A153C"/>
    <w:rsid w:val="002A728C"/>
    <w:rsid w:val="00316B42"/>
    <w:rsid w:val="00326132"/>
    <w:rsid w:val="00343226"/>
    <w:rsid w:val="00344E90"/>
    <w:rsid w:val="00370680"/>
    <w:rsid w:val="003A7820"/>
    <w:rsid w:val="003B107D"/>
    <w:rsid w:val="003B7BD6"/>
    <w:rsid w:val="003C48BF"/>
    <w:rsid w:val="003D7919"/>
    <w:rsid w:val="004046DC"/>
    <w:rsid w:val="00443073"/>
    <w:rsid w:val="004968ED"/>
    <w:rsid w:val="004B19FE"/>
    <w:rsid w:val="004B3C44"/>
    <w:rsid w:val="004D135D"/>
    <w:rsid w:val="0050178C"/>
    <w:rsid w:val="00515007"/>
    <w:rsid w:val="00520290"/>
    <w:rsid w:val="0058262E"/>
    <w:rsid w:val="005A2021"/>
    <w:rsid w:val="005A4344"/>
    <w:rsid w:val="005D4188"/>
    <w:rsid w:val="005F3ED2"/>
    <w:rsid w:val="005F6142"/>
    <w:rsid w:val="00632AA0"/>
    <w:rsid w:val="00643672"/>
    <w:rsid w:val="00643C7E"/>
    <w:rsid w:val="00676FF3"/>
    <w:rsid w:val="0068324C"/>
    <w:rsid w:val="00687AFE"/>
    <w:rsid w:val="006A0F0A"/>
    <w:rsid w:val="006B7454"/>
    <w:rsid w:val="006C664D"/>
    <w:rsid w:val="00716201"/>
    <w:rsid w:val="00717B07"/>
    <w:rsid w:val="0073748D"/>
    <w:rsid w:val="007408A3"/>
    <w:rsid w:val="00743031"/>
    <w:rsid w:val="007437D9"/>
    <w:rsid w:val="00773523"/>
    <w:rsid w:val="007A0A3D"/>
    <w:rsid w:val="007C54F9"/>
    <w:rsid w:val="007E2F1F"/>
    <w:rsid w:val="007E6098"/>
    <w:rsid w:val="007F63EF"/>
    <w:rsid w:val="00813FEF"/>
    <w:rsid w:val="00814C23"/>
    <w:rsid w:val="008213A6"/>
    <w:rsid w:val="00826158"/>
    <w:rsid w:val="00835451"/>
    <w:rsid w:val="008632E4"/>
    <w:rsid w:val="008927DE"/>
    <w:rsid w:val="008D3FBD"/>
    <w:rsid w:val="008E0416"/>
    <w:rsid w:val="008E0EA5"/>
    <w:rsid w:val="008F1CD4"/>
    <w:rsid w:val="00905779"/>
    <w:rsid w:val="0092099A"/>
    <w:rsid w:val="00920CE8"/>
    <w:rsid w:val="00982DC4"/>
    <w:rsid w:val="009A1757"/>
    <w:rsid w:val="009C3ACB"/>
    <w:rsid w:val="009D3D41"/>
    <w:rsid w:val="009E1398"/>
    <w:rsid w:val="00A03AA4"/>
    <w:rsid w:val="00A12836"/>
    <w:rsid w:val="00A1534B"/>
    <w:rsid w:val="00A522AB"/>
    <w:rsid w:val="00A6601B"/>
    <w:rsid w:val="00A710B2"/>
    <w:rsid w:val="00AA1C73"/>
    <w:rsid w:val="00AF28D7"/>
    <w:rsid w:val="00AF59AB"/>
    <w:rsid w:val="00B33C04"/>
    <w:rsid w:val="00B530A4"/>
    <w:rsid w:val="00B57299"/>
    <w:rsid w:val="00B73F6E"/>
    <w:rsid w:val="00B74324"/>
    <w:rsid w:val="00B9199D"/>
    <w:rsid w:val="00B92B23"/>
    <w:rsid w:val="00B93735"/>
    <w:rsid w:val="00BC120E"/>
    <w:rsid w:val="00BE0C90"/>
    <w:rsid w:val="00C24B89"/>
    <w:rsid w:val="00C37A3A"/>
    <w:rsid w:val="00C42446"/>
    <w:rsid w:val="00C546B0"/>
    <w:rsid w:val="00C56B53"/>
    <w:rsid w:val="00C67B9B"/>
    <w:rsid w:val="00C707D9"/>
    <w:rsid w:val="00C948E6"/>
    <w:rsid w:val="00C94D32"/>
    <w:rsid w:val="00CA4EA9"/>
    <w:rsid w:val="00CA79E4"/>
    <w:rsid w:val="00CF4111"/>
    <w:rsid w:val="00D052A8"/>
    <w:rsid w:val="00D22A05"/>
    <w:rsid w:val="00D2582C"/>
    <w:rsid w:val="00D61A42"/>
    <w:rsid w:val="00D65F79"/>
    <w:rsid w:val="00D7672E"/>
    <w:rsid w:val="00D76BF9"/>
    <w:rsid w:val="00D967D8"/>
    <w:rsid w:val="00DB70A5"/>
    <w:rsid w:val="00E22F8B"/>
    <w:rsid w:val="00E30008"/>
    <w:rsid w:val="00E52249"/>
    <w:rsid w:val="00EC6B1F"/>
    <w:rsid w:val="00EE050A"/>
    <w:rsid w:val="00EF094D"/>
    <w:rsid w:val="00F32CAA"/>
    <w:rsid w:val="00F637FA"/>
    <w:rsid w:val="00F72056"/>
    <w:rsid w:val="00F741B3"/>
    <w:rsid w:val="00F82254"/>
    <w:rsid w:val="00FA2C7F"/>
    <w:rsid w:val="00FD074F"/>
    <w:rsid w:val="00FE5683"/>
    <w:rsid w:val="00FF6C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FD565"/>
  <w15:docId w15:val="{3E2308F1-422D-418B-8BDF-A886B58C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NormalnyWeb">
    <w:name w:val="Normal (Web)"/>
    <w:basedOn w:val="Normalny"/>
    <w:uiPriority w:val="99"/>
    <w:semiHidden/>
    <w:unhideWhenUsed/>
    <w:rsid w:val="000E287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WW8Num1z1">
    <w:name w:val="WW8Num1z1"/>
    <w:rsid w:val="0068324C"/>
  </w:style>
  <w:style w:type="paragraph" w:customStyle="1" w:styleId="Default">
    <w:name w:val="Default"/>
    <w:rsid w:val="00B92B23"/>
    <w:pPr>
      <w:autoSpaceDE w:val="0"/>
      <w:autoSpaceDN w:val="0"/>
      <w:adjustRightInd w:val="0"/>
      <w:spacing w:after="0" w:line="240" w:lineRule="auto"/>
    </w:pPr>
    <w:rPr>
      <w:rFonts w:ascii="Bookman Old Style" w:hAnsi="Bookman Old Style" w:cs="Bookman Old Style"/>
      <w:color w:val="000000"/>
      <w:sz w:val="24"/>
      <w:szCs w:val="24"/>
    </w:rPr>
  </w:style>
  <w:style w:type="paragraph" w:styleId="Tematkomentarza">
    <w:name w:val="annotation subject"/>
    <w:basedOn w:val="Tekstkomentarza"/>
    <w:next w:val="Tekstkomentarza"/>
    <w:link w:val="TematkomentarzaZnak"/>
    <w:uiPriority w:val="99"/>
    <w:semiHidden/>
    <w:unhideWhenUsed/>
    <w:rsid w:val="0050178C"/>
    <w:rPr>
      <w:b/>
      <w:bCs/>
    </w:rPr>
  </w:style>
  <w:style w:type="character" w:customStyle="1" w:styleId="TematkomentarzaZnak">
    <w:name w:val="Temat komentarza Znak"/>
    <w:basedOn w:val="TekstkomentarzaZnak"/>
    <w:link w:val="Tematkomentarza"/>
    <w:uiPriority w:val="99"/>
    <w:semiHidden/>
    <w:rsid w:val="0050178C"/>
    <w:rPr>
      <w:b/>
      <w:bCs/>
      <w:sz w:val="20"/>
      <w:szCs w:val="20"/>
    </w:rPr>
  </w:style>
  <w:style w:type="paragraph" w:customStyle="1" w:styleId="pf0">
    <w:name w:val="pf0"/>
    <w:basedOn w:val="Normalny"/>
    <w:rsid w:val="00AF59A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F59AB"/>
    <w:rPr>
      <w:rFonts w:ascii="Segoe UI" w:hAnsi="Segoe UI" w:cs="Segoe UI" w:hint="default"/>
      <w:b/>
      <w:bCs/>
      <w:sz w:val="18"/>
      <w:szCs w:val="18"/>
    </w:rPr>
  </w:style>
  <w:style w:type="paragraph" w:styleId="Tekstpodstawowy2">
    <w:name w:val="Body Text 2"/>
    <w:basedOn w:val="Normalny"/>
    <w:link w:val="Tekstpodstawowy2Znak"/>
    <w:rsid w:val="003C48BF"/>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3C48BF"/>
    <w:rPr>
      <w:rFonts w:ascii="Arial" w:eastAsia="Times New Roman" w:hAnsi="Arial"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531076">
      <w:bodyDiv w:val="1"/>
      <w:marLeft w:val="0"/>
      <w:marRight w:val="0"/>
      <w:marTop w:val="0"/>
      <w:marBottom w:val="0"/>
      <w:divBdr>
        <w:top w:val="none" w:sz="0" w:space="0" w:color="auto"/>
        <w:left w:val="none" w:sz="0" w:space="0" w:color="auto"/>
        <w:bottom w:val="none" w:sz="0" w:space="0" w:color="auto"/>
        <w:right w:val="none" w:sz="0" w:space="0" w:color="auto"/>
      </w:divBdr>
    </w:div>
    <w:div w:id="574825921">
      <w:bodyDiv w:val="1"/>
      <w:marLeft w:val="0"/>
      <w:marRight w:val="0"/>
      <w:marTop w:val="0"/>
      <w:marBottom w:val="0"/>
      <w:divBdr>
        <w:top w:val="none" w:sz="0" w:space="0" w:color="auto"/>
        <w:left w:val="none" w:sz="0" w:space="0" w:color="auto"/>
        <w:bottom w:val="none" w:sz="0" w:space="0" w:color="auto"/>
        <w:right w:val="none" w:sz="0" w:space="0" w:color="auto"/>
      </w:divBdr>
    </w:div>
    <w:div w:id="773523487">
      <w:bodyDiv w:val="1"/>
      <w:marLeft w:val="0"/>
      <w:marRight w:val="0"/>
      <w:marTop w:val="0"/>
      <w:marBottom w:val="0"/>
      <w:divBdr>
        <w:top w:val="none" w:sz="0" w:space="0" w:color="auto"/>
        <w:left w:val="none" w:sz="0" w:space="0" w:color="auto"/>
        <w:bottom w:val="none" w:sz="0" w:space="0" w:color="auto"/>
        <w:right w:val="none" w:sz="0" w:space="0" w:color="auto"/>
      </w:divBdr>
    </w:div>
    <w:div w:id="1218934516">
      <w:bodyDiv w:val="1"/>
      <w:marLeft w:val="0"/>
      <w:marRight w:val="0"/>
      <w:marTop w:val="0"/>
      <w:marBottom w:val="0"/>
      <w:divBdr>
        <w:top w:val="none" w:sz="0" w:space="0" w:color="auto"/>
        <w:left w:val="none" w:sz="0" w:space="0" w:color="auto"/>
        <w:bottom w:val="none" w:sz="0" w:space="0" w:color="auto"/>
        <w:right w:val="none" w:sz="0" w:space="0" w:color="auto"/>
      </w:divBdr>
      <w:divsChild>
        <w:div w:id="631979420">
          <w:marLeft w:val="374"/>
          <w:marRight w:val="0"/>
          <w:marTop w:val="0"/>
          <w:marBottom w:val="0"/>
          <w:divBdr>
            <w:top w:val="none" w:sz="0" w:space="0" w:color="auto"/>
            <w:left w:val="none" w:sz="0" w:space="0" w:color="auto"/>
            <w:bottom w:val="none" w:sz="0" w:space="0" w:color="auto"/>
            <w:right w:val="none" w:sz="0" w:space="0" w:color="auto"/>
          </w:divBdr>
        </w:div>
        <w:div w:id="1014574833">
          <w:marLeft w:val="374"/>
          <w:marRight w:val="504"/>
          <w:marTop w:val="211"/>
          <w:marBottom w:val="0"/>
          <w:divBdr>
            <w:top w:val="none" w:sz="0" w:space="0" w:color="auto"/>
            <w:left w:val="none" w:sz="0" w:space="0" w:color="auto"/>
            <w:bottom w:val="none" w:sz="0" w:space="0" w:color="auto"/>
            <w:right w:val="none" w:sz="0" w:space="0" w:color="auto"/>
          </w:divBdr>
        </w:div>
        <w:div w:id="569535995">
          <w:marLeft w:val="374"/>
          <w:marRight w:val="0"/>
          <w:marTop w:val="0"/>
          <w:marBottom w:val="0"/>
          <w:divBdr>
            <w:top w:val="none" w:sz="0" w:space="0" w:color="auto"/>
            <w:left w:val="none" w:sz="0" w:space="0" w:color="auto"/>
            <w:bottom w:val="none" w:sz="0" w:space="0" w:color="auto"/>
            <w:right w:val="none" w:sz="0" w:space="0" w:color="auto"/>
          </w:divBdr>
        </w:div>
        <w:div w:id="592469154">
          <w:marLeft w:val="3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2937</Words>
  <Characters>17625</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Niemczynowicz Agnieszka</cp:lastModifiedBy>
  <cp:revision>6</cp:revision>
  <dcterms:created xsi:type="dcterms:W3CDTF">2024-04-24T12:59:00Z</dcterms:created>
  <dcterms:modified xsi:type="dcterms:W3CDTF">2024-04-25T13:11:00Z</dcterms:modified>
</cp:coreProperties>
</file>