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BD1F82" w:rsidP="00DD0557">
      <w:pPr>
        <w:tabs>
          <w:tab w:val="left" w:pos="5387"/>
          <w:tab w:val="left" w:pos="5669"/>
          <w:tab w:val="right" w:pos="5954"/>
          <w:tab w:val="left" w:pos="6096"/>
          <w:tab w:val="right" w:pos="6237"/>
        </w:tabs>
        <w:ind w:left="5387" w:right="1134"/>
        <w:outlineLvl w:val="0"/>
        <w:rPr>
          <w:rFonts w:ascii="Arial" w:hAnsi="Arial" w:cs="Arial"/>
          <w:sz w:val="20"/>
          <w:szCs w:val="20"/>
        </w:rPr>
      </w:pPr>
      <w:r>
        <w:rPr>
          <w:rFonts w:ascii="Arial" w:hAnsi="Arial" w:cs="Arial"/>
          <w:sz w:val="20"/>
          <w:szCs w:val="20"/>
        </w:rPr>
        <w:t xml:space="preserve"> </w:t>
      </w:r>
    </w:p>
    <w:p w:rsidR="00446636" w:rsidRPr="00421922" w:rsidRDefault="00055F84" w:rsidP="001C58D6">
      <w:pPr>
        <w:tabs>
          <w:tab w:val="left" w:pos="5387"/>
          <w:tab w:val="right" w:pos="5812"/>
          <w:tab w:val="left" w:pos="6096"/>
          <w:tab w:val="right" w:pos="6237"/>
        </w:tabs>
        <w:spacing w:before="120" w:line="260" w:lineRule="exact"/>
        <w:outlineLvl w:val="0"/>
        <w:rPr>
          <w:rFonts w:ascii="Arial" w:hAnsi="Arial" w:cs="Arial"/>
          <w:sz w:val="20"/>
          <w:szCs w:val="20"/>
        </w:rPr>
      </w:pPr>
      <w:r>
        <w:rPr>
          <w:rFonts w:ascii="Arial" w:hAnsi="Arial" w:cs="Arial"/>
          <w:sz w:val="20"/>
          <w:szCs w:val="20"/>
        </w:rPr>
        <w:t xml:space="preserve">                                                                                                    </w:t>
      </w:r>
      <w:r w:rsidR="00BC6136">
        <w:rPr>
          <w:rFonts w:ascii="Arial" w:hAnsi="Arial" w:cs="Arial"/>
          <w:sz w:val="20"/>
          <w:szCs w:val="20"/>
        </w:rPr>
        <w:t xml:space="preserve">Data: 4 </w:t>
      </w:r>
      <w:r w:rsidR="00C85AAE">
        <w:rPr>
          <w:rFonts w:ascii="Arial" w:hAnsi="Arial" w:cs="Arial"/>
          <w:sz w:val="20"/>
          <w:szCs w:val="20"/>
        </w:rPr>
        <w:t>listopada</w:t>
      </w:r>
      <w:r w:rsidR="00DA2A5C">
        <w:rPr>
          <w:rFonts w:ascii="Arial" w:hAnsi="Arial" w:cs="Arial"/>
          <w:sz w:val="20"/>
          <w:szCs w:val="20"/>
        </w:rPr>
        <w:t xml:space="preserve"> 2021</w:t>
      </w:r>
      <w:r w:rsidR="00446636" w:rsidRPr="00421922">
        <w:rPr>
          <w:rFonts w:ascii="Arial" w:hAnsi="Arial" w:cs="Arial"/>
          <w:sz w:val="20"/>
          <w:szCs w:val="20"/>
        </w:rPr>
        <w:t xml:space="preserve"> r.                                                   </w:t>
      </w:r>
    </w:p>
    <w:p w:rsidR="00446636" w:rsidRPr="00421922" w:rsidRDefault="00055F84" w:rsidP="001C58D6">
      <w:pPr>
        <w:tabs>
          <w:tab w:val="left" w:pos="5387"/>
          <w:tab w:val="left" w:pos="5669"/>
          <w:tab w:val="right" w:pos="5954"/>
          <w:tab w:val="left" w:pos="6096"/>
          <w:tab w:val="right" w:pos="6237"/>
        </w:tabs>
        <w:spacing w:after="1680" w:line="240" w:lineRule="exact"/>
        <w:ind w:left="5103" w:right="567" w:hanging="142"/>
        <w:outlineLvl w:val="0"/>
        <w:rPr>
          <w:rFonts w:ascii="Arial" w:hAnsi="Arial" w:cs="Arial"/>
          <w:sz w:val="20"/>
          <w:szCs w:val="20"/>
        </w:rPr>
      </w:pPr>
      <w:r>
        <w:rPr>
          <w:rFonts w:ascii="Arial" w:hAnsi="Arial" w:cs="Arial"/>
          <w:sz w:val="20"/>
          <w:szCs w:val="20"/>
        </w:rPr>
        <w:t xml:space="preserve">           </w:t>
      </w:r>
      <w:r w:rsidR="00446636" w:rsidRPr="00421922">
        <w:rPr>
          <w:rFonts w:ascii="Arial" w:hAnsi="Arial" w:cs="Arial"/>
          <w:sz w:val="20"/>
          <w:szCs w:val="20"/>
        </w:rPr>
        <w:t>Znak sprawy: DLI-II.7620.</w:t>
      </w:r>
      <w:r w:rsidR="00DA2A5C">
        <w:rPr>
          <w:rFonts w:ascii="Arial" w:hAnsi="Arial" w:cs="Arial"/>
          <w:sz w:val="20"/>
          <w:szCs w:val="20"/>
        </w:rPr>
        <w:t>12.2020.EŁ.</w:t>
      </w:r>
      <w:r w:rsidR="00E939FE">
        <w:rPr>
          <w:rFonts w:ascii="Arial" w:hAnsi="Arial" w:cs="Arial"/>
          <w:sz w:val="20"/>
          <w:szCs w:val="20"/>
        </w:rPr>
        <w:t>8</w:t>
      </w:r>
    </w:p>
    <w:p w:rsidR="00446636" w:rsidRPr="00421922" w:rsidRDefault="00446636" w:rsidP="001C58D6">
      <w:pPr>
        <w:tabs>
          <w:tab w:val="left" w:pos="-1843"/>
          <w:tab w:val="left" w:pos="-993"/>
          <w:tab w:val="left" w:pos="1134"/>
          <w:tab w:val="left" w:pos="4678"/>
          <w:tab w:val="left" w:pos="5387"/>
          <w:tab w:val="right" w:pos="5812"/>
        </w:tabs>
        <w:spacing w:after="360" w:line="240" w:lineRule="exact"/>
        <w:jc w:val="center"/>
        <w:outlineLvl w:val="0"/>
        <w:rPr>
          <w:rFonts w:ascii="Arial" w:hAnsi="Arial" w:cs="Arial"/>
          <w:b/>
          <w:sz w:val="20"/>
          <w:szCs w:val="20"/>
        </w:rPr>
      </w:pPr>
      <w:r w:rsidRPr="00421922">
        <w:rPr>
          <w:rFonts w:ascii="Arial" w:hAnsi="Arial" w:cs="Arial"/>
          <w:b/>
          <w:sz w:val="20"/>
          <w:szCs w:val="20"/>
        </w:rPr>
        <w:t>DECYZJA</w:t>
      </w:r>
    </w:p>
    <w:p w:rsidR="00446636" w:rsidRPr="009242E8" w:rsidRDefault="00446636" w:rsidP="00446636">
      <w:pPr>
        <w:spacing w:after="240" w:line="240" w:lineRule="exact"/>
        <w:jc w:val="both"/>
        <w:rPr>
          <w:rFonts w:ascii="Arial" w:hAnsi="Arial" w:cs="Arial"/>
          <w:bCs/>
          <w:spacing w:val="4"/>
          <w:sz w:val="20"/>
        </w:rPr>
      </w:pPr>
      <w:r w:rsidRPr="00E14A23">
        <w:rPr>
          <w:rFonts w:ascii="Arial" w:hAnsi="Arial" w:cs="Arial"/>
          <w:spacing w:val="4"/>
          <w:sz w:val="20"/>
          <w:szCs w:val="20"/>
        </w:rPr>
        <w:t>Na podstawie</w:t>
      </w:r>
      <w:r w:rsidR="00872331" w:rsidRPr="00E14A23">
        <w:rPr>
          <w:rFonts w:ascii="Arial" w:hAnsi="Arial" w:cs="Arial"/>
          <w:spacing w:val="4"/>
          <w:sz w:val="20"/>
          <w:szCs w:val="20"/>
        </w:rPr>
        <w:t xml:space="preserve"> </w:t>
      </w:r>
      <w:r w:rsidRPr="009242E8">
        <w:rPr>
          <w:rFonts w:ascii="Arial" w:hAnsi="Arial" w:cs="Arial"/>
          <w:spacing w:val="4"/>
          <w:sz w:val="20"/>
          <w:szCs w:val="20"/>
        </w:rPr>
        <w:t xml:space="preserve">art. 138 § 1 pkt </w:t>
      </w:r>
      <w:r w:rsidR="00770087" w:rsidRPr="009242E8">
        <w:rPr>
          <w:rFonts w:ascii="Arial" w:hAnsi="Arial" w:cs="Arial"/>
          <w:spacing w:val="4"/>
          <w:sz w:val="20"/>
          <w:szCs w:val="20"/>
        </w:rPr>
        <w:t>2</w:t>
      </w:r>
      <w:r w:rsidRPr="009242E8">
        <w:rPr>
          <w:rFonts w:ascii="Arial" w:hAnsi="Arial" w:cs="Arial"/>
          <w:spacing w:val="4"/>
          <w:sz w:val="20"/>
          <w:szCs w:val="20"/>
        </w:rPr>
        <w:t xml:space="preserve"> ustawy z dnia 14 czerwca 1960 r. Kodeks postępowania administracyjnego (Dz. U. z 202</w:t>
      </w:r>
      <w:r w:rsidR="00DA2A5C" w:rsidRPr="009242E8">
        <w:rPr>
          <w:rFonts w:ascii="Arial" w:hAnsi="Arial" w:cs="Arial"/>
          <w:spacing w:val="4"/>
          <w:sz w:val="20"/>
          <w:szCs w:val="20"/>
        </w:rPr>
        <w:t>1</w:t>
      </w:r>
      <w:r w:rsidRPr="009242E8">
        <w:rPr>
          <w:rFonts w:ascii="Arial" w:hAnsi="Arial" w:cs="Arial"/>
          <w:spacing w:val="4"/>
          <w:sz w:val="20"/>
          <w:szCs w:val="20"/>
        </w:rPr>
        <w:t xml:space="preserve"> r. poz. </w:t>
      </w:r>
      <w:r w:rsidR="00DA2A5C" w:rsidRPr="009242E8">
        <w:rPr>
          <w:rFonts w:ascii="Arial" w:hAnsi="Arial" w:cs="Arial"/>
          <w:spacing w:val="4"/>
          <w:sz w:val="20"/>
          <w:szCs w:val="20"/>
        </w:rPr>
        <w:t>735</w:t>
      </w:r>
      <w:r w:rsidRPr="009242E8">
        <w:rPr>
          <w:rFonts w:ascii="Arial" w:hAnsi="Arial" w:cs="Arial"/>
          <w:spacing w:val="4"/>
          <w:sz w:val="20"/>
          <w:szCs w:val="20"/>
        </w:rPr>
        <w:t xml:space="preserve">, z późn. zm.), zwanej dalej </w:t>
      </w:r>
      <w:r w:rsidRPr="009242E8">
        <w:rPr>
          <w:rFonts w:ascii="Arial" w:hAnsi="Arial" w:cs="Arial"/>
          <w:i/>
          <w:spacing w:val="4"/>
          <w:sz w:val="20"/>
          <w:szCs w:val="20"/>
        </w:rPr>
        <w:t>„kpa”</w:t>
      </w:r>
      <w:r w:rsidRPr="009242E8">
        <w:rPr>
          <w:rFonts w:ascii="Arial" w:hAnsi="Arial" w:cs="Arial"/>
          <w:spacing w:val="4"/>
          <w:sz w:val="20"/>
          <w:szCs w:val="20"/>
        </w:rPr>
        <w:t xml:space="preserve">, oraz </w:t>
      </w:r>
      <w:r w:rsidRPr="009242E8">
        <w:rPr>
          <w:rFonts w:ascii="Arial" w:hAnsi="Arial" w:cs="Arial"/>
          <w:spacing w:val="4"/>
          <w:sz w:val="20"/>
        </w:rPr>
        <w:t xml:space="preserve">art. 5 ust. </w:t>
      </w:r>
      <w:r w:rsidRPr="009242E8">
        <w:rPr>
          <w:rFonts w:ascii="Arial" w:hAnsi="Arial" w:cs="Arial"/>
          <w:spacing w:val="4"/>
          <w:sz w:val="20"/>
        </w:rPr>
        <w:br/>
        <w:t xml:space="preserve">3 </w:t>
      </w:r>
      <w:r w:rsidR="00770087" w:rsidRPr="009242E8">
        <w:rPr>
          <w:rFonts w:ascii="Arial" w:hAnsi="Arial" w:cs="Arial"/>
          <w:spacing w:val="4"/>
          <w:sz w:val="20"/>
        </w:rPr>
        <w:t xml:space="preserve">w zw. z art. 39 ust. 1 </w:t>
      </w:r>
      <w:r w:rsidRPr="009242E8">
        <w:rPr>
          <w:rFonts w:ascii="Arial" w:hAnsi="Arial" w:cs="Arial"/>
          <w:spacing w:val="4"/>
          <w:sz w:val="20"/>
        </w:rPr>
        <w:t>ustawy z dnia 24 kwietnia 2009 r. o inwestycjach w zakresie terminalu regazyfikacyjnego skroplonego gazu ziemnego w Świnoujściu (</w:t>
      </w:r>
      <w:r w:rsidR="00770087" w:rsidRPr="009242E8">
        <w:rPr>
          <w:rFonts w:ascii="Arial" w:hAnsi="Arial" w:cs="Arial"/>
          <w:spacing w:val="4"/>
          <w:sz w:val="20"/>
        </w:rPr>
        <w:t>t</w:t>
      </w:r>
      <w:r w:rsidR="00AD054A" w:rsidRPr="009242E8">
        <w:rPr>
          <w:rFonts w:ascii="Arial" w:hAnsi="Arial" w:cs="Arial"/>
          <w:spacing w:val="4"/>
          <w:sz w:val="20"/>
        </w:rPr>
        <w:t>.</w:t>
      </w:r>
      <w:r w:rsidR="00770087" w:rsidRPr="009242E8">
        <w:rPr>
          <w:rFonts w:ascii="Arial" w:hAnsi="Arial" w:cs="Arial"/>
          <w:spacing w:val="4"/>
          <w:sz w:val="20"/>
        </w:rPr>
        <w:t xml:space="preserve">j. </w:t>
      </w:r>
      <w:r w:rsidRPr="009242E8">
        <w:rPr>
          <w:rFonts w:ascii="Arial" w:hAnsi="Arial" w:cs="Arial"/>
          <w:spacing w:val="4"/>
          <w:sz w:val="20"/>
        </w:rPr>
        <w:t>Dz. U. z 20</w:t>
      </w:r>
      <w:r w:rsidR="00770087" w:rsidRPr="009242E8">
        <w:rPr>
          <w:rFonts w:ascii="Arial" w:hAnsi="Arial" w:cs="Arial"/>
          <w:spacing w:val="4"/>
          <w:sz w:val="20"/>
        </w:rPr>
        <w:t>2</w:t>
      </w:r>
      <w:r w:rsidR="00DA2A5C" w:rsidRPr="009242E8">
        <w:rPr>
          <w:rFonts w:ascii="Arial" w:hAnsi="Arial" w:cs="Arial"/>
          <w:spacing w:val="4"/>
          <w:sz w:val="20"/>
        </w:rPr>
        <w:t>1</w:t>
      </w:r>
      <w:r w:rsidRPr="009242E8">
        <w:rPr>
          <w:rFonts w:ascii="Arial" w:hAnsi="Arial" w:cs="Arial"/>
          <w:spacing w:val="4"/>
          <w:sz w:val="20"/>
        </w:rPr>
        <w:t xml:space="preserve"> r. poz. </w:t>
      </w:r>
      <w:r w:rsidR="00DA2A5C" w:rsidRPr="009242E8">
        <w:rPr>
          <w:rFonts w:ascii="Arial" w:hAnsi="Arial" w:cs="Arial"/>
          <w:spacing w:val="4"/>
          <w:sz w:val="20"/>
        </w:rPr>
        <w:t>1836</w:t>
      </w:r>
      <w:r w:rsidRPr="009242E8">
        <w:rPr>
          <w:rFonts w:ascii="Arial" w:hAnsi="Arial" w:cs="Arial"/>
          <w:spacing w:val="4"/>
          <w:sz w:val="20"/>
        </w:rPr>
        <w:t>), zwanej dalej „</w:t>
      </w:r>
      <w:r w:rsidRPr="009242E8">
        <w:rPr>
          <w:rFonts w:ascii="Arial" w:hAnsi="Arial" w:cs="Arial"/>
          <w:i/>
          <w:spacing w:val="4"/>
          <w:sz w:val="20"/>
        </w:rPr>
        <w:t>specustawą gazową</w:t>
      </w:r>
      <w:r w:rsidRPr="009242E8">
        <w:rPr>
          <w:rFonts w:ascii="Arial" w:hAnsi="Arial" w:cs="Arial"/>
          <w:spacing w:val="4"/>
          <w:sz w:val="20"/>
        </w:rPr>
        <w:t>”, po rozpatrzeniu odwołania</w:t>
      </w:r>
      <w:r w:rsidRPr="009242E8">
        <w:rPr>
          <w:rFonts w:ascii="Arial" w:hAnsi="Arial" w:cs="Arial"/>
          <w:bCs/>
          <w:spacing w:val="4"/>
          <w:sz w:val="20"/>
        </w:rPr>
        <w:t xml:space="preserve"> </w:t>
      </w:r>
      <w:r w:rsidR="00A01C33" w:rsidRPr="009242E8">
        <w:rPr>
          <w:rFonts w:ascii="Arial" w:hAnsi="Arial" w:cs="Arial"/>
          <w:spacing w:val="4"/>
          <w:sz w:val="20"/>
          <w:szCs w:val="20"/>
        </w:rPr>
        <w:t xml:space="preserve">Pani </w:t>
      </w:r>
      <w:r w:rsidR="00DA2A5C" w:rsidRPr="009242E8">
        <w:rPr>
          <w:rFonts w:ascii="Arial" w:hAnsi="Arial" w:cs="Arial"/>
          <w:spacing w:val="4"/>
          <w:sz w:val="20"/>
          <w:szCs w:val="20"/>
        </w:rPr>
        <w:t>Z</w:t>
      </w:r>
      <w:r w:rsidR="00BC6136">
        <w:rPr>
          <w:rFonts w:ascii="Arial" w:hAnsi="Arial" w:cs="Arial"/>
          <w:spacing w:val="4"/>
          <w:sz w:val="20"/>
          <w:szCs w:val="20"/>
        </w:rPr>
        <w:t>.</w:t>
      </w:r>
      <w:r w:rsidR="00DA2A5C" w:rsidRPr="009242E8">
        <w:rPr>
          <w:rFonts w:ascii="Arial" w:hAnsi="Arial" w:cs="Arial"/>
          <w:spacing w:val="4"/>
          <w:sz w:val="20"/>
          <w:szCs w:val="20"/>
        </w:rPr>
        <w:t xml:space="preserve"> H</w:t>
      </w:r>
      <w:r w:rsidR="00BC6136">
        <w:rPr>
          <w:rFonts w:ascii="Arial" w:hAnsi="Arial" w:cs="Arial"/>
          <w:spacing w:val="4"/>
          <w:sz w:val="20"/>
          <w:szCs w:val="20"/>
        </w:rPr>
        <w:t>.</w:t>
      </w:r>
      <w:r w:rsidR="00DA2A5C" w:rsidRPr="009242E8">
        <w:rPr>
          <w:rFonts w:ascii="Arial" w:hAnsi="Arial" w:cs="Arial"/>
          <w:bCs/>
          <w:spacing w:val="4"/>
          <w:sz w:val="20"/>
        </w:rPr>
        <w:t>, reprezentowanej przez r.pr. P</w:t>
      </w:r>
      <w:r w:rsidR="00BC6136">
        <w:rPr>
          <w:rFonts w:ascii="Arial" w:hAnsi="Arial" w:cs="Arial"/>
          <w:bCs/>
          <w:spacing w:val="4"/>
          <w:sz w:val="20"/>
        </w:rPr>
        <w:t>.</w:t>
      </w:r>
      <w:r w:rsidR="00DA2A5C" w:rsidRPr="009242E8">
        <w:rPr>
          <w:rFonts w:ascii="Arial" w:hAnsi="Arial" w:cs="Arial"/>
          <w:bCs/>
          <w:spacing w:val="4"/>
          <w:sz w:val="20"/>
        </w:rPr>
        <w:t xml:space="preserve"> D</w:t>
      </w:r>
      <w:r w:rsidR="00BC6136">
        <w:rPr>
          <w:rFonts w:ascii="Arial" w:hAnsi="Arial" w:cs="Arial"/>
          <w:bCs/>
          <w:spacing w:val="4"/>
          <w:sz w:val="20"/>
        </w:rPr>
        <w:t>.</w:t>
      </w:r>
      <w:r w:rsidR="00A01C33" w:rsidRPr="009242E8">
        <w:rPr>
          <w:rFonts w:ascii="Arial" w:hAnsi="Arial" w:cs="Arial"/>
          <w:bCs/>
          <w:spacing w:val="4"/>
          <w:sz w:val="20"/>
        </w:rPr>
        <w:t xml:space="preserve">, </w:t>
      </w:r>
      <w:r w:rsidR="00BC6136">
        <w:rPr>
          <w:rFonts w:ascii="Arial" w:hAnsi="Arial" w:cs="Arial"/>
          <w:bCs/>
          <w:spacing w:val="4"/>
          <w:sz w:val="20"/>
        </w:rPr>
        <w:br/>
      </w:r>
      <w:r w:rsidRPr="009242E8">
        <w:rPr>
          <w:rFonts w:ascii="Arial" w:hAnsi="Arial" w:cs="Arial"/>
          <w:bCs/>
          <w:spacing w:val="4"/>
          <w:sz w:val="20"/>
        </w:rPr>
        <w:t xml:space="preserve">od decyzji </w:t>
      </w:r>
      <w:r w:rsidR="00A01C33" w:rsidRPr="009242E8">
        <w:rPr>
          <w:rFonts w:ascii="Arial" w:hAnsi="Arial" w:cs="Arial"/>
          <w:spacing w:val="4"/>
          <w:sz w:val="20"/>
          <w:szCs w:val="20"/>
        </w:rPr>
        <w:t xml:space="preserve">Wojewody </w:t>
      </w:r>
      <w:r w:rsidR="00DA2A5C" w:rsidRPr="009242E8">
        <w:rPr>
          <w:rFonts w:ascii="Arial" w:hAnsi="Arial" w:cs="Arial"/>
          <w:spacing w:val="4"/>
          <w:sz w:val="20"/>
          <w:szCs w:val="20"/>
        </w:rPr>
        <w:t xml:space="preserve">Dolnośląskiego Nr I-Pg-26/20 z dnia 24 czerwca 2020 r., znak: </w:t>
      </w:r>
      <w:r w:rsidR="00BC6136">
        <w:rPr>
          <w:rFonts w:ascii="Arial" w:hAnsi="Arial" w:cs="Arial"/>
          <w:spacing w:val="4"/>
          <w:sz w:val="20"/>
          <w:szCs w:val="20"/>
        </w:rPr>
        <w:br/>
      </w:r>
      <w:r w:rsidR="00DA2A5C" w:rsidRPr="009242E8">
        <w:rPr>
          <w:rFonts w:ascii="Arial" w:hAnsi="Arial" w:cs="Arial"/>
          <w:spacing w:val="4"/>
          <w:sz w:val="20"/>
          <w:szCs w:val="20"/>
        </w:rPr>
        <w:t xml:space="preserve">IF-PP.747.23.2020.AK, o ustaleniu lokalizacji inwestycji towarzyszącej inwestycji w zakresie terminalu regazyfikacyjnego skroplonego gazu ziemnego w Świnoujściu dla inwestycji pn.: </w:t>
      </w:r>
      <w:r w:rsidR="000E4F65" w:rsidRPr="009242E8">
        <w:rPr>
          <w:rFonts w:ascii="Arial" w:hAnsi="Arial" w:cs="Arial"/>
          <w:spacing w:val="4"/>
          <w:sz w:val="20"/>
          <w:szCs w:val="20"/>
        </w:rPr>
        <w:t>„</w:t>
      </w:r>
      <w:r w:rsidR="00DA2A5C" w:rsidRPr="009242E8">
        <w:rPr>
          <w:rFonts w:ascii="Arial" w:hAnsi="Arial" w:cs="Arial"/>
          <w:spacing w:val="4"/>
          <w:sz w:val="20"/>
          <w:szCs w:val="20"/>
        </w:rPr>
        <w:t>Przebudowa ZZU Mokronos (Sad) na gazociągu Obwodnica Południowa Wrocławia DN200 MOP 5,5 MPa”</w:t>
      </w:r>
      <w:r w:rsidRPr="009242E8">
        <w:rPr>
          <w:rFonts w:ascii="Arial" w:hAnsi="Arial" w:cs="Arial"/>
          <w:spacing w:val="4"/>
          <w:sz w:val="20"/>
        </w:rPr>
        <w:t xml:space="preserve">, </w:t>
      </w:r>
    </w:p>
    <w:p w:rsidR="00183698" w:rsidRPr="00FC2D8A" w:rsidRDefault="00A01C33" w:rsidP="00A47FD9">
      <w:pPr>
        <w:pStyle w:val="Akapitzlist"/>
        <w:numPr>
          <w:ilvl w:val="0"/>
          <w:numId w:val="7"/>
        </w:numPr>
        <w:spacing w:after="240" w:line="240" w:lineRule="exact"/>
        <w:ind w:left="284" w:hanging="142"/>
        <w:contextualSpacing w:val="0"/>
        <w:jc w:val="both"/>
        <w:rPr>
          <w:rFonts w:ascii="Arial" w:hAnsi="Arial" w:cs="Arial"/>
          <w:bCs/>
          <w:spacing w:val="4"/>
          <w:sz w:val="20"/>
        </w:rPr>
      </w:pPr>
      <w:r w:rsidRPr="00FC2D8A">
        <w:rPr>
          <w:rFonts w:ascii="Arial" w:hAnsi="Arial" w:cs="Arial"/>
          <w:b/>
          <w:spacing w:val="4"/>
          <w:sz w:val="20"/>
          <w:szCs w:val="20"/>
        </w:rPr>
        <w:t>Uchylam</w:t>
      </w:r>
      <w:r w:rsidR="00E14A23" w:rsidRPr="00FC2D8A">
        <w:rPr>
          <w:rFonts w:ascii="Arial" w:hAnsi="Arial" w:cs="Arial"/>
          <w:bCs/>
          <w:spacing w:val="4"/>
          <w:sz w:val="20"/>
          <w:szCs w:val="20"/>
        </w:rPr>
        <w:t xml:space="preserve">, </w:t>
      </w:r>
      <w:r w:rsidRPr="00FC2D8A">
        <w:rPr>
          <w:rFonts w:ascii="Arial" w:hAnsi="Arial" w:cs="Arial"/>
          <w:bCs/>
          <w:spacing w:val="4"/>
          <w:sz w:val="20"/>
          <w:szCs w:val="20"/>
        </w:rPr>
        <w:t>w rozstrzygnięciu zaskarżonej decyzji</w:t>
      </w:r>
      <w:r w:rsidR="00183698" w:rsidRPr="00FC2D8A">
        <w:rPr>
          <w:rFonts w:ascii="Arial" w:hAnsi="Arial" w:cs="Arial"/>
          <w:bCs/>
          <w:spacing w:val="4"/>
          <w:sz w:val="20"/>
          <w:szCs w:val="20"/>
        </w:rPr>
        <w:t xml:space="preserve">, </w:t>
      </w:r>
      <w:r w:rsidR="00312B77" w:rsidRPr="00FC2D8A">
        <w:rPr>
          <w:rFonts w:ascii="Arial" w:hAnsi="Arial" w:cs="Arial"/>
          <w:bCs/>
          <w:spacing w:val="4"/>
          <w:sz w:val="20"/>
          <w:szCs w:val="20"/>
        </w:rPr>
        <w:t xml:space="preserve">znajdującą się </w:t>
      </w:r>
      <w:r w:rsidR="005A61E4" w:rsidRPr="00FC2D8A">
        <w:rPr>
          <w:rFonts w:ascii="Arial" w:hAnsi="Arial" w:cs="Arial"/>
          <w:bCs/>
          <w:spacing w:val="4"/>
          <w:sz w:val="20"/>
          <w:szCs w:val="20"/>
        </w:rPr>
        <w:t xml:space="preserve">w pkt </w:t>
      </w:r>
      <w:r w:rsidR="00183698" w:rsidRPr="00FC2D8A">
        <w:rPr>
          <w:rFonts w:ascii="Arial" w:hAnsi="Arial" w:cs="Arial"/>
          <w:bCs/>
          <w:spacing w:val="4"/>
          <w:sz w:val="20"/>
          <w:szCs w:val="20"/>
        </w:rPr>
        <w:t>X</w:t>
      </w:r>
      <w:r w:rsidR="005A61E4" w:rsidRPr="00FC2D8A">
        <w:rPr>
          <w:rFonts w:ascii="Arial" w:hAnsi="Arial" w:cs="Arial"/>
          <w:bCs/>
          <w:spacing w:val="4"/>
          <w:sz w:val="20"/>
          <w:szCs w:val="20"/>
        </w:rPr>
        <w:t>,</w:t>
      </w:r>
      <w:r w:rsidR="00B276DD" w:rsidRPr="00FC2D8A">
        <w:rPr>
          <w:rFonts w:ascii="Arial" w:hAnsi="Arial" w:cs="Arial"/>
          <w:bCs/>
          <w:spacing w:val="4"/>
          <w:sz w:val="20"/>
          <w:szCs w:val="20"/>
        </w:rPr>
        <w:t xml:space="preserve"> </w:t>
      </w:r>
      <w:r w:rsidR="00183698" w:rsidRPr="00FC2D8A">
        <w:rPr>
          <w:rFonts w:ascii="Arial" w:hAnsi="Arial" w:cs="Arial"/>
          <w:bCs/>
          <w:spacing w:val="4"/>
          <w:sz w:val="20"/>
          <w:szCs w:val="20"/>
        </w:rPr>
        <w:t xml:space="preserve">na stronie 5, tabelę dotyczącą </w:t>
      </w:r>
      <w:r w:rsidR="00EA4230" w:rsidRPr="00FC2D8A">
        <w:rPr>
          <w:rFonts w:ascii="Arial" w:hAnsi="Arial" w:cs="Arial"/>
          <w:bCs/>
          <w:spacing w:val="4"/>
          <w:sz w:val="20"/>
          <w:szCs w:val="20"/>
        </w:rPr>
        <w:t>nieruchomości, w stosunku do których decyzja o ustaleniu lokalizacji inwestycji w zakresie terminalu ma wywołać skutek, o którym mowa w art. 24 ust</w:t>
      </w:r>
      <w:r w:rsidR="0050519E">
        <w:rPr>
          <w:rFonts w:ascii="Arial" w:hAnsi="Arial" w:cs="Arial"/>
          <w:bCs/>
          <w:spacing w:val="4"/>
          <w:sz w:val="20"/>
          <w:szCs w:val="20"/>
        </w:rPr>
        <w:t>.</w:t>
      </w:r>
      <w:r w:rsidR="00EA4230" w:rsidRPr="00FC2D8A">
        <w:rPr>
          <w:rFonts w:ascii="Arial" w:hAnsi="Arial" w:cs="Arial"/>
          <w:bCs/>
          <w:spacing w:val="4"/>
          <w:sz w:val="20"/>
          <w:szCs w:val="20"/>
        </w:rPr>
        <w:t xml:space="preserve"> 1</w:t>
      </w:r>
      <w:r w:rsidR="0050519E" w:rsidRPr="0050519E">
        <w:rPr>
          <w:rFonts w:ascii="Arial" w:hAnsi="Arial" w:cs="Arial"/>
          <w:spacing w:val="4"/>
          <w:sz w:val="20"/>
        </w:rPr>
        <w:t xml:space="preserve"> </w:t>
      </w:r>
      <w:r w:rsidR="0050519E" w:rsidRPr="0050519E">
        <w:rPr>
          <w:rFonts w:ascii="Arial" w:hAnsi="Arial" w:cs="Arial"/>
          <w:bCs/>
          <w:spacing w:val="4"/>
          <w:sz w:val="20"/>
          <w:szCs w:val="20"/>
        </w:rPr>
        <w:t xml:space="preserve">ustawy z dnia 24 kwietnia 2009 r. </w:t>
      </w:r>
      <w:r w:rsidR="0050519E">
        <w:rPr>
          <w:rFonts w:ascii="Arial" w:hAnsi="Arial" w:cs="Arial"/>
          <w:bCs/>
          <w:spacing w:val="4"/>
          <w:sz w:val="20"/>
          <w:szCs w:val="20"/>
        </w:rPr>
        <w:br/>
      </w:r>
      <w:r w:rsidR="0050519E" w:rsidRPr="0050519E">
        <w:rPr>
          <w:rFonts w:ascii="Arial" w:hAnsi="Arial" w:cs="Arial"/>
          <w:bCs/>
          <w:spacing w:val="4"/>
          <w:sz w:val="20"/>
          <w:szCs w:val="20"/>
        </w:rPr>
        <w:t>o inwestycjach w zakresie terminalu regazyfikacyjnego skroplonego gazu ziemnego w Świnoujściu</w:t>
      </w:r>
      <w:r w:rsidR="00EA4230" w:rsidRPr="00FC2D8A">
        <w:rPr>
          <w:rFonts w:ascii="Arial" w:hAnsi="Arial" w:cs="Arial"/>
          <w:bCs/>
          <w:spacing w:val="4"/>
          <w:sz w:val="20"/>
          <w:szCs w:val="20"/>
        </w:rPr>
        <w:t>,</w:t>
      </w:r>
    </w:p>
    <w:p w:rsidR="007F4619" w:rsidRPr="00FC2D8A" w:rsidRDefault="007F4619" w:rsidP="00EA4230">
      <w:pPr>
        <w:pStyle w:val="Akapitzlist"/>
        <w:spacing w:after="240" w:line="240" w:lineRule="exact"/>
        <w:ind w:left="284"/>
        <w:contextualSpacing w:val="0"/>
        <w:jc w:val="both"/>
        <w:rPr>
          <w:rFonts w:ascii="Arial" w:hAnsi="Arial" w:cs="Arial"/>
          <w:bCs/>
          <w:spacing w:val="4"/>
          <w:sz w:val="20"/>
        </w:rPr>
      </w:pPr>
      <w:r w:rsidRPr="00FC2D8A">
        <w:rPr>
          <w:rFonts w:ascii="Arial" w:hAnsi="Arial" w:cs="Arial"/>
          <w:b/>
          <w:spacing w:val="4"/>
          <w:sz w:val="20"/>
        </w:rPr>
        <w:t xml:space="preserve">i orzekam w tym zakresie </w:t>
      </w:r>
      <w:r w:rsidRPr="00FC2D8A">
        <w:rPr>
          <w:rFonts w:ascii="Arial" w:hAnsi="Arial" w:cs="Arial"/>
          <w:bCs/>
          <w:spacing w:val="4"/>
          <w:sz w:val="20"/>
        </w:rPr>
        <w:t>poprzez</w:t>
      </w:r>
      <w:r w:rsidR="00734FB0" w:rsidRPr="00FC2D8A">
        <w:rPr>
          <w:rFonts w:ascii="Arial" w:hAnsi="Arial" w:cs="Arial"/>
          <w:bCs/>
          <w:spacing w:val="4"/>
          <w:sz w:val="20"/>
        </w:rPr>
        <w:t xml:space="preserve"> ustalenie, w rozstrzygnięciu zaskarżonej decyzji, w miejsce uchylenia</w:t>
      </w:r>
      <w:r w:rsidR="00EA4230" w:rsidRPr="00FC2D8A">
        <w:rPr>
          <w:rFonts w:ascii="Arial" w:hAnsi="Arial" w:cs="Arial"/>
          <w:bCs/>
          <w:spacing w:val="4"/>
          <w:sz w:val="20"/>
        </w:rPr>
        <w:t xml:space="preserve">, </w:t>
      </w:r>
      <w:r w:rsidR="00E14A23" w:rsidRPr="00FC2D8A">
        <w:rPr>
          <w:rFonts w:ascii="Arial" w:hAnsi="Arial" w:cs="Arial"/>
          <w:bCs/>
          <w:spacing w:val="4"/>
          <w:sz w:val="20"/>
        </w:rPr>
        <w:t xml:space="preserve">na stronie 5 </w:t>
      </w:r>
      <w:r w:rsidR="0050519E">
        <w:rPr>
          <w:rFonts w:ascii="Arial" w:hAnsi="Arial" w:cs="Arial"/>
          <w:bCs/>
          <w:spacing w:val="4"/>
          <w:sz w:val="20"/>
        </w:rPr>
        <w:t xml:space="preserve"> w pkt X, </w:t>
      </w:r>
      <w:r w:rsidR="00DC0751" w:rsidRPr="00FC2D8A">
        <w:rPr>
          <w:rFonts w:ascii="Arial" w:hAnsi="Arial" w:cs="Arial"/>
          <w:bCs/>
          <w:iCs/>
          <w:spacing w:val="4"/>
          <w:sz w:val="20"/>
          <w:lang w:bidi="pl-PL"/>
        </w:rPr>
        <w:t>now</w:t>
      </w:r>
      <w:r w:rsidR="00E14A23" w:rsidRPr="00FC2D8A">
        <w:rPr>
          <w:rFonts w:ascii="Arial" w:hAnsi="Arial" w:cs="Arial"/>
          <w:bCs/>
          <w:iCs/>
          <w:spacing w:val="4"/>
          <w:sz w:val="20"/>
          <w:lang w:bidi="pl-PL"/>
        </w:rPr>
        <w:t>ej</w:t>
      </w:r>
      <w:r w:rsidR="00DC0751" w:rsidRPr="00FC2D8A">
        <w:rPr>
          <w:rFonts w:ascii="Arial" w:hAnsi="Arial" w:cs="Arial"/>
          <w:bCs/>
          <w:iCs/>
          <w:spacing w:val="4"/>
          <w:sz w:val="20"/>
          <w:lang w:bidi="pl-PL"/>
        </w:rPr>
        <w:t xml:space="preserve"> treś</w:t>
      </w:r>
      <w:r w:rsidR="00E14A23" w:rsidRPr="00FC2D8A">
        <w:rPr>
          <w:rFonts w:ascii="Arial" w:hAnsi="Arial" w:cs="Arial"/>
          <w:bCs/>
          <w:iCs/>
          <w:spacing w:val="4"/>
          <w:sz w:val="20"/>
          <w:lang w:bidi="pl-PL"/>
        </w:rPr>
        <w:t>ci</w:t>
      </w:r>
      <w:r w:rsidR="00DC0751" w:rsidRPr="00FC2D8A">
        <w:rPr>
          <w:rFonts w:ascii="Arial" w:hAnsi="Arial" w:cs="Arial"/>
          <w:bCs/>
          <w:iCs/>
          <w:spacing w:val="4"/>
          <w:sz w:val="20"/>
          <w:lang w:bidi="pl-PL"/>
        </w:rPr>
        <w:t xml:space="preserve"> </w:t>
      </w:r>
      <w:r w:rsidR="00E14A23" w:rsidRPr="00FC2D8A">
        <w:rPr>
          <w:rFonts w:ascii="Arial" w:hAnsi="Arial" w:cs="Arial"/>
          <w:bCs/>
          <w:iCs/>
          <w:spacing w:val="4"/>
          <w:sz w:val="20"/>
          <w:lang w:bidi="pl-PL"/>
        </w:rPr>
        <w:t xml:space="preserve">ww. </w:t>
      </w:r>
      <w:r w:rsidR="00DC0751" w:rsidRPr="00FC2D8A">
        <w:rPr>
          <w:rFonts w:ascii="Arial" w:hAnsi="Arial" w:cs="Arial"/>
          <w:bCs/>
          <w:iCs/>
          <w:spacing w:val="4"/>
          <w:sz w:val="20"/>
          <w:lang w:bidi="pl-PL"/>
        </w:rPr>
        <w:t>tabeli:</w:t>
      </w:r>
      <w:r w:rsidR="00DC0751" w:rsidRPr="00FC2D8A">
        <w:rPr>
          <w:rFonts w:ascii="Arial" w:hAnsi="Arial" w:cs="Arial"/>
          <w:bCs/>
          <w:spacing w:val="4"/>
          <w:sz w:val="20"/>
        </w:rPr>
        <w:t xml:space="preserve"> </w:t>
      </w:r>
    </w:p>
    <w:p w:rsidR="00DC0751" w:rsidRPr="00DC0751" w:rsidRDefault="00DC0751" w:rsidP="00973C24">
      <w:pPr>
        <w:pStyle w:val="Akapitzlist"/>
        <w:spacing w:line="240" w:lineRule="exact"/>
        <w:ind w:left="284"/>
        <w:contextualSpacing w:val="0"/>
        <w:jc w:val="both"/>
        <w:rPr>
          <w:rFonts w:ascii="Arial" w:hAnsi="Arial" w:cs="Arial"/>
          <w:bCs/>
          <w:sz w:val="20"/>
        </w:rPr>
      </w:pPr>
      <w:r>
        <w:rPr>
          <w:rFonts w:ascii="Arial" w:hAnsi="Arial" w:cs="Arial"/>
          <w:bCs/>
          <w:sz w:val="20"/>
        </w:rPr>
        <w:t xml:space="preserve"> „</w:t>
      </w:r>
    </w:p>
    <w:tbl>
      <w:tblPr>
        <w:tblStyle w:val="Tabela-Siatka"/>
        <w:tblW w:w="0" w:type="auto"/>
        <w:tblInd w:w="431" w:type="dxa"/>
        <w:tblLook w:val="04A0" w:firstRow="1" w:lastRow="0" w:firstColumn="1" w:lastColumn="0" w:noHBand="0" w:noVBand="1"/>
      </w:tblPr>
      <w:tblGrid>
        <w:gridCol w:w="2314"/>
        <w:gridCol w:w="3030"/>
        <w:gridCol w:w="1354"/>
        <w:gridCol w:w="2618"/>
      </w:tblGrid>
      <w:tr w:rsidR="00973C24" w:rsidTr="00FC2D8A">
        <w:trPr>
          <w:trHeight w:val="383"/>
        </w:trPr>
        <w:tc>
          <w:tcPr>
            <w:tcW w:w="2314" w:type="dxa"/>
            <w:shd w:val="clear" w:color="auto" w:fill="D0CECE" w:themeFill="background2" w:themeFillShade="E6"/>
            <w:vAlign w:val="center"/>
          </w:tcPr>
          <w:p w:rsidR="00973C24" w:rsidRDefault="00973C24" w:rsidP="00FC2D8A">
            <w:pPr>
              <w:pStyle w:val="Akapitzlist"/>
              <w:ind w:left="0"/>
              <w:contextualSpacing w:val="0"/>
              <w:jc w:val="center"/>
              <w:rPr>
                <w:rFonts w:ascii="Arial" w:hAnsi="Arial" w:cs="Arial"/>
                <w:bCs/>
                <w:sz w:val="20"/>
              </w:rPr>
            </w:pPr>
            <w:r>
              <w:rPr>
                <w:rFonts w:ascii="Arial" w:hAnsi="Arial" w:cs="Arial"/>
                <w:bCs/>
                <w:sz w:val="20"/>
              </w:rPr>
              <w:t>Gmina</w:t>
            </w:r>
          </w:p>
        </w:tc>
        <w:tc>
          <w:tcPr>
            <w:tcW w:w="3030" w:type="dxa"/>
            <w:shd w:val="clear" w:color="auto" w:fill="D0CECE" w:themeFill="background2" w:themeFillShade="E6"/>
            <w:vAlign w:val="center"/>
          </w:tcPr>
          <w:p w:rsidR="00973C24" w:rsidRDefault="00973C24" w:rsidP="00FC2D8A">
            <w:pPr>
              <w:pStyle w:val="Akapitzlist"/>
              <w:ind w:left="0"/>
              <w:contextualSpacing w:val="0"/>
              <w:jc w:val="center"/>
              <w:rPr>
                <w:rFonts w:ascii="Arial" w:hAnsi="Arial" w:cs="Arial"/>
                <w:bCs/>
                <w:sz w:val="20"/>
              </w:rPr>
            </w:pPr>
            <w:r>
              <w:rPr>
                <w:rFonts w:ascii="Arial" w:hAnsi="Arial" w:cs="Arial"/>
                <w:bCs/>
                <w:sz w:val="20"/>
              </w:rPr>
              <w:t>Obręb</w:t>
            </w:r>
          </w:p>
        </w:tc>
        <w:tc>
          <w:tcPr>
            <w:tcW w:w="1354" w:type="dxa"/>
            <w:shd w:val="clear" w:color="auto" w:fill="D0CECE" w:themeFill="background2" w:themeFillShade="E6"/>
            <w:vAlign w:val="center"/>
          </w:tcPr>
          <w:p w:rsidR="00973C24" w:rsidRDefault="00973C24" w:rsidP="00FC2D8A">
            <w:pPr>
              <w:pStyle w:val="Akapitzlist"/>
              <w:ind w:left="0"/>
              <w:contextualSpacing w:val="0"/>
              <w:jc w:val="center"/>
              <w:rPr>
                <w:rFonts w:ascii="Arial" w:hAnsi="Arial" w:cs="Arial"/>
                <w:bCs/>
                <w:sz w:val="20"/>
              </w:rPr>
            </w:pPr>
            <w:r>
              <w:rPr>
                <w:rFonts w:ascii="Arial" w:hAnsi="Arial" w:cs="Arial"/>
                <w:bCs/>
                <w:sz w:val="20"/>
              </w:rPr>
              <w:t>AM</w:t>
            </w:r>
          </w:p>
        </w:tc>
        <w:tc>
          <w:tcPr>
            <w:tcW w:w="2618" w:type="dxa"/>
            <w:shd w:val="clear" w:color="auto" w:fill="D0CECE" w:themeFill="background2" w:themeFillShade="E6"/>
            <w:vAlign w:val="center"/>
          </w:tcPr>
          <w:p w:rsidR="00973C24" w:rsidRPr="007F4619" w:rsidRDefault="00973C24" w:rsidP="00FC2D8A">
            <w:pPr>
              <w:pStyle w:val="Akapitzlist"/>
              <w:ind w:left="0"/>
              <w:contextualSpacing w:val="0"/>
              <w:jc w:val="center"/>
              <w:rPr>
                <w:rFonts w:ascii="Arial" w:hAnsi="Arial" w:cs="Arial"/>
                <w:bCs/>
                <w:sz w:val="20"/>
              </w:rPr>
            </w:pPr>
            <w:r>
              <w:rPr>
                <w:rFonts w:ascii="Arial" w:hAnsi="Arial" w:cs="Arial"/>
                <w:bCs/>
                <w:sz w:val="20"/>
              </w:rPr>
              <w:t>Numer działki</w:t>
            </w:r>
          </w:p>
        </w:tc>
      </w:tr>
      <w:tr w:rsidR="00973C24" w:rsidTr="00FC2D8A">
        <w:trPr>
          <w:trHeight w:val="275"/>
        </w:trPr>
        <w:tc>
          <w:tcPr>
            <w:tcW w:w="2314" w:type="dxa"/>
            <w:vAlign w:val="center"/>
          </w:tcPr>
          <w:p w:rsidR="00973C24" w:rsidRDefault="00973C24" w:rsidP="00FC2D8A">
            <w:pPr>
              <w:pStyle w:val="Akapitzlist"/>
              <w:ind w:left="0"/>
              <w:contextualSpacing w:val="0"/>
              <w:jc w:val="center"/>
              <w:rPr>
                <w:rFonts w:ascii="Arial" w:hAnsi="Arial" w:cs="Arial"/>
                <w:bCs/>
                <w:sz w:val="20"/>
              </w:rPr>
            </w:pPr>
            <w:r>
              <w:rPr>
                <w:rFonts w:ascii="Arial" w:hAnsi="Arial" w:cs="Arial"/>
                <w:bCs/>
                <w:sz w:val="20"/>
              </w:rPr>
              <w:t>Kąty Wrocławskie</w:t>
            </w:r>
          </w:p>
        </w:tc>
        <w:tc>
          <w:tcPr>
            <w:tcW w:w="3030" w:type="dxa"/>
            <w:vAlign w:val="center"/>
          </w:tcPr>
          <w:p w:rsidR="00973C24" w:rsidRDefault="00973C24" w:rsidP="00FC2D8A">
            <w:pPr>
              <w:pStyle w:val="Akapitzlist"/>
              <w:ind w:left="0"/>
              <w:contextualSpacing w:val="0"/>
              <w:jc w:val="center"/>
              <w:rPr>
                <w:rFonts w:ascii="Arial" w:hAnsi="Arial" w:cs="Arial"/>
                <w:bCs/>
                <w:sz w:val="20"/>
              </w:rPr>
            </w:pPr>
            <w:r>
              <w:rPr>
                <w:rFonts w:ascii="Arial" w:hAnsi="Arial" w:cs="Arial"/>
                <w:bCs/>
                <w:sz w:val="20"/>
              </w:rPr>
              <w:t>Mokronos Dolny</w:t>
            </w:r>
          </w:p>
        </w:tc>
        <w:tc>
          <w:tcPr>
            <w:tcW w:w="1354" w:type="dxa"/>
            <w:vAlign w:val="center"/>
          </w:tcPr>
          <w:p w:rsidR="00973C24" w:rsidRDefault="00973C24" w:rsidP="00FC2D8A">
            <w:pPr>
              <w:pStyle w:val="Akapitzlist"/>
              <w:ind w:left="0"/>
              <w:contextualSpacing w:val="0"/>
              <w:jc w:val="center"/>
              <w:rPr>
                <w:rFonts w:ascii="Arial" w:hAnsi="Arial" w:cs="Arial"/>
                <w:bCs/>
                <w:sz w:val="20"/>
              </w:rPr>
            </w:pPr>
            <w:r>
              <w:rPr>
                <w:rFonts w:ascii="Arial" w:hAnsi="Arial" w:cs="Arial"/>
                <w:bCs/>
                <w:sz w:val="20"/>
              </w:rPr>
              <w:t>1</w:t>
            </w:r>
          </w:p>
        </w:tc>
        <w:tc>
          <w:tcPr>
            <w:tcW w:w="2618" w:type="dxa"/>
            <w:vAlign w:val="center"/>
          </w:tcPr>
          <w:p w:rsidR="00973C24" w:rsidRPr="007F4619" w:rsidRDefault="00973C24" w:rsidP="00FC2D8A">
            <w:pPr>
              <w:pStyle w:val="Akapitzlist"/>
              <w:ind w:left="0"/>
              <w:contextualSpacing w:val="0"/>
              <w:jc w:val="center"/>
              <w:rPr>
                <w:rFonts w:ascii="Arial" w:hAnsi="Arial" w:cs="Arial"/>
                <w:bCs/>
                <w:sz w:val="20"/>
              </w:rPr>
            </w:pPr>
            <w:r>
              <w:rPr>
                <w:rFonts w:ascii="Arial" w:hAnsi="Arial" w:cs="Arial"/>
                <w:bCs/>
                <w:sz w:val="20"/>
              </w:rPr>
              <w:t>98/15</w:t>
            </w:r>
          </w:p>
        </w:tc>
      </w:tr>
    </w:tbl>
    <w:p w:rsidR="007F4619" w:rsidRDefault="00DC0751" w:rsidP="00A47FD9">
      <w:pPr>
        <w:spacing w:after="240" w:line="240" w:lineRule="exact"/>
        <w:jc w:val="both"/>
        <w:rPr>
          <w:rFonts w:ascii="Arial" w:hAnsi="Arial" w:cs="Arial"/>
          <w:bCs/>
          <w:sz w:val="20"/>
        </w:rPr>
      </w:pPr>
      <w:r>
        <w:rPr>
          <w:rFonts w:ascii="Arial" w:hAnsi="Arial" w:cs="Arial"/>
          <w:bCs/>
          <w:sz w:val="20"/>
        </w:rPr>
        <w:t xml:space="preserve">                                                                                                                                        </w:t>
      </w:r>
      <w:r w:rsidR="00973C24">
        <w:rPr>
          <w:rFonts w:ascii="Arial" w:hAnsi="Arial" w:cs="Arial"/>
          <w:bCs/>
          <w:sz w:val="20"/>
        </w:rPr>
        <w:t xml:space="preserve">                 </w:t>
      </w:r>
      <w:r w:rsidR="00E14A23">
        <w:rPr>
          <w:rFonts w:ascii="Arial" w:hAnsi="Arial" w:cs="Arial"/>
          <w:bCs/>
          <w:sz w:val="20"/>
        </w:rPr>
        <w:t xml:space="preserve">             </w:t>
      </w:r>
      <w:r w:rsidR="00623762">
        <w:rPr>
          <w:rFonts w:ascii="Arial" w:hAnsi="Arial" w:cs="Arial"/>
          <w:bCs/>
          <w:sz w:val="20"/>
        </w:rPr>
        <w:t xml:space="preserve">  </w:t>
      </w:r>
      <w:r w:rsidR="006C399F">
        <w:rPr>
          <w:rFonts w:ascii="Arial" w:hAnsi="Arial" w:cs="Arial"/>
          <w:bCs/>
          <w:sz w:val="20"/>
        </w:rPr>
        <w:t xml:space="preserve">    </w:t>
      </w:r>
      <w:r>
        <w:rPr>
          <w:rFonts w:ascii="Arial" w:hAnsi="Arial" w:cs="Arial"/>
          <w:bCs/>
          <w:sz w:val="20"/>
        </w:rPr>
        <w:t>”</w:t>
      </w:r>
    </w:p>
    <w:p w:rsidR="00A01C33" w:rsidRPr="00A01C33" w:rsidRDefault="00A01C33" w:rsidP="00F90CAC">
      <w:pPr>
        <w:pStyle w:val="Akapitzlist"/>
        <w:numPr>
          <w:ilvl w:val="0"/>
          <w:numId w:val="7"/>
        </w:numPr>
        <w:spacing w:after="600" w:line="240" w:lineRule="exact"/>
        <w:ind w:left="426" w:hanging="142"/>
        <w:contextualSpacing w:val="0"/>
        <w:rPr>
          <w:rFonts w:ascii="Arial" w:hAnsi="Arial" w:cs="Arial"/>
          <w:b/>
          <w:sz w:val="20"/>
        </w:rPr>
      </w:pPr>
      <w:r>
        <w:rPr>
          <w:rFonts w:ascii="Arial" w:hAnsi="Arial" w:cs="Arial"/>
          <w:b/>
          <w:sz w:val="20"/>
        </w:rPr>
        <w:t>W pozostałej części zaskarżoną decyzję utrzymuj</w:t>
      </w:r>
      <w:r w:rsidR="003E47F2">
        <w:rPr>
          <w:rFonts w:ascii="Arial" w:hAnsi="Arial" w:cs="Arial"/>
          <w:b/>
          <w:sz w:val="20"/>
        </w:rPr>
        <w:t>ę</w:t>
      </w:r>
      <w:r>
        <w:rPr>
          <w:rFonts w:ascii="Arial" w:hAnsi="Arial" w:cs="Arial"/>
          <w:b/>
          <w:sz w:val="20"/>
        </w:rPr>
        <w:t xml:space="preserve"> w mocy.</w:t>
      </w:r>
    </w:p>
    <w:p w:rsidR="00446636" w:rsidRPr="00421922" w:rsidRDefault="00446636" w:rsidP="00446636">
      <w:pPr>
        <w:spacing w:after="240" w:line="240" w:lineRule="exact"/>
        <w:jc w:val="center"/>
        <w:rPr>
          <w:rFonts w:ascii="Arial" w:hAnsi="Arial" w:cs="Arial"/>
          <w:b/>
          <w:bCs/>
          <w:spacing w:val="4"/>
          <w:sz w:val="20"/>
        </w:rPr>
      </w:pPr>
      <w:r w:rsidRPr="00421922">
        <w:rPr>
          <w:rFonts w:ascii="Arial" w:hAnsi="Arial" w:cs="Arial"/>
          <w:b/>
          <w:bCs/>
          <w:spacing w:val="4"/>
          <w:sz w:val="20"/>
        </w:rPr>
        <w:t>UZASADNIENIE</w:t>
      </w:r>
    </w:p>
    <w:p w:rsidR="006E02ED" w:rsidRDefault="00354341" w:rsidP="00313EA4">
      <w:pPr>
        <w:spacing w:after="240" w:line="240" w:lineRule="exact"/>
        <w:jc w:val="both"/>
        <w:rPr>
          <w:rFonts w:ascii="Arial" w:hAnsi="Arial" w:cs="Arial"/>
          <w:spacing w:val="4"/>
          <w:sz w:val="20"/>
          <w:szCs w:val="20"/>
        </w:rPr>
      </w:pPr>
      <w:r w:rsidRPr="00354341">
        <w:rPr>
          <w:rFonts w:ascii="Arial" w:hAnsi="Arial" w:cs="Arial"/>
          <w:spacing w:val="4"/>
          <w:sz w:val="20"/>
          <w:szCs w:val="20"/>
        </w:rPr>
        <w:t>Operator Gazociągów Przesyłowych GAZ – SYSTEM S.A. z siedzibą w Warszawie, zwany dalej „</w:t>
      </w:r>
      <w:r w:rsidRPr="00354341">
        <w:rPr>
          <w:rFonts w:ascii="Arial" w:hAnsi="Arial" w:cs="Arial"/>
          <w:i/>
          <w:spacing w:val="4"/>
          <w:sz w:val="20"/>
          <w:szCs w:val="20"/>
        </w:rPr>
        <w:t>inwestorem</w:t>
      </w:r>
      <w:r w:rsidRPr="00354341">
        <w:rPr>
          <w:rFonts w:ascii="Arial" w:hAnsi="Arial" w:cs="Arial"/>
          <w:spacing w:val="4"/>
          <w:sz w:val="20"/>
          <w:szCs w:val="20"/>
        </w:rPr>
        <w:t>”,</w:t>
      </w:r>
      <w:r w:rsidR="00872331">
        <w:rPr>
          <w:rFonts w:ascii="Arial" w:hAnsi="Arial" w:cs="Arial"/>
          <w:spacing w:val="4"/>
          <w:sz w:val="20"/>
          <w:szCs w:val="20"/>
        </w:rPr>
        <w:t xml:space="preserve"> </w:t>
      </w:r>
      <w:r w:rsidRPr="00354341">
        <w:rPr>
          <w:rFonts w:ascii="Arial" w:hAnsi="Arial" w:cs="Arial"/>
          <w:spacing w:val="4"/>
          <w:sz w:val="20"/>
          <w:szCs w:val="20"/>
        </w:rPr>
        <w:t>reprezentowany przez Pana</w:t>
      </w:r>
      <w:r>
        <w:rPr>
          <w:rFonts w:ascii="Arial" w:hAnsi="Arial" w:cs="Arial"/>
          <w:spacing w:val="4"/>
          <w:sz w:val="20"/>
          <w:szCs w:val="20"/>
        </w:rPr>
        <w:t xml:space="preserve"> </w:t>
      </w:r>
      <w:r w:rsidR="00855731">
        <w:rPr>
          <w:rFonts w:ascii="Arial" w:hAnsi="Arial" w:cs="Arial"/>
          <w:spacing w:val="4"/>
          <w:sz w:val="20"/>
          <w:szCs w:val="20"/>
        </w:rPr>
        <w:t>J</w:t>
      </w:r>
      <w:r w:rsidR="00BC6136">
        <w:rPr>
          <w:rFonts w:ascii="Arial" w:hAnsi="Arial" w:cs="Arial"/>
          <w:spacing w:val="4"/>
          <w:sz w:val="20"/>
          <w:szCs w:val="20"/>
        </w:rPr>
        <w:t>.</w:t>
      </w:r>
      <w:r w:rsidR="00855731">
        <w:rPr>
          <w:rFonts w:ascii="Arial" w:hAnsi="Arial" w:cs="Arial"/>
          <w:spacing w:val="4"/>
          <w:sz w:val="20"/>
          <w:szCs w:val="20"/>
        </w:rPr>
        <w:t xml:space="preserve"> H</w:t>
      </w:r>
      <w:r w:rsidR="00BC6136">
        <w:rPr>
          <w:rFonts w:ascii="Arial" w:hAnsi="Arial" w:cs="Arial"/>
          <w:spacing w:val="4"/>
          <w:sz w:val="20"/>
          <w:szCs w:val="20"/>
        </w:rPr>
        <w:t>.</w:t>
      </w:r>
      <w:r w:rsidR="00FC2D8A">
        <w:rPr>
          <w:rFonts w:ascii="Arial" w:hAnsi="Arial" w:cs="Arial"/>
          <w:spacing w:val="4"/>
          <w:sz w:val="20"/>
          <w:szCs w:val="20"/>
        </w:rPr>
        <w:t xml:space="preserve">, </w:t>
      </w:r>
      <w:r>
        <w:rPr>
          <w:rFonts w:ascii="Arial" w:hAnsi="Arial" w:cs="Arial"/>
          <w:spacing w:val="4"/>
          <w:sz w:val="20"/>
          <w:szCs w:val="20"/>
        </w:rPr>
        <w:t>wnioskiem</w:t>
      </w:r>
      <w:r w:rsidR="008F1F75">
        <w:rPr>
          <w:rFonts w:ascii="Arial" w:hAnsi="Arial" w:cs="Arial"/>
          <w:spacing w:val="4"/>
          <w:sz w:val="20"/>
          <w:szCs w:val="20"/>
        </w:rPr>
        <w:t xml:space="preserve"> bez daty dziennej</w:t>
      </w:r>
      <w:r w:rsidR="00872331">
        <w:rPr>
          <w:rFonts w:ascii="Arial" w:hAnsi="Arial" w:cs="Arial"/>
          <w:spacing w:val="4"/>
          <w:sz w:val="20"/>
          <w:szCs w:val="20"/>
        </w:rPr>
        <w:t xml:space="preserve"> (wpływ do Dolnośląskiego Urzędu Wojewódzkiego we Wrocławiu w dniu 13 maja 2020 r.)</w:t>
      </w:r>
      <w:r>
        <w:rPr>
          <w:rFonts w:ascii="Arial" w:hAnsi="Arial" w:cs="Arial"/>
          <w:spacing w:val="4"/>
          <w:sz w:val="20"/>
          <w:szCs w:val="20"/>
        </w:rPr>
        <w:t xml:space="preserve">, uzupełnionym w </w:t>
      </w:r>
      <w:r w:rsidRPr="00354341">
        <w:rPr>
          <w:rFonts w:ascii="Arial" w:hAnsi="Arial" w:cs="Arial"/>
          <w:spacing w:val="4"/>
          <w:sz w:val="20"/>
          <w:szCs w:val="20"/>
        </w:rPr>
        <w:t>trakcie prowadzonego postępowania, wystąpił do Wojewody</w:t>
      </w:r>
      <w:r>
        <w:rPr>
          <w:rFonts w:ascii="Arial" w:hAnsi="Arial" w:cs="Arial"/>
          <w:spacing w:val="4"/>
          <w:sz w:val="20"/>
          <w:szCs w:val="20"/>
        </w:rPr>
        <w:t xml:space="preserve"> </w:t>
      </w:r>
      <w:r w:rsidR="008F1F75">
        <w:rPr>
          <w:rFonts w:ascii="Arial" w:hAnsi="Arial" w:cs="Arial"/>
          <w:spacing w:val="4"/>
          <w:sz w:val="20"/>
          <w:szCs w:val="20"/>
        </w:rPr>
        <w:t>Dolnośląskiego</w:t>
      </w:r>
      <w:r w:rsidRPr="00354341">
        <w:rPr>
          <w:rFonts w:ascii="Arial" w:eastAsia="Arial Unicode MS" w:hAnsi="Arial" w:cs="Arial"/>
          <w:spacing w:val="4"/>
          <w:sz w:val="20"/>
          <w:szCs w:val="20"/>
        </w:rPr>
        <w:t xml:space="preserve"> </w:t>
      </w:r>
      <w:r w:rsidRPr="00354341">
        <w:rPr>
          <w:rFonts w:ascii="Arial" w:hAnsi="Arial" w:cs="Arial"/>
          <w:spacing w:val="4"/>
          <w:sz w:val="20"/>
          <w:szCs w:val="20"/>
        </w:rPr>
        <w:t xml:space="preserve">o wydanie decyzji o ustaleniu lokalizacji </w:t>
      </w:r>
      <w:r w:rsidR="003E267E">
        <w:rPr>
          <w:rFonts w:ascii="Arial" w:hAnsi="Arial" w:cs="Arial"/>
          <w:spacing w:val="4"/>
          <w:sz w:val="20"/>
          <w:szCs w:val="20"/>
        </w:rPr>
        <w:t xml:space="preserve">ww. </w:t>
      </w:r>
      <w:r w:rsidRPr="00354341">
        <w:rPr>
          <w:rFonts w:ascii="Arial" w:hAnsi="Arial" w:cs="Arial"/>
          <w:spacing w:val="4"/>
          <w:sz w:val="20"/>
          <w:szCs w:val="20"/>
        </w:rPr>
        <w:t>inwestycji towarzyszącej inwestycją w zakresie terminalu regazyfikacyjnego skroplonego gazu ziemnego w Świnoujściu</w:t>
      </w:r>
      <w:r w:rsidR="00480943">
        <w:rPr>
          <w:rFonts w:ascii="Arial" w:hAnsi="Arial" w:cs="Arial"/>
          <w:spacing w:val="4"/>
          <w:sz w:val="20"/>
          <w:szCs w:val="20"/>
        </w:rPr>
        <w:t>.</w:t>
      </w:r>
    </w:p>
    <w:p w:rsidR="00480943" w:rsidRDefault="00480943" w:rsidP="00313EA4">
      <w:pPr>
        <w:spacing w:after="240" w:line="240" w:lineRule="exact"/>
        <w:jc w:val="both"/>
        <w:rPr>
          <w:rFonts w:ascii="Arial" w:hAnsi="Arial" w:cs="Arial"/>
          <w:spacing w:val="4"/>
          <w:sz w:val="20"/>
          <w:szCs w:val="20"/>
        </w:rPr>
      </w:pPr>
      <w:r w:rsidRPr="00480943">
        <w:rPr>
          <w:rFonts w:ascii="Arial" w:hAnsi="Arial" w:cs="Arial"/>
          <w:spacing w:val="4"/>
          <w:sz w:val="20"/>
          <w:szCs w:val="20"/>
        </w:rPr>
        <w:t>Po przeprowadzeniu postępowania w sprawie ww. wniosku</w:t>
      </w:r>
      <w:r>
        <w:rPr>
          <w:rFonts w:ascii="Arial" w:hAnsi="Arial" w:cs="Arial"/>
          <w:spacing w:val="4"/>
          <w:sz w:val="20"/>
          <w:szCs w:val="20"/>
        </w:rPr>
        <w:t xml:space="preserve">, Wojewoda </w:t>
      </w:r>
      <w:r w:rsidR="005559AB">
        <w:rPr>
          <w:rFonts w:ascii="Arial" w:hAnsi="Arial" w:cs="Arial"/>
          <w:spacing w:val="4"/>
          <w:sz w:val="20"/>
          <w:szCs w:val="20"/>
        </w:rPr>
        <w:t>Dolnośląski</w:t>
      </w:r>
      <w:r>
        <w:rPr>
          <w:rFonts w:ascii="Arial" w:hAnsi="Arial" w:cs="Arial"/>
          <w:spacing w:val="4"/>
          <w:sz w:val="20"/>
          <w:szCs w:val="20"/>
        </w:rPr>
        <w:t xml:space="preserve"> wydał decyzję </w:t>
      </w:r>
      <w:r w:rsidR="00CD7945">
        <w:rPr>
          <w:rFonts w:ascii="Arial" w:hAnsi="Arial" w:cs="Arial"/>
          <w:spacing w:val="4"/>
          <w:sz w:val="20"/>
          <w:szCs w:val="20"/>
        </w:rPr>
        <w:br/>
      </w:r>
      <w:r>
        <w:rPr>
          <w:rFonts w:ascii="Arial" w:hAnsi="Arial" w:cs="Arial"/>
          <w:spacing w:val="4"/>
          <w:sz w:val="20"/>
          <w:szCs w:val="20"/>
        </w:rPr>
        <w:t xml:space="preserve">Nr </w:t>
      </w:r>
      <w:r w:rsidR="00CD7945">
        <w:rPr>
          <w:rFonts w:ascii="Arial" w:hAnsi="Arial" w:cs="Arial"/>
          <w:spacing w:val="4"/>
          <w:sz w:val="20"/>
          <w:szCs w:val="20"/>
        </w:rPr>
        <w:t>I-Pg-26/20</w:t>
      </w:r>
      <w:r>
        <w:rPr>
          <w:rFonts w:ascii="Arial" w:hAnsi="Arial" w:cs="Arial"/>
          <w:spacing w:val="4"/>
          <w:sz w:val="20"/>
          <w:szCs w:val="20"/>
        </w:rPr>
        <w:t xml:space="preserve"> z dnia </w:t>
      </w:r>
      <w:r w:rsidR="00CD7945">
        <w:rPr>
          <w:rFonts w:ascii="Arial" w:hAnsi="Arial" w:cs="Arial"/>
          <w:spacing w:val="4"/>
          <w:sz w:val="20"/>
          <w:szCs w:val="20"/>
        </w:rPr>
        <w:t>24</w:t>
      </w:r>
      <w:r>
        <w:rPr>
          <w:rFonts w:ascii="Arial" w:hAnsi="Arial" w:cs="Arial"/>
          <w:spacing w:val="4"/>
          <w:sz w:val="20"/>
          <w:szCs w:val="20"/>
        </w:rPr>
        <w:t xml:space="preserve"> czerwca 2020 r., znak: </w:t>
      </w:r>
      <w:r w:rsidR="00CD7945" w:rsidRPr="00D50CA9">
        <w:rPr>
          <w:rFonts w:ascii="Arial" w:hAnsi="Arial" w:cs="Arial"/>
          <w:spacing w:val="4"/>
          <w:sz w:val="20"/>
          <w:szCs w:val="20"/>
        </w:rPr>
        <w:t>IF-PP.747.23.2020.AK</w:t>
      </w:r>
      <w:r>
        <w:rPr>
          <w:rFonts w:ascii="Arial" w:hAnsi="Arial" w:cs="Arial"/>
          <w:spacing w:val="4"/>
          <w:sz w:val="20"/>
          <w:szCs w:val="20"/>
        </w:rPr>
        <w:t xml:space="preserve">, </w:t>
      </w:r>
      <w:r w:rsidR="00CD7945" w:rsidRPr="00D50CA9">
        <w:rPr>
          <w:rFonts w:ascii="Arial" w:hAnsi="Arial" w:cs="Arial"/>
          <w:spacing w:val="4"/>
          <w:sz w:val="20"/>
          <w:szCs w:val="20"/>
        </w:rPr>
        <w:t xml:space="preserve">o ustaleniu lokalizacji inwestycji towarzyszącej inwestycji w zakresie terminalu regazyfikacyjnego skroplonego gazu ziemnego </w:t>
      </w:r>
      <w:r w:rsidR="00CD7945">
        <w:rPr>
          <w:rFonts w:ascii="Arial" w:hAnsi="Arial" w:cs="Arial"/>
          <w:spacing w:val="4"/>
          <w:sz w:val="20"/>
          <w:szCs w:val="20"/>
        </w:rPr>
        <w:br/>
      </w:r>
      <w:r w:rsidR="00CD7945" w:rsidRPr="00D50CA9">
        <w:rPr>
          <w:rFonts w:ascii="Arial" w:hAnsi="Arial" w:cs="Arial"/>
          <w:spacing w:val="4"/>
          <w:sz w:val="20"/>
          <w:szCs w:val="20"/>
        </w:rPr>
        <w:t xml:space="preserve">w Świnoujściu dla inwestycji pn.: </w:t>
      </w:r>
      <w:r w:rsidR="00CD7945">
        <w:rPr>
          <w:rFonts w:ascii="Arial" w:hAnsi="Arial" w:cs="Arial"/>
          <w:spacing w:val="4"/>
          <w:sz w:val="20"/>
          <w:szCs w:val="20"/>
        </w:rPr>
        <w:t>„</w:t>
      </w:r>
      <w:r w:rsidR="00CD7945" w:rsidRPr="00D50CA9">
        <w:rPr>
          <w:rFonts w:ascii="Arial" w:hAnsi="Arial" w:cs="Arial"/>
          <w:spacing w:val="4"/>
          <w:sz w:val="20"/>
          <w:szCs w:val="20"/>
        </w:rPr>
        <w:t>Przebudowa ZZU Mokronos (Sad) na gazociągu Obwodnica Południowa Wrocławia DN200 MOP 5,5 MPa”</w:t>
      </w:r>
      <w:r w:rsidR="00A2207C">
        <w:rPr>
          <w:rFonts w:ascii="Arial" w:hAnsi="Arial" w:cs="Arial"/>
          <w:spacing w:val="4"/>
          <w:sz w:val="20"/>
          <w:szCs w:val="20"/>
        </w:rPr>
        <w:t xml:space="preserve">, zwaną dalej </w:t>
      </w:r>
      <w:r w:rsidR="00A2207C">
        <w:rPr>
          <w:rFonts w:ascii="Arial" w:hAnsi="Arial" w:cs="Arial"/>
          <w:i/>
          <w:iCs/>
          <w:spacing w:val="4"/>
          <w:sz w:val="20"/>
          <w:szCs w:val="20"/>
        </w:rPr>
        <w:t xml:space="preserve">„decyzją Wojewody </w:t>
      </w:r>
      <w:r w:rsidR="00CD7945">
        <w:rPr>
          <w:rFonts w:ascii="Arial" w:hAnsi="Arial" w:cs="Arial"/>
          <w:i/>
          <w:iCs/>
          <w:spacing w:val="4"/>
          <w:sz w:val="20"/>
          <w:szCs w:val="20"/>
        </w:rPr>
        <w:t>Dolnośląskiego</w:t>
      </w:r>
      <w:r w:rsidR="00A2207C">
        <w:rPr>
          <w:rFonts w:ascii="Arial" w:hAnsi="Arial" w:cs="Arial"/>
          <w:i/>
          <w:iCs/>
          <w:spacing w:val="4"/>
          <w:sz w:val="20"/>
          <w:szCs w:val="20"/>
        </w:rPr>
        <w:t>”</w:t>
      </w:r>
      <w:r w:rsidR="00A2207C">
        <w:rPr>
          <w:rFonts w:ascii="Arial" w:hAnsi="Arial" w:cs="Arial"/>
          <w:spacing w:val="4"/>
          <w:sz w:val="20"/>
          <w:szCs w:val="20"/>
        </w:rPr>
        <w:t>.</w:t>
      </w:r>
    </w:p>
    <w:p w:rsidR="00AD054A" w:rsidRPr="00CD7945" w:rsidRDefault="00A2207C" w:rsidP="00FC2D8A">
      <w:pPr>
        <w:spacing w:after="240" w:line="240" w:lineRule="exact"/>
        <w:jc w:val="both"/>
        <w:rPr>
          <w:rFonts w:ascii="Arial" w:hAnsi="Arial" w:cs="Arial"/>
          <w:spacing w:val="4"/>
          <w:sz w:val="20"/>
          <w:szCs w:val="20"/>
        </w:rPr>
      </w:pPr>
      <w:r>
        <w:rPr>
          <w:rFonts w:ascii="Arial" w:hAnsi="Arial" w:cs="Arial"/>
          <w:spacing w:val="4"/>
          <w:sz w:val="20"/>
          <w:szCs w:val="20"/>
        </w:rPr>
        <w:t xml:space="preserve">Od </w:t>
      </w:r>
      <w:r>
        <w:rPr>
          <w:rFonts w:ascii="Arial" w:hAnsi="Arial" w:cs="Arial"/>
          <w:i/>
          <w:iCs/>
          <w:spacing w:val="4"/>
          <w:sz w:val="20"/>
          <w:szCs w:val="20"/>
        </w:rPr>
        <w:t xml:space="preserve">decyzji Wojewody </w:t>
      </w:r>
      <w:r w:rsidR="00CD7945">
        <w:rPr>
          <w:rFonts w:ascii="Arial" w:hAnsi="Arial" w:cs="Arial"/>
          <w:i/>
          <w:iCs/>
          <w:spacing w:val="4"/>
          <w:sz w:val="20"/>
          <w:szCs w:val="20"/>
        </w:rPr>
        <w:t>Dolnośląskiego</w:t>
      </w:r>
      <w:r>
        <w:rPr>
          <w:rFonts w:ascii="Arial" w:hAnsi="Arial" w:cs="Arial"/>
          <w:spacing w:val="4"/>
          <w:sz w:val="20"/>
          <w:szCs w:val="20"/>
        </w:rPr>
        <w:t xml:space="preserve"> odwołani</w:t>
      </w:r>
      <w:r w:rsidR="000259A9">
        <w:rPr>
          <w:rFonts w:ascii="Arial" w:hAnsi="Arial" w:cs="Arial"/>
          <w:spacing w:val="4"/>
          <w:sz w:val="20"/>
          <w:szCs w:val="20"/>
        </w:rPr>
        <w:t>e</w:t>
      </w:r>
      <w:r>
        <w:rPr>
          <w:rFonts w:ascii="Arial" w:hAnsi="Arial" w:cs="Arial"/>
          <w:spacing w:val="4"/>
          <w:sz w:val="20"/>
          <w:szCs w:val="20"/>
        </w:rPr>
        <w:t>, za pośrednictwem orga</w:t>
      </w:r>
      <w:r w:rsidR="00CD7945">
        <w:rPr>
          <w:rFonts w:ascii="Arial" w:hAnsi="Arial" w:cs="Arial"/>
          <w:spacing w:val="4"/>
          <w:sz w:val="20"/>
          <w:szCs w:val="20"/>
        </w:rPr>
        <w:t xml:space="preserve">nu pierwszej instancji, wniosła </w:t>
      </w:r>
      <w:r w:rsidRPr="00CD7945">
        <w:rPr>
          <w:rFonts w:ascii="Arial" w:hAnsi="Arial" w:cs="Arial"/>
          <w:spacing w:val="4"/>
          <w:sz w:val="20"/>
          <w:szCs w:val="20"/>
        </w:rPr>
        <w:t xml:space="preserve">Pani </w:t>
      </w:r>
      <w:r w:rsidR="00CD7945">
        <w:rPr>
          <w:rFonts w:ascii="Arial" w:hAnsi="Arial" w:cs="Arial"/>
          <w:spacing w:val="4"/>
          <w:sz w:val="20"/>
          <w:szCs w:val="20"/>
        </w:rPr>
        <w:t>Z</w:t>
      </w:r>
      <w:r w:rsidR="00BC6136">
        <w:rPr>
          <w:rFonts w:ascii="Arial" w:hAnsi="Arial" w:cs="Arial"/>
          <w:spacing w:val="4"/>
          <w:sz w:val="20"/>
          <w:szCs w:val="20"/>
        </w:rPr>
        <w:t>.</w:t>
      </w:r>
      <w:r w:rsidR="00CD7945">
        <w:rPr>
          <w:rFonts w:ascii="Arial" w:hAnsi="Arial" w:cs="Arial"/>
          <w:spacing w:val="4"/>
          <w:sz w:val="20"/>
          <w:szCs w:val="20"/>
        </w:rPr>
        <w:t xml:space="preserve"> H</w:t>
      </w:r>
      <w:r w:rsidR="00BC6136">
        <w:rPr>
          <w:rFonts w:ascii="Arial" w:hAnsi="Arial" w:cs="Arial"/>
          <w:spacing w:val="4"/>
          <w:sz w:val="20"/>
          <w:szCs w:val="20"/>
        </w:rPr>
        <w:t>.</w:t>
      </w:r>
      <w:r w:rsidR="00CD7945">
        <w:rPr>
          <w:rFonts w:ascii="Arial" w:hAnsi="Arial" w:cs="Arial"/>
          <w:spacing w:val="4"/>
          <w:sz w:val="20"/>
          <w:szCs w:val="20"/>
        </w:rPr>
        <w:t>,</w:t>
      </w:r>
      <w:r w:rsidR="003651C8" w:rsidRPr="00CD7945">
        <w:rPr>
          <w:rFonts w:ascii="Arial" w:hAnsi="Arial" w:cs="Arial"/>
          <w:spacing w:val="4"/>
          <w:sz w:val="20"/>
          <w:szCs w:val="20"/>
        </w:rPr>
        <w:t xml:space="preserve"> </w:t>
      </w:r>
      <w:r w:rsidR="00CD7945">
        <w:rPr>
          <w:rFonts w:ascii="Arial" w:hAnsi="Arial" w:cs="Arial"/>
          <w:spacing w:val="4"/>
          <w:sz w:val="20"/>
          <w:szCs w:val="20"/>
        </w:rPr>
        <w:t>reprezentowana przez r.pr. P</w:t>
      </w:r>
      <w:r w:rsidR="00BC6136">
        <w:rPr>
          <w:rFonts w:ascii="Arial" w:hAnsi="Arial" w:cs="Arial"/>
          <w:spacing w:val="4"/>
          <w:sz w:val="20"/>
          <w:szCs w:val="20"/>
        </w:rPr>
        <w:t>.</w:t>
      </w:r>
      <w:r w:rsidR="00CD7945">
        <w:rPr>
          <w:rFonts w:ascii="Arial" w:hAnsi="Arial" w:cs="Arial"/>
          <w:spacing w:val="4"/>
          <w:sz w:val="20"/>
          <w:szCs w:val="20"/>
        </w:rPr>
        <w:t xml:space="preserve"> D</w:t>
      </w:r>
      <w:r w:rsidR="00BC6136">
        <w:rPr>
          <w:rFonts w:ascii="Arial" w:hAnsi="Arial" w:cs="Arial"/>
          <w:spacing w:val="4"/>
          <w:sz w:val="20"/>
          <w:szCs w:val="20"/>
        </w:rPr>
        <w:t>.</w:t>
      </w:r>
      <w:r w:rsidR="00C146C1" w:rsidRPr="00CD7945">
        <w:rPr>
          <w:rFonts w:ascii="Arial" w:hAnsi="Arial" w:cs="Arial"/>
          <w:spacing w:val="4"/>
          <w:sz w:val="20"/>
          <w:szCs w:val="20"/>
        </w:rPr>
        <w:t xml:space="preserve"> </w:t>
      </w:r>
      <w:r w:rsidR="00CD7945">
        <w:rPr>
          <w:rFonts w:ascii="Arial" w:hAnsi="Arial" w:cs="Arial"/>
          <w:spacing w:val="4"/>
          <w:sz w:val="20"/>
          <w:szCs w:val="20"/>
        </w:rPr>
        <w:t>[</w:t>
      </w:r>
      <w:r w:rsidR="003651C8" w:rsidRPr="00CD7945">
        <w:rPr>
          <w:rFonts w:ascii="Arial" w:hAnsi="Arial" w:cs="Arial"/>
          <w:spacing w:val="4"/>
          <w:sz w:val="20"/>
          <w:szCs w:val="20"/>
        </w:rPr>
        <w:t>pismo</w:t>
      </w:r>
      <w:r w:rsidR="00BA39D4" w:rsidRPr="00CD7945">
        <w:rPr>
          <w:rFonts w:ascii="Arial" w:hAnsi="Arial" w:cs="Arial"/>
          <w:spacing w:val="4"/>
          <w:sz w:val="20"/>
          <w:szCs w:val="20"/>
        </w:rPr>
        <w:t xml:space="preserve"> </w:t>
      </w:r>
      <w:r w:rsidR="00BC6136">
        <w:rPr>
          <w:rFonts w:ascii="Arial" w:hAnsi="Arial" w:cs="Arial"/>
          <w:spacing w:val="4"/>
          <w:sz w:val="20"/>
          <w:szCs w:val="20"/>
        </w:rPr>
        <w:t xml:space="preserve">z dnia 15 lipca </w:t>
      </w:r>
      <w:r w:rsidR="00CD7945">
        <w:rPr>
          <w:rFonts w:ascii="Arial" w:hAnsi="Arial" w:cs="Arial"/>
          <w:spacing w:val="4"/>
          <w:sz w:val="20"/>
          <w:szCs w:val="20"/>
        </w:rPr>
        <w:t>2020 r.,</w:t>
      </w:r>
      <w:r w:rsidR="003651C8" w:rsidRPr="00CD7945">
        <w:rPr>
          <w:rFonts w:ascii="Arial" w:hAnsi="Arial" w:cs="Arial"/>
          <w:spacing w:val="4"/>
          <w:sz w:val="20"/>
          <w:szCs w:val="20"/>
        </w:rPr>
        <w:t xml:space="preserve"> </w:t>
      </w:r>
      <w:r w:rsidR="00AD054A" w:rsidRPr="00CD7945">
        <w:rPr>
          <w:rFonts w:ascii="Arial" w:hAnsi="Arial" w:cs="Arial"/>
          <w:spacing w:val="4"/>
          <w:sz w:val="20"/>
          <w:szCs w:val="20"/>
        </w:rPr>
        <w:t>nadane</w:t>
      </w:r>
      <w:r w:rsidR="00BA39D4" w:rsidRPr="00CD7945">
        <w:rPr>
          <w:rFonts w:ascii="Arial" w:hAnsi="Arial" w:cs="Arial"/>
          <w:spacing w:val="4"/>
          <w:sz w:val="20"/>
          <w:szCs w:val="20"/>
        </w:rPr>
        <w:t xml:space="preserve"> </w:t>
      </w:r>
      <w:r w:rsidR="00AD054A" w:rsidRPr="00CD7945">
        <w:rPr>
          <w:rFonts w:ascii="Arial" w:hAnsi="Arial" w:cs="Arial"/>
          <w:spacing w:val="4"/>
          <w:sz w:val="20"/>
          <w:szCs w:val="20"/>
        </w:rPr>
        <w:t xml:space="preserve">w polskiej placówce pocztowej operatora wyznaczonego w rozumieniu ustawy z dnia 23 listopada 2012 r. – Prawo pocztowe (t.j. Dz. U. z 2020 r. poz. 1041), w dniu </w:t>
      </w:r>
      <w:r w:rsidR="00872331">
        <w:rPr>
          <w:rFonts w:ascii="Arial" w:hAnsi="Arial" w:cs="Arial"/>
          <w:spacing w:val="4"/>
          <w:sz w:val="20"/>
          <w:szCs w:val="20"/>
        </w:rPr>
        <w:t>16</w:t>
      </w:r>
      <w:r w:rsidR="00AD054A" w:rsidRPr="00CD7945">
        <w:rPr>
          <w:rFonts w:ascii="Arial" w:hAnsi="Arial" w:cs="Arial"/>
          <w:spacing w:val="4"/>
          <w:sz w:val="20"/>
          <w:szCs w:val="20"/>
        </w:rPr>
        <w:t xml:space="preserve"> lipca 2020 r</w:t>
      </w:r>
      <w:r w:rsidR="00BA39D4" w:rsidRPr="00CD7945">
        <w:rPr>
          <w:rFonts w:ascii="Arial" w:hAnsi="Arial" w:cs="Arial"/>
          <w:spacing w:val="4"/>
          <w:sz w:val="20"/>
          <w:szCs w:val="20"/>
        </w:rPr>
        <w:t>.</w:t>
      </w:r>
      <w:r w:rsidR="00CD7945">
        <w:rPr>
          <w:rFonts w:ascii="Arial" w:hAnsi="Arial" w:cs="Arial"/>
          <w:spacing w:val="4"/>
          <w:sz w:val="20"/>
          <w:szCs w:val="20"/>
        </w:rPr>
        <w:t>]</w:t>
      </w:r>
      <w:r w:rsidR="00872331">
        <w:rPr>
          <w:rFonts w:ascii="Arial" w:hAnsi="Arial" w:cs="Arial"/>
          <w:spacing w:val="4"/>
          <w:sz w:val="20"/>
          <w:szCs w:val="20"/>
        </w:rPr>
        <w:t xml:space="preserve">. </w:t>
      </w:r>
      <w:r w:rsidR="00872331" w:rsidRPr="009242E8">
        <w:rPr>
          <w:rFonts w:ascii="Arial" w:hAnsi="Arial" w:cs="Arial"/>
          <w:spacing w:val="4"/>
          <w:sz w:val="20"/>
          <w:szCs w:val="20"/>
        </w:rPr>
        <w:t>Brak formalny odwołania został usunięty przy piśmie z dnia</w:t>
      </w:r>
      <w:r w:rsidR="00A74E57" w:rsidRPr="002536B7">
        <w:rPr>
          <w:rFonts w:ascii="Arial" w:hAnsi="Arial" w:cs="Arial"/>
          <w:spacing w:val="4"/>
          <w:sz w:val="20"/>
          <w:szCs w:val="20"/>
        </w:rPr>
        <w:t xml:space="preserve"> 21 września </w:t>
      </w:r>
      <w:r w:rsidR="00872331" w:rsidRPr="009242E8">
        <w:rPr>
          <w:rFonts w:ascii="Arial" w:hAnsi="Arial" w:cs="Arial"/>
          <w:spacing w:val="4"/>
          <w:sz w:val="20"/>
          <w:szCs w:val="20"/>
        </w:rPr>
        <w:t>2020 r.</w:t>
      </w:r>
      <w:r w:rsidR="00872331">
        <w:rPr>
          <w:rFonts w:ascii="Arial" w:hAnsi="Arial" w:cs="Arial"/>
          <w:spacing w:val="4"/>
          <w:sz w:val="20"/>
          <w:szCs w:val="20"/>
        </w:rPr>
        <w:t xml:space="preserve"> </w:t>
      </w:r>
    </w:p>
    <w:p w:rsidR="00973C18" w:rsidRDefault="00973C18" w:rsidP="002B071C">
      <w:pPr>
        <w:spacing w:after="120" w:line="240" w:lineRule="exact"/>
        <w:jc w:val="both"/>
        <w:rPr>
          <w:rFonts w:ascii="Arial" w:hAnsi="Arial" w:cs="Arial"/>
          <w:spacing w:val="4"/>
          <w:sz w:val="20"/>
          <w:szCs w:val="20"/>
        </w:rPr>
      </w:pPr>
      <w:r w:rsidRPr="00313EA4">
        <w:rPr>
          <w:rFonts w:ascii="Arial" w:hAnsi="Arial" w:cs="Arial"/>
          <w:spacing w:val="4"/>
          <w:sz w:val="20"/>
          <w:szCs w:val="20"/>
        </w:rPr>
        <w:lastRenderedPageBreak/>
        <w:t>W o</w:t>
      </w:r>
      <w:r w:rsidR="00F550DC">
        <w:rPr>
          <w:rFonts w:ascii="Arial" w:hAnsi="Arial" w:cs="Arial"/>
          <w:spacing w:val="4"/>
          <w:sz w:val="20"/>
          <w:szCs w:val="20"/>
        </w:rPr>
        <w:t xml:space="preserve">dwołaniu, wniesionym w terminie, skarżąca </w:t>
      </w:r>
      <w:r w:rsidR="002A3130">
        <w:rPr>
          <w:rFonts w:ascii="Arial" w:hAnsi="Arial" w:cs="Arial"/>
          <w:spacing w:val="4"/>
          <w:sz w:val="20"/>
          <w:szCs w:val="20"/>
        </w:rPr>
        <w:t>zaskarżyła</w:t>
      </w:r>
      <w:r w:rsidRPr="00313EA4">
        <w:rPr>
          <w:rFonts w:ascii="Arial" w:hAnsi="Arial" w:cs="Arial"/>
          <w:spacing w:val="4"/>
          <w:sz w:val="20"/>
          <w:szCs w:val="20"/>
        </w:rPr>
        <w:t xml:space="preserve"> </w:t>
      </w:r>
      <w:r w:rsidR="002A3130">
        <w:rPr>
          <w:rFonts w:ascii="Arial" w:hAnsi="Arial" w:cs="Arial"/>
          <w:i/>
          <w:spacing w:val="4"/>
          <w:sz w:val="20"/>
          <w:szCs w:val="20"/>
        </w:rPr>
        <w:t>decyzję</w:t>
      </w:r>
      <w:r w:rsidRPr="00313EA4">
        <w:rPr>
          <w:rFonts w:ascii="Arial" w:hAnsi="Arial" w:cs="Arial"/>
          <w:i/>
          <w:spacing w:val="4"/>
          <w:sz w:val="20"/>
          <w:szCs w:val="20"/>
        </w:rPr>
        <w:t xml:space="preserve"> Wojewody </w:t>
      </w:r>
      <w:r w:rsidR="00F550DC">
        <w:rPr>
          <w:rFonts w:ascii="Arial" w:hAnsi="Arial" w:cs="Arial"/>
          <w:i/>
          <w:spacing w:val="4"/>
          <w:sz w:val="20"/>
          <w:szCs w:val="20"/>
        </w:rPr>
        <w:t>Dolnoślą</w:t>
      </w:r>
      <w:r w:rsidR="002A3130">
        <w:rPr>
          <w:rFonts w:ascii="Arial" w:hAnsi="Arial" w:cs="Arial"/>
          <w:i/>
          <w:spacing w:val="4"/>
          <w:sz w:val="20"/>
          <w:szCs w:val="20"/>
        </w:rPr>
        <w:t xml:space="preserve">skiego </w:t>
      </w:r>
      <w:r w:rsidR="002A3130">
        <w:rPr>
          <w:rFonts w:ascii="Arial" w:hAnsi="Arial" w:cs="Arial"/>
          <w:spacing w:val="4"/>
          <w:sz w:val="20"/>
          <w:szCs w:val="20"/>
        </w:rPr>
        <w:t>w całości, zarzucając jej:</w:t>
      </w:r>
    </w:p>
    <w:p w:rsidR="002A3130" w:rsidRPr="002B071C" w:rsidRDefault="002B071C" w:rsidP="002B071C">
      <w:pPr>
        <w:pStyle w:val="Akapitzlist"/>
        <w:numPr>
          <w:ilvl w:val="0"/>
          <w:numId w:val="22"/>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obrazę prawa materialnego, tj. przepisów </w:t>
      </w:r>
      <w:r>
        <w:rPr>
          <w:rFonts w:ascii="Arial" w:hAnsi="Arial" w:cs="Arial"/>
          <w:i/>
          <w:spacing w:val="4"/>
          <w:sz w:val="20"/>
          <w:szCs w:val="20"/>
        </w:rPr>
        <w:t>specustawy gazowej,</w:t>
      </w:r>
    </w:p>
    <w:p w:rsidR="002B071C" w:rsidRDefault="002B071C" w:rsidP="00F75DDD">
      <w:pPr>
        <w:pStyle w:val="Akapitzlist"/>
        <w:numPr>
          <w:ilvl w:val="0"/>
          <w:numId w:val="22"/>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naruszenie art. 7, </w:t>
      </w:r>
      <w:r w:rsidR="000A0615">
        <w:rPr>
          <w:rFonts w:ascii="Arial" w:hAnsi="Arial" w:cs="Arial"/>
          <w:spacing w:val="4"/>
          <w:sz w:val="20"/>
          <w:szCs w:val="20"/>
        </w:rPr>
        <w:t xml:space="preserve">art. </w:t>
      </w:r>
      <w:r>
        <w:rPr>
          <w:rFonts w:ascii="Arial" w:hAnsi="Arial" w:cs="Arial"/>
          <w:spacing w:val="4"/>
          <w:sz w:val="20"/>
          <w:szCs w:val="20"/>
        </w:rPr>
        <w:t xml:space="preserve">11, </w:t>
      </w:r>
      <w:r w:rsidR="000A0615">
        <w:rPr>
          <w:rFonts w:ascii="Arial" w:hAnsi="Arial" w:cs="Arial"/>
          <w:spacing w:val="4"/>
          <w:sz w:val="20"/>
          <w:szCs w:val="20"/>
        </w:rPr>
        <w:t xml:space="preserve">art. </w:t>
      </w:r>
      <w:r>
        <w:rPr>
          <w:rFonts w:ascii="Arial" w:hAnsi="Arial" w:cs="Arial"/>
          <w:spacing w:val="4"/>
          <w:sz w:val="20"/>
          <w:szCs w:val="20"/>
        </w:rPr>
        <w:t xml:space="preserve">77, </w:t>
      </w:r>
      <w:r w:rsidR="000A0615">
        <w:rPr>
          <w:rFonts w:ascii="Arial" w:hAnsi="Arial" w:cs="Arial"/>
          <w:spacing w:val="4"/>
          <w:sz w:val="20"/>
          <w:szCs w:val="20"/>
        </w:rPr>
        <w:t xml:space="preserve">art. </w:t>
      </w:r>
      <w:r>
        <w:rPr>
          <w:rFonts w:ascii="Arial" w:hAnsi="Arial" w:cs="Arial"/>
          <w:spacing w:val="4"/>
          <w:sz w:val="20"/>
          <w:szCs w:val="20"/>
        </w:rPr>
        <w:t xml:space="preserve">80 i </w:t>
      </w:r>
      <w:r w:rsidR="000A0615">
        <w:rPr>
          <w:rFonts w:ascii="Arial" w:hAnsi="Arial" w:cs="Arial"/>
          <w:spacing w:val="4"/>
          <w:sz w:val="20"/>
          <w:szCs w:val="20"/>
        </w:rPr>
        <w:t xml:space="preserve">art. </w:t>
      </w:r>
      <w:r>
        <w:rPr>
          <w:rFonts w:ascii="Arial" w:hAnsi="Arial" w:cs="Arial"/>
          <w:spacing w:val="4"/>
          <w:sz w:val="20"/>
          <w:szCs w:val="20"/>
        </w:rPr>
        <w:t xml:space="preserve">107 § </w:t>
      </w:r>
      <w:r w:rsidR="00872331">
        <w:rPr>
          <w:rFonts w:ascii="Arial" w:hAnsi="Arial" w:cs="Arial"/>
          <w:spacing w:val="4"/>
          <w:sz w:val="20"/>
          <w:szCs w:val="20"/>
        </w:rPr>
        <w:t>3</w:t>
      </w:r>
      <w:r>
        <w:rPr>
          <w:rFonts w:ascii="Arial" w:hAnsi="Arial" w:cs="Arial"/>
          <w:spacing w:val="4"/>
          <w:sz w:val="20"/>
          <w:szCs w:val="20"/>
        </w:rPr>
        <w:t xml:space="preserve"> </w:t>
      </w:r>
      <w:r>
        <w:rPr>
          <w:rFonts w:ascii="Arial" w:hAnsi="Arial" w:cs="Arial"/>
          <w:i/>
          <w:spacing w:val="4"/>
          <w:sz w:val="20"/>
          <w:szCs w:val="20"/>
        </w:rPr>
        <w:t xml:space="preserve">kpa, </w:t>
      </w:r>
      <w:r>
        <w:rPr>
          <w:rFonts w:ascii="Arial" w:hAnsi="Arial" w:cs="Arial"/>
          <w:spacing w:val="4"/>
          <w:sz w:val="20"/>
          <w:szCs w:val="20"/>
        </w:rPr>
        <w:t xml:space="preserve">poprzez </w:t>
      </w:r>
      <w:r w:rsidR="00F75DDD">
        <w:rPr>
          <w:rFonts w:ascii="Arial" w:hAnsi="Arial" w:cs="Arial"/>
          <w:spacing w:val="4"/>
          <w:sz w:val="20"/>
          <w:szCs w:val="20"/>
        </w:rPr>
        <w:t>zaniechanie przeprowadzenia kompletnego postępowania dowodowego, które umożliwiałoby dokładne wyjaśnienie stanu faktycznego, a także zaniechanie zebrania i rozpatrzenia całości materiał</w:t>
      </w:r>
      <w:r w:rsidR="000A0615">
        <w:rPr>
          <w:rFonts w:ascii="Arial" w:hAnsi="Arial" w:cs="Arial"/>
          <w:spacing w:val="4"/>
          <w:sz w:val="20"/>
          <w:szCs w:val="20"/>
        </w:rPr>
        <w:t xml:space="preserve">u dowodowego oraz </w:t>
      </w:r>
      <w:r w:rsidR="000A0615">
        <w:rPr>
          <w:rFonts w:ascii="Arial" w:hAnsi="Arial" w:cs="Arial"/>
          <w:spacing w:val="4"/>
          <w:sz w:val="20"/>
          <w:szCs w:val="20"/>
        </w:rPr>
        <w:br/>
        <w:t xml:space="preserve">nie zawarcie </w:t>
      </w:r>
      <w:r w:rsidR="00F75DDD">
        <w:rPr>
          <w:rFonts w:ascii="Arial" w:hAnsi="Arial" w:cs="Arial"/>
          <w:spacing w:val="4"/>
          <w:sz w:val="20"/>
          <w:szCs w:val="20"/>
        </w:rPr>
        <w:t xml:space="preserve">w uzasadnieniu faktycznym faktów, które organ uznał za udowodnione, dowodów, </w:t>
      </w:r>
      <w:r w:rsidR="000A0615">
        <w:rPr>
          <w:rFonts w:ascii="Arial" w:hAnsi="Arial" w:cs="Arial"/>
          <w:spacing w:val="4"/>
          <w:sz w:val="20"/>
          <w:szCs w:val="20"/>
        </w:rPr>
        <w:br/>
      </w:r>
      <w:r w:rsidR="00F75DDD">
        <w:rPr>
          <w:rFonts w:ascii="Arial" w:hAnsi="Arial" w:cs="Arial"/>
          <w:spacing w:val="4"/>
          <w:sz w:val="20"/>
          <w:szCs w:val="20"/>
        </w:rPr>
        <w:t xml:space="preserve">na których się oparł oraz przyczyn, z powodu których innym dowodom odmówił wiarygodności </w:t>
      </w:r>
      <w:r w:rsidR="000A0615">
        <w:rPr>
          <w:rFonts w:ascii="Arial" w:hAnsi="Arial" w:cs="Arial"/>
          <w:spacing w:val="4"/>
          <w:sz w:val="20"/>
          <w:szCs w:val="20"/>
        </w:rPr>
        <w:br/>
      </w:r>
      <w:r w:rsidR="00F75DDD">
        <w:rPr>
          <w:rFonts w:ascii="Arial" w:hAnsi="Arial" w:cs="Arial"/>
          <w:spacing w:val="4"/>
          <w:sz w:val="20"/>
          <w:szCs w:val="20"/>
        </w:rPr>
        <w:t xml:space="preserve">i mocy dowodowej, a w uzasadnieniu prawnym nie wyjaśnił podstawy prawnej decyzji </w:t>
      </w:r>
      <w:r w:rsidR="000A0615">
        <w:rPr>
          <w:rFonts w:ascii="Arial" w:hAnsi="Arial" w:cs="Arial"/>
          <w:spacing w:val="4"/>
          <w:sz w:val="20"/>
          <w:szCs w:val="20"/>
        </w:rPr>
        <w:br/>
      </w:r>
      <w:r w:rsidR="00F75DDD">
        <w:rPr>
          <w:rFonts w:ascii="Arial" w:hAnsi="Arial" w:cs="Arial"/>
          <w:spacing w:val="4"/>
          <w:sz w:val="20"/>
          <w:szCs w:val="20"/>
        </w:rPr>
        <w:t>z przytoczeniem przepisów prawa,</w:t>
      </w:r>
    </w:p>
    <w:p w:rsidR="00F75DDD" w:rsidRDefault="00F75DDD" w:rsidP="002536B7">
      <w:pPr>
        <w:pStyle w:val="Akapitzlist"/>
        <w:numPr>
          <w:ilvl w:val="0"/>
          <w:numId w:val="22"/>
        </w:numPr>
        <w:spacing w:after="24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naruszenie art. 10 § 1 </w:t>
      </w:r>
      <w:r>
        <w:rPr>
          <w:rFonts w:ascii="Arial" w:hAnsi="Arial" w:cs="Arial"/>
          <w:i/>
          <w:spacing w:val="4"/>
          <w:sz w:val="20"/>
          <w:szCs w:val="20"/>
        </w:rPr>
        <w:t>kpa</w:t>
      </w:r>
      <w:r>
        <w:rPr>
          <w:rFonts w:ascii="Arial" w:hAnsi="Arial" w:cs="Arial"/>
          <w:spacing w:val="4"/>
          <w:sz w:val="20"/>
          <w:szCs w:val="20"/>
        </w:rPr>
        <w:t>, poprzez pozbawienie skarżącej czynnego udziału w każdym stadium postępowania or</w:t>
      </w:r>
      <w:r w:rsidR="007A0D1E">
        <w:rPr>
          <w:rFonts w:ascii="Arial" w:hAnsi="Arial" w:cs="Arial"/>
          <w:spacing w:val="4"/>
          <w:sz w:val="20"/>
          <w:szCs w:val="20"/>
        </w:rPr>
        <w:t>az uniemożliwienie</w:t>
      </w:r>
      <w:r>
        <w:rPr>
          <w:rFonts w:ascii="Arial" w:hAnsi="Arial" w:cs="Arial"/>
          <w:spacing w:val="4"/>
          <w:sz w:val="20"/>
          <w:szCs w:val="20"/>
        </w:rPr>
        <w:t xml:space="preserve"> jej wypowiedzenia się co do zebranych dowodów i materiałów </w:t>
      </w:r>
      <w:r w:rsidR="00961831">
        <w:rPr>
          <w:rFonts w:ascii="Arial" w:hAnsi="Arial" w:cs="Arial"/>
          <w:spacing w:val="4"/>
          <w:sz w:val="20"/>
          <w:szCs w:val="20"/>
        </w:rPr>
        <w:t>oraz zgłoszonych żądań prze</w:t>
      </w:r>
      <w:r w:rsidR="00872331">
        <w:rPr>
          <w:rFonts w:ascii="Arial" w:hAnsi="Arial" w:cs="Arial"/>
          <w:spacing w:val="4"/>
          <w:sz w:val="20"/>
          <w:szCs w:val="20"/>
        </w:rPr>
        <w:t>d</w:t>
      </w:r>
      <w:r w:rsidR="00961831">
        <w:rPr>
          <w:rFonts w:ascii="Arial" w:hAnsi="Arial" w:cs="Arial"/>
          <w:spacing w:val="4"/>
          <w:sz w:val="20"/>
          <w:szCs w:val="20"/>
        </w:rPr>
        <w:t xml:space="preserve"> wydaniem zaskarżonej decyzji, co miało istotny wpływ na wynik sprawy.</w:t>
      </w:r>
    </w:p>
    <w:p w:rsidR="00961831" w:rsidRPr="00621D5F" w:rsidRDefault="00961831" w:rsidP="00621D5F">
      <w:pPr>
        <w:spacing w:after="240" w:line="240" w:lineRule="exact"/>
        <w:jc w:val="both"/>
        <w:rPr>
          <w:rFonts w:ascii="Arial" w:hAnsi="Arial" w:cs="Arial"/>
          <w:spacing w:val="4"/>
          <w:sz w:val="20"/>
          <w:szCs w:val="20"/>
        </w:rPr>
      </w:pPr>
      <w:r w:rsidRPr="00621D5F">
        <w:rPr>
          <w:rFonts w:ascii="Arial" w:hAnsi="Arial" w:cs="Arial"/>
          <w:spacing w:val="4"/>
          <w:sz w:val="20"/>
          <w:szCs w:val="20"/>
        </w:rPr>
        <w:t>W związku z powyższym, skarżąca wniosła o uchylenie zaskarżonej decyzji i przekazanie sprawy organowi pierwszej instancji do ponownego rozpatrzenia. Ponadto, s</w:t>
      </w:r>
      <w:r w:rsidR="00E7520E" w:rsidRPr="00621D5F">
        <w:rPr>
          <w:rFonts w:ascii="Arial" w:hAnsi="Arial" w:cs="Arial"/>
          <w:spacing w:val="4"/>
          <w:sz w:val="20"/>
          <w:szCs w:val="20"/>
        </w:rPr>
        <w:t xml:space="preserve">karżąca wniosła o dopuszczenie </w:t>
      </w:r>
      <w:r w:rsidR="00E7520E" w:rsidRPr="00621D5F">
        <w:rPr>
          <w:rFonts w:ascii="Arial" w:hAnsi="Arial" w:cs="Arial"/>
          <w:spacing w:val="4"/>
          <w:sz w:val="20"/>
          <w:szCs w:val="20"/>
        </w:rPr>
        <w:br/>
      </w:r>
      <w:r w:rsidRPr="00621D5F">
        <w:rPr>
          <w:rFonts w:ascii="Arial" w:hAnsi="Arial" w:cs="Arial"/>
          <w:spacing w:val="4"/>
          <w:sz w:val="20"/>
          <w:szCs w:val="20"/>
        </w:rPr>
        <w:t>i przeprowadzenie dowodu z akt postępowania Wojewod</w:t>
      </w:r>
      <w:r w:rsidR="00E7520E" w:rsidRPr="00621D5F">
        <w:rPr>
          <w:rFonts w:ascii="Arial" w:hAnsi="Arial" w:cs="Arial"/>
          <w:spacing w:val="4"/>
          <w:sz w:val="20"/>
          <w:szCs w:val="20"/>
        </w:rPr>
        <w:t xml:space="preserve">y Dolnośląskiego, znak: </w:t>
      </w:r>
      <w:r w:rsidR="00E7520E" w:rsidRPr="00621D5F">
        <w:rPr>
          <w:rFonts w:ascii="Arial" w:hAnsi="Arial" w:cs="Arial"/>
          <w:spacing w:val="4"/>
          <w:sz w:val="20"/>
          <w:szCs w:val="20"/>
        </w:rPr>
        <w:br/>
      </w:r>
      <w:r w:rsidRPr="00621D5F">
        <w:rPr>
          <w:rFonts w:ascii="Arial" w:hAnsi="Arial" w:cs="Arial"/>
          <w:spacing w:val="4"/>
          <w:sz w:val="20"/>
          <w:szCs w:val="20"/>
        </w:rPr>
        <w:t>IF.V.WM.A-8.7724-96/08/AZ, na okoliczność toczącego się postępowania w przedmiocie wywłaszczenia nieruchomości</w:t>
      </w:r>
      <w:r w:rsidR="00872331" w:rsidRPr="00621D5F">
        <w:rPr>
          <w:rFonts w:ascii="Arial" w:hAnsi="Arial" w:cs="Arial"/>
          <w:spacing w:val="4"/>
          <w:sz w:val="20"/>
          <w:szCs w:val="20"/>
        </w:rPr>
        <w:t xml:space="preserve">, </w:t>
      </w:r>
      <w:r w:rsidRPr="00621D5F">
        <w:rPr>
          <w:rFonts w:ascii="Arial" w:hAnsi="Arial" w:cs="Arial"/>
          <w:spacing w:val="4"/>
          <w:sz w:val="20"/>
          <w:szCs w:val="20"/>
        </w:rPr>
        <w:t>tj. działki nr 98/13</w:t>
      </w:r>
      <w:r w:rsidR="00E10A3B" w:rsidRPr="00621D5F">
        <w:rPr>
          <w:rFonts w:ascii="Arial" w:hAnsi="Arial" w:cs="Arial"/>
          <w:spacing w:val="4"/>
          <w:sz w:val="20"/>
          <w:szCs w:val="20"/>
        </w:rPr>
        <w:t xml:space="preserve">, </w:t>
      </w:r>
      <w:r w:rsidR="00872331" w:rsidRPr="00621D5F">
        <w:rPr>
          <w:rFonts w:ascii="Arial" w:hAnsi="Arial" w:cs="Arial"/>
          <w:spacing w:val="4"/>
          <w:sz w:val="20"/>
          <w:szCs w:val="20"/>
        </w:rPr>
        <w:t xml:space="preserve">z </w:t>
      </w:r>
      <w:r w:rsidR="00E10A3B" w:rsidRPr="00621D5F">
        <w:rPr>
          <w:rFonts w:ascii="Arial" w:hAnsi="Arial" w:cs="Arial"/>
          <w:spacing w:val="4"/>
          <w:sz w:val="20"/>
          <w:szCs w:val="20"/>
        </w:rPr>
        <w:t>obręb</w:t>
      </w:r>
      <w:r w:rsidR="00872331" w:rsidRPr="00621D5F">
        <w:rPr>
          <w:rFonts w:ascii="Arial" w:hAnsi="Arial" w:cs="Arial"/>
          <w:spacing w:val="4"/>
          <w:sz w:val="20"/>
          <w:szCs w:val="20"/>
        </w:rPr>
        <w:t>u</w:t>
      </w:r>
      <w:r w:rsidR="00E10A3B" w:rsidRPr="00621D5F">
        <w:rPr>
          <w:rFonts w:ascii="Arial" w:hAnsi="Arial" w:cs="Arial"/>
          <w:spacing w:val="4"/>
          <w:sz w:val="20"/>
          <w:szCs w:val="20"/>
        </w:rPr>
        <w:t xml:space="preserve"> </w:t>
      </w:r>
      <w:r w:rsidR="005327F3" w:rsidRPr="00621D5F">
        <w:rPr>
          <w:rFonts w:ascii="Arial" w:hAnsi="Arial" w:cs="Arial"/>
          <w:spacing w:val="4"/>
          <w:sz w:val="20"/>
          <w:szCs w:val="20"/>
        </w:rPr>
        <w:t xml:space="preserve">0014 </w:t>
      </w:r>
      <w:r w:rsidR="00E10A3B" w:rsidRPr="00621D5F">
        <w:rPr>
          <w:rFonts w:ascii="Arial" w:hAnsi="Arial" w:cs="Arial"/>
          <w:spacing w:val="4"/>
          <w:sz w:val="20"/>
          <w:szCs w:val="20"/>
        </w:rPr>
        <w:t>Mokronos Dolny, należącej do skarżącej, etapu tego postępowania, zakresu podjętych w sprawie czynności oraz czasu trwania tego postępowania.</w:t>
      </w:r>
    </w:p>
    <w:p w:rsidR="00E10A3B" w:rsidRPr="00621D5F" w:rsidRDefault="00E10A3B" w:rsidP="00621D5F">
      <w:pPr>
        <w:spacing w:after="240" w:line="240" w:lineRule="exact"/>
        <w:jc w:val="both"/>
        <w:rPr>
          <w:rFonts w:ascii="Arial" w:hAnsi="Arial" w:cs="Arial"/>
          <w:spacing w:val="4"/>
          <w:sz w:val="20"/>
          <w:szCs w:val="20"/>
        </w:rPr>
      </w:pPr>
      <w:r w:rsidRPr="00621D5F">
        <w:rPr>
          <w:rFonts w:ascii="Arial" w:hAnsi="Arial" w:cs="Arial"/>
          <w:spacing w:val="4"/>
          <w:sz w:val="20"/>
          <w:szCs w:val="20"/>
        </w:rPr>
        <w:t>W uzasadnieniu odwołania przedstawiono argumentację na poparcie wniesionych zarzutów.</w:t>
      </w:r>
    </w:p>
    <w:p w:rsidR="002251D7" w:rsidRPr="00621D5F" w:rsidRDefault="002251D7" w:rsidP="00621D5F">
      <w:pPr>
        <w:spacing w:after="240" w:line="240" w:lineRule="exact"/>
        <w:jc w:val="both"/>
        <w:outlineLvl w:val="0"/>
        <w:rPr>
          <w:rFonts w:ascii="Arial" w:hAnsi="Arial" w:cs="Arial"/>
          <w:spacing w:val="4"/>
          <w:sz w:val="20"/>
          <w:szCs w:val="20"/>
        </w:rPr>
      </w:pPr>
      <w:r w:rsidRPr="00C85AAE">
        <w:rPr>
          <w:rFonts w:ascii="Arial" w:hAnsi="Arial" w:cs="Arial"/>
          <w:bCs/>
          <w:spacing w:val="4"/>
          <w:sz w:val="20"/>
          <w:szCs w:val="20"/>
        </w:rPr>
        <w:t xml:space="preserve">Uwzględniając fakt, iż właściwym w przedmiotowej sprawie – stosownie do treści </w:t>
      </w:r>
      <w:r w:rsidRPr="00C85AAE">
        <w:rPr>
          <w:rFonts w:ascii="Arial" w:hAnsi="Arial" w:cs="Arial"/>
          <w:spacing w:val="4"/>
          <w:sz w:val="20"/>
          <w:szCs w:val="20"/>
        </w:rPr>
        <w:t xml:space="preserve">rozporządzenia Prezesa Rady Ministrów z dnia </w:t>
      </w:r>
      <w:r w:rsidR="00C85AAE">
        <w:rPr>
          <w:rFonts w:ascii="Arial" w:hAnsi="Arial" w:cs="Arial"/>
          <w:spacing w:val="4"/>
          <w:sz w:val="20"/>
          <w:szCs w:val="20"/>
        </w:rPr>
        <w:t>27</w:t>
      </w:r>
      <w:r w:rsidRPr="00C85AAE">
        <w:rPr>
          <w:rFonts w:ascii="Arial" w:hAnsi="Arial" w:cs="Arial"/>
          <w:spacing w:val="4"/>
          <w:sz w:val="20"/>
          <w:szCs w:val="20"/>
        </w:rPr>
        <w:t xml:space="preserve"> października 202</w:t>
      </w:r>
      <w:r w:rsidR="00C85AAE">
        <w:rPr>
          <w:rFonts w:ascii="Arial" w:hAnsi="Arial" w:cs="Arial"/>
          <w:spacing w:val="4"/>
          <w:sz w:val="20"/>
          <w:szCs w:val="20"/>
        </w:rPr>
        <w:t>1</w:t>
      </w:r>
      <w:r w:rsidRPr="00C85AAE">
        <w:rPr>
          <w:rFonts w:ascii="Arial" w:hAnsi="Arial" w:cs="Arial"/>
          <w:spacing w:val="4"/>
          <w:sz w:val="20"/>
          <w:szCs w:val="20"/>
        </w:rPr>
        <w:t xml:space="preserve"> r. </w:t>
      </w:r>
      <w:r w:rsidRPr="00C85AAE">
        <w:rPr>
          <w:rFonts w:ascii="Arial" w:hAnsi="Arial" w:cs="Arial"/>
          <w:bCs/>
          <w:spacing w:val="4"/>
          <w:sz w:val="20"/>
          <w:szCs w:val="20"/>
        </w:rPr>
        <w:t xml:space="preserve">w sprawie szczegółowego zakresu działania Ministra Rozwoju i Technologii </w:t>
      </w:r>
      <w:r w:rsidRPr="00C85AAE">
        <w:rPr>
          <w:rFonts w:ascii="Arial" w:hAnsi="Arial" w:cs="Arial"/>
          <w:spacing w:val="4"/>
          <w:sz w:val="20"/>
          <w:szCs w:val="20"/>
        </w:rPr>
        <w:t>(Dz. U. z 202</w:t>
      </w:r>
      <w:r w:rsidR="00C85AAE">
        <w:rPr>
          <w:rFonts w:ascii="Arial" w:hAnsi="Arial" w:cs="Arial"/>
          <w:spacing w:val="4"/>
          <w:sz w:val="20"/>
          <w:szCs w:val="20"/>
        </w:rPr>
        <w:t>1</w:t>
      </w:r>
      <w:r w:rsidRPr="00C85AAE">
        <w:rPr>
          <w:rFonts w:ascii="Arial" w:hAnsi="Arial" w:cs="Arial"/>
          <w:spacing w:val="4"/>
          <w:sz w:val="20"/>
          <w:szCs w:val="20"/>
        </w:rPr>
        <w:t xml:space="preserve"> r. poz.</w:t>
      </w:r>
      <w:r w:rsidR="00A670D0" w:rsidRPr="00C85AAE">
        <w:rPr>
          <w:rFonts w:ascii="Arial" w:hAnsi="Arial" w:cs="Arial"/>
          <w:spacing w:val="4"/>
          <w:sz w:val="20"/>
          <w:szCs w:val="20"/>
        </w:rPr>
        <w:t xml:space="preserve"> 1</w:t>
      </w:r>
      <w:r w:rsidR="00C85AAE">
        <w:rPr>
          <w:rFonts w:ascii="Arial" w:hAnsi="Arial" w:cs="Arial"/>
          <w:spacing w:val="4"/>
          <w:sz w:val="20"/>
          <w:szCs w:val="20"/>
        </w:rPr>
        <w:t>945</w:t>
      </w:r>
      <w:r w:rsidR="00A670D0" w:rsidRPr="00C85AAE">
        <w:rPr>
          <w:rFonts w:ascii="Arial" w:hAnsi="Arial" w:cs="Arial"/>
          <w:spacing w:val="4"/>
          <w:sz w:val="20"/>
          <w:szCs w:val="20"/>
        </w:rPr>
        <w:t>) – jest</w:t>
      </w:r>
      <w:r w:rsidR="00591621">
        <w:rPr>
          <w:rFonts w:ascii="Arial" w:hAnsi="Arial" w:cs="Arial"/>
          <w:spacing w:val="4"/>
          <w:sz w:val="20"/>
          <w:szCs w:val="20"/>
        </w:rPr>
        <w:t xml:space="preserve"> obecnie</w:t>
      </w:r>
      <w:r w:rsidR="00A670D0" w:rsidRPr="00C85AAE">
        <w:rPr>
          <w:rFonts w:ascii="Arial" w:hAnsi="Arial" w:cs="Arial"/>
          <w:spacing w:val="4"/>
          <w:sz w:val="20"/>
          <w:szCs w:val="20"/>
        </w:rPr>
        <w:t xml:space="preserve"> Minister Rozwoju </w:t>
      </w:r>
      <w:r w:rsidR="00591621">
        <w:rPr>
          <w:rFonts w:ascii="Arial" w:hAnsi="Arial" w:cs="Arial"/>
          <w:spacing w:val="4"/>
          <w:sz w:val="20"/>
          <w:szCs w:val="20"/>
        </w:rPr>
        <w:br/>
      </w:r>
      <w:r w:rsidRPr="00C85AAE">
        <w:rPr>
          <w:rFonts w:ascii="Arial" w:hAnsi="Arial" w:cs="Arial"/>
          <w:spacing w:val="4"/>
          <w:sz w:val="20"/>
          <w:szCs w:val="20"/>
        </w:rPr>
        <w:t>i Technologii, zwany dalej „</w:t>
      </w:r>
      <w:r w:rsidRPr="00C85AAE">
        <w:rPr>
          <w:rFonts w:ascii="Arial" w:hAnsi="Arial" w:cs="Arial"/>
          <w:i/>
          <w:spacing w:val="4"/>
          <w:sz w:val="20"/>
          <w:szCs w:val="20"/>
        </w:rPr>
        <w:t>Ministrem</w:t>
      </w:r>
      <w:r w:rsidRPr="00C85AAE">
        <w:rPr>
          <w:rFonts w:ascii="Arial" w:hAnsi="Arial" w:cs="Arial"/>
          <w:spacing w:val="4"/>
          <w:sz w:val="20"/>
          <w:szCs w:val="20"/>
        </w:rPr>
        <w:t>”, stwierdzono, co następuje.</w:t>
      </w:r>
    </w:p>
    <w:p w:rsidR="002251D7" w:rsidRPr="00621D5F" w:rsidRDefault="002251D7" w:rsidP="00621D5F">
      <w:pPr>
        <w:spacing w:after="240" w:line="240" w:lineRule="exact"/>
        <w:jc w:val="both"/>
        <w:rPr>
          <w:rFonts w:ascii="Arial" w:hAnsi="Arial" w:cs="Arial"/>
          <w:spacing w:val="4"/>
          <w:sz w:val="20"/>
          <w:szCs w:val="20"/>
        </w:rPr>
      </w:pPr>
      <w:r w:rsidRPr="00621D5F">
        <w:rPr>
          <w:rFonts w:ascii="Arial" w:hAnsi="Arial" w:cs="Arial"/>
          <w:spacing w:val="4"/>
          <w:sz w:val="20"/>
          <w:szCs w:val="20"/>
        </w:rPr>
        <w:t xml:space="preserve">Kompetencje organu odwoławczego obejmują zarówno korygowanie wad prawnych decyzji organu </w:t>
      </w:r>
      <w:r w:rsidRPr="00621D5F">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621D5F">
        <w:rPr>
          <w:rFonts w:ascii="Arial" w:hAnsi="Arial" w:cs="Arial"/>
          <w:i/>
          <w:spacing w:val="4"/>
          <w:sz w:val="20"/>
          <w:szCs w:val="20"/>
        </w:rPr>
        <w:t>kpa</w:t>
      </w:r>
      <w:r w:rsidRPr="00621D5F">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621D5F">
        <w:rPr>
          <w:rFonts w:ascii="Arial" w:hAnsi="Arial" w:cs="Arial"/>
          <w:spacing w:val="4"/>
          <w:sz w:val="20"/>
          <w:szCs w:val="20"/>
        </w:rPr>
        <w:br/>
        <w:t xml:space="preserve">do przyjęcia określonego stanowiska. Wydając decyzję, organ zobowiązany jest do przestrzegania przepisów </w:t>
      </w:r>
      <w:r w:rsidRPr="00621D5F">
        <w:rPr>
          <w:rFonts w:ascii="Arial" w:hAnsi="Arial" w:cs="Arial"/>
          <w:i/>
          <w:spacing w:val="4"/>
          <w:sz w:val="20"/>
          <w:szCs w:val="20"/>
        </w:rPr>
        <w:t>kpa</w:t>
      </w:r>
      <w:r w:rsidRPr="00621D5F">
        <w:rPr>
          <w:rFonts w:ascii="Arial" w:hAnsi="Arial" w:cs="Arial"/>
          <w:spacing w:val="4"/>
          <w:sz w:val="20"/>
          <w:szCs w:val="20"/>
        </w:rPr>
        <w:t>, a przede wszystkim do podejmowania wszelkich kroków niezbędnych do dokładnego wyjaśnienia stanu faktycznego.</w:t>
      </w:r>
    </w:p>
    <w:p w:rsidR="002251D7" w:rsidRPr="00621D5F" w:rsidRDefault="002251D7" w:rsidP="00621D5F">
      <w:pPr>
        <w:spacing w:after="240" w:line="240" w:lineRule="exact"/>
        <w:jc w:val="both"/>
        <w:rPr>
          <w:rFonts w:ascii="Arial" w:hAnsi="Arial" w:cs="Arial"/>
          <w:iCs/>
          <w:spacing w:val="4"/>
          <w:sz w:val="20"/>
          <w:szCs w:val="20"/>
        </w:rPr>
      </w:pPr>
      <w:r w:rsidRPr="00621D5F">
        <w:rPr>
          <w:rFonts w:ascii="Arial" w:hAnsi="Arial" w:cs="Arial"/>
          <w:spacing w:val="4"/>
          <w:sz w:val="20"/>
          <w:szCs w:val="20"/>
        </w:rPr>
        <w:t xml:space="preserve">Mając na uwadze powyższe, w trakcie przeprowadzonego postępowania odwoławczego </w:t>
      </w:r>
      <w:r w:rsidRPr="00621D5F">
        <w:rPr>
          <w:rFonts w:ascii="Arial" w:hAnsi="Arial" w:cs="Arial"/>
          <w:i/>
          <w:spacing w:val="4"/>
          <w:sz w:val="20"/>
          <w:szCs w:val="20"/>
        </w:rPr>
        <w:t>Minister</w:t>
      </w:r>
      <w:r w:rsidRPr="00621D5F">
        <w:rPr>
          <w:rFonts w:ascii="Arial" w:hAnsi="Arial" w:cs="Arial"/>
          <w:spacing w:val="4"/>
          <w:sz w:val="20"/>
          <w:szCs w:val="20"/>
        </w:rPr>
        <w:t xml:space="preserve"> rozpatrzył ponownie wniosek </w:t>
      </w:r>
      <w:r w:rsidRPr="00621D5F">
        <w:rPr>
          <w:rFonts w:ascii="Arial" w:hAnsi="Arial" w:cs="Arial"/>
          <w:i/>
          <w:spacing w:val="4"/>
          <w:sz w:val="20"/>
          <w:szCs w:val="20"/>
        </w:rPr>
        <w:t>inwestora</w:t>
      </w:r>
      <w:r w:rsidRPr="00621D5F">
        <w:rPr>
          <w:rFonts w:ascii="Arial" w:hAnsi="Arial" w:cs="Arial"/>
          <w:spacing w:val="4"/>
          <w:sz w:val="20"/>
          <w:szCs w:val="20"/>
        </w:rPr>
        <w:t xml:space="preserve"> o wydanie przedmiotowej decyzji, przeanalizował materiał dowodowy zgromadzony przez Wojewodę </w:t>
      </w:r>
      <w:r w:rsidR="00F550DC" w:rsidRPr="00621D5F">
        <w:rPr>
          <w:rFonts w:ascii="Arial" w:hAnsi="Arial" w:cs="Arial"/>
          <w:spacing w:val="4"/>
          <w:sz w:val="20"/>
          <w:szCs w:val="20"/>
        </w:rPr>
        <w:t>Dolnośląski</w:t>
      </w:r>
      <w:r w:rsidRPr="00621D5F">
        <w:rPr>
          <w:rFonts w:ascii="Arial" w:hAnsi="Arial" w:cs="Arial"/>
          <w:spacing w:val="4"/>
          <w:sz w:val="20"/>
          <w:szCs w:val="20"/>
        </w:rPr>
        <w:t>ego</w:t>
      </w:r>
      <w:r w:rsidR="003446EB" w:rsidRPr="00621D5F">
        <w:rPr>
          <w:rFonts w:ascii="Arial" w:hAnsi="Arial" w:cs="Arial"/>
          <w:spacing w:val="4"/>
          <w:sz w:val="20"/>
          <w:szCs w:val="20"/>
        </w:rPr>
        <w:t xml:space="preserve">, </w:t>
      </w:r>
      <w:r w:rsidR="00D838BC" w:rsidRPr="00621D5F">
        <w:rPr>
          <w:rFonts w:ascii="Arial" w:hAnsi="Arial" w:cs="Arial"/>
          <w:spacing w:val="4"/>
          <w:sz w:val="20"/>
          <w:szCs w:val="20"/>
        </w:rPr>
        <w:t xml:space="preserve">w tym zbadał poprawność postępowania organu pierwszej instancji oraz poprawność kończącej to postępowanie </w:t>
      </w:r>
      <w:r w:rsidR="00D838BC" w:rsidRPr="00621D5F">
        <w:rPr>
          <w:rFonts w:ascii="Arial" w:hAnsi="Arial" w:cs="Arial"/>
          <w:i/>
          <w:spacing w:val="4"/>
          <w:sz w:val="20"/>
          <w:szCs w:val="20"/>
        </w:rPr>
        <w:t xml:space="preserve">decyzji Wojewody </w:t>
      </w:r>
      <w:r w:rsidR="00F550DC" w:rsidRPr="00621D5F">
        <w:rPr>
          <w:rFonts w:ascii="Arial" w:hAnsi="Arial" w:cs="Arial"/>
          <w:i/>
          <w:spacing w:val="4"/>
          <w:sz w:val="20"/>
          <w:szCs w:val="20"/>
        </w:rPr>
        <w:t>Dolnośląski</w:t>
      </w:r>
      <w:r w:rsidR="00D838BC" w:rsidRPr="00621D5F">
        <w:rPr>
          <w:rFonts w:ascii="Arial" w:hAnsi="Arial" w:cs="Arial"/>
          <w:i/>
          <w:spacing w:val="4"/>
          <w:sz w:val="20"/>
          <w:szCs w:val="20"/>
        </w:rPr>
        <w:t>ego</w:t>
      </w:r>
      <w:r w:rsidR="00D838BC" w:rsidRPr="00621D5F">
        <w:rPr>
          <w:rFonts w:ascii="Arial" w:hAnsi="Arial" w:cs="Arial"/>
          <w:iCs/>
          <w:spacing w:val="4"/>
          <w:sz w:val="20"/>
          <w:szCs w:val="20"/>
        </w:rPr>
        <w:t>, jak również rozpatrzył zarzuty skarżąc</w:t>
      </w:r>
      <w:r w:rsidR="00F550DC" w:rsidRPr="00621D5F">
        <w:rPr>
          <w:rFonts w:ascii="Arial" w:hAnsi="Arial" w:cs="Arial"/>
          <w:iCs/>
          <w:spacing w:val="4"/>
          <w:sz w:val="20"/>
          <w:szCs w:val="20"/>
        </w:rPr>
        <w:t xml:space="preserve">ej </w:t>
      </w:r>
      <w:r w:rsidR="00D838BC" w:rsidRPr="00621D5F">
        <w:rPr>
          <w:rFonts w:ascii="Arial" w:hAnsi="Arial" w:cs="Arial"/>
          <w:iCs/>
          <w:spacing w:val="4"/>
          <w:sz w:val="20"/>
          <w:szCs w:val="20"/>
        </w:rPr>
        <w:t>stron</w:t>
      </w:r>
      <w:r w:rsidR="00F550DC" w:rsidRPr="00621D5F">
        <w:rPr>
          <w:rFonts w:ascii="Arial" w:hAnsi="Arial" w:cs="Arial"/>
          <w:iCs/>
          <w:spacing w:val="4"/>
          <w:sz w:val="20"/>
          <w:szCs w:val="20"/>
        </w:rPr>
        <w:t>y</w:t>
      </w:r>
      <w:r w:rsidR="00D838BC" w:rsidRPr="00621D5F">
        <w:rPr>
          <w:rFonts w:ascii="Arial" w:hAnsi="Arial" w:cs="Arial"/>
          <w:iCs/>
          <w:spacing w:val="4"/>
          <w:sz w:val="20"/>
          <w:szCs w:val="20"/>
        </w:rPr>
        <w:t>.</w:t>
      </w:r>
    </w:p>
    <w:p w:rsidR="00DB4E36" w:rsidRPr="00621D5F" w:rsidRDefault="00DB4E36" w:rsidP="00621D5F">
      <w:pPr>
        <w:spacing w:after="240" w:line="240" w:lineRule="exact"/>
        <w:jc w:val="both"/>
        <w:rPr>
          <w:rFonts w:ascii="Arial" w:hAnsi="Arial" w:cs="Arial"/>
          <w:iCs/>
          <w:spacing w:val="4"/>
          <w:sz w:val="20"/>
          <w:szCs w:val="20"/>
        </w:rPr>
      </w:pPr>
      <w:r w:rsidRPr="00621D5F">
        <w:rPr>
          <w:rFonts w:ascii="Arial" w:hAnsi="Arial" w:cs="Arial"/>
          <w:iCs/>
          <w:spacing w:val="4"/>
          <w:sz w:val="20"/>
          <w:szCs w:val="20"/>
        </w:rPr>
        <w:t xml:space="preserve">W niniejszym przypadku, ww. wniosek o wydanie zaskarżonej decyzji, został złożony przez właściwy podmiot, zgodnie z art. 38 pkt 2 </w:t>
      </w:r>
      <w:r w:rsidRPr="00621D5F">
        <w:rPr>
          <w:rFonts w:ascii="Arial" w:hAnsi="Arial" w:cs="Arial"/>
          <w:i/>
          <w:iCs/>
          <w:spacing w:val="4"/>
          <w:sz w:val="20"/>
          <w:szCs w:val="20"/>
        </w:rPr>
        <w:t>specustawy</w:t>
      </w:r>
      <w:r w:rsidRPr="00621D5F">
        <w:rPr>
          <w:rFonts w:ascii="Arial" w:hAnsi="Arial" w:cs="Arial"/>
          <w:iCs/>
          <w:spacing w:val="4"/>
          <w:sz w:val="20"/>
          <w:szCs w:val="20"/>
        </w:rPr>
        <w:t xml:space="preserve"> </w:t>
      </w:r>
      <w:r w:rsidRPr="00621D5F">
        <w:rPr>
          <w:rFonts w:ascii="Arial" w:hAnsi="Arial" w:cs="Arial"/>
          <w:i/>
          <w:iCs/>
          <w:spacing w:val="4"/>
          <w:sz w:val="20"/>
          <w:szCs w:val="20"/>
        </w:rPr>
        <w:t>gazowej</w:t>
      </w:r>
      <w:r w:rsidRPr="00621D5F">
        <w:rPr>
          <w:rFonts w:ascii="Arial" w:hAnsi="Arial" w:cs="Arial"/>
          <w:iCs/>
          <w:spacing w:val="4"/>
          <w:sz w:val="20"/>
          <w:szCs w:val="20"/>
        </w:rPr>
        <w:t>, tj. przez Operatora Gazociągów Przesyłowych GAZ-SYSTEM S.A. z siedzibą w Warszawie</w:t>
      </w:r>
      <w:r w:rsidR="0022153B" w:rsidRPr="00621D5F">
        <w:rPr>
          <w:rFonts w:ascii="Arial" w:hAnsi="Arial" w:cs="Arial"/>
          <w:iCs/>
          <w:spacing w:val="4"/>
          <w:sz w:val="20"/>
          <w:szCs w:val="20"/>
        </w:rPr>
        <w:t xml:space="preserve">, reprezentowanego przez ustanowionego w sprawie pełnomocnika. </w:t>
      </w:r>
      <w:r w:rsidRPr="00621D5F">
        <w:rPr>
          <w:rFonts w:ascii="Arial" w:hAnsi="Arial" w:cs="Arial"/>
          <w:iCs/>
          <w:spacing w:val="4"/>
          <w:sz w:val="20"/>
          <w:szCs w:val="20"/>
        </w:rPr>
        <w:t xml:space="preserve">Projektowana inwestycja mieści się w wykazie inwestycji towarzyszących inwestycjom </w:t>
      </w:r>
      <w:r w:rsidR="0022153B" w:rsidRPr="00621D5F">
        <w:rPr>
          <w:rFonts w:ascii="Arial" w:hAnsi="Arial" w:cs="Arial"/>
          <w:iCs/>
          <w:spacing w:val="4"/>
          <w:sz w:val="20"/>
          <w:szCs w:val="20"/>
        </w:rPr>
        <w:br/>
      </w:r>
      <w:r w:rsidRPr="00621D5F">
        <w:rPr>
          <w:rFonts w:ascii="Arial" w:hAnsi="Arial" w:cs="Arial"/>
          <w:iCs/>
          <w:spacing w:val="4"/>
          <w:sz w:val="20"/>
          <w:szCs w:val="20"/>
        </w:rPr>
        <w:t xml:space="preserve">w zakresie terminalu, określonych w art. 38 pkt 2 lit. </w:t>
      </w:r>
      <w:proofErr w:type="spellStart"/>
      <w:r w:rsidR="00F550DC" w:rsidRPr="00621D5F">
        <w:rPr>
          <w:rFonts w:ascii="Arial" w:hAnsi="Arial" w:cs="Arial"/>
          <w:iCs/>
          <w:spacing w:val="4"/>
          <w:sz w:val="20"/>
          <w:szCs w:val="20"/>
        </w:rPr>
        <w:t>zg</w:t>
      </w:r>
      <w:proofErr w:type="spellEnd"/>
      <w:r w:rsidR="00F550DC" w:rsidRPr="00621D5F">
        <w:rPr>
          <w:rFonts w:ascii="Arial" w:hAnsi="Arial" w:cs="Arial"/>
          <w:iCs/>
          <w:spacing w:val="4"/>
          <w:sz w:val="20"/>
          <w:szCs w:val="20"/>
        </w:rPr>
        <w:t xml:space="preserve"> </w:t>
      </w:r>
      <w:r w:rsidRPr="00621D5F">
        <w:rPr>
          <w:rFonts w:ascii="Arial" w:hAnsi="Arial" w:cs="Arial"/>
          <w:i/>
          <w:iCs/>
          <w:spacing w:val="4"/>
          <w:sz w:val="20"/>
          <w:szCs w:val="20"/>
        </w:rPr>
        <w:t>specustawy gazowej</w:t>
      </w:r>
      <w:r w:rsidRPr="00621D5F">
        <w:rPr>
          <w:rFonts w:ascii="Arial" w:hAnsi="Arial" w:cs="Arial"/>
          <w:iCs/>
          <w:spacing w:val="4"/>
          <w:sz w:val="20"/>
          <w:szCs w:val="20"/>
        </w:rPr>
        <w:t>, bowiem jest inwestycj</w:t>
      </w:r>
      <w:r w:rsidR="0022153B" w:rsidRPr="00621D5F">
        <w:rPr>
          <w:rFonts w:ascii="Arial" w:hAnsi="Arial" w:cs="Arial"/>
          <w:iCs/>
          <w:spacing w:val="4"/>
          <w:sz w:val="20"/>
          <w:szCs w:val="20"/>
        </w:rPr>
        <w:t>ą</w:t>
      </w:r>
      <w:r w:rsidRPr="00621D5F">
        <w:rPr>
          <w:rFonts w:ascii="Arial" w:hAnsi="Arial" w:cs="Arial"/>
          <w:iCs/>
          <w:spacing w:val="4"/>
          <w:sz w:val="20"/>
          <w:szCs w:val="20"/>
        </w:rPr>
        <w:t xml:space="preserve"> polegając</w:t>
      </w:r>
      <w:r w:rsidR="0022153B" w:rsidRPr="00621D5F">
        <w:rPr>
          <w:rFonts w:ascii="Arial" w:hAnsi="Arial" w:cs="Arial"/>
          <w:iCs/>
          <w:spacing w:val="4"/>
          <w:sz w:val="20"/>
          <w:szCs w:val="20"/>
        </w:rPr>
        <w:t>ą</w:t>
      </w:r>
      <w:r w:rsidRPr="00621D5F">
        <w:rPr>
          <w:rFonts w:ascii="Arial" w:hAnsi="Arial" w:cs="Arial"/>
          <w:iCs/>
          <w:spacing w:val="4"/>
          <w:sz w:val="20"/>
          <w:szCs w:val="20"/>
        </w:rPr>
        <w:t xml:space="preserve"> na </w:t>
      </w:r>
      <w:r w:rsidR="00F550DC" w:rsidRPr="00621D5F">
        <w:rPr>
          <w:rFonts w:ascii="Arial" w:hAnsi="Arial" w:cs="Arial"/>
          <w:iCs/>
          <w:spacing w:val="4"/>
          <w:sz w:val="20"/>
          <w:szCs w:val="20"/>
        </w:rPr>
        <w:t>budowie gazociągów w celu zmiany przebiegu trasy istniejących gazociągów przesyłowych wysokiego ciśnienia albo ich odbudowie, rozbudowie, przebudowie, remoncie, rozbiórce lub zmianie sposobu użytkowania wraz z infrastrukturą niezbędną do ich obsługi</w:t>
      </w:r>
      <w:r w:rsidRPr="00621D5F">
        <w:rPr>
          <w:rFonts w:ascii="Arial" w:hAnsi="Arial" w:cs="Arial"/>
          <w:iCs/>
          <w:spacing w:val="4"/>
          <w:sz w:val="20"/>
          <w:szCs w:val="20"/>
        </w:rPr>
        <w:t>.</w:t>
      </w:r>
    </w:p>
    <w:p w:rsidR="00D838BC" w:rsidRPr="00621D5F" w:rsidRDefault="00214BD7" w:rsidP="00621D5F">
      <w:pPr>
        <w:spacing w:after="240" w:line="240" w:lineRule="exact"/>
        <w:jc w:val="both"/>
        <w:rPr>
          <w:rFonts w:ascii="Arial" w:hAnsi="Arial" w:cs="Arial"/>
          <w:iCs/>
          <w:spacing w:val="4"/>
          <w:sz w:val="20"/>
          <w:szCs w:val="20"/>
        </w:rPr>
      </w:pPr>
      <w:r w:rsidRPr="00621D5F">
        <w:rPr>
          <w:rFonts w:ascii="Arial" w:hAnsi="Arial" w:cs="Arial"/>
          <w:iCs/>
          <w:spacing w:val="4"/>
          <w:sz w:val="20"/>
          <w:szCs w:val="20"/>
        </w:rPr>
        <w:t xml:space="preserve">Analizując złożony przez </w:t>
      </w:r>
      <w:r w:rsidRPr="00621D5F">
        <w:rPr>
          <w:rFonts w:ascii="Arial" w:hAnsi="Arial" w:cs="Arial"/>
          <w:i/>
          <w:spacing w:val="4"/>
          <w:sz w:val="20"/>
          <w:szCs w:val="20"/>
        </w:rPr>
        <w:t>inwestora</w:t>
      </w:r>
      <w:r w:rsidRPr="00621D5F">
        <w:rPr>
          <w:rFonts w:ascii="Arial" w:hAnsi="Arial" w:cs="Arial"/>
          <w:iCs/>
          <w:spacing w:val="4"/>
          <w:sz w:val="20"/>
          <w:szCs w:val="20"/>
        </w:rPr>
        <w:t xml:space="preserve"> wniosek </w:t>
      </w:r>
      <w:r w:rsidRPr="00621D5F">
        <w:rPr>
          <w:rFonts w:ascii="Arial" w:hAnsi="Arial" w:cs="Arial"/>
          <w:i/>
          <w:spacing w:val="4"/>
          <w:sz w:val="20"/>
          <w:szCs w:val="20"/>
        </w:rPr>
        <w:t xml:space="preserve">Minister </w:t>
      </w:r>
      <w:r w:rsidRPr="00621D5F">
        <w:rPr>
          <w:rFonts w:ascii="Arial" w:hAnsi="Arial" w:cs="Arial"/>
          <w:iCs/>
          <w:spacing w:val="4"/>
          <w:sz w:val="20"/>
          <w:szCs w:val="20"/>
        </w:rPr>
        <w:t xml:space="preserve">uznał, że zawiera on wszystkie elementy wymagane na podstawie przepisu art. 6 w zw. z art. 39 ust. 1 </w:t>
      </w:r>
      <w:r w:rsidRPr="00621D5F">
        <w:rPr>
          <w:rFonts w:ascii="Arial" w:hAnsi="Arial" w:cs="Arial"/>
          <w:i/>
          <w:spacing w:val="4"/>
          <w:sz w:val="20"/>
          <w:szCs w:val="20"/>
        </w:rPr>
        <w:t>specustawy gazowej</w:t>
      </w:r>
      <w:r w:rsidRPr="00621D5F">
        <w:rPr>
          <w:rFonts w:ascii="Arial" w:hAnsi="Arial" w:cs="Arial"/>
          <w:iCs/>
          <w:spacing w:val="4"/>
          <w:sz w:val="20"/>
          <w:szCs w:val="20"/>
        </w:rPr>
        <w:t>.</w:t>
      </w:r>
    </w:p>
    <w:p w:rsidR="00214BD7" w:rsidRPr="00621D5F" w:rsidRDefault="00214BD7" w:rsidP="00621D5F">
      <w:pPr>
        <w:spacing w:after="240" w:line="240" w:lineRule="exact"/>
        <w:jc w:val="both"/>
        <w:rPr>
          <w:rFonts w:ascii="Arial" w:hAnsi="Arial" w:cs="Arial"/>
          <w:bCs/>
          <w:iCs/>
          <w:spacing w:val="4"/>
          <w:sz w:val="20"/>
          <w:szCs w:val="20"/>
        </w:rPr>
      </w:pPr>
      <w:r w:rsidRPr="00621D5F">
        <w:rPr>
          <w:rFonts w:ascii="Arial" w:hAnsi="Arial" w:cs="Arial"/>
          <w:iCs/>
          <w:spacing w:val="4"/>
          <w:sz w:val="20"/>
          <w:szCs w:val="20"/>
        </w:rPr>
        <w:lastRenderedPageBreak/>
        <w:t xml:space="preserve">Następnie organ odwoławczy poddał kontroli przeprowadzone przez Wojewodę </w:t>
      </w:r>
      <w:r w:rsidR="00F550DC" w:rsidRPr="00621D5F">
        <w:rPr>
          <w:rFonts w:ascii="Arial" w:hAnsi="Arial" w:cs="Arial"/>
          <w:iCs/>
          <w:spacing w:val="4"/>
          <w:sz w:val="20"/>
          <w:szCs w:val="20"/>
        </w:rPr>
        <w:t>Dolnośląski</w:t>
      </w:r>
      <w:r w:rsidRPr="00621D5F">
        <w:rPr>
          <w:rFonts w:ascii="Arial" w:hAnsi="Arial" w:cs="Arial"/>
          <w:iCs/>
          <w:spacing w:val="4"/>
          <w:sz w:val="20"/>
          <w:szCs w:val="20"/>
        </w:rPr>
        <w:t>ego postępowanie o wydanie decyzji o ustaleniu lokalizacji inwestycji towarzyszącej inwestycjom w zakresie terminalu</w:t>
      </w:r>
      <w:r w:rsidRPr="00621D5F">
        <w:rPr>
          <w:rFonts w:ascii="Arial" w:hAnsi="Arial" w:cs="Arial"/>
          <w:bCs/>
          <w:iCs/>
          <w:spacing w:val="4"/>
          <w:sz w:val="20"/>
          <w:szCs w:val="20"/>
        </w:rPr>
        <w:t xml:space="preserve"> </w:t>
      </w:r>
      <w:r w:rsidRPr="00621D5F">
        <w:rPr>
          <w:rFonts w:ascii="Arial" w:hAnsi="Arial" w:cs="Arial"/>
          <w:iCs/>
          <w:spacing w:val="4"/>
          <w:sz w:val="20"/>
          <w:szCs w:val="20"/>
        </w:rPr>
        <w:t>i stwierdził, co następuje.</w:t>
      </w:r>
      <w:r w:rsidRPr="00621D5F">
        <w:rPr>
          <w:rFonts w:ascii="Arial" w:hAnsi="Arial" w:cs="Arial"/>
          <w:bCs/>
          <w:iCs/>
          <w:spacing w:val="4"/>
          <w:sz w:val="20"/>
          <w:szCs w:val="20"/>
        </w:rPr>
        <w:t xml:space="preserve"> </w:t>
      </w:r>
    </w:p>
    <w:p w:rsidR="00214BD7" w:rsidRPr="00621D5F" w:rsidRDefault="00214BD7" w:rsidP="00621D5F">
      <w:pPr>
        <w:spacing w:after="240" w:line="240" w:lineRule="exact"/>
        <w:jc w:val="both"/>
        <w:rPr>
          <w:rFonts w:ascii="Arial" w:hAnsi="Arial" w:cs="Arial"/>
          <w:bCs/>
          <w:iCs/>
          <w:spacing w:val="4"/>
          <w:sz w:val="20"/>
          <w:szCs w:val="20"/>
        </w:rPr>
      </w:pPr>
      <w:r w:rsidRPr="00621D5F">
        <w:rPr>
          <w:rFonts w:ascii="Arial" w:hAnsi="Arial" w:cs="Arial"/>
          <w:bCs/>
          <w:iCs/>
          <w:spacing w:val="4"/>
          <w:sz w:val="20"/>
          <w:szCs w:val="20"/>
        </w:rPr>
        <w:t xml:space="preserve">W ocenie </w:t>
      </w:r>
      <w:r w:rsidRPr="00621D5F">
        <w:rPr>
          <w:rFonts w:ascii="Arial" w:hAnsi="Arial" w:cs="Arial"/>
          <w:bCs/>
          <w:i/>
          <w:iCs/>
          <w:spacing w:val="4"/>
          <w:sz w:val="20"/>
          <w:szCs w:val="20"/>
        </w:rPr>
        <w:t>Ministra</w:t>
      </w:r>
      <w:r w:rsidRPr="00621D5F">
        <w:rPr>
          <w:rFonts w:ascii="Arial" w:hAnsi="Arial" w:cs="Arial"/>
          <w:bCs/>
          <w:iCs/>
          <w:spacing w:val="4"/>
          <w:sz w:val="20"/>
          <w:szCs w:val="20"/>
        </w:rPr>
        <w:t xml:space="preserve"> organ pierwszej instancji </w:t>
      </w:r>
      <w:r w:rsidR="00C94D59" w:rsidRPr="00621D5F">
        <w:rPr>
          <w:rFonts w:ascii="Arial" w:hAnsi="Arial" w:cs="Arial"/>
          <w:bCs/>
          <w:iCs/>
          <w:spacing w:val="4"/>
          <w:sz w:val="20"/>
          <w:szCs w:val="20"/>
        </w:rPr>
        <w:t xml:space="preserve">prawidłowo </w:t>
      </w:r>
      <w:r w:rsidRPr="00621D5F">
        <w:rPr>
          <w:rFonts w:ascii="Arial" w:hAnsi="Arial" w:cs="Arial"/>
          <w:bCs/>
          <w:iCs/>
          <w:spacing w:val="4"/>
          <w:sz w:val="20"/>
          <w:szCs w:val="20"/>
        </w:rPr>
        <w:t xml:space="preserve">poinformował strony o wszczętym postępowaniu, podał jego podstawę prawną, pouczył o prawie do składania wniosków, uwag </w:t>
      </w:r>
      <w:r w:rsidR="00C94D59" w:rsidRPr="00621D5F">
        <w:rPr>
          <w:rFonts w:ascii="Arial" w:hAnsi="Arial" w:cs="Arial"/>
          <w:bCs/>
          <w:iCs/>
          <w:spacing w:val="4"/>
          <w:sz w:val="20"/>
          <w:szCs w:val="20"/>
        </w:rPr>
        <w:br/>
      </w:r>
      <w:r w:rsidRPr="00621D5F">
        <w:rPr>
          <w:rFonts w:ascii="Arial" w:hAnsi="Arial" w:cs="Arial"/>
          <w:bCs/>
          <w:iCs/>
          <w:spacing w:val="4"/>
          <w:sz w:val="20"/>
          <w:szCs w:val="20"/>
        </w:rPr>
        <w:t>i</w:t>
      </w:r>
      <w:r w:rsidR="00C94D59" w:rsidRPr="00621D5F">
        <w:rPr>
          <w:rFonts w:ascii="Arial" w:hAnsi="Arial" w:cs="Arial"/>
          <w:bCs/>
          <w:iCs/>
          <w:spacing w:val="4"/>
          <w:sz w:val="20"/>
          <w:szCs w:val="20"/>
        </w:rPr>
        <w:t xml:space="preserve"> zastrzeżeń, a zatem należycie </w:t>
      </w:r>
      <w:r w:rsidRPr="00621D5F">
        <w:rPr>
          <w:rFonts w:ascii="Arial" w:hAnsi="Arial" w:cs="Arial"/>
          <w:bCs/>
          <w:iCs/>
          <w:spacing w:val="4"/>
          <w:sz w:val="20"/>
          <w:szCs w:val="20"/>
        </w:rPr>
        <w:t xml:space="preserve">i wyczerpująco poinformował strony o okolicznościach faktycznych </w:t>
      </w:r>
      <w:r w:rsidR="00C94D59" w:rsidRPr="00621D5F">
        <w:rPr>
          <w:rFonts w:ascii="Arial" w:hAnsi="Arial" w:cs="Arial"/>
          <w:bCs/>
          <w:iCs/>
          <w:spacing w:val="4"/>
          <w:sz w:val="20"/>
          <w:szCs w:val="20"/>
        </w:rPr>
        <w:br/>
      </w:r>
      <w:r w:rsidRPr="00621D5F">
        <w:rPr>
          <w:rFonts w:ascii="Arial" w:hAnsi="Arial" w:cs="Arial"/>
          <w:bCs/>
          <w:iCs/>
          <w:spacing w:val="4"/>
          <w:sz w:val="20"/>
          <w:szCs w:val="20"/>
        </w:rPr>
        <w:t>i prawnych, będących przedmiotem postępowania administracyjnego, które mogły mieć wpływ na ustalenie ich praw i obowiązków.</w:t>
      </w:r>
    </w:p>
    <w:p w:rsidR="000D634E" w:rsidRPr="00621D5F" w:rsidRDefault="00214BD7" w:rsidP="00621D5F">
      <w:pPr>
        <w:spacing w:after="240" w:line="240" w:lineRule="exact"/>
        <w:jc w:val="both"/>
        <w:rPr>
          <w:rFonts w:ascii="Arial" w:hAnsi="Arial" w:cs="Arial"/>
          <w:iCs/>
          <w:spacing w:val="4"/>
          <w:sz w:val="20"/>
          <w:szCs w:val="20"/>
        </w:rPr>
      </w:pPr>
      <w:r w:rsidRPr="00621D5F">
        <w:rPr>
          <w:rFonts w:ascii="Arial" w:hAnsi="Arial" w:cs="Arial"/>
          <w:iCs/>
          <w:spacing w:val="4"/>
          <w:sz w:val="20"/>
          <w:szCs w:val="20"/>
        </w:rPr>
        <w:t xml:space="preserve">Wojewoda </w:t>
      </w:r>
      <w:r w:rsidR="00F550DC" w:rsidRPr="00621D5F">
        <w:rPr>
          <w:rFonts w:ascii="Arial" w:hAnsi="Arial" w:cs="Arial"/>
          <w:iCs/>
          <w:spacing w:val="4"/>
          <w:sz w:val="20"/>
          <w:szCs w:val="20"/>
        </w:rPr>
        <w:t>Dolnośląski</w:t>
      </w:r>
      <w:r w:rsidRPr="00621D5F">
        <w:rPr>
          <w:rFonts w:ascii="Arial" w:hAnsi="Arial" w:cs="Arial"/>
          <w:iCs/>
          <w:spacing w:val="4"/>
          <w:sz w:val="20"/>
          <w:szCs w:val="20"/>
        </w:rPr>
        <w:t xml:space="preserve">, pismem z dnia </w:t>
      </w:r>
      <w:r w:rsidR="003C2293" w:rsidRPr="00621D5F">
        <w:rPr>
          <w:rFonts w:ascii="Arial" w:hAnsi="Arial" w:cs="Arial"/>
          <w:iCs/>
          <w:spacing w:val="4"/>
          <w:sz w:val="20"/>
          <w:szCs w:val="20"/>
        </w:rPr>
        <w:t>4 czerwca</w:t>
      </w:r>
      <w:r w:rsidR="00E9369B" w:rsidRPr="00621D5F">
        <w:rPr>
          <w:rFonts w:ascii="Arial" w:hAnsi="Arial" w:cs="Arial"/>
          <w:iCs/>
          <w:spacing w:val="4"/>
          <w:sz w:val="20"/>
          <w:szCs w:val="20"/>
        </w:rPr>
        <w:t xml:space="preserve"> 2020 r., znak: </w:t>
      </w:r>
      <w:r w:rsidR="003C2293" w:rsidRPr="00621D5F">
        <w:rPr>
          <w:rFonts w:ascii="Arial" w:hAnsi="Arial" w:cs="Arial"/>
          <w:iCs/>
          <w:spacing w:val="4"/>
          <w:sz w:val="20"/>
          <w:szCs w:val="20"/>
        </w:rPr>
        <w:t>IF-</w:t>
      </w:r>
      <w:r w:rsidR="000D634E" w:rsidRPr="00621D5F">
        <w:rPr>
          <w:rFonts w:ascii="Arial" w:hAnsi="Arial" w:cs="Arial"/>
          <w:iCs/>
          <w:spacing w:val="4"/>
          <w:sz w:val="20"/>
          <w:szCs w:val="20"/>
        </w:rPr>
        <w:t>PP</w:t>
      </w:r>
      <w:r w:rsidR="003C2293" w:rsidRPr="00621D5F">
        <w:rPr>
          <w:rFonts w:ascii="Arial" w:hAnsi="Arial" w:cs="Arial"/>
          <w:iCs/>
          <w:spacing w:val="4"/>
          <w:sz w:val="20"/>
          <w:szCs w:val="20"/>
        </w:rPr>
        <w:t>.747.23.2020.AK</w:t>
      </w:r>
      <w:r w:rsidR="00E9369B" w:rsidRPr="00621D5F">
        <w:rPr>
          <w:rFonts w:ascii="Arial" w:hAnsi="Arial" w:cs="Arial"/>
          <w:iCs/>
          <w:spacing w:val="4"/>
          <w:sz w:val="20"/>
          <w:szCs w:val="20"/>
        </w:rPr>
        <w:t xml:space="preserve">, zawiadomił </w:t>
      </w:r>
      <w:r w:rsidR="003C2293" w:rsidRPr="00621D5F">
        <w:rPr>
          <w:rFonts w:ascii="Arial" w:hAnsi="Arial" w:cs="Arial"/>
          <w:iCs/>
          <w:spacing w:val="4"/>
          <w:sz w:val="20"/>
          <w:szCs w:val="20"/>
        </w:rPr>
        <w:br/>
      </w:r>
      <w:r w:rsidR="00E9369B" w:rsidRPr="00621D5F">
        <w:rPr>
          <w:rFonts w:ascii="Arial" w:hAnsi="Arial" w:cs="Arial"/>
          <w:iCs/>
          <w:spacing w:val="4"/>
          <w:sz w:val="20"/>
          <w:szCs w:val="20"/>
        </w:rPr>
        <w:t>o wszczęciu postępowania w sprawie wydania decyzji o ustaleniu lokalizacji inwestycji towarzyszącej inwestycjom w zakresie terminalu</w:t>
      </w:r>
      <w:r w:rsidR="00E9369B" w:rsidRPr="00621D5F">
        <w:rPr>
          <w:rFonts w:ascii="Arial" w:hAnsi="Arial" w:cs="Arial"/>
          <w:bCs/>
          <w:iCs/>
          <w:spacing w:val="4"/>
          <w:sz w:val="20"/>
          <w:szCs w:val="20"/>
        </w:rPr>
        <w:t xml:space="preserve"> </w:t>
      </w:r>
      <w:r w:rsidR="00E9369B" w:rsidRPr="00621D5F">
        <w:rPr>
          <w:rFonts w:ascii="Arial" w:hAnsi="Arial" w:cs="Arial"/>
          <w:iCs/>
          <w:spacing w:val="4"/>
          <w:sz w:val="20"/>
          <w:szCs w:val="20"/>
        </w:rPr>
        <w:t>wnioskoda</w:t>
      </w:r>
      <w:r w:rsidR="003C2293" w:rsidRPr="00621D5F">
        <w:rPr>
          <w:rFonts w:ascii="Arial" w:hAnsi="Arial" w:cs="Arial"/>
          <w:iCs/>
          <w:spacing w:val="4"/>
          <w:sz w:val="20"/>
          <w:szCs w:val="20"/>
        </w:rPr>
        <w:t>wcę</w:t>
      </w:r>
      <w:r w:rsidR="000D634E" w:rsidRPr="00621D5F">
        <w:rPr>
          <w:rFonts w:ascii="Arial" w:hAnsi="Arial" w:cs="Arial"/>
          <w:iCs/>
          <w:spacing w:val="4"/>
          <w:sz w:val="20"/>
          <w:szCs w:val="20"/>
        </w:rPr>
        <w:t xml:space="preserve"> i </w:t>
      </w:r>
      <w:r w:rsidR="003C2293" w:rsidRPr="00621D5F">
        <w:rPr>
          <w:rFonts w:ascii="Arial" w:hAnsi="Arial" w:cs="Arial"/>
          <w:iCs/>
          <w:spacing w:val="4"/>
          <w:sz w:val="20"/>
          <w:szCs w:val="20"/>
        </w:rPr>
        <w:t>właściciel</w:t>
      </w:r>
      <w:r w:rsidR="000D634E" w:rsidRPr="00621D5F">
        <w:rPr>
          <w:rFonts w:ascii="Arial" w:hAnsi="Arial" w:cs="Arial"/>
          <w:iCs/>
          <w:spacing w:val="4"/>
          <w:sz w:val="20"/>
          <w:szCs w:val="20"/>
        </w:rPr>
        <w:t>a</w:t>
      </w:r>
      <w:r w:rsidR="003C2293" w:rsidRPr="00621D5F">
        <w:rPr>
          <w:rFonts w:ascii="Arial" w:hAnsi="Arial" w:cs="Arial"/>
          <w:iCs/>
          <w:spacing w:val="4"/>
          <w:sz w:val="20"/>
          <w:szCs w:val="20"/>
        </w:rPr>
        <w:t xml:space="preserve"> nieruchomości </w:t>
      </w:r>
      <w:r w:rsidR="00E9369B" w:rsidRPr="00621D5F">
        <w:rPr>
          <w:rFonts w:ascii="Arial" w:hAnsi="Arial" w:cs="Arial"/>
          <w:iCs/>
          <w:spacing w:val="4"/>
          <w:sz w:val="20"/>
          <w:szCs w:val="20"/>
        </w:rPr>
        <w:t>objęt</w:t>
      </w:r>
      <w:r w:rsidR="000D634E" w:rsidRPr="00621D5F">
        <w:rPr>
          <w:rFonts w:ascii="Arial" w:hAnsi="Arial" w:cs="Arial"/>
          <w:iCs/>
          <w:spacing w:val="4"/>
          <w:sz w:val="20"/>
          <w:szCs w:val="20"/>
        </w:rPr>
        <w:t>ej</w:t>
      </w:r>
      <w:r w:rsidR="00E9369B" w:rsidRPr="00621D5F">
        <w:rPr>
          <w:rFonts w:ascii="Arial" w:hAnsi="Arial" w:cs="Arial"/>
          <w:iCs/>
          <w:spacing w:val="4"/>
          <w:sz w:val="20"/>
          <w:szCs w:val="20"/>
        </w:rPr>
        <w:t xml:space="preserve"> wnioskiem</w:t>
      </w:r>
      <w:r w:rsidR="00A95599" w:rsidRPr="00621D5F">
        <w:rPr>
          <w:rFonts w:ascii="Arial" w:hAnsi="Arial" w:cs="Arial"/>
          <w:iCs/>
          <w:spacing w:val="4"/>
          <w:sz w:val="20"/>
          <w:szCs w:val="20"/>
        </w:rPr>
        <w:t xml:space="preserve"> (Panią Z</w:t>
      </w:r>
      <w:r w:rsidR="000F6DEF">
        <w:rPr>
          <w:rFonts w:ascii="Arial" w:hAnsi="Arial" w:cs="Arial"/>
          <w:iCs/>
          <w:spacing w:val="4"/>
          <w:sz w:val="20"/>
          <w:szCs w:val="20"/>
        </w:rPr>
        <w:t>.</w:t>
      </w:r>
      <w:r w:rsidR="00A95599" w:rsidRPr="00621D5F">
        <w:rPr>
          <w:rFonts w:ascii="Arial" w:hAnsi="Arial" w:cs="Arial"/>
          <w:iCs/>
          <w:spacing w:val="4"/>
          <w:sz w:val="20"/>
          <w:szCs w:val="20"/>
        </w:rPr>
        <w:t xml:space="preserve"> H</w:t>
      </w:r>
      <w:r w:rsidR="000F6DEF">
        <w:rPr>
          <w:rFonts w:ascii="Arial" w:hAnsi="Arial" w:cs="Arial"/>
          <w:iCs/>
          <w:spacing w:val="4"/>
          <w:sz w:val="20"/>
          <w:szCs w:val="20"/>
        </w:rPr>
        <w:t>.</w:t>
      </w:r>
      <w:bookmarkStart w:id="0" w:name="_GoBack"/>
      <w:bookmarkEnd w:id="0"/>
      <w:r w:rsidR="00A95599" w:rsidRPr="00621D5F">
        <w:rPr>
          <w:rFonts w:ascii="Arial" w:hAnsi="Arial" w:cs="Arial"/>
          <w:iCs/>
          <w:spacing w:val="4"/>
          <w:sz w:val="20"/>
          <w:szCs w:val="20"/>
        </w:rPr>
        <w:t>)</w:t>
      </w:r>
      <w:r w:rsidR="00E9369B" w:rsidRPr="00621D5F">
        <w:rPr>
          <w:rFonts w:ascii="Arial" w:hAnsi="Arial" w:cs="Arial"/>
          <w:iCs/>
          <w:spacing w:val="4"/>
          <w:sz w:val="20"/>
          <w:szCs w:val="20"/>
        </w:rPr>
        <w:t xml:space="preserve">, </w:t>
      </w:r>
      <w:r w:rsidR="00E9369B" w:rsidRPr="00621D5F">
        <w:rPr>
          <w:rFonts w:ascii="Arial" w:hAnsi="Arial" w:cs="Arial"/>
          <w:bCs/>
          <w:iCs/>
          <w:spacing w:val="4"/>
          <w:sz w:val="20"/>
          <w:szCs w:val="20"/>
        </w:rPr>
        <w:t>wysyłając zawiadomienie na adres wskazan</w:t>
      </w:r>
      <w:r w:rsidR="000D634E" w:rsidRPr="00621D5F">
        <w:rPr>
          <w:rFonts w:ascii="Arial" w:hAnsi="Arial" w:cs="Arial"/>
          <w:bCs/>
          <w:iCs/>
          <w:spacing w:val="4"/>
          <w:sz w:val="20"/>
          <w:szCs w:val="20"/>
        </w:rPr>
        <w:t>y</w:t>
      </w:r>
      <w:r w:rsidR="00E9369B" w:rsidRPr="00621D5F">
        <w:rPr>
          <w:rFonts w:ascii="Arial" w:hAnsi="Arial" w:cs="Arial"/>
          <w:bCs/>
          <w:iCs/>
          <w:spacing w:val="4"/>
          <w:sz w:val="20"/>
          <w:szCs w:val="20"/>
        </w:rPr>
        <w:t xml:space="preserve"> w katastrze nieruchomości. </w:t>
      </w:r>
      <w:r w:rsidR="00E9369B" w:rsidRPr="00621D5F">
        <w:rPr>
          <w:rFonts w:ascii="Arial" w:hAnsi="Arial" w:cs="Arial"/>
          <w:iCs/>
          <w:spacing w:val="4"/>
          <w:sz w:val="20"/>
          <w:szCs w:val="20"/>
        </w:rPr>
        <w:t>Pozostałe strony postępowania zostały poinformowane o jego wszczęciu w drodze obwieszczeń. W zawiadomieniu</w:t>
      </w:r>
      <w:r w:rsidR="000D634E" w:rsidRPr="00621D5F">
        <w:rPr>
          <w:rFonts w:ascii="Arial" w:hAnsi="Arial" w:cs="Arial"/>
          <w:iCs/>
          <w:spacing w:val="4"/>
          <w:sz w:val="20"/>
          <w:szCs w:val="20"/>
        </w:rPr>
        <w:br/>
      </w:r>
      <w:r w:rsidR="00E9369B" w:rsidRPr="00621D5F">
        <w:rPr>
          <w:rFonts w:ascii="Arial" w:hAnsi="Arial" w:cs="Arial"/>
          <w:iCs/>
          <w:spacing w:val="4"/>
          <w:sz w:val="20"/>
          <w:szCs w:val="20"/>
        </w:rPr>
        <w:t xml:space="preserve">i obwieszczeniu </w:t>
      </w:r>
      <w:r w:rsidR="003C2293" w:rsidRPr="00621D5F">
        <w:rPr>
          <w:rFonts w:ascii="Arial" w:hAnsi="Arial" w:cs="Arial"/>
          <w:iCs/>
          <w:spacing w:val="4"/>
          <w:sz w:val="20"/>
          <w:szCs w:val="20"/>
        </w:rPr>
        <w:t xml:space="preserve">organ I instancji poinformował </w:t>
      </w:r>
      <w:r w:rsidR="00E9369B" w:rsidRPr="00621D5F">
        <w:rPr>
          <w:rFonts w:ascii="Arial" w:hAnsi="Arial" w:cs="Arial"/>
          <w:iCs/>
          <w:spacing w:val="4"/>
          <w:sz w:val="20"/>
          <w:szCs w:val="20"/>
        </w:rPr>
        <w:t xml:space="preserve">o miejscu, gdzie strony mogą zapoznać się </w:t>
      </w:r>
      <w:r w:rsidR="000D634E" w:rsidRPr="00621D5F">
        <w:rPr>
          <w:rFonts w:ascii="Arial" w:hAnsi="Arial" w:cs="Arial"/>
          <w:iCs/>
          <w:spacing w:val="4"/>
          <w:sz w:val="20"/>
          <w:szCs w:val="20"/>
        </w:rPr>
        <w:br/>
      </w:r>
      <w:r w:rsidR="00E9369B" w:rsidRPr="00621D5F">
        <w:rPr>
          <w:rFonts w:ascii="Arial" w:hAnsi="Arial" w:cs="Arial"/>
          <w:iCs/>
          <w:spacing w:val="4"/>
          <w:sz w:val="20"/>
          <w:szCs w:val="20"/>
        </w:rPr>
        <w:t xml:space="preserve">z dokumentacją dotyczącą inwestycji. </w:t>
      </w:r>
    </w:p>
    <w:p w:rsidR="00E9369B" w:rsidRPr="00621D5F" w:rsidRDefault="00E9369B" w:rsidP="00621D5F">
      <w:pPr>
        <w:spacing w:after="240" w:line="240" w:lineRule="exact"/>
        <w:jc w:val="both"/>
        <w:rPr>
          <w:rFonts w:ascii="Arial" w:hAnsi="Arial" w:cs="Arial"/>
          <w:bCs/>
          <w:iCs/>
          <w:spacing w:val="4"/>
          <w:sz w:val="20"/>
          <w:szCs w:val="20"/>
          <w:lang w:bidi="pl-PL"/>
        </w:rPr>
      </w:pPr>
      <w:r w:rsidRPr="00621D5F">
        <w:rPr>
          <w:rFonts w:ascii="Arial" w:hAnsi="Arial" w:cs="Arial"/>
          <w:iCs/>
          <w:spacing w:val="4"/>
          <w:sz w:val="20"/>
          <w:szCs w:val="20"/>
        </w:rPr>
        <w:t xml:space="preserve">Uznając, że zebrany w sprawie materiał dowodowy pozwala na wydanie rozstrzygnięcia, Wojewoda </w:t>
      </w:r>
      <w:r w:rsidR="00F550DC" w:rsidRPr="00621D5F">
        <w:rPr>
          <w:rFonts w:ascii="Arial" w:hAnsi="Arial" w:cs="Arial"/>
          <w:iCs/>
          <w:spacing w:val="4"/>
          <w:sz w:val="20"/>
          <w:szCs w:val="20"/>
        </w:rPr>
        <w:t>Dolnośląski</w:t>
      </w:r>
      <w:r w:rsidRPr="00621D5F">
        <w:rPr>
          <w:rFonts w:ascii="Arial" w:hAnsi="Arial" w:cs="Arial"/>
          <w:iCs/>
          <w:spacing w:val="4"/>
          <w:sz w:val="20"/>
          <w:szCs w:val="20"/>
        </w:rPr>
        <w:t xml:space="preserve">, wydał w dniu </w:t>
      </w:r>
      <w:r w:rsidR="00E10A3B" w:rsidRPr="00621D5F">
        <w:rPr>
          <w:rFonts w:ascii="Arial" w:hAnsi="Arial" w:cs="Arial"/>
          <w:iCs/>
          <w:spacing w:val="4"/>
          <w:sz w:val="20"/>
          <w:szCs w:val="20"/>
        </w:rPr>
        <w:t>24</w:t>
      </w:r>
      <w:r w:rsidRPr="00621D5F">
        <w:rPr>
          <w:rFonts w:ascii="Arial" w:hAnsi="Arial" w:cs="Arial"/>
          <w:iCs/>
          <w:spacing w:val="4"/>
          <w:sz w:val="20"/>
          <w:szCs w:val="20"/>
        </w:rPr>
        <w:t xml:space="preserve"> cze</w:t>
      </w:r>
      <w:r w:rsidR="00C94D59" w:rsidRPr="00621D5F">
        <w:rPr>
          <w:rFonts w:ascii="Arial" w:hAnsi="Arial" w:cs="Arial"/>
          <w:iCs/>
          <w:spacing w:val="4"/>
          <w:sz w:val="20"/>
          <w:szCs w:val="20"/>
        </w:rPr>
        <w:t xml:space="preserve">rwca 2020 r. decyzję Nr </w:t>
      </w:r>
      <w:r w:rsidR="00E10A3B" w:rsidRPr="00621D5F">
        <w:rPr>
          <w:rFonts w:ascii="Arial" w:hAnsi="Arial" w:cs="Arial"/>
          <w:iCs/>
          <w:spacing w:val="4"/>
          <w:sz w:val="20"/>
          <w:szCs w:val="20"/>
        </w:rPr>
        <w:t>I-Pg-26/20</w:t>
      </w:r>
      <w:r w:rsidR="00C94D59" w:rsidRPr="00621D5F">
        <w:rPr>
          <w:rFonts w:ascii="Arial" w:hAnsi="Arial" w:cs="Arial"/>
          <w:iCs/>
          <w:spacing w:val="4"/>
          <w:sz w:val="20"/>
          <w:szCs w:val="20"/>
        </w:rPr>
        <w:t xml:space="preserve">, </w:t>
      </w:r>
      <w:r w:rsidRPr="00621D5F">
        <w:rPr>
          <w:rFonts w:ascii="Arial" w:hAnsi="Arial" w:cs="Arial"/>
          <w:iCs/>
          <w:spacing w:val="4"/>
          <w:sz w:val="20"/>
          <w:szCs w:val="20"/>
        </w:rPr>
        <w:t xml:space="preserve">o ustaleniu lokalizacji </w:t>
      </w:r>
      <w:r w:rsidR="00C94D59" w:rsidRPr="00621D5F">
        <w:rPr>
          <w:rFonts w:ascii="Arial" w:hAnsi="Arial" w:cs="Arial"/>
          <w:iCs/>
          <w:spacing w:val="4"/>
          <w:sz w:val="20"/>
          <w:szCs w:val="20"/>
        </w:rPr>
        <w:br/>
      </w:r>
      <w:r w:rsidRPr="00621D5F">
        <w:rPr>
          <w:rFonts w:ascii="Arial" w:hAnsi="Arial" w:cs="Arial"/>
          <w:iCs/>
          <w:spacing w:val="4"/>
          <w:sz w:val="20"/>
          <w:szCs w:val="20"/>
        </w:rPr>
        <w:t xml:space="preserve">ww. inwestycji towarzyszącej inwestycjom w zakresie terminalu. Stosownie do art. 34 ust. 1 </w:t>
      </w:r>
      <w:r w:rsidRPr="00621D5F">
        <w:rPr>
          <w:rFonts w:ascii="Arial" w:hAnsi="Arial" w:cs="Arial"/>
          <w:i/>
          <w:iCs/>
          <w:spacing w:val="4"/>
          <w:sz w:val="20"/>
          <w:szCs w:val="20"/>
        </w:rPr>
        <w:t xml:space="preserve">specustawy gazowej </w:t>
      </w:r>
      <w:r w:rsidRPr="00621D5F">
        <w:rPr>
          <w:rFonts w:ascii="Arial" w:hAnsi="Arial" w:cs="Arial"/>
          <w:iCs/>
          <w:spacing w:val="4"/>
          <w:sz w:val="20"/>
          <w:szCs w:val="20"/>
        </w:rPr>
        <w:t>decyzja podlega natychmiastowemu wykonaniu.</w:t>
      </w:r>
      <w:r w:rsidRPr="00621D5F">
        <w:rPr>
          <w:rFonts w:ascii="Arial" w:hAnsi="Arial" w:cs="Arial"/>
          <w:bCs/>
          <w:iCs/>
          <w:spacing w:val="4"/>
          <w:sz w:val="20"/>
          <w:szCs w:val="20"/>
          <w:lang w:bidi="pl-PL"/>
        </w:rPr>
        <w:t xml:space="preserve"> </w:t>
      </w:r>
    </w:p>
    <w:p w:rsidR="00E9369B" w:rsidRPr="00621D5F" w:rsidRDefault="00E9369B" w:rsidP="00621D5F">
      <w:pPr>
        <w:spacing w:after="240" w:line="240" w:lineRule="exact"/>
        <w:jc w:val="both"/>
        <w:rPr>
          <w:rFonts w:ascii="Arial" w:hAnsi="Arial" w:cs="Arial"/>
          <w:iCs/>
          <w:spacing w:val="4"/>
          <w:sz w:val="20"/>
          <w:szCs w:val="20"/>
        </w:rPr>
      </w:pPr>
      <w:r w:rsidRPr="00621D5F">
        <w:rPr>
          <w:rFonts w:ascii="Arial" w:hAnsi="Arial" w:cs="Arial"/>
          <w:iCs/>
          <w:spacing w:val="4"/>
          <w:sz w:val="20"/>
          <w:szCs w:val="20"/>
        </w:rPr>
        <w:t xml:space="preserve">W myśl art. 12 ust. 1 </w:t>
      </w:r>
      <w:r w:rsidRPr="00621D5F">
        <w:rPr>
          <w:rFonts w:ascii="Arial" w:hAnsi="Arial" w:cs="Arial"/>
          <w:i/>
          <w:iCs/>
          <w:spacing w:val="4"/>
          <w:sz w:val="20"/>
          <w:szCs w:val="20"/>
        </w:rPr>
        <w:t>specustaw</w:t>
      </w:r>
      <w:r w:rsidRPr="00621D5F">
        <w:rPr>
          <w:rFonts w:ascii="Arial" w:hAnsi="Arial" w:cs="Arial"/>
          <w:iCs/>
          <w:spacing w:val="4"/>
          <w:sz w:val="20"/>
          <w:szCs w:val="20"/>
        </w:rPr>
        <w:t>y</w:t>
      </w:r>
      <w:r w:rsidRPr="00621D5F">
        <w:rPr>
          <w:rFonts w:ascii="Arial" w:hAnsi="Arial" w:cs="Arial"/>
          <w:i/>
          <w:iCs/>
          <w:spacing w:val="4"/>
          <w:sz w:val="20"/>
          <w:szCs w:val="20"/>
        </w:rPr>
        <w:t xml:space="preserve"> gazowej</w:t>
      </w:r>
      <w:r w:rsidRPr="00621D5F">
        <w:rPr>
          <w:rFonts w:ascii="Arial" w:hAnsi="Arial" w:cs="Arial"/>
          <w:iCs/>
          <w:spacing w:val="4"/>
          <w:sz w:val="20"/>
          <w:szCs w:val="20"/>
        </w:rPr>
        <w:t xml:space="preserve">, Wojewoda </w:t>
      </w:r>
      <w:r w:rsidR="00F550DC" w:rsidRPr="00621D5F">
        <w:rPr>
          <w:rFonts w:ascii="Arial" w:hAnsi="Arial" w:cs="Arial"/>
          <w:iCs/>
          <w:spacing w:val="4"/>
          <w:sz w:val="20"/>
          <w:szCs w:val="20"/>
        </w:rPr>
        <w:t>Dolnośląski</w:t>
      </w:r>
      <w:r w:rsidRPr="00621D5F">
        <w:rPr>
          <w:rFonts w:ascii="Arial" w:hAnsi="Arial" w:cs="Arial"/>
          <w:iCs/>
          <w:spacing w:val="4"/>
          <w:sz w:val="20"/>
          <w:szCs w:val="20"/>
        </w:rPr>
        <w:t xml:space="preserve"> doręczył ww. decyzję wnioskodawcy oraz zawiadomił o jej wydaniu pozostałe strony w drodze obwieszczeń w urzędzie wojewódzkim </w:t>
      </w:r>
      <w:r w:rsidR="00964045" w:rsidRPr="00621D5F">
        <w:rPr>
          <w:rFonts w:ascii="Arial" w:hAnsi="Arial" w:cs="Arial"/>
          <w:iCs/>
          <w:spacing w:val="4"/>
          <w:sz w:val="20"/>
          <w:szCs w:val="20"/>
        </w:rPr>
        <w:br/>
      </w:r>
      <w:r w:rsidRPr="00621D5F">
        <w:rPr>
          <w:rFonts w:ascii="Arial" w:hAnsi="Arial" w:cs="Arial"/>
          <w:iCs/>
          <w:spacing w:val="4"/>
          <w:sz w:val="20"/>
          <w:szCs w:val="20"/>
        </w:rPr>
        <w:t>i w urzęd</w:t>
      </w:r>
      <w:r w:rsidR="000259A9" w:rsidRPr="00621D5F">
        <w:rPr>
          <w:rFonts w:ascii="Arial" w:hAnsi="Arial" w:cs="Arial"/>
          <w:iCs/>
          <w:spacing w:val="4"/>
          <w:sz w:val="20"/>
          <w:szCs w:val="20"/>
        </w:rPr>
        <w:t xml:space="preserve">zie </w:t>
      </w:r>
      <w:r w:rsidRPr="00621D5F">
        <w:rPr>
          <w:rFonts w:ascii="Arial" w:hAnsi="Arial" w:cs="Arial"/>
          <w:iCs/>
          <w:spacing w:val="4"/>
          <w:sz w:val="20"/>
          <w:szCs w:val="20"/>
        </w:rPr>
        <w:t>gmin</w:t>
      </w:r>
      <w:r w:rsidR="000259A9" w:rsidRPr="00621D5F">
        <w:rPr>
          <w:rFonts w:ascii="Arial" w:hAnsi="Arial" w:cs="Arial"/>
          <w:iCs/>
          <w:spacing w:val="4"/>
          <w:sz w:val="20"/>
          <w:szCs w:val="20"/>
        </w:rPr>
        <w:t>y</w:t>
      </w:r>
      <w:r w:rsidRPr="00621D5F">
        <w:rPr>
          <w:rFonts w:ascii="Arial" w:hAnsi="Arial" w:cs="Arial"/>
          <w:iCs/>
          <w:spacing w:val="4"/>
          <w:sz w:val="20"/>
          <w:szCs w:val="20"/>
        </w:rPr>
        <w:t xml:space="preserve"> właściw</w:t>
      </w:r>
      <w:r w:rsidR="000259A9" w:rsidRPr="00621D5F">
        <w:rPr>
          <w:rFonts w:ascii="Arial" w:hAnsi="Arial" w:cs="Arial"/>
          <w:iCs/>
          <w:spacing w:val="4"/>
          <w:sz w:val="20"/>
          <w:szCs w:val="20"/>
        </w:rPr>
        <w:t>ej</w:t>
      </w:r>
      <w:r w:rsidRPr="00621D5F">
        <w:rPr>
          <w:rFonts w:ascii="Arial" w:hAnsi="Arial" w:cs="Arial"/>
          <w:iCs/>
          <w:spacing w:val="4"/>
          <w:sz w:val="20"/>
          <w:szCs w:val="20"/>
        </w:rPr>
        <w:t xml:space="preserve"> ze względu na lokalizację inwestycji, w Biuletynie Informacji Publicznej, </w:t>
      </w:r>
      <w:r w:rsidR="000259A9" w:rsidRPr="00621D5F">
        <w:rPr>
          <w:rFonts w:ascii="Arial" w:hAnsi="Arial" w:cs="Arial"/>
          <w:iCs/>
          <w:spacing w:val="4"/>
          <w:sz w:val="20"/>
          <w:szCs w:val="20"/>
        </w:rPr>
        <w:br/>
      </w:r>
      <w:r w:rsidRPr="00621D5F">
        <w:rPr>
          <w:rFonts w:ascii="Arial" w:hAnsi="Arial" w:cs="Arial"/>
          <w:iCs/>
          <w:spacing w:val="4"/>
          <w:sz w:val="20"/>
          <w:szCs w:val="20"/>
        </w:rPr>
        <w:t>na stron</w:t>
      </w:r>
      <w:r w:rsidR="000259A9" w:rsidRPr="00621D5F">
        <w:rPr>
          <w:rFonts w:ascii="Arial" w:hAnsi="Arial" w:cs="Arial"/>
          <w:iCs/>
          <w:spacing w:val="4"/>
          <w:sz w:val="20"/>
          <w:szCs w:val="20"/>
        </w:rPr>
        <w:t>ie</w:t>
      </w:r>
      <w:r w:rsidRPr="00621D5F">
        <w:rPr>
          <w:rFonts w:ascii="Arial" w:hAnsi="Arial" w:cs="Arial"/>
          <w:iCs/>
          <w:spacing w:val="4"/>
          <w:sz w:val="20"/>
          <w:szCs w:val="20"/>
        </w:rPr>
        <w:t xml:space="preserve"> podmiotow</w:t>
      </w:r>
      <w:r w:rsidR="000259A9" w:rsidRPr="00621D5F">
        <w:rPr>
          <w:rFonts w:ascii="Arial" w:hAnsi="Arial" w:cs="Arial"/>
          <w:iCs/>
          <w:spacing w:val="4"/>
          <w:sz w:val="20"/>
          <w:szCs w:val="20"/>
        </w:rPr>
        <w:t>ej</w:t>
      </w:r>
      <w:r w:rsidRPr="00621D5F">
        <w:rPr>
          <w:rFonts w:ascii="Arial" w:hAnsi="Arial" w:cs="Arial"/>
          <w:iCs/>
          <w:spacing w:val="4"/>
          <w:sz w:val="20"/>
          <w:szCs w:val="20"/>
        </w:rPr>
        <w:t xml:space="preserve"> urzęd</w:t>
      </w:r>
      <w:r w:rsidR="000259A9" w:rsidRPr="00621D5F">
        <w:rPr>
          <w:rFonts w:ascii="Arial" w:hAnsi="Arial" w:cs="Arial"/>
          <w:iCs/>
          <w:spacing w:val="4"/>
          <w:sz w:val="20"/>
          <w:szCs w:val="20"/>
        </w:rPr>
        <w:t>u</w:t>
      </w:r>
      <w:r w:rsidRPr="00621D5F">
        <w:rPr>
          <w:rFonts w:ascii="Arial" w:hAnsi="Arial" w:cs="Arial"/>
          <w:iCs/>
          <w:spacing w:val="4"/>
          <w:sz w:val="20"/>
          <w:szCs w:val="20"/>
        </w:rPr>
        <w:t xml:space="preserve"> gmin</w:t>
      </w:r>
      <w:r w:rsidR="000259A9" w:rsidRPr="00621D5F">
        <w:rPr>
          <w:rFonts w:ascii="Arial" w:hAnsi="Arial" w:cs="Arial"/>
          <w:iCs/>
          <w:spacing w:val="4"/>
          <w:sz w:val="20"/>
          <w:szCs w:val="20"/>
        </w:rPr>
        <w:t>y</w:t>
      </w:r>
      <w:r w:rsidRPr="00621D5F">
        <w:rPr>
          <w:rFonts w:ascii="Arial" w:hAnsi="Arial" w:cs="Arial"/>
          <w:iCs/>
          <w:spacing w:val="4"/>
          <w:sz w:val="20"/>
          <w:szCs w:val="20"/>
        </w:rPr>
        <w:t xml:space="preserve"> oraz urzędu wojewódzkiego, a także w prasie o zasięgu ogólnopolskim. Właściciel</w:t>
      </w:r>
      <w:r w:rsidR="00A74E57" w:rsidRPr="00621D5F">
        <w:rPr>
          <w:rFonts w:ascii="Arial" w:hAnsi="Arial" w:cs="Arial"/>
          <w:iCs/>
          <w:spacing w:val="4"/>
          <w:sz w:val="20"/>
          <w:szCs w:val="20"/>
        </w:rPr>
        <w:t>a</w:t>
      </w:r>
      <w:r w:rsidRPr="00621D5F">
        <w:rPr>
          <w:rFonts w:ascii="Arial" w:hAnsi="Arial" w:cs="Arial"/>
          <w:iCs/>
          <w:spacing w:val="4"/>
          <w:sz w:val="20"/>
          <w:szCs w:val="20"/>
        </w:rPr>
        <w:t xml:space="preserve"> nieruchomości objętej </w:t>
      </w:r>
      <w:r w:rsidRPr="00621D5F">
        <w:rPr>
          <w:rFonts w:ascii="Arial" w:hAnsi="Arial" w:cs="Arial"/>
          <w:i/>
          <w:iCs/>
          <w:spacing w:val="4"/>
          <w:sz w:val="20"/>
          <w:szCs w:val="20"/>
        </w:rPr>
        <w:t xml:space="preserve">decyzją Wojewody </w:t>
      </w:r>
      <w:r w:rsidR="00F550DC" w:rsidRPr="00621D5F">
        <w:rPr>
          <w:rFonts w:ascii="Arial" w:hAnsi="Arial" w:cs="Arial"/>
          <w:i/>
          <w:iCs/>
          <w:spacing w:val="4"/>
          <w:sz w:val="20"/>
          <w:szCs w:val="20"/>
        </w:rPr>
        <w:t>Dolnośląski</w:t>
      </w:r>
      <w:r w:rsidR="00B3714E" w:rsidRPr="00621D5F">
        <w:rPr>
          <w:rFonts w:ascii="Arial" w:hAnsi="Arial" w:cs="Arial"/>
          <w:i/>
          <w:iCs/>
          <w:spacing w:val="4"/>
          <w:sz w:val="20"/>
          <w:szCs w:val="20"/>
        </w:rPr>
        <w:t>ego</w:t>
      </w:r>
      <w:r w:rsidRPr="00621D5F">
        <w:rPr>
          <w:rFonts w:ascii="Arial" w:hAnsi="Arial" w:cs="Arial"/>
          <w:iCs/>
          <w:spacing w:val="4"/>
          <w:sz w:val="20"/>
          <w:szCs w:val="20"/>
        </w:rPr>
        <w:t xml:space="preserve">, organ pierwszej instancji poinformował o wydaniu decyzji w drodze zawiadomienia </w:t>
      </w:r>
      <w:r w:rsidR="00A74E57" w:rsidRPr="00621D5F">
        <w:rPr>
          <w:rFonts w:ascii="Arial" w:hAnsi="Arial" w:cs="Arial"/>
          <w:iCs/>
          <w:spacing w:val="4"/>
          <w:sz w:val="20"/>
          <w:szCs w:val="20"/>
        </w:rPr>
        <w:t xml:space="preserve">z dnia 24 czerwca 2020 r., znak: </w:t>
      </w:r>
      <w:r w:rsidR="00A74E57" w:rsidRPr="00621D5F">
        <w:rPr>
          <w:rFonts w:ascii="Arial" w:hAnsi="Arial" w:cs="Arial"/>
          <w:iCs/>
          <w:spacing w:val="4"/>
          <w:sz w:val="20"/>
          <w:szCs w:val="20"/>
        </w:rPr>
        <w:br/>
        <w:t xml:space="preserve">IF-PP.747.23.2020.AK, </w:t>
      </w:r>
      <w:r w:rsidRPr="00621D5F">
        <w:rPr>
          <w:rFonts w:ascii="Arial" w:hAnsi="Arial" w:cs="Arial"/>
          <w:bCs/>
          <w:iCs/>
          <w:spacing w:val="4"/>
          <w:sz w:val="20"/>
          <w:szCs w:val="20"/>
        </w:rPr>
        <w:t>wysyłanego na adres wskazany w katastrze nieruchomości</w:t>
      </w:r>
      <w:r w:rsidRPr="00621D5F">
        <w:rPr>
          <w:rFonts w:ascii="Arial" w:hAnsi="Arial" w:cs="Arial"/>
          <w:iCs/>
          <w:spacing w:val="4"/>
          <w:sz w:val="20"/>
          <w:szCs w:val="20"/>
        </w:rPr>
        <w:t>. W zawiadomieniu oraz w obwieszczeniu zamieszczono, zgodnie z art. 12 ust. 2</w:t>
      </w:r>
      <w:r w:rsidRPr="00621D5F">
        <w:rPr>
          <w:rFonts w:ascii="Arial" w:hAnsi="Arial" w:cs="Arial"/>
          <w:i/>
          <w:iCs/>
          <w:spacing w:val="4"/>
          <w:sz w:val="20"/>
          <w:szCs w:val="20"/>
        </w:rPr>
        <w:t xml:space="preserve"> specustawy gazowej</w:t>
      </w:r>
      <w:r w:rsidRPr="00621D5F">
        <w:rPr>
          <w:rFonts w:ascii="Arial" w:hAnsi="Arial" w:cs="Arial"/>
          <w:iCs/>
          <w:spacing w:val="4"/>
          <w:sz w:val="20"/>
          <w:szCs w:val="20"/>
        </w:rPr>
        <w:t xml:space="preserve">, informację </w:t>
      </w:r>
      <w:r w:rsidR="00A74E57" w:rsidRPr="00621D5F">
        <w:rPr>
          <w:rFonts w:ascii="Arial" w:hAnsi="Arial" w:cs="Arial"/>
          <w:iCs/>
          <w:spacing w:val="4"/>
          <w:sz w:val="20"/>
          <w:szCs w:val="20"/>
        </w:rPr>
        <w:br/>
      </w:r>
      <w:r w:rsidRPr="00621D5F">
        <w:rPr>
          <w:rFonts w:ascii="Arial" w:hAnsi="Arial" w:cs="Arial"/>
          <w:iCs/>
          <w:spacing w:val="4"/>
          <w:sz w:val="20"/>
          <w:szCs w:val="20"/>
        </w:rPr>
        <w:t>o</w:t>
      </w:r>
      <w:r w:rsidR="00A74E57" w:rsidRPr="00621D5F">
        <w:rPr>
          <w:rFonts w:ascii="Arial" w:hAnsi="Arial" w:cs="Arial"/>
          <w:iCs/>
          <w:spacing w:val="4"/>
          <w:sz w:val="20"/>
          <w:szCs w:val="20"/>
        </w:rPr>
        <w:t xml:space="preserve"> </w:t>
      </w:r>
      <w:r w:rsidRPr="00621D5F">
        <w:rPr>
          <w:rFonts w:ascii="Arial" w:hAnsi="Arial" w:cs="Arial"/>
          <w:iCs/>
          <w:spacing w:val="4"/>
          <w:sz w:val="20"/>
          <w:szCs w:val="20"/>
        </w:rPr>
        <w:t>miejscu, w którym strony mogą zapoznać się z treścią decyzji.</w:t>
      </w:r>
    </w:p>
    <w:p w:rsidR="00B3714E" w:rsidRPr="00621D5F" w:rsidRDefault="00B3714E" w:rsidP="00621D5F">
      <w:pPr>
        <w:spacing w:after="240" w:line="240" w:lineRule="exact"/>
        <w:jc w:val="both"/>
        <w:rPr>
          <w:rFonts w:ascii="Arial" w:hAnsi="Arial" w:cs="Arial"/>
          <w:iCs/>
          <w:spacing w:val="4"/>
          <w:sz w:val="20"/>
          <w:szCs w:val="20"/>
        </w:rPr>
      </w:pPr>
      <w:r w:rsidRPr="00621D5F">
        <w:rPr>
          <w:rFonts w:ascii="Arial" w:hAnsi="Arial" w:cs="Arial"/>
          <w:iCs/>
          <w:spacing w:val="4"/>
          <w:sz w:val="20"/>
          <w:szCs w:val="20"/>
        </w:rPr>
        <w:t xml:space="preserve">Kontrolowana </w:t>
      </w:r>
      <w:r w:rsidRPr="00621D5F">
        <w:rPr>
          <w:rFonts w:ascii="Arial" w:hAnsi="Arial" w:cs="Arial"/>
          <w:i/>
          <w:iCs/>
          <w:spacing w:val="4"/>
          <w:sz w:val="20"/>
          <w:szCs w:val="20"/>
        </w:rPr>
        <w:t xml:space="preserve">decyzja Wojewody </w:t>
      </w:r>
      <w:r w:rsidR="00F550DC" w:rsidRPr="00621D5F">
        <w:rPr>
          <w:rFonts w:ascii="Arial" w:hAnsi="Arial" w:cs="Arial"/>
          <w:i/>
          <w:iCs/>
          <w:spacing w:val="4"/>
          <w:sz w:val="20"/>
          <w:szCs w:val="20"/>
        </w:rPr>
        <w:t>Dolnośląski</w:t>
      </w:r>
      <w:r w:rsidRPr="00621D5F">
        <w:rPr>
          <w:rFonts w:ascii="Arial" w:hAnsi="Arial" w:cs="Arial"/>
          <w:i/>
          <w:iCs/>
          <w:spacing w:val="4"/>
          <w:sz w:val="20"/>
          <w:szCs w:val="20"/>
        </w:rPr>
        <w:t>ego</w:t>
      </w:r>
      <w:r w:rsidRPr="00621D5F">
        <w:rPr>
          <w:rFonts w:ascii="Arial" w:hAnsi="Arial" w:cs="Arial"/>
          <w:iCs/>
          <w:spacing w:val="4"/>
          <w:sz w:val="20"/>
          <w:szCs w:val="20"/>
        </w:rPr>
        <w:t xml:space="preserve"> </w:t>
      </w:r>
      <w:r w:rsidR="001B76AE" w:rsidRPr="00621D5F">
        <w:rPr>
          <w:rFonts w:ascii="Arial" w:hAnsi="Arial" w:cs="Arial"/>
          <w:iCs/>
          <w:spacing w:val="4"/>
          <w:sz w:val="20"/>
          <w:szCs w:val="20"/>
        </w:rPr>
        <w:t>(z zastrzeżeniem uchybie</w:t>
      </w:r>
      <w:r w:rsidR="005435BE" w:rsidRPr="00621D5F">
        <w:rPr>
          <w:rFonts w:ascii="Arial" w:hAnsi="Arial" w:cs="Arial"/>
          <w:iCs/>
          <w:spacing w:val="4"/>
          <w:sz w:val="20"/>
          <w:szCs w:val="20"/>
        </w:rPr>
        <w:t>nia</w:t>
      </w:r>
      <w:r w:rsidR="001B76AE" w:rsidRPr="00621D5F">
        <w:rPr>
          <w:rFonts w:ascii="Arial" w:hAnsi="Arial" w:cs="Arial"/>
          <w:iCs/>
          <w:spacing w:val="4"/>
          <w:sz w:val="20"/>
          <w:szCs w:val="20"/>
        </w:rPr>
        <w:t>, o który</w:t>
      </w:r>
      <w:r w:rsidR="005435BE" w:rsidRPr="00621D5F">
        <w:rPr>
          <w:rFonts w:ascii="Arial" w:hAnsi="Arial" w:cs="Arial"/>
          <w:iCs/>
          <w:spacing w:val="4"/>
          <w:sz w:val="20"/>
          <w:szCs w:val="20"/>
        </w:rPr>
        <w:t>m</w:t>
      </w:r>
      <w:r w:rsidR="001B76AE" w:rsidRPr="00621D5F">
        <w:rPr>
          <w:rFonts w:ascii="Arial" w:hAnsi="Arial" w:cs="Arial"/>
          <w:iCs/>
          <w:spacing w:val="4"/>
          <w:sz w:val="20"/>
          <w:szCs w:val="20"/>
        </w:rPr>
        <w:t xml:space="preserve"> będzie mowa poniżej), </w:t>
      </w:r>
      <w:r w:rsidRPr="00621D5F">
        <w:rPr>
          <w:rFonts w:ascii="Arial" w:hAnsi="Arial" w:cs="Arial"/>
          <w:iCs/>
          <w:spacing w:val="4"/>
          <w:sz w:val="20"/>
          <w:szCs w:val="20"/>
        </w:rPr>
        <w:t xml:space="preserve">czyni zadość wymogom przedstawionym w art. 10 ust. 1 </w:t>
      </w:r>
      <w:r w:rsidRPr="00621D5F">
        <w:rPr>
          <w:rFonts w:ascii="Arial" w:hAnsi="Arial" w:cs="Arial"/>
          <w:i/>
          <w:iCs/>
          <w:spacing w:val="4"/>
          <w:sz w:val="20"/>
          <w:szCs w:val="20"/>
        </w:rPr>
        <w:t>specustawy gazowej</w:t>
      </w:r>
      <w:r w:rsidRPr="00621D5F">
        <w:rPr>
          <w:rFonts w:ascii="Arial" w:hAnsi="Arial" w:cs="Arial"/>
          <w:iCs/>
          <w:spacing w:val="4"/>
          <w:sz w:val="20"/>
          <w:szCs w:val="20"/>
        </w:rPr>
        <w:t>, zawiera bowiem wszystkie niezbędne elementy określone w ty</w:t>
      </w:r>
      <w:r w:rsidR="00591621">
        <w:rPr>
          <w:rFonts w:ascii="Arial" w:hAnsi="Arial" w:cs="Arial"/>
          <w:iCs/>
          <w:spacing w:val="4"/>
          <w:sz w:val="20"/>
          <w:szCs w:val="20"/>
        </w:rPr>
        <w:t>m</w:t>
      </w:r>
      <w:r w:rsidRPr="00621D5F">
        <w:rPr>
          <w:rFonts w:ascii="Arial" w:hAnsi="Arial" w:cs="Arial"/>
          <w:iCs/>
          <w:spacing w:val="4"/>
          <w:sz w:val="20"/>
          <w:szCs w:val="20"/>
        </w:rPr>
        <w:t xml:space="preserve"> przepis</w:t>
      </w:r>
      <w:r w:rsidR="00591621">
        <w:rPr>
          <w:rFonts w:ascii="Arial" w:hAnsi="Arial" w:cs="Arial"/>
          <w:iCs/>
          <w:spacing w:val="4"/>
          <w:sz w:val="20"/>
          <w:szCs w:val="20"/>
        </w:rPr>
        <w:t>ie</w:t>
      </w:r>
      <w:r w:rsidRPr="00621D5F">
        <w:rPr>
          <w:rFonts w:ascii="Arial" w:hAnsi="Arial" w:cs="Arial"/>
          <w:iCs/>
          <w:spacing w:val="4"/>
          <w:sz w:val="20"/>
          <w:szCs w:val="20"/>
        </w:rPr>
        <w:t>.</w:t>
      </w:r>
      <w:r w:rsidR="00184AC4" w:rsidRPr="00621D5F">
        <w:rPr>
          <w:rFonts w:ascii="Arial" w:hAnsi="Arial" w:cs="Arial"/>
          <w:spacing w:val="4"/>
          <w:sz w:val="20"/>
          <w:szCs w:val="20"/>
          <w:lang w:val="x-none" w:eastAsia="x-none"/>
        </w:rPr>
        <w:t xml:space="preserve"> Zgodnie z art. </w:t>
      </w:r>
      <w:r w:rsidR="00184AC4" w:rsidRPr="00621D5F">
        <w:rPr>
          <w:rFonts w:ascii="Arial" w:hAnsi="Arial" w:cs="Arial"/>
          <w:spacing w:val="4"/>
          <w:sz w:val="20"/>
          <w:szCs w:val="20"/>
          <w:lang w:eastAsia="x-none"/>
        </w:rPr>
        <w:t>10</w:t>
      </w:r>
      <w:r w:rsidR="00184AC4" w:rsidRPr="00621D5F">
        <w:rPr>
          <w:rFonts w:ascii="Arial" w:hAnsi="Arial" w:cs="Arial"/>
          <w:spacing w:val="4"/>
          <w:sz w:val="20"/>
          <w:szCs w:val="20"/>
          <w:lang w:val="x-none" w:eastAsia="x-none"/>
        </w:rPr>
        <w:t xml:space="preserve"> ust. 2 </w:t>
      </w:r>
      <w:r w:rsidR="00184AC4" w:rsidRPr="00621D5F">
        <w:rPr>
          <w:rFonts w:ascii="Arial" w:hAnsi="Arial" w:cs="Arial"/>
          <w:i/>
          <w:spacing w:val="4"/>
          <w:sz w:val="20"/>
          <w:szCs w:val="20"/>
          <w:lang w:val="x-none" w:eastAsia="x-none"/>
        </w:rPr>
        <w:t xml:space="preserve">specustawy </w:t>
      </w:r>
      <w:r w:rsidR="00184AC4" w:rsidRPr="00621D5F">
        <w:rPr>
          <w:rFonts w:ascii="Arial" w:hAnsi="Arial" w:cs="Arial"/>
          <w:i/>
          <w:spacing w:val="4"/>
          <w:sz w:val="20"/>
          <w:szCs w:val="20"/>
          <w:lang w:eastAsia="x-none"/>
        </w:rPr>
        <w:t>gazowej</w:t>
      </w:r>
      <w:r w:rsidR="00184AC4" w:rsidRPr="00621D5F">
        <w:rPr>
          <w:rFonts w:ascii="Arial" w:hAnsi="Arial" w:cs="Arial"/>
          <w:spacing w:val="4"/>
          <w:sz w:val="20"/>
          <w:szCs w:val="20"/>
          <w:lang w:val="x-none" w:eastAsia="x-none"/>
        </w:rPr>
        <w:t xml:space="preserve">, projekt powyższej decyzji został sporządzony przez osobę, o której mowa w </w:t>
      </w:r>
      <w:hyperlink r:id="rId9" w:anchor="hiperlinkText.rpc?hiperlink=type=tresc:nro=Powszechny.1387976:part=a5&amp;full=1" w:tgtFrame="_parent" w:history="1">
        <w:r w:rsidR="00184AC4" w:rsidRPr="00621D5F">
          <w:rPr>
            <w:rFonts w:ascii="Arial" w:hAnsi="Arial" w:cs="Arial"/>
            <w:spacing w:val="4"/>
            <w:sz w:val="20"/>
            <w:szCs w:val="20"/>
            <w:lang w:val="x-none" w:eastAsia="x-none"/>
          </w:rPr>
          <w:t>art. 5</w:t>
        </w:r>
      </w:hyperlink>
      <w:r w:rsidR="00184AC4" w:rsidRPr="00621D5F">
        <w:rPr>
          <w:rFonts w:ascii="Arial" w:hAnsi="Arial" w:cs="Arial"/>
          <w:spacing w:val="4"/>
          <w:sz w:val="20"/>
          <w:szCs w:val="20"/>
          <w:lang w:val="x-none" w:eastAsia="x-none"/>
        </w:rPr>
        <w:t xml:space="preserve"> </w:t>
      </w:r>
      <w:r w:rsidR="00184AC4" w:rsidRPr="00621D5F">
        <w:rPr>
          <w:rFonts w:ascii="Arial" w:hAnsi="Arial" w:cs="Arial"/>
          <w:bCs/>
          <w:spacing w:val="4"/>
          <w:sz w:val="20"/>
          <w:szCs w:val="20"/>
          <w:lang w:val="x-none" w:eastAsia="x-none"/>
        </w:rPr>
        <w:t>ustaw</w:t>
      </w:r>
      <w:r w:rsidR="00184AC4" w:rsidRPr="00621D5F">
        <w:rPr>
          <w:rFonts w:ascii="Arial" w:hAnsi="Arial" w:cs="Arial"/>
          <w:bCs/>
          <w:spacing w:val="4"/>
          <w:sz w:val="20"/>
          <w:szCs w:val="20"/>
          <w:lang w:eastAsia="x-none"/>
        </w:rPr>
        <w:t>y</w:t>
      </w:r>
      <w:r w:rsidR="00184AC4" w:rsidRPr="00621D5F">
        <w:rPr>
          <w:rFonts w:ascii="Arial" w:hAnsi="Arial" w:cs="Arial"/>
          <w:bCs/>
          <w:spacing w:val="4"/>
          <w:sz w:val="20"/>
          <w:szCs w:val="20"/>
          <w:lang w:val="x-none" w:eastAsia="x-none"/>
        </w:rPr>
        <w:t xml:space="preserve"> </w:t>
      </w:r>
      <w:r w:rsidR="00E7520E" w:rsidRPr="00621D5F">
        <w:rPr>
          <w:rFonts w:ascii="Arial" w:hAnsi="Arial" w:cs="Arial"/>
          <w:bCs/>
          <w:spacing w:val="4"/>
          <w:sz w:val="20"/>
          <w:szCs w:val="20"/>
          <w:lang w:eastAsia="x-none"/>
        </w:rPr>
        <w:br/>
      </w:r>
      <w:r w:rsidR="00184AC4" w:rsidRPr="00621D5F">
        <w:rPr>
          <w:rFonts w:ascii="Arial" w:hAnsi="Arial" w:cs="Arial"/>
          <w:bCs/>
          <w:spacing w:val="4"/>
          <w:sz w:val="20"/>
          <w:szCs w:val="20"/>
          <w:lang w:eastAsia="x-none"/>
        </w:rPr>
        <w:t xml:space="preserve">z dnia 27 marca 2003 r. </w:t>
      </w:r>
      <w:r w:rsidR="00184AC4" w:rsidRPr="00621D5F">
        <w:rPr>
          <w:rFonts w:ascii="Arial" w:hAnsi="Arial" w:cs="Arial"/>
          <w:bCs/>
          <w:spacing w:val="4"/>
          <w:sz w:val="20"/>
          <w:szCs w:val="20"/>
          <w:lang w:val="x-none" w:eastAsia="x-none"/>
        </w:rPr>
        <w:t>o planowaniu i zagospodarowaniu przestrzennym</w:t>
      </w:r>
      <w:r w:rsidR="00E7520E" w:rsidRPr="00621D5F">
        <w:rPr>
          <w:rFonts w:ascii="Arial" w:hAnsi="Arial" w:cs="Arial"/>
          <w:bCs/>
          <w:spacing w:val="4"/>
          <w:sz w:val="20"/>
          <w:szCs w:val="20"/>
          <w:lang w:eastAsia="x-none"/>
        </w:rPr>
        <w:t xml:space="preserve"> (</w:t>
      </w:r>
      <w:r w:rsidR="00184AC4" w:rsidRPr="00621D5F">
        <w:rPr>
          <w:rFonts w:ascii="Arial" w:hAnsi="Arial" w:cs="Arial"/>
          <w:bCs/>
          <w:spacing w:val="4"/>
          <w:sz w:val="20"/>
          <w:szCs w:val="20"/>
          <w:lang w:eastAsia="x-none"/>
        </w:rPr>
        <w:t>Dz. U. z 202</w:t>
      </w:r>
      <w:r w:rsidR="00E7520E" w:rsidRPr="00621D5F">
        <w:rPr>
          <w:rFonts w:ascii="Arial" w:hAnsi="Arial" w:cs="Arial"/>
          <w:bCs/>
          <w:spacing w:val="4"/>
          <w:sz w:val="20"/>
          <w:szCs w:val="20"/>
          <w:lang w:eastAsia="x-none"/>
        </w:rPr>
        <w:t>1</w:t>
      </w:r>
      <w:r w:rsidR="00184AC4" w:rsidRPr="00621D5F">
        <w:rPr>
          <w:rFonts w:ascii="Arial" w:hAnsi="Arial" w:cs="Arial"/>
          <w:bCs/>
          <w:spacing w:val="4"/>
          <w:sz w:val="20"/>
          <w:szCs w:val="20"/>
          <w:lang w:eastAsia="x-none"/>
        </w:rPr>
        <w:t xml:space="preserve"> r., poz. </w:t>
      </w:r>
      <w:r w:rsidR="00E7520E" w:rsidRPr="00621D5F">
        <w:rPr>
          <w:rFonts w:ascii="Arial" w:hAnsi="Arial" w:cs="Arial"/>
          <w:bCs/>
          <w:spacing w:val="4"/>
          <w:sz w:val="20"/>
          <w:szCs w:val="20"/>
          <w:lang w:eastAsia="x-none"/>
        </w:rPr>
        <w:t>741</w:t>
      </w:r>
      <w:r w:rsidR="00184AC4" w:rsidRPr="00621D5F">
        <w:rPr>
          <w:rFonts w:ascii="Arial" w:hAnsi="Arial" w:cs="Arial"/>
          <w:bCs/>
          <w:spacing w:val="4"/>
          <w:sz w:val="20"/>
          <w:szCs w:val="20"/>
          <w:lang w:eastAsia="x-none"/>
        </w:rPr>
        <w:t xml:space="preserve">, </w:t>
      </w:r>
      <w:r w:rsidR="00E7520E" w:rsidRPr="00621D5F">
        <w:rPr>
          <w:rFonts w:ascii="Arial" w:hAnsi="Arial" w:cs="Arial"/>
          <w:bCs/>
          <w:spacing w:val="4"/>
          <w:sz w:val="20"/>
          <w:szCs w:val="20"/>
          <w:lang w:eastAsia="x-none"/>
        </w:rPr>
        <w:br/>
      </w:r>
      <w:r w:rsidR="00184AC4" w:rsidRPr="00621D5F">
        <w:rPr>
          <w:rFonts w:ascii="Arial" w:hAnsi="Arial" w:cs="Arial"/>
          <w:bCs/>
          <w:spacing w:val="4"/>
          <w:sz w:val="20"/>
          <w:szCs w:val="20"/>
          <w:lang w:eastAsia="x-none"/>
        </w:rPr>
        <w:t>z późn. zm.).</w:t>
      </w:r>
    </w:p>
    <w:p w:rsidR="00B3714E" w:rsidRPr="00621D5F" w:rsidRDefault="00B3714E" w:rsidP="00621D5F">
      <w:pPr>
        <w:spacing w:after="240" w:line="240" w:lineRule="exact"/>
        <w:jc w:val="both"/>
        <w:rPr>
          <w:rFonts w:ascii="Arial" w:hAnsi="Arial" w:cs="Arial"/>
          <w:iCs/>
          <w:spacing w:val="4"/>
          <w:sz w:val="20"/>
          <w:szCs w:val="20"/>
        </w:rPr>
      </w:pPr>
      <w:r w:rsidRPr="00621D5F">
        <w:rPr>
          <w:rFonts w:ascii="Arial" w:hAnsi="Arial" w:cs="Arial"/>
          <w:iCs/>
          <w:spacing w:val="4"/>
          <w:sz w:val="20"/>
          <w:szCs w:val="20"/>
        </w:rPr>
        <w:t xml:space="preserve">Po zapoznaniu się ze zgromadzonym materiałem dowodowym organ II instancji stwierdził, iż wydana decyzja wymaga </w:t>
      </w:r>
      <w:r w:rsidR="0032448C" w:rsidRPr="00621D5F">
        <w:rPr>
          <w:rFonts w:ascii="Arial" w:hAnsi="Arial" w:cs="Arial"/>
          <w:iCs/>
          <w:spacing w:val="4"/>
          <w:sz w:val="20"/>
          <w:szCs w:val="20"/>
        </w:rPr>
        <w:t xml:space="preserve">jednak </w:t>
      </w:r>
      <w:r w:rsidRPr="00621D5F">
        <w:rPr>
          <w:rFonts w:ascii="Arial" w:hAnsi="Arial" w:cs="Arial"/>
          <w:iCs/>
          <w:spacing w:val="4"/>
          <w:sz w:val="20"/>
          <w:szCs w:val="20"/>
        </w:rPr>
        <w:t>dokonania kore</w:t>
      </w:r>
      <w:r w:rsidR="00C94D59" w:rsidRPr="00621D5F">
        <w:rPr>
          <w:rFonts w:ascii="Arial" w:hAnsi="Arial" w:cs="Arial"/>
          <w:iCs/>
          <w:spacing w:val="4"/>
          <w:sz w:val="20"/>
          <w:szCs w:val="20"/>
        </w:rPr>
        <w:t xml:space="preserve">kty merytoryczno-reformacyjnej. </w:t>
      </w:r>
      <w:r w:rsidRPr="00621D5F">
        <w:rPr>
          <w:rFonts w:ascii="Arial" w:hAnsi="Arial" w:cs="Arial"/>
          <w:iCs/>
          <w:spacing w:val="4"/>
          <w:sz w:val="20"/>
          <w:szCs w:val="20"/>
        </w:rPr>
        <w:t xml:space="preserve">Należy zauważyć, iż przepisy art. 138 § 1 pkt 2 </w:t>
      </w:r>
      <w:r w:rsidRPr="00621D5F">
        <w:rPr>
          <w:rFonts w:ascii="Arial" w:hAnsi="Arial" w:cs="Arial"/>
          <w:i/>
          <w:iCs/>
          <w:spacing w:val="4"/>
          <w:sz w:val="20"/>
          <w:szCs w:val="20"/>
        </w:rPr>
        <w:t>kpa</w:t>
      </w:r>
      <w:r w:rsidRPr="00621D5F">
        <w:rPr>
          <w:rFonts w:ascii="Arial" w:hAnsi="Arial" w:cs="Arial"/>
          <w:iCs/>
          <w:spacing w:val="4"/>
          <w:sz w:val="20"/>
          <w:szCs w:val="20"/>
        </w:rPr>
        <w:t xml:space="preserve"> umożliwiają organowi odwoławczemu korektę zaskarżonej decyzji przez jej uchylenie i orzeczenie w tym zakresie, co do istoty sprawy.</w:t>
      </w:r>
    </w:p>
    <w:p w:rsidR="004B6420" w:rsidRDefault="004B6420" w:rsidP="00621D5F">
      <w:pPr>
        <w:spacing w:after="240" w:line="240" w:lineRule="exact"/>
        <w:jc w:val="both"/>
        <w:rPr>
          <w:rFonts w:ascii="Arial" w:hAnsi="Arial" w:cs="Arial"/>
          <w:spacing w:val="4"/>
          <w:sz w:val="20"/>
          <w:szCs w:val="20"/>
        </w:rPr>
      </w:pPr>
      <w:r w:rsidRPr="00621D5F">
        <w:rPr>
          <w:rFonts w:ascii="Arial" w:hAnsi="Arial" w:cs="Arial"/>
          <w:spacing w:val="4"/>
          <w:sz w:val="20"/>
          <w:szCs w:val="20"/>
        </w:rPr>
        <w:t xml:space="preserve">W pkt 13 </w:t>
      </w:r>
      <w:r w:rsidR="005327F3" w:rsidRPr="00621D5F">
        <w:rPr>
          <w:rFonts w:ascii="Arial" w:hAnsi="Arial" w:cs="Arial"/>
          <w:spacing w:val="4"/>
          <w:sz w:val="20"/>
          <w:szCs w:val="20"/>
        </w:rPr>
        <w:t xml:space="preserve">przedmiotowego </w:t>
      </w:r>
      <w:r w:rsidRPr="00621D5F">
        <w:rPr>
          <w:rFonts w:ascii="Arial" w:hAnsi="Arial" w:cs="Arial"/>
          <w:spacing w:val="4"/>
          <w:sz w:val="20"/>
          <w:szCs w:val="20"/>
        </w:rPr>
        <w:t>wniosku o wydanie decyzji o ustaleniu lokalizacji inwestycji towarzyszącej inwestycji w zakresie terminalu,</w:t>
      </w:r>
      <w:r w:rsidR="005327F3" w:rsidRPr="00621D5F">
        <w:rPr>
          <w:rFonts w:ascii="Arial" w:hAnsi="Arial" w:cs="Arial"/>
          <w:i/>
          <w:spacing w:val="4"/>
          <w:sz w:val="20"/>
          <w:szCs w:val="20"/>
        </w:rPr>
        <w:t xml:space="preserve"> </w:t>
      </w:r>
      <w:r w:rsidRPr="00621D5F">
        <w:rPr>
          <w:rFonts w:ascii="Arial" w:hAnsi="Arial" w:cs="Arial"/>
          <w:i/>
          <w:spacing w:val="4"/>
          <w:sz w:val="20"/>
          <w:szCs w:val="20"/>
        </w:rPr>
        <w:t>inwestor</w:t>
      </w:r>
      <w:r w:rsidRPr="00621D5F">
        <w:rPr>
          <w:rFonts w:ascii="Arial" w:hAnsi="Arial" w:cs="Arial"/>
          <w:spacing w:val="4"/>
          <w:sz w:val="20"/>
          <w:szCs w:val="20"/>
        </w:rPr>
        <w:t xml:space="preserve"> wskazał działkę nr 98/15 (wydzieloną z działki nr 98/13), </w:t>
      </w:r>
      <w:r w:rsidR="005327F3" w:rsidRPr="00621D5F">
        <w:rPr>
          <w:rFonts w:ascii="Arial" w:hAnsi="Arial" w:cs="Arial"/>
          <w:spacing w:val="4"/>
          <w:sz w:val="20"/>
          <w:szCs w:val="20"/>
        </w:rPr>
        <w:br/>
      </w:r>
      <w:r w:rsidRPr="00621D5F">
        <w:rPr>
          <w:rFonts w:ascii="Arial" w:hAnsi="Arial" w:cs="Arial"/>
          <w:spacing w:val="4"/>
          <w:sz w:val="20"/>
          <w:szCs w:val="20"/>
        </w:rPr>
        <w:t xml:space="preserve">z obrębu 0014 Mokronos Dolny, jako nieruchomość, w stosunku której decyzja o ustaleniu lokalizacji inwestycji w zakresie terminalu ma wywołać skutek, o którym mowa w art. 24 ust. 1 </w:t>
      </w:r>
      <w:r w:rsidRPr="00621D5F">
        <w:rPr>
          <w:rFonts w:ascii="Arial" w:hAnsi="Arial" w:cs="Arial"/>
          <w:i/>
          <w:spacing w:val="4"/>
          <w:sz w:val="20"/>
          <w:szCs w:val="20"/>
        </w:rPr>
        <w:t>specustawy gazowej</w:t>
      </w:r>
      <w:r w:rsidRPr="00621D5F">
        <w:rPr>
          <w:rFonts w:ascii="Arial" w:hAnsi="Arial" w:cs="Arial"/>
          <w:spacing w:val="4"/>
          <w:sz w:val="20"/>
          <w:szCs w:val="20"/>
        </w:rPr>
        <w:t xml:space="preserve"> (ograniczenie w korzystaniu)</w:t>
      </w:r>
      <w:r w:rsidR="00E939FE">
        <w:rPr>
          <w:rFonts w:ascii="Arial" w:hAnsi="Arial" w:cs="Arial"/>
          <w:spacing w:val="4"/>
          <w:sz w:val="20"/>
          <w:szCs w:val="20"/>
        </w:rPr>
        <w:t xml:space="preserve">. </w:t>
      </w:r>
    </w:p>
    <w:p w:rsidR="005435BE" w:rsidRPr="002536B7" w:rsidRDefault="00416E54" w:rsidP="00621D5F">
      <w:pPr>
        <w:spacing w:after="240" w:line="240" w:lineRule="exact"/>
        <w:jc w:val="both"/>
        <w:rPr>
          <w:rFonts w:ascii="Arial" w:hAnsi="Arial" w:cs="Arial"/>
          <w:spacing w:val="4"/>
          <w:sz w:val="20"/>
          <w:szCs w:val="20"/>
        </w:rPr>
      </w:pPr>
      <w:r w:rsidRPr="00621D5F">
        <w:rPr>
          <w:rFonts w:ascii="Arial" w:hAnsi="Arial" w:cs="Arial"/>
          <w:iCs/>
          <w:spacing w:val="4"/>
          <w:sz w:val="20"/>
          <w:szCs w:val="20"/>
        </w:rPr>
        <w:t>Jednakże d</w:t>
      </w:r>
      <w:r w:rsidR="005327F3" w:rsidRPr="00621D5F">
        <w:rPr>
          <w:rFonts w:ascii="Arial" w:hAnsi="Arial" w:cs="Arial"/>
          <w:iCs/>
          <w:spacing w:val="4"/>
          <w:sz w:val="20"/>
          <w:szCs w:val="20"/>
        </w:rPr>
        <w:t xml:space="preserve">okonana przez </w:t>
      </w:r>
      <w:r w:rsidR="005327F3" w:rsidRPr="00621D5F">
        <w:rPr>
          <w:rFonts w:ascii="Arial" w:hAnsi="Arial" w:cs="Arial"/>
          <w:i/>
          <w:iCs/>
          <w:spacing w:val="4"/>
          <w:sz w:val="20"/>
          <w:szCs w:val="20"/>
        </w:rPr>
        <w:t xml:space="preserve">Ministra </w:t>
      </w:r>
      <w:r w:rsidR="005327F3" w:rsidRPr="00621D5F">
        <w:rPr>
          <w:rFonts w:ascii="Arial" w:hAnsi="Arial" w:cs="Arial"/>
          <w:iCs/>
          <w:spacing w:val="4"/>
          <w:sz w:val="20"/>
          <w:szCs w:val="20"/>
        </w:rPr>
        <w:t>analiza</w:t>
      </w:r>
      <w:r w:rsidR="00B3714E" w:rsidRPr="00621D5F">
        <w:rPr>
          <w:rFonts w:ascii="Arial" w:hAnsi="Arial" w:cs="Arial"/>
          <w:iCs/>
          <w:spacing w:val="4"/>
          <w:sz w:val="20"/>
          <w:szCs w:val="20"/>
        </w:rPr>
        <w:t xml:space="preserve"> </w:t>
      </w:r>
      <w:r w:rsidR="006B102A" w:rsidRPr="00621D5F">
        <w:rPr>
          <w:rFonts w:ascii="Arial" w:hAnsi="Arial" w:cs="Arial"/>
          <w:iCs/>
          <w:spacing w:val="4"/>
          <w:sz w:val="20"/>
          <w:szCs w:val="20"/>
        </w:rPr>
        <w:t>zaskarżon</w:t>
      </w:r>
      <w:r w:rsidR="005327F3" w:rsidRPr="00621D5F">
        <w:rPr>
          <w:rFonts w:ascii="Arial" w:hAnsi="Arial" w:cs="Arial"/>
          <w:iCs/>
          <w:spacing w:val="4"/>
          <w:sz w:val="20"/>
          <w:szCs w:val="20"/>
        </w:rPr>
        <w:t>ej</w:t>
      </w:r>
      <w:r w:rsidR="006B102A" w:rsidRPr="00621D5F">
        <w:rPr>
          <w:rFonts w:ascii="Arial" w:hAnsi="Arial" w:cs="Arial"/>
          <w:iCs/>
          <w:spacing w:val="4"/>
          <w:sz w:val="20"/>
          <w:szCs w:val="20"/>
        </w:rPr>
        <w:t xml:space="preserve"> decyzj</w:t>
      </w:r>
      <w:r w:rsidR="005327F3" w:rsidRPr="00621D5F">
        <w:rPr>
          <w:rFonts w:ascii="Arial" w:hAnsi="Arial" w:cs="Arial"/>
          <w:iCs/>
          <w:spacing w:val="4"/>
          <w:sz w:val="20"/>
          <w:szCs w:val="20"/>
        </w:rPr>
        <w:t>i</w:t>
      </w:r>
      <w:r w:rsidR="007610D2" w:rsidRPr="00621D5F">
        <w:rPr>
          <w:rFonts w:ascii="Arial" w:hAnsi="Arial" w:cs="Arial"/>
          <w:iCs/>
          <w:spacing w:val="4"/>
          <w:sz w:val="20"/>
          <w:szCs w:val="20"/>
        </w:rPr>
        <w:t xml:space="preserve"> wykazała</w:t>
      </w:r>
      <w:r w:rsidR="00B3714E" w:rsidRPr="00621D5F">
        <w:rPr>
          <w:rFonts w:ascii="Arial" w:hAnsi="Arial" w:cs="Arial"/>
          <w:iCs/>
          <w:spacing w:val="4"/>
          <w:sz w:val="20"/>
          <w:szCs w:val="20"/>
        </w:rPr>
        <w:t>, iż w</w:t>
      </w:r>
      <w:r w:rsidR="006B102A" w:rsidRPr="00621D5F">
        <w:rPr>
          <w:rFonts w:ascii="Arial" w:hAnsi="Arial" w:cs="Arial"/>
          <w:iCs/>
          <w:spacing w:val="4"/>
          <w:sz w:val="20"/>
          <w:szCs w:val="20"/>
        </w:rPr>
        <w:t xml:space="preserve"> pkt </w:t>
      </w:r>
      <w:r w:rsidR="00EC6E23" w:rsidRPr="00621D5F">
        <w:rPr>
          <w:rFonts w:ascii="Arial" w:hAnsi="Arial" w:cs="Arial"/>
          <w:iCs/>
          <w:spacing w:val="4"/>
          <w:sz w:val="20"/>
          <w:szCs w:val="20"/>
        </w:rPr>
        <w:t>X</w:t>
      </w:r>
      <w:r w:rsidR="00FF7AFA" w:rsidRPr="00621D5F">
        <w:rPr>
          <w:rFonts w:ascii="Arial" w:hAnsi="Arial" w:cs="Arial"/>
          <w:iCs/>
          <w:spacing w:val="4"/>
          <w:sz w:val="20"/>
          <w:szCs w:val="20"/>
        </w:rPr>
        <w:t xml:space="preserve"> tej decyzji</w:t>
      </w:r>
      <w:r w:rsidR="00EC6E23" w:rsidRPr="00621D5F">
        <w:rPr>
          <w:rFonts w:ascii="Arial" w:hAnsi="Arial" w:cs="Arial"/>
          <w:i/>
          <w:iCs/>
          <w:spacing w:val="4"/>
          <w:sz w:val="20"/>
          <w:szCs w:val="20"/>
        </w:rPr>
        <w:t xml:space="preserve">, </w:t>
      </w:r>
      <w:r w:rsidR="00EC6E23" w:rsidRPr="00621D5F">
        <w:rPr>
          <w:rFonts w:ascii="Arial" w:hAnsi="Arial" w:cs="Arial"/>
          <w:spacing w:val="4"/>
          <w:sz w:val="20"/>
          <w:szCs w:val="20"/>
        </w:rPr>
        <w:t xml:space="preserve">organ </w:t>
      </w:r>
      <w:r w:rsidR="00356C1F" w:rsidRPr="00621D5F">
        <w:rPr>
          <w:rFonts w:ascii="Arial" w:hAnsi="Arial" w:cs="Arial"/>
          <w:spacing w:val="4"/>
          <w:sz w:val="20"/>
          <w:szCs w:val="20"/>
        </w:rPr>
        <w:t xml:space="preserve">pierwszej </w:t>
      </w:r>
      <w:r w:rsidR="005435BE" w:rsidRPr="00621D5F">
        <w:rPr>
          <w:rFonts w:ascii="Arial" w:hAnsi="Arial" w:cs="Arial"/>
          <w:spacing w:val="4"/>
          <w:sz w:val="20"/>
          <w:szCs w:val="20"/>
        </w:rPr>
        <w:t xml:space="preserve">instancji wskazał </w:t>
      </w:r>
      <w:r w:rsidR="00356C1F" w:rsidRPr="00621D5F">
        <w:rPr>
          <w:rFonts w:ascii="Arial" w:hAnsi="Arial" w:cs="Arial"/>
          <w:spacing w:val="4"/>
          <w:sz w:val="20"/>
          <w:szCs w:val="20"/>
        </w:rPr>
        <w:t>obie działki wydzielone z działki nr 9</w:t>
      </w:r>
      <w:r w:rsidRPr="00621D5F">
        <w:rPr>
          <w:rFonts w:ascii="Arial" w:hAnsi="Arial" w:cs="Arial"/>
          <w:spacing w:val="4"/>
          <w:sz w:val="20"/>
          <w:szCs w:val="20"/>
        </w:rPr>
        <w:t>8</w:t>
      </w:r>
      <w:r w:rsidR="00356C1F" w:rsidRPr="00621D5F">
        <w:rPr>
          <w:rFonts w:ascii="Arial" w:hAnsi="Arial" w:cs="Arial"/>
          <w:spacing w:val="4"/>
          <w:sz w:val="20"/>
          <w:szCs w:val="20"/>
        </w:rPr>
        <w:t xml:space="preserve">/13, </w:t>
      </w:r>
      <w:r w:rsidR="00E90B88" w:rsidRPr="00621D5F">
        <w:rPr>
          <w:rFonts w:ascii="Arial" w:hAnsi="Arial" w:cs="Arial"/>
          <w:spacing w:val="4"/>
          <w:sz w:val="20"/>
          <w:szCs w:val="20"/>
        </w:rPr>
        <w:t xml:space="preserve">z </w:t>
      </w:r>
      <w:r w:rsidR="00356C1F" w:rsidRPr="00621D5F">
        <w:rPr>
          <w:rFonts w:ascii="Arial" w:hAnsi="Arial" w:cs="Arial"/>
          <w:spacing w:val="4"/>
          <w:sz w:val="20"/>
          <w:szCs w:val="20"/>
        </w:rPr>
        <w:t>obręb</w:t>
      </w:r>
      <w:r w:rsidR="00E90B88" w:rsidRPr="00621D5F">
        <w:rPr>
          <w:rFonts w:ascii="Arial" w:hAnsi="Arial" w:cs="Arial"/>
          <w:spacing w:val="4"/>
          <w:sz w:val="20"/>
          <w:szCs w:val="20"/>
        </w:rPr>
        <w:t>u</w:t>
      </w:r>
      <w:r w:rsidR="007610D2" w:rsidRPr="00621D5F">
        <w:rPr>
          <w:rFonts w:ascii="Arial" w:hAnsi="Arial" w:cs="Arial"/>
          <w:spacing w:val="4"/>
          <w:sz w:val="20"/>
          <w:szCs w:val="20"/>
        </w:rPr>
        <w:t xml:space="preserve"> 0014</w:t>
      </w:r>
      <w:r w:rsidR="00356C1F" w:rsidRPr="00621D5F">
        <w:rPr>
          <w:rFonts w:ascii="Arial" w:hAnsi="Arial" w:cs="Arial"/>
          <w:spacing w:val="4"/>
          <w:sz w:val="20"/>
          <w:szCs w:val="20"/>
        </w:rPr>
        <w:t xml:space="preserve"> Mokronos Dolny</w:t>
      </w:r>
      <w:r w:rsidRPr="00621D5F">
        <w:rPr>
          <w:rFonts w:ascii="Arial" w:hAnsi="Arial" w:cs="Arial"/>
          <w:spacing w:val="4"/>
          <w:sz w:val="20"/>
          <w:szCs w:val="20"/>
        </w:rPr>
        <w:t xml:space="preserve">, </w:t>
      </w:r>
      <w:r w:rsidR="007A0D1E">
        <w:rPr>
          <w:rFonts w:ascii="Arial" w:hAnsi="Arial" w:cs="Arial"/>
          <w:spacing w:val="4"/>
          <w:sz w:val="20"/>
          <w:szCs w:val="20"/>
        </w:rPr>
        <w:br/>
      </w:r>
      <w:r w:rsidR="00356C1F" w:rsidRPr="00621D5F">
        <w:rPr>
          <w:rFonts w:ascii="Arial" w:hAnsi="Arial" w:cs="Arial"/>
          <w:spacing w:val="4"/>
          <w:sz w:val="20"/>
          <w:szCs w:val="20"/>
        </w:rPr>
        <w:t xml:space="preserve">tj. </w:t>
      </w:r>
      <w:r w:rsidR="005435BE" w:rsidRPr="00621D5F">
        <w:rPr>
          <w:rFonts w:ascii="Arial" w:hAnsi="Arial" w:cs="Arial"/>
          <w:spacing w:val="4"/>
          <w:sz w:val="20"/>
          <w:szCs w:val="20"/>
        </w:rPr>
        <w:t>działkę nr 98/15</w:t>
      </w:r>
      <w:r w:rsidR="00E90B88" w:rsidRPr="00621D5F">
        <w:rPr>
          <w:rFonts w:ascii="Arial" w:hAnsi="Arial" w:cs="Arial"/>
          <w:spacing w:val="4"/>
          <w:sz w:val="20"/>
          <w:szCs w:val="20"/>
        </w:rPr>
        <w:t xml:space="preserve"> (pozostającą przy dotychczasowym właścicielu) </w:t>
      </w:r>
      <w:r w:rsidR="00356C1F" w:rsidRPr="00621D5F">
        <w:rPr>
          <w:rFonts w:ascii="Arial" w:hAnsi="Arial" w:cs="Arial"/>
          <w:spacing w:val="4"/>
          <w:sz w:val="20"/>
          <w:szCs w:val="20"/>
        </w:rPr>
        <w:t>i nr 98/16</w:t>
      </w:r>
      <w:r w:rsidR="00E90B88" w:rsidRPr="00621D5F">
        <w:rPr>
          <w:rFonts w:ascii="Arial" w:hAnsi="Arial" w:cs="Arial"/>
          <w:spacing w:val="4"/>
          <w:sz w:val="20"/>
          <w:szCs w:val="20"/>
        </w:rPr>
        <w:t xml:space="preserve"> (przechodzącą </w:t>
      </w:r>
      <w:r w:rsidR="007A0D1E">
        <w:rPr>
          <w:rFonts w:ascii="Arial" w:hAnsi="Arial" w:cs="Arial"/>
          <w:spacing w:val="4"/>
          <w:sz w:val="20"/>
          <w:szCs w:val="20"/>
        </w:rPr>
        <w:br/>
      </w:r>
      <w:r w:rsidR="00E90B88" w:rsidRPr="00621D5F">
        <w:rPr>
          <w:rFonts w:ascii="Arial" w:hAnsi="Arial" w:cs="Arial"/>
          <w:spacing w:val="4"/>
          <w:sz w:val="20"/>
          <w:szCs w:val="20"/>
        </w:rPr>
        <w:t>na własność Skarbu Państwa)</w:t>
      </w:r>
      <w:r w:rsidR="00356C1F" w:rsidRPr="00621D5F">
        <w:rPr>
          <w:rFonts w:ascii="Arial" w:hAnsi="Arial" w:cs="Arial"/>
          <w:spacing w:val="4"/>
          <w:sz w:val="20"/>
          <w:szCs w:val="20"/>
        </w:rPr>
        <w:t xml:space="preserve">, w stosunku do których </w:t>
      </w:r>
      <w:r w:rsidR="00356C1F" w:rsidRPr="00621D5F">
        <w:rPr>
          <w:rFonts w:ascii="Arial" w:hAnsi="Arial" w:cs="Arial"/>
          <w:i/>
          <w:spacing w:val="4"/>
          <w:sz w:val="20"/>
          <w:szCs w:val="20"/>
        </w:rPr>
        <w:t xml:space="preserve">decyzja Wojewody Dolnośląskiego </w:t>
      </w:r>
      <w:r w:rsidR="00356C1F" w:rsidRPr="00621D5F">
        <w:rPr>
          <w:rFonts w:ascii="Arial" w:hAnsi="Arial" w:cs="Arial"/>
          <w:spacing w:val="4"/>
          <w:sz w:val="20"/>
          <w:szCs w:val="20"/>
        </w:rPr>
        <w:t xml:space="preserve">ma wywołać skutek, o którym mowa w art. 24 ust. 1 </w:t>
      </w:r>
      <w:r w:rsidR="00782F79" w:rsidRPr="00621D5F">
        <w:rPr>
          <w:rFonts w:ascii="Arial" w:hAnsi="Arial" w:cs="Arial"/>
          <w:i/>
          <w:spacing w:val="4"/>
          <w:sz w:val="20"/>
          <w:szCs w:val="20"/>
        </w:rPr>
        <w:t>specustawy gazowej.</w:t>
      </w:r>
    </w:p>
    <w:p w:rsidR="00EC6E23" w:rsidRPr="00621D5F" w:rsidRDefault="00EC5C4D" w:rsidP="00621D5F">
      <w:pPr>
        <w:spacing w:after="240" w:line="240" w:lineRule="exact"/>
        <w:jc w:val="both"/>
        <w:rPr>
          <w:rFonts w:ascii="Arial" w:hAnsi="Arial" w:cs="Arial"/>
          <w:spacing w:val="4"/>
          <w:sz w:val="20"/>
          <w:szCs w:val="20"/>
        </w:rPr>
      </w:pPr>
      <w:r w:rsidRPr="00621D5F">
        <w:rPr>
          <w:rFonts w:ascii="Arial" w:hAnsi="Arial" w:cs="Arial"/>
          <w:iCs/>
          <w:spacing w:val="4"/>
          <w:sz w:val="20"/>
          <w:szCs w:val="20"/>
        </w:rPr>
        <w:t xml:space="preserve">Wobec powyższego, koniecznym było jednoznaczne określenie przez </w:t>
      </w:r>
      <w:r w:rsidRPr="00621D5F">
        <w:rPr>
          <w:rFonts w:ascii="Arial" w:hAnsi="Arial" w:cs="Arial"/>
          <w:i/>
          <w:iCs/>
          <w:spacing w:val="4"/>
          <w:sz w:val="20"/>
          <w:szCs w:val="20"/>
        </w:rPr>
        <w:t xml:space="preserve">inwestora </w:t>
      </w:r>
      <w:r w:rsidRPr="00621D5F">
        <w:rPr>
          <w:rFonts w:ascii="Arial" w:hAnsi="Arial" w:cs="Arial"/>
          <w:iCs/>
          <w:spacing w:val="4"/>
          <w:sz w:val="20"/>
          <w:szCs w:val="20"/>
        </w:rPr>
        <w:t xml:space="preserve">nieruchomości, </w:t>
      </w:r>
      <w:r w:rsidRPr="00621D5F">
        <w:rPr>
          <w:rFonts w:ascii="Arial" w:hAnsi="Arial" w:cs="Arial"/>
          <w:iCs/>
          <w:spacing w:val="4"/>
          <w:sz w:val="20"/>
          <w:szCs w:val="20"/>
        </w:rPr>
        <w:br/>
        <w:t>w stosunku do których</w:t>
      </w:r>
      <w:r w:rsidRPr="00621D5F">
        <w:rPr>
          <w:rFonts w:ascii="Arial" w:hAnsi="Arial" w:cs="Arial"/>
          <w:spacing w:val="4"/>
          <w:sz w:val="20"/>
          <w:szCs w:val="20"/>
        </w:rPr>
        <w:t xml:space="preserve"> decyzja o ustaleniu lokalizacji inwestycji w zakresie terminalu ma wywołać skutek, o którym mowa w art. 24 ust. 1 </w:t>
      </w:r>
      <w:r w:rsidRPr="00621D5F">
        <w:rPr>
          <w:rFonts w:ascii="Arial" w:hAnsi="Arial" w:cs="Arial"/>
          <w:i/>
          <w:spacing w:val="4"/>
          <w:sz w:val="20"/>
          <w:szCs w:val="20"/>
        </w:rPr>
        <w:t>specustawy gazowej</w:t>
      </w:r>
      <w:r w:rsidRPr="00621D5F">
        <w:rPr>
          <w:rFonts w:ascii="Arial" w:hAnsi="Arial" w:cs="Arial"/>
          <w:spacing w:val="4"/>
          <w:sz w:val="20"/>
          <w:szCs w:val="20"/>
        </w:rPr>
        <w:t>. W piśmie z dnia 2 listopada 2020 r., znak: GE_20_10_133_AW</w:t>
      </w:r>
      <w:r w:rsidR="00E90B88" w:rsidRPr="00621D5F">
        <w:rPr>
          <w:rFonts w:ascii="Arial" w:hAnsi="Arial" w:cs="Arial"/>
          <w:spacing w:val="4"/>
          <w:sz w:val="20"/>
          <w:szCs w:val="20"/>
        </w:rPr>
        <w:t xml:space="preserve"> - </w:t>
      </w:r>
      <w:r w:rsidR="00416E54" w:rsidRPr="00621D5F">
        <w:rPr>
          <w:rFonts w:ascii="Arial" w:hAnsi="Arial" w:cs="Arial"/>
          <w:spacing w:val="4"/>
          <w:sz w:val="20"/>
          <w:szCs w:val="20"/>
        </w:rPr>
        <w:t xml:space="preserve">stanowiącym odpowiedź na wezwanie </w:t>
      </w:r>
      <w:r w:rsidR="00E90B88" w:rsidRPr="00621D5F">
        <w:rPr>
          <w:rFonts w:ascii="Arial" w:hAnsi="Arial" w:cs="Arial"/>
          <w:spacing w:val="4"/>
          <w:sz w:val="20"/>
          <w:szCs w:val="20"/>
        </w:rPr>
        <w:t xml:space="preserve">organu odwoławczego z dnia </w:t>
      </w:r>
      <w:r w:rsidR="00E90B88" w:rsidRPr="00621D5F">
        <w:rPr>
          <w:rFonts w:ascii="Arial" w:hAnsi="Arial" w:cs="Arial"/>
          <w:spacing w:val="4"/>
          <w:sz w:val="20"/>
          <w:szCs w:val="20"/>
        </w:rPr>
        <w:br/>
      </w:r>
      <w:r w:rsidR="00E90B88" w:rsidRPr="00621D5F">
        <w:rPr>
          <w:rFonts w:ascii="Arial" w:hAnsi="Arial" w:cs="Arial"/>
          <w:spacing w:val="4"/>
          <w:sz w:val="20"/>
          <w:szCs w:val="20"/>
        </w:rPr>
        <w:lastRenderedPageBreak/>
        <w:t xml:space="preserve">14 października 2020 r., znak: </w:t>
      </w:r>
      <w:r w:rsidR="00416E54" w:rsidRPr="00621D5F">
        <w:rPr>
          <w:rFonts w:ascii="Arial" w:hAnsi="Arial" w:cs="Arial"/>
          <w:spacing w:val="4"/>
          <w:sz w:val="20"/>
          <w:szCs w:val="20"/>
        </w:rPr>
        <w:t xml:space="preserve"> </w:t>
      </w:r>
      <w:r w:rsidR="00E90B88" w:rsidRPr="00621D5F">
        <w:rPr>
          <w:rFonts w:ascii="Arial" w:hAnsi="Arial" w:cs="Arial"/>
          <w:spacing w:val="4"/>
          <w:sz w:val="20"/>
          <w:szCs w:val="20"/>
        </w:rPr>
        <w:t xml:space="preserve">DLI-II.7620.12.2020.EŁ.2 - </w:t>
      </w:r>
      <w:r w:rsidRPr="00621D5F">
        <w:rPr>
          <w:rFonts w:ascii="Arial" w:hAnsi="Arial" w:cs="Arial"/>
          <w:i/>
          <w:spacing w:val="4"/>
          <w:sz w:val="20"/>
          <w:szCs w:val="20"/>
        </w:rPr>
        <w:t xml:space="preserve">inwestor </w:t>
      </w:r>
      <w:r w:rsidRPr="00621D5F">
        <w:rPr>
          <w:rFonts w:ascii="Arial" w:hAnsi="Arial" w:cs="Arial"/>
          <w:spacing w:val="4"/>
          <w:sz w:val="20"/>
          <w:szCs w:val="20"/>
        </w:rPr>
        <w:t xml:space="preserve">wskazał, że wywołanie skutku, </w:t>
      </w:r>
      <w:r w:rsidR="00E90B88" w:rsidRPr="00621D5F">
        <w:rPr>
          <w:rFonts w:ascii="Arial" w:hAnsi="Arial" w:cs="Arial"/>
          <w:spacing w:val="4"/>
          <w:sz w:val="20"/>
          <w:szCs w:val="20"/>
        </w:rPr>
        <w:br/>
      </w:r>
      <w:r w:rsidRPr="00621D5F">
        <w:rPr>
          <w:rFonts w:ascii="Arial" w:hAnsi="Arial" w:cs="Arial"/>
          <w:spacing w:val="4"/>
          <w:sz w:val="20"/>
          <w:szCs w:val="20"/>
        </w:rPr>
        <w:t xml:space="preserve">o którym mowa w art. 24 ust. 1 </w:t>
      </w:r>
      <w:r w:rsidRPr="00621D5F">
        <w:rPr>
          <w:rFonts w:ascii="Arial" w:hAnsi="Arial" w:cs="Arial"/>
          <w:i/>
          <w:spacing w:val="4"/>
          <w:sz w:val="20"/>
          <w:szCs w:val="20"/>
        </w:rPr>
        <w:t>specustawy gazowej</w:t>
      </w:r>
      <w:r w:rsidR="00E90B88" w:rsidRPr="00621D5F">
        <w:rPr>
          <w:rFonts w:ascii="Arial" w:hAnsi="Arial" w:cs="Arial"/>
          <w:spacing w:val="4"/>
          <w:sz w:val="20"/>
          <w:szCs w:val="20"/>
        </w:rPr>
        <w:t xml:space="preserve">, powinno odnosić się </w:t>
      </w:r>
      <w:r w:rsidRPr="00621D5F">
        <w:rPr>
          <w:rFonts w:ascii="Arial" w:hAnsi="Arial" w:cs="Arial"/>
          <w:spacing w:val="4"/>
          <w:sz w:val="20"/>
          <w:szCs w:val="20"/>
        </w:rPr>
        <w:t xml:space="preserve">wyłącznie </w:t>
      </w:r>
      <w:r w:rsidR="00C57331" w:rsidRPr="00621D5F">
        <w:rPr>
          <w:rFonts w:ascii="Arial" w:hAnsi="Arial" w:cs="Arial"/>
          <w:spacing w:val="4"/>
          <w:sz w:val="20"/>
          <w:szCs w:val="20"/>
        </w:rPr>
        <w:t xml:space="preserve">w stosunku </w:t>
      </w:r>
      <w:r w:rsidR="00E90B88" w:rsidRPr="00621D5F">
        <w:rPr>
          <w:rFonts w:ascii="Arial" w:hAnsi="Arial" w:cs="Arial"/>
          <w:spacing w:val="4"/>
          <w:sz w:val="20"/>
          <w:szCs w:val="20"/>
        </w:rPr>
        <w:br/>
      </w:r>
      <w:r w:rsidR="00C57331" w:rsidRPr="00621D5F">
        <w:rPr>
          <w:rFonts w:ascii="Arial" w:hAnsi="Arial" w:cs="Arial"/>
          <w:spacing w:val="4"/>
          <w:sz w:val="20"/>
          <w:szCs w:val="20"/>
        </w:rPr>
        <w:t xml:space="preserve">do </w:t>
      </w:r>
      <w:r w:rsidR="004F1DA6" w:rsidRPr="00621D5F">
        <w:rPr>
          <w:rFonts w:ascii="Arial" w:hAnsi="Arial" w:cs="Arial"/>
          <w:spacing w:val="4"/>
          <w:sz w:val="20"/>
          <w:szCs w:val="20"/>
        </w:rPr>
        <w:t xml:space="preserve">ww. </w:t>
      </w:r>
      <w:r w:rsidR="00C57331" w:rsidRPr="00621D5F">
        <w:rPr>
          <w:rFonts w:ascii="Arial" w:hAnsi="Arial" w:cs="Arial"/>
          <w:spacing w:val="4"/>
          <w:sz w:val="20"/>
          <w:szCs w:val="20"/>
        </w:rPr>
        <w:t>działki nr 98/15</w:t>
      </w:r>
      <w:r w:rsidR="00E90B88" w:rsidRPr="00621D5F">
        <w:rPr>
          <w:rFonts w:ascii="Arial" w:hAnsi="Arial" w:cs="Arial"/>
          <w:spacing w:val="4"/>
          <w:sz w:val="20"/>
          <w:szCs w:val="20"/>
        </w:rPr>
        <w:t xml:space="preserve">, </w:t>
      </w:r>
      <w:r w:rsidR="002536B7">
        <w:rPr>
          <w:rFonts w:ascii="Arial" w:hAnsi="Arial" w:cs="Arial"/>
          <w:spacing w:val="4"/>
          <w:sz w:val="20"/>
          <w:szCs w:val="20"/>
        </w:rPr>
        <w:t xml:space="preserve">tak jak wskazano </w:t>
      </w:r>
      <w:r w:rsidR="00E90B88" w:rsidRPr="00621D5F">
        <w:rPr>
          <w:rFonts w:ascii="Arial" w:hAnsi="Arial" w:cs="Arial"/>
          <w:spacing w:val="4"/>
          <w:sz w:val="20"/>
          <w:szCs w:val="20"/>
        </w:rPr>
        <w:t>to we wniosku o wydanie decyzji lokalizacyjnej.</w:t>
      </w:r>
    </w:p>
    <w:p w:rsidR="00A56ECF" w:rsidRPr="00621D5F" w:rsidRDefault="00E93430" w:rsidP="00621D5F">
      <w:pPr>
        <w:spacing w:after="240" w:line="240" w:lineRule="exact"/>
        <w:jc w:val="both"/>
        <w:rPr>
          <w:rFonts w:ascii="Arial" w:hAnsi="Arial" w:cs="Arial"/>
          <w:bCs/>
          <w:i/>
          <w:iCs/>
          <w:spacing w:val="4"/>
          <w:sz w:val="20"/>
          <w:szCs w:val="20"/>
        </w:rPr>
      </w:pPr>
      <w:r w:rsidRPr="00621D5F">
        <w:rPr>
          <w:rFonts w:ascii="Arial" w:hAnsi="Arial" w:cs="Arial"/>
          <w:bCs/>
          <w:iCs/>
          <w:spacing w:val="4"/>
          <w:sz w:val="20"/>
          <w:szCs w:val="20"/>
        </w:rPr>
        <w:t xml:space="preserve">Konsekwencją </w:t>
      </w:r>
      <w:r w:rsidR="00A56ECF" w:rsidRPr="00621D5F">
        <w:rPr>
          <w:rFonts w:ascii="Arial" w:hAnsi="Arial" w:cs="Arial"/>
          <w:bCs/>
          <w:iCs/>
          <w:spacing w:val="4"/>
          <w:sz w:val="20"/>
          <w:szCs w:val="20"/>
        </w:rPr>
        <w:t>powyższego</w:t>
      </w:r>
      <w:r w:rsidRPr="00621D5F">
        <w:rPr>
          <w:rFonts w:ascii="Arial" w:hAnsi="Arial" w:cs="Arial"/>
          <w:iCs/>
          <w:spacing w:val="4"/>
          <w:sz w:val="20"/>
          <w:szCs w:val="20"/>
        </w:rPr>
        <w:t xml:space="preserve"> </w:t>
      </w:r>
      <w:r w:rsidR="00A56ECF" w:rsidRPr="00621D5F">
        <w:rPr>
          <w:rFonts w:ascii="Arial" w:hAnsi="Arial" w:cs="Arial"/>
          <w:bCs/>
          <w:iCs/>
          <w:spacing w:val="4"/>
          <w:sz w:val="20"/>
          <w:szCs w:val="20"/>
        </w:rPr>
        <w:t xml:space="preserve">jest dokonana – na </w:t>
      </w:r>
      <w:r w:rsidRPr="00621D5F">
        <w:rPr>
          <w:rFonts w:ascii="Arial" w:hAnsi="Arial" w:cs="Arial"/>
          <w:bCs/>
          <w:iCs/>
          <w:spacing w:val="4"/>
          <w:sz w:val="20"/>
          <w:szCs w:val="20"/>
        </w:rPr>
        <w:t xml:space="preserve">podstawie art. 138 § 1 pkt 2 </w:t>
      </w:r>
      <w:r w:rsidRPr="00621D5F">
        <w:rPr>
          <w:rFonts w:ascii="Arial" w:hAnsi="Arial" w:cs="Arial"/>
          <w:bCs/>
          <w:i/>
          <w:iCs/>
          <w:spacing w:val="4"/>
          <w:sz w:val="20"/>
          <w:szCs w:val="20"/>
        </w:rPr>
        <w:t>kpa</w:t>
      </w:r>
      <w:r w:rsidR="00A56ECF" w:rsidRPr="00621D5F">
        <w:rPr>
          <w:rFonts w:ascii="Arial" w:hAnsi="Arial" w:cs="Arial"/>
          <w:bCs/>
          <w:iCs/>
          <w:spacing w:val="4"/>
          <w:sz w:val="20"/>
          <w:szCs w:val="20"/>
        </w:rPr>
        <w:t xml:space="preserve"> </w:t>
      </w:r>
      <w:r w:rsidRPr="00621D5F">
        <w:rPr>
          <w:rFonts w:ascii="Arial" w:hAnsi="Arial" w:cs="Arial"/>
          <w:bCs/>
          <w:iCs/>
          <w:spacing w:val="4"/>
          <w:sz w:val="20"/>
          <w:szCs w:val="20"/>
        </w:rPr>
        <w:t>zmian</w:t>
      </w:r>
      <w:r w:rsidR="00A56ECF" w:rsidRPr="00621D5F">
        <w:rPr>
          <w:rFonts w:ascii="Arial" w:hAnsi="Arial" w:cs="Arial"/>
          <w:bCs/>
          <w:iCs/>
          <w:spacing w:val="4"/>
          <w:sz w:val="20"/>
          <w:szCs w:val="20"/>
        </w:rPr>
        <w:t>a</w:t>
      </w:r>
      <w:r w:rsidRPr="00621D5F">
        <w:rPr>
          <w:rFonts w:ascii="Arial" w:hAnsi="Arial" w:cs="Arial"/>
          <w:bCs/>
          <w:iCs/>
          <w:spacing w:val="4"/>
          <w:sz w:val="20"/>
          <w:szCs w:val="20"/>
        </w:rPr>
        <w:t>, szczegółowo określon</w:t>
      </w:r>
      <w:r w:rsidR="00591621">
        <w:rPr>
          <w:rFonts w:ascii="Arial" w:hAnsi="Arial" w:cs="Arial"/>
          <w:bCs/>
          <w:iCs/>
          <w:spacing w:val="4"/>
          <w:sz w:val="20"/>
          <w:szCs w:val="20"/>
        </w:rPr>
        <w:t>a</w:t>
      </w:r>
      <w:r w:rsidRPr="00621D5F">
        <w:rPr>
          <w:rFonts w:ascii="Arial" w:hAnsi="Arial" w:cs="Arial"/>
          <w:bCs/>
          <w:iCs/>
          <w:spacing w:val="4"/>
          <w:sz w:val="20"/>
          <w:szCs w:val="20"/>
        </w:rPr>
        <w:t xml:space="preserve"> w punkcie I niniejszej decyzji.</w:t>
      </w:r>
      <w:r w:rsidR="0050519E" w:rsidRPr="00621D5F">
        <w:rPr>
          <w:rFonts w:ascii="Arial" w:hAnsi="Arial" w:cs="Arial"/>
          <w:bCs/>
          <w:i/>
          <w:iCs/>
          <w:spacing w:val="4"/>
          <w:sz w:val="20"/>
          <w:szCs w:val="20"/>
        </w:rPr>
        <w:t xml:space="preserve"> </w:t>
      </w:r>
      <w:r w:rsidR="00A56ECF" w:rsidRPr="00621D5F">
        <w:rPr>
          <w:rFonts w:ascii="Arial" w:hAnsi="Arial" w:cs="Arial"/>
          <w:bCs/>
          <w:i/>
          <w:iCs/>
          <w:spacing w:val="4"/>
          <w:sz w:val="20"/>
          <w:szCs w:val="20"/>
        </w:rPr>
        <w:t xml:space="preserve">Minister </w:t>
      </w:r>
      <w:r w:rsidR="00A56ECF" w:rsidRPr="00621D5F">
        <w:rPr>
          <w:rFonts w:ascii="Arial" w:hAnsi="Arial" w:cs="Arial"/>
          <w:bCs/>
          <w:iCs/>
          <w:spacing w:val="4"/>
          <w:sz w:val="20"/>
          <w:szCs w:val="20"/>
        </w:rPr>
        <w:t xml:space="preserve">dokonał odpowiedniej zmiany w pkt X </w:t>
      </w:r>
      <w:r w:rsidR="00A56ECF" w:rsidRPr="00621D5F">
        <w:rPr>
          <w:rFonts w:ascii="Arial" w:hAnsi="Arial" w:cs="Arial"/>
          <w:bCs/>
          <w:i/>
          <w:iCs/>
          <w:spacing w:val="4"/>
          <w:sz w:val="20"/>
          <w:szCs w:val="20"/>
        </w:rPr>
        <w:t>decyzji Wojewody Dolnośląskiego</w:t>
      </w:r>
      <w:r w:rsidR="00A56ECF" w:rsidRPr="00621D5F">
        <w:rPr>
          <w:rFonts w:ascii="Arial" w:hAnsi="Arial" w:cs="Arial"/>
          <w:bCs/>
          <w:iCs/>
          <w:spacing w:val="4"/>
          <w:sz w:val="20"/>
          <w:szCs w:val="20"/>
        </w:rPr>
        <w:t xml:space="preserve">, poprzez </w:t>
      </w:r>
      <w:r w:rsidR="004E40B5" w:rsidRPr="00621D5F">
        <w:rPr>
          <w:rFonts w:ascii="Arial" w:hAnsi="Arial" w:cs="Arial"/>
          <w:bCs/>
          <w:iCs/>
          <w:spacing w:val="4"/>
          <w:sz w:val="20"/>
          <w:szCs w:val="20"/>
        </w:rPr>
        <w:t>wykreślenie ww. działki nr 98/16, z obrębu</w:t>
      </w:r>
      <w:r w:rsidR="00E7520E" w:rsidRPr="00621D5F">
        <w:rPr>
          <w:rFonts w:ascii="Arial" w:hAnsi="Arial" w:cs="Arial"/>
          <w:bCs/>
          <w:iCs/>
          <w:spacing w:val="4"/>
          <w:sz w:val="20"/>
          <w:szCs w:val="20"/>
        </w:rPr>
        <w:t xml:space="preserve"> </w:t>
      </w:r>
      <w:r w:rsidR="004E40B5" w:rsidRPr="00621D5F">
        <w:rPr>
          <w:rFonts w:ascii="Arial" w:hAnsi="Arial" w:cs="Arial"/>
          <w:bCs/>
          <w:iCs/>
          <w:spacing w:val="4"/>
          <w:sz w:val="20"/>
          <w:szCs w:val="20"/>
        </w:rPr>
        <w:t xml:space="preserve">0014 Mokronos Dolny, </w:t>
      </w:r>
      <w:r w:rsidR="0050519E" w:rsidRPr="00621D5F">
        <w:rPr>
          <w:rFonts w:ascii="Arial" w:hAnsi="Arial" w:cs="Arial"/>
          <w:bCs/>
          <w:iCs/>
          <w:spacing w:val="4"/>
          <w:sz w:val="20"/>
          <w:szCs w:val="20"/>
        </w:rPr>
        <w:br/>
      </w:r>
      <w:r w:rsidR="004E40B5" w:rsidRPr="00621D5F">
        <w:rPr>
          <w:rFonts w:ascii="Arial" w:hAnsi="Arial" w:cs="Arial"/>
          <w:bCs/>
          <w:iCs/>
          <w:spacing w:val="4"/>
          <w:sz w:val="20"/>
          <w:szCs w:val="20"/>
        </w:rPr>
        <w:t xml:space="preserve">z wykazu działek, które mają zostać objęte ograniczeniem w korzystaniu, zgodnie z art. 24 ust. </w:t>
      </w:r>
      <w:r w:rsidR="0050519E" w:rsidRPr="00621D5F">
        <w:rPr>
          <w:rFonts w:ascii="Arial" w:hAnsi="Arial" w:cs="Arial"/>
          <w:bCs/>
          <w:iCs/>
          <w:spacing w:val="4"/>
          <w:sz w:val="20"/>
          <w:szCs w:val="20"/>
        </w:rPr>
        <w:br/>
      </w:r>
      <w:r w:rsidR="004E40B5" w:rsidRPr="00621D5F">
        <w:rPr>
          <w:rFonts w:ascii="Arial" w:hAnsi="Arial" w:cs="Arial"/>
          <w:bCs/>
          <w:iCs/>
          <w:spacing w:val="4"/>
          <w:sz w:val="20"/>
          <w:szCs w:val="20"/>
        </w:rPr>
        <w:t xml:space="preserve">1 </w:t>
      </w:r>
      <w:r w:rsidR="004E40B5" w:rsidRPr="00621D5F">
        <w:rPr>
          <w:rFonts w:ascii="Arial" w:hAnsi="Arial" w:cs="Arial"/>
          <w:bCs/>
          <w:i/>
          <w:iCs/>
          <w:spacing w:val="4"/>
          <w:sz w:val="20"/>
          <w:szCs w:val="20"/>
        </w:rPr>
        <w:t xml:space="preserve">specustawy </w:t>
      </w:r>
      <w:r w:rsidR="00591621">
        <w:rPr>
          <w:rFonts w:ascii="Arial" w:hAnsi="Arial" w:cs="Arial"/>
          <w:bCs/>
          <w:i/>
          <w:iCs/>
          <w:spacing w:val="4"/>
          <w:sz w:val="20"/>
          <w:szCs w:val="20"/>
        </w:rPr>
        <w:t>gazowej.</w:t>
      </w:r>
    </w:p>
    <w:p w:rsidR="00E93430" w:rsidRPr="00621D5F" w:rsidRDefault="00DE559B" w:rsidP="00621D5F">
      <w:pPr>
        <w:spacing w:after="240" w:line="240" w:lineRule="exact"/>
        <w:jc w:val="both"/>
        <w:rPr>
          <w:rFonts w:ascii="Arial" w:hAnsi="Arial" w:cs="Arial"/>
          <w:bCs/>
          <w:iCs/>
          <w:spacing w:val="4"/>
          <w:sz w:val="20"/>
          <w:szCs w:val="20"/>
        </w:rPr>
      </w:pPr>
      <w:r w:rsidRPr="00621D5F">
        <w:rPr>
          <w:rFonts w:ascii="Arial" w:hAnsi="Arial" w:cs="Arial"/>
          <w:bCs/>
          <w:iCs/>
          <w:spacing w:val="4"/>
          <w:sz w:val="20"/>
          <w:szCs w:val="20"/>
        </w:rPr>
        <w:t>Organ odwoławczy dokonując rozstrzygnię</w:t>
      </w:r>
      <w:r w:rsidR="004E40B5" w:rsidRPr="00621D5F">
        <w:rPr>
          <w:rFonts w:ascii="Arial" w:hAnsi="Arial" w:cs="Arial"/>
          <w:bCs/>
          <w:iCs/>
          <w:spacing w:val="4"/>
          <w:sz w:val="20"/>
          <w:szCs w:val="20"/>
        </w:rPr>
        <w:t>cia</w:t>
      </w:r>
      <w:r w:rsidRPr="00621D5F">
        <w:rPr>
          <w:rFonts w:ascii="Arial" w:hAnsi="Arial" w:cs="Arial"/>
          <w:bCs/>
          <w:iCs/>
          <w:spacing w:val="4"/>
          <w:sz w:val="20"/>
          <w:szCs w:val="20"/>
        </w:rPr>
        <w:t>, o który</w:t>
      </w:r>
      <w:r w:rsidR="004E40B5" w:rsidRPr="00621D5F">
        <w:rPr>
          <w:rFonts w:ascii="Arial" w:hAnsi="Arial" w:cs="Arial"/>
          <w:bCs/>
          <w:iCs/>
          <w:spacing w:val="4"/>
          <w:sz w:val="20"/>
          <w:szCs w:val="20"/>
        </w:rPr>
        <w:t>m</w:t>
      </w:r>
      <w:r w:rsidRPr="00621D5F">
        <w:rPr>
          <w:rFonts w:ascii="Arial" w:hAnsi="Arial" w:cs="Arial"/>
          <w:bCs/>
          <w:iCs/>
          <w:spacing w:val="4"/>
          <w:sz w:val="20"/>
          <w:szCs w:val="20"/>
        </w:rPr>
        <w:t xml:space="preserve"> mowa w pkt I przedmiotowej decyzji, uznał, </w:t>
      </w:r>
      <w:r w:rsidRPr="00621D5F">
        <w:rPr>
          <w:rFonts w:ascii="Arial" w:hAnsi="Arial" w:cs="Arial"/>
          <w:bCs/>
          <w:iCs/>
          <w:spacing w:val="4"/>
          <w:sz w:val="20"/>
          <w:szCs w:val="20"/>
        </w:rPr>
        <w:br/>
        <w:t>że nie narusza on</w:t>
      </w:r>
      <w:r w:rsidR="004E40B5" w:rsidRPr="00621D5F">
        <w:rPr>
          <w:rFonts w:ascii="Arial" w:hAnsi="Arial" w:cs="Arial"/>
          <w:bCs/>
          <w:iCs/>
          <w:spacing w:val="4"/>
          <w:sz w:val="20"/>
          <w:szCs w:val="20"/>
        </w:rPr>
        <w:t>o</w:t>
      </w:r>
      <w:r w:rsidRPr="00621D5F">
        <w:rPr>
          <w:rFonts w:ascii="Arial" w:hAnsi="Arial" w:cs="Arial"/>
          <w:bCs/>
          <w:iCs/>
          <w:spacing w:val="4"/>
          <w:sz w:val="20"/>
          <w:szCs w:val="20"/>
        </w:rPr>
        <w:t xml:space="preserve"> zasady dwuinstancyjności postępowania, o której mowa w art. 15 </w:t>
      </w:r>
      <w:r w:rsidRPr="00621D5F">
        <w:rPr>
          <w:rFonts w:ascii="Arial" w:hAnsi="Arial" w:cs="Arial"/>
          <w:bCs/>
          <w:i/>
          <w:iCs/>
          <w:spacing w:val="4"/>
          <w:sz w:val="20"/>
          <w:szCs w:val="20"/>
        </w:rPr>
        <w:t>kpa</w:t>
      </w:r>
      <w:r w:rsidRPr="00621D5F">
        <w:rPr>
          <w:rFonts w:ascii="Arial" w:hAnsi="Arial" w:cs="Arial"/>
          <w:bCs/>
          <w:iCs/>
          <w:spacing w:val="4"/>
          <w:sz w:val="20"/>
          <w:szCs w:val="20"/>
        </w:rPr>
        <w:t xml:space="preserve">. Badając zgodność z prawem pozostałej części zaskarżonej decyzji, organ odwoławczy stwierdził, że czyni ona zadość innym wymogom </w:t>
      </w:r>
      <w:r w:rsidRPr="00621D5F">
        <w:rPr>
          <w:rFonts w:ascii="Arial" w:hAnsi="Arial" w:cs="Arial"/>
          <w:bCs/>
          <w:i/>
          <w:iCs/>
          <w:spacing w:val="4"/>
          <w:sz w:val="20"/>
          <w:szCs w:val="20"/>
        </w:rPr>
        <w:t xml:space="preserve">specustawy gazowej </w:t>
      </w:r>
      <w:r w:rsidRPr="00621D5F">
        <w:rPr>
          <w:rFonts w:ascii="Arial" w:hAnsi="Arial" w:cs="Arial"/>
          <w:bCs/>
          <w:iCs/>
          <w:spacing w:val="4"/>
          <w:sz w:val="20"/>
          <w:szCs w:val="20"/>
        </w:rPr>
        <w:t>oraz że brak było podstaw do zakwestionowania decyzji poza częścią uchyloną i ustaloną w punk</w:t>
      </w:r>
      <w:r w:rsidR="004E40B5" w:rsidRPr="00621D5F">
        <w:rPr>
          <w:rFonts w:ascii="Arial" w:hAnsi="Arial" w:cs="Arial"/>
          <w:bCs/>
          <w:iCs/>
          <w:spacing w:val="4"/>
          <w:sz w:val="20"/>
          <w:szCs w:val="20"/>
        </w:rPr>
        <w:t>cie</w:t>
      </w:r>
      <w:r w:rsidRPr="00621D5F">
        <w:rPr>
          <w:rFonts w:ascii="Arial" w:hAnsi="Arial" w:cs="Arial"/>
          <w:bCs/>
          <w:iCs/>
          <w:spacing w:val="4"/>
          <w:sz w:val="20"/>
          <w:szCs w:val="20"/>
        </w:rPr>
        <w:t xml:space="preserve"> I</w:t>
      </w:r>
      <w:r w:rsidR="004E40B5" w:rsidRPr="00621D5F">
        <w:rPr>
          <w:rFonts w:ascii="Arial" w:hAnsi="Arial" w:cs="Arial"/>
          <w:bCs/>
          <w:iCs/>
          <w:spacing w:val="4"/>
          <w:sz w:val="20"/>
          <w:szCs w:val="20"/>
        </w:rPr>
        <w:t xml:space="preserve"> </w:t>
      </w:r>
      <w:r w:rsidRPr="00621D5F">
        <w:rPr>
          <w:rFonts w:ascii="Arial" w:hAnsi="Arial" w:cs="Arial"/>
          <w:bCs/>
          <w:iCs/>
          <w:spacing w:val="4"/>
          <w:sz w:val="20"/>
          <w:szCs w:val="20"/>
        </w:rPr>
        <w:t>niniejszej decyzji.</w:t>
      </w:r>
    </w:p>
    <w:p w:rsidR="0050519E" w:rsidRPr="00621D5F" w:rsidRDefault="0050519E" w:rsidP="00621D5F">
      <w:pPr>
        <w:spacing w:after="240" w:line="240" w:lineRule="exact"/>
        <w:jc w:val="both"/>
        <w:rPr>
          <w:rFonts w:ascii="Arial" w:hAnsi="Arial" w:cs="Arial"/>
          <w:bCs/>
          <w:iCs/>
          <w:spacing w:val="4"/>
          <w:sz w:val="20"/>
          <w:szCs w:val="20"/>
        </w:rPr>
      </w:pPr>
      <w:r w:rsidRPr="00621D5F">
        <w:rPr>
          <w:rFonts w:ascii="Arial" w:hAnsi="Arial" w:cs="Arial"/>
          <w:bCs/>
          <w:iCs/>
          <w:spacing w:val="4"/>
          <w:sz w:val="20"/>
          <w:szCs w:val="20"/>
        </w:rPr>
        <w:t xml:space="preserve">Odnosząc się do wniesionego odwołania, </w:t>
      </w:r>
      <w:r w:rsidRPr="002536B7">
        <w:rPr>
          <w:rFonts w:ascii="Arial" w:hAnsi="Arial" w:cs="Arial"/>
          <w:bCs/>
          <w:i/>
          <w:iCs/>
          <w:spacing w:val="4"/>
          <w:sz w:val="20"/>
          <w:szCs w:val="20"/>
        </w:rPr>
        <w:t>Minister</w:t>
      </w:r>
      <w:r w:rsidRPr="00621D5F">
        <w:rPr>
          <w:rFonts w:ascii="Arial" w:hAnsi="Arial" w:cs="Arial"/>
          <w:bCs/>
          <w:iCs/>
          <w:spacing w:val="4"/>
          <w:sz w:val="20"/>
          <w:szCs w:val="20"/>
        </w:rPr>
        <w:t xml:space="preserve"> stwierdził, co następuje. </w:t>
      </w:r>
    </w:p>
    <w:p w:rsidR="00160701" w:rsidRPr="00621D5F" w:rsidRDefault="00C3503D" w:rsidP="00621D5F">
      <w:pPr>
        <w:pBdr>
          <w:top w:val="nil"/>
          <w:left w:val="nil"/>
          <w:bottom w:val="nil"/>
          <w:right w:val="nil"/>
          <w:between w:val="nil"/>
          <w:bar w:val="nil"/>
        </w:pBdr>
        <w:tabs>
          <w:tab w:val="left" w:pos="9132"/>
        </w:tabs>
        <w:spacing w:after="240" w:line="240" w:lineRule="exact"/>
        <w:jc w:val="both"/>
        <w:rPr>
          <w:rFonts w:ascii="Arial" w:hAnsi="Arial" w:cs="Arial"/>
          <w:bCs/>
          <w:iCs/>
          <w:spacing w:val="4"/>
          <w:sz w:val="20"/>
          <w:szCs w:val="20"/>
        </w:rPr>
      </w:pPr>
      <w:r w:rsidRPr="00621D5F">
        <w:rPr>
          <w:rFonts w:ascii="Arial" w:hAnsi="Arial" w:cs="Arial"/>
          <w:bCs/>
          <w:iCs/>
          <w:spacing w:val="4"/>
          <w:sz w:val="20"/>
          <w:szCs w:val="20"/>
        </w:rPr>
        <w:t xml:space="preserve">Na wstępie wskazać należy, iż argumentacja skarżącej zawarta w odwołaniu, w tym podnoszone przez nią zarzuty dotyczące wadliwości </w:t>
      </w:r>
      <w:r w:rsidRPr="00621D5F">
        <w:rPr>
          <w:rFonts w:ascii="Arial" w:hAnsi="Arial" w:cs="Arial"/>
          <w:bCs/>
          <w:i/>
          <w:iCs/>
          <w:spacing w:val="4"/>
          <w:sz w:val="20"/>
          <w:szCs w:val="20"/>
        </w:rPr>
        <w:t>decyzji Wojewody Dolnośląskiego</w:t>
      </w:r>
      <w:r w:rsidRPr="00621D5F">
        <w:rPr>
          <w:rFonts w:ascii="Arial" w:hAnsi="Arial" w:cs="Arial"/>
          <w:bCs/>
          <w:iCs/>
          <w:spacing w:val="4"/>
          <w:sz w:val="20"/>
          <w:szCs w:val="20"/>
        </w:rPr>
        <w:t xml:space="preserve"> odnoszą się </w:t>
      </w:r>
      <w:r w:rsidRPr="00621D5F">
        <w:rPr>
          <w:rFonts w:ascii="Arial" w:hAnsi="Arial" w:cs="Arial"/>
          <w:bCs/>
          <w:i/>
          <w:iCs/>
          <w:spacing w:val="4"/>
          <w:sz w:val="20"/>
          <w:szCs w:val="20"/>
        </w:rPr>
        <w:t xml:space="preserve">de facto </w:t>
      </w:r>
      <w:r w:rsidRPr="00621D5F">
        <w:rPr>
          <w:rFonts w:ascii="Arial" w:hAnsi="Arial" w:cs="Arial"/>
          <w:bCs/>
          <w:iCs/>
          <w:spacing w:val="4"/>
          <w:sz w:val="20"/>
          <w:szCs w:val="20"/>
        </w:rPr>
        <w:t xml:space="preserve">do postępowania wywłaszczeniowego </w:t>
      </w:r>
      <w:r w:rsidR="004F1DA6" w:rsidRPr="00621D5F">
        <w:rPr>
          <w:rFonts w:ascii="Arial" w:hAnsi="Arial" w:cs="Arial"/>
          <w:bCs/>
          <w:iCs/>
          <w:spacing w:val="4"/>
          <w:sz w:val="20"/>
          <w:szCs w:val="20"/>
        </w:rPr>
        <w:t>dotyczącego</w:t>
      </w:r>
      <w:r w:rsidRPr="00621D5F">
        <w:rPr>
          <w:rFonts w:ascii="Arial" w:hAnsi="Arial" w:cs="Arial"/>
          <w:bCs/>
          <w:iCs/>
          <w:spacing w:val="4"/>
          <w:sz w:val="20"/>
          <w:szCs w:val="20"/>
        </w:rPr>
        <w:t xml:space="preserve"> ww. działki nr 98/13</w:t>
      </w:r>
      <w:r w:rsidR="00160701" w:rsidRPr="00621D5F">
        <w:rPr>
          <w:rFonts w:ascii="Arial" w:hAnsi="Arial" w:cs="Arial"/>
          <w:bCs/>
          <w:iCs/>
          <w:spacing w:val="4"/>
          <w:sz w:val="20"/>
          <w:szCs w:val="20"/>
        </w:rPr>
        <w:t xml:space="preserve"> prowadzonego w trybie przepisów ustawy z dnia 10 kwietnia 2003 r. o szczególnych zasadach przygotowania i realizacji inwestycji </w:t>
      </w:r>
      <w:r w:rsidR="00160701" w:rsidRPr="00621D5F">
        <w:rPr>
          <w:rFonts w:ascii="Arial" w:hAnsi="Arial" w:cs="Arial"/>
          <w:bCs/>
          <w:iCs/>
          <w:spacing w:val="4"/>
          <w:sz w:val="20"/>
          <w:szCs w:val="20"/>
        </w:rPr>
        <w:br/>
        <w:t>w zakresie dróg krajowych (Dz. U. Nr 80, poz. 721), zwanej dalej „</w:t>
      </w:r>
      <w:r w:rsidR="00160701" w:rsidRPr="002536B7">
        <w:rPr>
          <w:rFonts w:ascii="Arial" w:hAnsi="Arial" w:cs="Arial"/>
          <w:bCs/>
          <w:i/>
          <w:iCs/>
          <w:spacing w:val="4"/>
          <w:sz w:val="20"/>
          <w:szCs w:val="20"/>
        </w:rPr>
        <w:t>specustawą drogową</w:t>
      </w:r>
      <w:r w:rsidR="00160701" w:rsidRPr="00621D5F">
        <w:rPr>
          <w:rFonts w:ascii="Arial" w:hAnsi="Arial" w:cs="Arial"/>
          <w:bCs/>
          <w:iCs/>
          <w:spacing w:val="4"/>
          <w:sz w:val="20"/>
          <w:szCs w:val="20"/>
        </w:rPr>
        <w:t xml:space="preserve">”. </w:t>
      </w:r>
    </w:p>
    <w:p w:rsidR="00C3503D" w:rsidRPr="00621D5F" w:rsidRDefault="00160701" w:rsidP="00621D5F">
      <w:pPr>
        <w:pBdr>
          <w:top w:val="nil"/>
          <w:left w:val="nil"/>
          <w:bottom w:val="nil"/>
          <w:right w:val="nil"/>
          <w:between w:val="nil"/>
          <w:bar w:val="nil"/>
        </w:pBdr>
        <w:tabs>
          <w:tab w:val="left" w:pos="9132"/>
        </w:tabs>
        <w:spacing w:after="240" w:line="240" w:lineRule="exact"/>
        <w:jc w:val="both"/>
        <w:rPr>
          <w:rFonts w:ascii="Arial" w:hAnsi="Arial" w:cs="Arial"/>
          <w:bCs/>
          <w:iCs/>
          <w:spacing w:val="4"/>
          <w:sz w:val="20"/>
          <w:szCs w:val="20"/>
        </w:rPr>
      </w:pPr>
      <w:r w:rsidRPr="00621D5F">
        <w:rPr>
          <w:rFonts w:ascii="Arial" w:hAnsi="Arial" w:cs="Arial"/>
          <w:bCs/>
          <w:iCs/>
          <w:spacing w:val="4"/>
          <w:sz w:val="20"/>
          <w:szCs w:val="20"/>
        </w:rPr>
        <w:t>Przedmiotowa d</w:t>
      </w:r>
      <w:r w:rsidR="009242E8" w:rsidRPr="00621D5F">
        <w:rPr>
          <w:rFonts w:ascii="Arial" w:hAnsi="Arial" w:cs="Arial"/>
          <w:bCs/>
          <w:iCs/>
          <w:spacing w:val="4"/>
          <w:sz w:val="20"/>
          <w:szCs w:val="20"/>
        </w:rPr>
        <w:t>ziałka</w:t>
      </w:r>
      <w:r w:rsidRPr="00621D5F">
        <w:rPr>
          <w:rFonts w:ascii="Arial" w:hAnsi="Arial" w:cs="Arial"/>
          <w:bCs/>
          <w:iCs/>
          <w:spacing w:val="4"/>
          <w:sz w:val="20"/>
          <w:szCs w:val="20"/>
        </w:rPr>
        <w:t xml:space="preserve"> </w:t>
      </w:r>
      <w:r w:rsidR="009242E8" w:rsidRPr="00621D5F">
        <w:rPr>
          <w:rFonts w:ascii="Arial" w:hAnsi="Arial" w:cs="Arial"/>
          <w:bCs/>
          <w:iCs/>
          <w:spacing w:val="4"/>
          <w:sz w:val="20"/>
          <w:szCs w:val="20"/>
        </w:rPr>
        <w:t xml:space="preserve">ostateczną </w:t>
      </w:r>
      <w:r w:rsidR="00C3503D" w:rsidRPr="00621D5F">
        <w:rPr>
          <w:rFonts w:ascii="Arial" w:hAnsi="Arial" w:cs="Arial"/>
          <w:bCs/>
          <w:iCs/>
          <w:spacing w:val="4"/>
          <w:sz w:val="20"/>
          <w:szCs w:val="20"/>
        </w:rPr>
        <w:t xml:space="preserve">decyzją Wojewody Dolnośląskiego Nr I-P-1/03 z dnia 15 kwietnia </w:t>
      </w:r>
      <w:r w:rsidRPr="00621D5F">
        <w:rPr>
          <w:rFonts w:ascii="Arial" w:hAnsi="Arial" w:cs="Arial"/>
          <w:bCs/>
          <w:iCs/>
          <w:spacing w:val="4"/>
          <w:sz w:val="20"/>
          <w:szCs w:val="20"/>
        </w:rPr>
        <w:br/>
      </w:r>
      <w:r w:rsidR="00C3503D" w:rsidRPr="00621D5F">
        <w:rPr>
          <w:rFonts w:ascii="Arial" w:hAnsi="Arial" w:cs="Arial"/>
          <w:bCs/>
          <w:iCs/>
          <w:spacing w:val="4"/>
          <w:sz w:val="20"/>
          <w:szCs w:val="20"/>
        </w:rPr>
        <w:t>2003 r., znak: RR.X.Wr.5344/4483/03</w:t>
      </w:r>
      <w:r w:rsidR="00AE255B" w:rsidRPr="00621D5F">
        <w:rPr>
          <w:rFonts w:ascii="Arial" w:hAnsi="Arial" w:cs="Arial"/>
          <w:bCs/>
          <w:iCs/>
          <w:spacing w:val="4"/>
          <w:sz w:val="20"/>
          <w:szCs w:val="20"/>
        </w:rPr>
        <w:t>,</w:t>
      </w:r>
      <w:r w:rsidR="00C3503D" w:rsidRPr="00621D5F">
        <w:rPr>
          <w:rFonts w:ascii="Arial" w:hAnsi="Arial" w:cs="Arial"/>
          <w:bCs/>
          <w:iCs/>
          <w:spacing w:val="4"/>
          <w:sz w:val="20"/>
          <w:szCs w:val="20"/>
        </w:rPr>
        <w:t xml:space="preserve"> została przeznaczona na realizację inwestycji drogowej polegającej na budowie autostrady płatnej A-8 (dawniej A-4) dla odcinka obwodnicy Wrocławia </w:t>
      </w:r>
      <w:r w:rsidR="00E939FE">
        <w:rPr>
          <w:rFonts w:ascii="Arial" w:hAnsi="Arial" w:cs="Arial"/>
          <w:bCs/>
          <w:iCs/>
          <w:spacing w:val="4"/>
          <w:sz w:val="20"/>
          <w:szCs w:val="20"/>
        </w:rPr>
        <w:br/>
      </w:r>
      <w:r w:rsidR="00C3503D" w:rsidRPr="00621D5F">
        <w:rPr>
          <w:rFonts w:ascii="Arial" w:hAnsi="Arial" w:cs="Arial"/>
          <w:bCs/>
          <w:iCs/>
          <w:spacing w:val="4"/>
          <w:sz w:val="20"/>
          <w:szCs w:val="20"/>
        </w:rPr>
        <w:t xml:space="preserve">w województwie dolnośląskim. </w:t>
      </w:r>
      <w:r w:rsidR="00AE255B" w:rsidRPr="00621D5F">
        <w:rPr>
          <w:rFonts w:ascii="Arial" w:hAnsi="Arial" w:cs="Arial"/>
          <w:bCs/>
          <w:iCs/>
          <w:spacing w:val="4"/>
          <w:sz w:val="20"/>
          <w:szCs w:val="20"/>
        </w:rPr>
        <w:t xml:space="preserve">W uzasadnieniu </w:t>
      </w:r>
      <w:r w:rsidR="002D2963" w:rsidRPr="00621D5F">
        <w:rPr>
          <w:rFonts w:ascii="Arial" w:hAnsi="Arial" w:cs="Arial"/>
          <w:bCs/>
          <w:iCs/>
          <w:spacing w:val="4"/>
          <w:sz w:val="20"/>
          <w:szCs w:val="20"/>
        </w:rPr>
        <w:t xml:space="preserve">ww. </w:t>
      </w:r>
      <w:r w:rsidR="00AE255B" w:rsidRPr="00621D5F">
        <w:rPr>
          <w:rFonts w:ascii="Arial" w:hAnsi="Arial" w:cs="Arial"/>
          <w:bCs/>
          <w:iCs/>
          <w:spacing w:val="4"/>
          <w:sz w:val="20"/>
          <w:szCs w:val="20"/>
        </w:rPr>
        <w:t>odwołania, s</w:t>
      </w:r>
      <w:r w:rsidR="00C3503D" w:rsidRPr="00621D5F">
        <w:rPr>
          <w:rFonts w:ascii="Arial" w:hAnsi="Arial" w:cs="Arial"/>
          <w:bCs/>
          <w:iCs/>
          <w:spacing w:val="4"/>
          <w:sz w:val="20"/>
          <w:szCs w:val="20"/>
        </w:rPr>
        <w:t xml:space="preserve">karżącą wskazała, że zakończenie </w:t>
      </w:r>
      <w:r w:rsidR="002D2963" w:rsidRPr="00621D5F">
        <w:rPr>
          <w:rFonts w:ascii="Arial" w:hAnsi="Arial" w:cs="Arial"/>
          <w:bCs/>
          <w:iCs/>
          <w:spacing w:val="4"/>
          <w:sz w:val="20"/>
          <w:szCs w:val="20"/>
        </w:rPr>
        <w:t>rzeczonego</w:t>
      </w:r>
      <w:r w:rsidR="00AE255B" w:rsidRPr="00621D5F">
        <w:rPr>
          <w:rFonts w:ascii="Arial" w:hAnsi="Arial" w:cs="Arial"/>
          <w:bCs/>
          <w:iCs/>
          <w:spacing w:val="4"/>
          <w:sz w:val="20"/>
          <w:szCs w:val="20"/>
        </w:rPr>
        <w:t xml:space="preserve"> </w:t>
      </w:r>
      <w:r w:rsidR="002D2963" w:rsidRPr="00621D5F">
        <w:rPr>
          <w:rFonts w:ascii="Arial" w:hAnsi="Arial" w:cs="Arial"/>
          <w:bCs/>
          <w:iCs/>
          <w:spacing w:val="4"/>
          <w:sz w:val="20"/>
          <w:szCs w:val="20"/>
        </w:rPr>
        <w:t xml:space="preserve">postępowania wywłaszczeniowego </w:t>
      </w:r>
      <w:r w:rsidR="00C3503D" w:rsidRPr="00621D5F">
        <w:rPr>
          <w:rFonts w:ascii="Arial" w:hAnsi="Arial" w:cs="Arial"/>
          <w:bCs/>
          <w:iCs/>
          <w:spacing w:val="4"/>
          <w:sz w:val="20"/>
          <w:szCs w:val="20"/>
        </w:rPr>
        <w:t xml:space="preserve">spowodowałoby przejście prawa własności całej </w:t>
      </w:r>
      <w:r w:rsidR="00623762">
        <w:rPr>
          <w:rFonts w:ascii="Arial" w:hAnsi="Arial" w:cs="Arial"/>
          <w:bCs/>
          <w:iCs/>
          <w:spacing w:val="4"/>
          <w:sz w:val="20"/>
          <w:szCs w:val="20"/>
        </w:rPr>
        <w:br/>
      </w:r>
      <w:r w:rsidR="00AE255B" w:rsidRPr="00621D5F">
        <w:rPr>
          <w:rFonts w:ascii="Arial" w:hAnsi="Arial" w:cs="Arial"/>
          <w:bCs/>
          <w:iCs/>
          <w:spacing w:val="4"/>
          <w:sz w:val="20"/>
          <w:szCs w:val="20"/>
        </w:rPr>
        <w:t>ww. działki</w:t>
      </w:r>
      <w:r w:rsidR="00C3503D" w:rsidRPr="00621D5F">
        <w:rPr>
          <w:rFonts w:ascii="Arial" w:hAnsi="Arial" w:cs="Arial"/>
          <w:bCs/>
          <w:iCs/>
          <w:spacing w:val="4"/>
          <w:sz w:val="20"/>
          <w:szCs w:val="20"/>
        </w:rPr>
        <w:t xml:space="preserve"> nr 98/</w:t>
      </w:r>
      <w:r w:rsidR="009242E8" w:rsidRPr="00621D5F">
        <w:rPr>
          <w:rFonts w:ascii="Arial" w:hAnsi="Arial" w:cs="Arial"/>
          <w:bCs/>
          <w:iCs/>
          <w:spacing w:val="4"/>
          <w:sz w:val="20"/>
          <w:szCs w:val="20"/>
        </w:rPr>
        <w:t>1</w:t>
      </w:r>
      <w:r w:rsidR="00C3503D" w:rsidRPr="00621D5F">
        <w:rPr>
          <w:rFonts w:ascii="Arial" w:hAnsi="Arial" w:cs="Arial"/>
          <w:bCs/>
          <w:iCs/>
          <w:spacing w:val="4"/>
          <w:sz w:val="20"/>
          <w:szCs w:val="20"/>
        </w:rPr>
        <w:t xml:space="preserve">3 na rzecz Skarbu Państwa, co uczyniłoby prowadzone przez Wojewodę Dolnośląskiego </w:t>
      </w:r>
      <w:r w:rsidR="00AE255B" w:rsidRPr="00621D5F">
        <w:rPr>
          <w:rFonts w:ascii="Arial" w:hAnsi="Arial" w:cs="Arial"/>
          <w:bCs/>
          <w:iCs/>
          <w:spacing w:val="4"/>
          <w:sz w:val="20"/>
          <w:szCs w:val="20"/>
        </w:rPr>
        <w:t xml:space="preserve">postępowanie </w:t>
      </w:r>
      <w:r w:rsidR="00C3503D" w:rsidRPr="00621D5F">
        <w:rPr>
          <w:rFonts w:ascii="Arial" w:hAnsi="Arial" w:cs="Arial"/>
          <w:bCs/>
          <w:iCs/>
          <w:spacing w:val="4"/>
          <w:sz w:val="20"/>
          <w:szCs w:val="20"/>
        </w:rPr>
        <w:t xml:space="preserve">w sprawie wydania decyzji o ustaleniu lokalizacji inwestycji towarzyszącej inwestycji w zakresie terminalu bezprzedmiotowym, albowiem ww. działka nr 98/3 byłaby już własnością Skarbu Państwa. </w:t>
      </w:r>
    </w:p>
    <w:p w:rsidR="00F23D7B" w:rsidRPr="00621D5F" w:rsidRDefault="009242E8" w:rsidP="00621D5F">
      <w:pPr>
        <w:pBdr>
          <w:top w:val="nil"/>
          <w:left w:val="nil"/>
          <w:bottom w:val="nil"/>
          <w:right w:val="nil"/>
          <w:between w:val="nil"/>
          <w:bar w:val="nil"/>
        </w:pBdr>
        <w:tabs>
          <w:tab w:val="left" w:pos="9132"/>
        </w:tabs>
        <w:spacing w:after="240" w:line="240" w:lineRule="exact"/>
        <w:jc w:val="both"/>
        <w:rPr>
          <w:rFonts w:ascii="Arial" w:hAnsi="Arial" w:cs="Arial"/>
          <w:spacing w:val="4"/>
          <w:sz w:val="20"/>
          <w:szCs w:val="20"/>
        </w:rPr>
      </w:pPr>
      <w:r w:rsidRPr="00621D5F">
        <w:rPr>
          <w:rFonts w:ascii="Arial" w:hAnsi="Arial" w:cs="Arial"/>
          <w:bCs/>
          <w:iCs/>
          <w:spacing w:val="4"/>
          <w:sz w:val="20"/>
          <w:szCs w:val="20"/>
        </w:rPr>
        <w:t>W kontekście powyższe</w:t>
      </w:r>
      <w:r w:rsidR="002536B7">
        <w:rPr>
          <w:rFonts w:ascii="Arial" w:hAnsi="Arial" w:cs="Arial"/>
          <w:bCs/>
          <w:iCs/>
          <w:spacing w:val="4"/>
          <w:sz w:val="20"/>
          <w:szCs w:val="20"/>
        </w:rPr>
        <w:t>go</w:t>
      </w:r>
      <w:r w:rsidRPr="00621D5F">
        <w:rPr>
          <w:rFonts w:ascii="Arial" w:hAnsi="Arial" w:cs="Arial"/>
          <w:bCs/>
          <w:iCs/>
          <w:spacing w:val="4"/>
          <w:sz w:val="20"/>
          <w:szCs w:val="20"/>
        </w:rPr>
        <w:t xml:space="preserve">, w pierwszej kolejności wyjaśnić należy, iż </w:t>
      </w:r>
      <w:r w:rsidR="00160701" w:rsidRPr="00621D5F">
        <w:rPr>
          <w:rFonts w:ascii="Arial" w:hAnsi="Arial" w:cs="Arial"/>
          <w:bCs/>
          <w:iCs/>
          <w:spacing w:val="4"/>
          <w:sz w:val="20"/>
          <w:szCs w:val="20"/>
        </w:rPr>
        <w:t xml:space="preserve">zgodnie </w:t>
      </w:r>
      <w:r w:rsidR="002536B7">
        <w:rPr>
          <w:rFonts w:ascii="Arial" w:hAnsi="Arial" w:cs="Arial"/>
          <w:bCs/>
          <w:iCs/>
          <w:spacing w:val="4"/>
          <w:sz w:val="20"/>
          <w:szCs w:val="20"/>
        </w:rPr>
        <w:t xml:space="preserve">z </w:t>
      </w:r>
      <w:r w:rsidR="00160701" w:rsidRPr="00621D5F">
        <w:rPr>
          <w:rFonts w:ascii="Arial" w:hAnsi="Arial" w:cs="Arial"/>
          <w:bCs/>
          <w:iCs/>
          <w:spacing w:val="4"/>
          <w:sz w:val="20"/>
          <w:szCs w:val="20"/>
        </w:rPr>
        <w:t xml:space="preserve">ówcześnie obowiązującymi przepisami </w:t>
      </w:r>
      <w:r w:rsidR="00160701" w:rsidRPr="002536B7">
        <w:rPr>
          <w:rFonts w:ascii="Arial" w:hAnsi="Arial" w:cs="Arial"/>
          <w:bCs/>
          <w:i/>
          <w:iCs/>
          <w:spacing w:val="4"/>
          <w:sz w:val="20"/>
          <w:szCs w:val="20"/>
        </w:rPr>
        <w:t>specustawy</w:t>
      </w:r>
      <w:r w:rsidR="00160701" w:rsidRPr="00621D5F">
        <w:rPr>
          <w:rFonts w:ascii="Arial" w:hAnsi="Arial" w:cs="Arial"/>
          <w:bCs/>
          <w:i/>
          <w:iCs/>
          <w:spacing w:val="4"/>
          <w:sz w:val="20"/>
          <w:szCs w:val="20"/>
        </w:rPr>
        <w:t xml:space="preserve"> drogowej</w:t>
      </w:r>
      <w:r w:rsidR="00532E45" w:rsidRPr="00621D5F">
        <w:rPr>
          <w:rFonts w:ascii="Arial" w:hAnsi="Arial" w:cs="Arial"/>
          <w:spacing w:val="4"/>
          <w:sz w:val="20"/>
          <w:szCs w:val="20"/>
        </w:rPr>
        <w:t>, nieruchomości lub ich części przeznaczone na cele budowy dróg, Generalny Dyrektor D</w:t>
      </w:r>
      <w:r w:rsidR="009449B1" w:rsidRPr="00621D5F">
        <w:rPr>
          <w:rFonts w:ascii="Arial" w:hAnsi="Arial" w:cs="Arial"/>
          <w:spacing w:val="4"/>
          <w:sz w:val="20"/>
          <w:szCs w:val="20"/>
        </w:rPr>
        <w:t>róg Krajowych i Autostrad nabywał</w:t>
      </w:r>
      <w:r w:rsidR="00532E45" w:rsidRPr="00621D5F">
        <w:rPr>
          <w:rFonts w:ascii="Arial" w:hAnsi="Arial" w:cs="Arial"/>
          <w:spacing w:val="4"/>
          <w:sz w:val="20"/>
          <w:szCs w:val="20"/>
        </w:rPr>
        <w:t xml:space="preserve"> w imieniu i na rzecz Skarbu Państwa w drodze umowy z właścicielem bądź użytkownikiem wieczystym nieruchomości</w:t>
      </w:r>
      <w:r w:rsidR="00B774E7" w:rsidRPr="00621D5F">
        <w:rPr>
          <w:rFonts w:ascii="Arial" w:hAnsi="Arial" w:cs="Arial"/>
          <w:spacing w:val="4"/>
          <w:sz w:val="20"/>
          <w:szCs w:val="20"/>
        </w:rPr>
        <w:t xml:space="preserve"> </w:t>
      </w:r>
      <w:r w:rsidR="00623762">
        <w:rPr>
          <w:rFonts w:ascii="Arial" w:hAnsi="Arial" w:cs="Arial"/>
          <w:spacing w:val="4"/>
          <w:sz w:val="20"/>
          <w:szCs w:val="20"/>
        </w:rPr>
        <w:br/>
      </w:r>
      <w:r w:rsidR="00532E45" w:rsidRPr="00621D5F">
        <w:rPr>
          <w:rFonts w:ascii="Arial" w:hAnsi="Arial" w:cs="Arial"/>
          <w:spacing w:val="4"/>
          <w:sz w:val="20"/>
          <w:szCs w:val="20"/>
        </w:rPr>
        <w:t xml:space="preserve">(art. 13 </w:t>
      </w:r>
      <w:r w:rsidR="00532E45" w:rsidRPr="00621D5F">
        <w:rPr>
          <w:rFonts w:ascii="Arial" w:hAnsi="Arial" w:cs="Arial"/>
          <w:i/>
          <w:spacing w:val="4"/>
          <w:sz w:val="20"/>
          <w:szCs w:val="20"/>
        </w:rPr>
        <w:t xml:space="preserve">specustawy drogowej). </w:t>
      </w:r>
      <w:r w:rsidR="005A1EB0" w:rsidRPr="00621D5F">
        <w:rPr>
          <w:rFonts w:ascii="Arial" w:hAnsi="Arial" w:cs="Arial"/>
          <w:spacing w:val="4"/>
          <w:sz w:val="20"/>
          <w:szCs w:val="20"/>
        </w:rPr>
        <w:t>Jednakże, w przypadku bezskutecznego upływu terminu na zawarcie umowy, wyznaczonego przez wojewodę na piśmie właścicielowi lub użytkownikowi wieczystemu tych nieruchomości, na wniosek Generalnego Dyrektora Dróg Krajowych i Autostrad następ</w:t>
      </w:r>
      <w:r w:rsidR="009449B1" w:rsidRPr="00621D5F">
        <w:rPr>
          <w:rFonts w:ascii="Arial" w:hAnsi="Arial" w:cs="Arial"/>
          <w:spacing w:val="4"/>
          <w:sz w:val="20"/>
          <w:szCs w:val="20"/>
        </w:rPr>
        <w:t>owało</w:t>
      </w:r>
      <w:r w:rsidR="005A1EB0" w:rsidRPr="00621D5F">
        <w:rPr>
          <w:rFonts w:ascii="Arial" w:hAnsi="Arial" w:cs="Arial"/>
          <w:spacing w:val="4"/>
          <w:sz w:val="20"/>
          <w:szCs w:val="20"/>
        </w:rPr>
        <w:t xml:space="preserve"> </w:t>
      </w:r>
      <w:r w:rsidR="00532E45" w:rsidRPr="00621D5F">
        <w:rPr>
          <w:rFonts w:ascii="Arial" w:hAnsi="Arial" w:cs="Arial"/>
          <w:spacing w:val="4"/>
          <w:sz w:val="20"/>
          <w:szCs w:val="20"/>
        </w:rPr>
        <w:t xml:space="preserve">wszczęcie postępowania wywłaszczeniowego, w odniesieniu do nieruchomości </w:t>
      </w:r>
      <w:r w:rsidR="005A1EB0" w:rsidRPr="00621D5F">
        <w:rPr>
          <w:rFonts w:ascii="Arial" w:hAnsi="Arial" w:cs="Arial"/>
          <w:spacing w:val="4"/>
          <w:sz w:val="20"/>
          <w:szCs w:val="20"/>
        </w:rPr>
        <w:t>przeznaczonych na pasy drogowe</w:t>
      </w:r>
      <w:r w:rsidR="00160701" w:rsidRPr="00621D5F">
        <w:rPr>
          <w:rFonts w:ascii="Arial" w:hAnsi="Arial" w:cs="Arial"/>
          <w:spacing w:val="4"/>
          <w:sz w:val="20"/>
          <w:szCs w:val="20"/>
        </w:rPr>
        <w:t xml:space="preserve"> (por. art. 15 ust. 1 </w:t>
      </w:r>
      <w:r w:rsidR="00160701" w:rsidRPr="002536B7">
        <w:rPr>
          <w:rFonts w:ascii="Arial" w:hAnsi="Arial" w:cs="Arial"/>
          <w:i/>
          <w:spacing w:val="4"/>
          <w:sz w:val="20"/>
          <w:szCs w:val="20"/>
        </w:rPr>
        <w:t>specustawy drogowej</w:t>
      </w:r>
      <w:r w:rsidR="00160701" w:rsidRPr="00621D5F">
        <w:rPr>
          <w:rFonts w:ascii="Arial" w:hAnsi="Arial" w:cs="Arial"/>
          <w:spacing w:val="4"/>
          <w:sz w:val="20"/>
          <w:szCs w:val="20"/>
        </w:rPr>
        <w:t>)</w:t>
      </w:r>
      <w:r w:rsidR="00591621">
        <w:rPr>
          <w:rFonts w:ascii="Arial" w:hAnsi="Arial" w:cs="Arial"/>
          <w:spacing w:val="4"/>
          <w:sz w:val="20"/>
          <w:szCs w:val="20"/>
        </w:rPr>
        <w:t>.</w:t>
      </w:r>
    </w:p>
    <w:p w:rsidR="0024430D" w:rsidRPr="00621D5F" w:rsidRDefault="0024430D" w:rsidP="00621D5F">
      <w:pPr>
        <w:pBdr>
          <w:top w:val="nil"/>
          <w:left w:val="nil"/>
          <w:bottom w:val="nil"/>
          <w:right w:val="nil"/>
          <w:between w:val="nil"/>
          <w:bar w:val="nil"/>
        </w:pBdr>
        <w:tabs>
          <w:tab w:val="left" w:pos="9132"/>
        </w:tabs>
        <w:spacing w:after="240" w:line="240" w:lineRule="exact"/>
        <w:jc w:val="both"/>
        <w:rPr>
          <w:rFonts w:ascii="Arial" w:hAnsi="Arial" w:cs="Arial"/>
          <w:spacing w:val="4"/>
          <w:sz w:val="20"/>
          <w:szCs w:val="20"/>
        </w:rPr>
      </w:pPr>
      <w:r w:rsidRPr="00621D5F">
        <w:rPr>
          <w:rFonts w:ascii="Arial" w:hAnsi="Arial" w:cs="Arial"/>
          <w:spacing w:val="4"/>
          <w:sz w:val="20"/>
          <w:szCs w:val="20"/>
        </w:rPr>
        <w:t xml:space="preserve">Pismem z dnia 1 września 2008 r. Generalny Dyrektor Dróg Krajowych i Autostrad wystąpił z wnioskiem </w:t>
      </w:r>
      <w:r w:rsidRPr="00621D5F">
        <w:rPr>
          <w:rFonts w:ascii="Arial" w:hAnsi="Arial" w:cs="Arial"/>
          <w:spacing w:val="4"/>
          <w:sz w:val="20"/>
          <w:szCs w:val="20"/>
        </w:rPr>
        <w:br/>
        <w:t xml:space="preserve">do Wojewody Dolnośląskiego celem wszczęcia postępowania wywłaszczeniowego w stosunku </w:t>
      </w:r>
      <w:r w:rsidR="0030596E" w:rsidRPr="00621D5F">
        <w:rPr>
          <w:rFonts w:ascii="Arial" w:hAnsi="Arial" w:cs="Arial"/>
          <w:spacing w:val="4"/>
          <w:sz w:val="20"/>
          <w:szCs w:val="20"/>
        </w:rPr>
        <w:br/>
      </w:r>
      <w:r w:rsidRPr="00621D5F">
        <w:rPr>
          <w:rFonts w:ascii="Arial" w:hAnsi="Arial" w:cs="Arial"/>
          <w:spacing w:val="4"/>
          <w:sz w:val="20"/>
          <w:szCs w:val="20"/>
        </w:rPr>
        <w:t>do ww. nieruchomości.</w:t>
      </w:r>
    </w:p>
    <w:p w:rsidR="00043FF3" w:rsidRPr="002536B7" w:rsidRDefault="00043FF3" w:rsidP="002536B7">
      <w:pPr>
        <w:spacing w:after="120" w:line="240" w:lineRule="exact"/>
        <w:jc w:val="both"/>
        <w:rPr>
          <w:rFonts w:ascii="Arial" w:hAnsi="Arial" w:cs="Arial"/>
          <w:spacing w:val="4"/>
          <w:sz w:val="20"/>
          <w:szCs w:val="20"/>
        </w:rPr>
      </w:pPr>
      <w:r w:rsidRPr="002536B7">
        <w:rPr>
          <w:rFonts w:ascii="Arial" w:hAnsi="Arial" w:cs="Arial"/>
          <w:spacing w:val="4"/>
          <w:sz w:val="20"/>
          <w:szCs w:val="20"/>
        </w:rPr>
        <w:t xml:space="preserve">Wojewoda Dolnośląski orzekał </w:t>
      </w:r>
      <w:r w:rsidR="008F2701">
        <w:rPr>
          <w:rFonts w:ascii="Arial" w:hAnsi="Arial" w:cs="Arial"/>
          <w:spacing w:val="4"/>
          <w:sz w:val="20"/>
          <w:szCs w:val="20"/>
        </w:rPr>
        <w:t xml:space="preserve">pięciokrotnie </w:t>
      </w:r>
      <w:r w:rsidR="00160701" w:rsidRPr="002536B7">
        <w:rPr>
          <w:rFonts w:ascii="Arial" w:hAnsi="Arial" w:cs="Arial"/>
          <w:spacing w:val="4"/>
          <w:sz w:val="20"/>
          <w:szCs w:val="20"/>
        </w:rPr>
        <w:t xml:space="preserve">w przedmiocie wywłaszczenia </w:t>
      </w:r>
      <w:r w:rsidR="0030596E">
        <w:rPr>
          <w:rFonts w:ascii="Arial" w:hAnsi="Arial" w:cs="Arial"/>
          <w:spacing w:val="4"/>
          <w:sz w:val="20"/>
          <w:szCs w:val="20"/>
        </w:rPr>
        <w:t xml:space="preserve">prawa własności </w:t>
      </w:r>
      <w:r w:rsidR="00160701" w:rsidRPr="002536B7">
        <w:rPr>
          <w:rFonts w:ascii="Arial" w:hAnsi="Arial" w:cs="Arial"/>
          <w:bCs/>
          <w:iCs/>
          <w:spacing w:val="4"/>
          <w:sz w:val="20"/>
          <w:szCs w:val="20"/>
        </w:rPr>
        <w:t>ww. działki nr 98/13 na rzecz Skarbu Państwa</w:t>
      </w:r>
      <w:r w:rsidR="0030596E">
        <w:rPr>
          <w:rFonts w:ascii="Arial" w:hAnsi="Arial" w:cs="Arial"/>
          <w:bCs/>
          <w:iCs/>
          <w:spacing w:val="4"/>
          <w:sz w:val="20"/>
          <w:szCs w:val="20"/>
        </w:rPr>
        <w:t xml:space="preserve"> i o ustaleniu odszkodowania</w:t>
      </w:r>
      <w:r w:rsidRPr="002536B7">
        <w:rPr>
          <w:rFonts w:ascii="Arial" w:hAnsi="Arial" w:cs="Arial"/>
          <w:spacing w:val="4"/>
          <w:sz w:val="20"/>
          <w:szCs w:val="20"/>
        </w:rPr>
        <w:t>:</w:t>
      </w:r>
    </w:p>
    <w:p w:rsidR="0024430D" w:rsidRPr="002536B7" w:rsidRDefault="0024430D" w:rsidP="008F2701">
      <w:pPr>
        <w:pStyle w:val="Akapitzlist"/>
        <w:numPr>
          <w:ilvl w:val="0"/>
          <w:numId w:val="23"/>
        </w:numPr>
        <w:spacing w:after="120" w:line="240" w:lineRule="exact"/>
        <w:ind w:left="357" w:hanging="357"/>
        <w:contextualSpacing w:val="0"/>
        <w:jc w:val="both"/>
        <w:rPr>
          <w:rFonts w:ascii="Arial" w:hAnsi="Arial" w:cs="Arial"/>
          <w:spacing w:val="4"/>
          <w:sz w:val="20"/>
          <w:szCs w:val="20"/>
        </w:rPr>
      </w:pPr>
      <w:r w:rsidRPr="002536B7">
        <w:rPr>
          <w:rFonts w:ascii="Arial" w:hAnsi="Arial" w:cs="Arial"/>
          <w:spacing w:val="4"/>
          <w:sz w:val="20"/>
          <w:szCs w:val="20"/>
        </w:rPr>
        <w:t xml:space="preserve">decyzją z dnia 20 lipca 2009 r., znak: IF.V.WM.A-8.7724-96/08, </w:t>
      </w:r>
      <w:r w:rsidR="006959BB" w:rsidRPr="002536B7">
        <w:rPr>
          <w:rFonts w:ascii="Arial" w:hAnsi="Arial" w:cs="Arial"/>
          <w:spacing w:val="4"/>
          <w:sz w:val="20"/>
          <w:szCs w:val="20"/>
        </w:rPr>
        <w:t>od której odwołanie złożyła skarżąca</w:t>
      </w:r>
      <w:r w:rsidR="00043FF3" w:rsidRPr="002536B7">
        <w:rPr>
          <w:rFonts w:ascii="Arial" w:hAnsi="Arial" w:cs="Arial"/>
          <w:spacing w:val="4"/>
          <w:sz w:val="20"/>
          <w:szCs w:val="20"/>
        </w:rPr>
        <w:t xml:space="preserve">, a Minister Infrastruktury decyzją z dnia 29 listopada 2010 r., znak: BO7ł-781-O-231/08, </w:t>
      </w:r>
      <w:r w:rsidR="00043FF3" w:rsidRPr="002536B7">
        <w:rPr>
          <w:rFonts w:ascii="Arial" w:hAnsi="Arial" w:cs="Arial"/>
          <w:spacing w:val="4"/>
          <w:sz w:val="20"/>
          <w:szCs w:val="20"/>
        </w:rPr>
        <w:br/>
      </w:r>
      <w:r w:rsidR="006959BB" w:rsidRPr="002536B7">
        <w:rPr>
          <w:rFonts w:ascii="Arial" w:hAnsi="Arial" w:cs="Arial"/>
          <w:spacing w:val="4"/>
          <w:sz w:val="20"/>
          <w:szCs w:val="20"/>
        </w:rPr>
        <w:t xml:space="preserve">uchylił zaskarżoną decyzję Wojewody Dolnośląskiego </w:t>
      </w:r>
      <w:r w:rsidR="00043FF3" w:rsidRPr="002536B7">
        <w:rPr>
          <w:rFonts w:ascii="Arial" w:hAnsi="Arial" w:cs="Arial"/>
          <w:spacing w:val="4"/>
          <w:sz w:val="20"/>
          <w:szCs w:val="20"/>
        </w:rPr>
        <w:t xml:space="preserve">z dnia 20 lipca 2009 r. i przekazał sprawę </w:t>
      </w:r>
      <w:r w:rsidR="007A0D1E">
        <w:rPr>
          <w:rFonts w:ascii="Arial" w:hAnsi="Arial" w:cs="Arial"/>
          <w:spacing w:val="4"/>
          <w:sz w:val="20"/>
          <w:szCs w:val="20"/>
        </w:rPr>
        <w:br/>
      </w:r>
      <w:r w:rsidR="00043FF3" w:rsidRPr="002536B7">
        <w:rPr>
          <w:rFonts w:ascii="Arial" w:hAnsi="Arial" w:cs="Arial"/>
          <w:spacing w:val="4"/>
          <w:sz w:val="20"/>
          <w:szCs w:val="20"/>
        </w:rPr>
        <w:t>do ponownego rozpatrzenia organowi pierwszej instancji,</w:t>
      </w:r>
    </w:p>
    <w:p w:rsidR="00043FF3" w:rsidRPr="002536B7" w:rsidRDefault="00043FF3" w:rsidP="008F2701">
      <w:pPr>
        <w:pStyle w:val="Akapitzlist"/>
        <w:numPr>
          <w:ilvl w:val="0"/>
          <w:numId w:val="23"/>
        </w:numPr>
        <w:spacing w:after="120" w:line="240" w:lineRule="exact"/>
        <w:ind w:left="357" w:hanging="357"/>
        <w:contextualSpacing w:val="0"/>
        <w:jc w:val="both"/>
        <w:rPr>
          <w:rFonts w:ascii="Arial" w:hAnsi="Arial" w:cs="Arial"/>
          <w:spacing w:val="4"/>
          <w:sz w:val="20"/>
          <w:szCs w:val="20"/>
        </w:rPr>
      </w:pPr>
      <w:r w:rsidRPr="002536B7">
        <w:rPr>
          <w:rFonts w:ascii="Arial" w:hAnsi="Arial" w:cs="Arial"/>
          <w:spacing w:val="4"/>
          <w:sz w:val="20"/>
          <w:szCs w:val="20"/>
        </w:rPr>
        <w:t>decyzją</w:t>
      </w:r>
      <w:r w:rsidR="006959BB" w:rsidRPr="002536B7">
        <w:rPr>
          <w:rFonts w:ascii="Arial" w:hAnsi="Arial" w:cs="Arial"/>
          <w:spacing w:val="4"/>
          <w:sz w:val="20"/>
          <w:szCs w:val="20"/>
        </w:rPr>
        <w:t xml:space="preserve"> z dnia 15 maja 2014 r., znak: IF.V.WM.A-8.7724-96/08, od której odwołanie złożyła skarżąca, a Minister Infrastruktury i Rozwoju decyzją z dnia 10 października 2014 r., znak: </w:t>
      </w:r>
      <w:r w:rsidR="006959BB" w:rsidRPr="002536B7">
        <w:rPr>
          <w:rFonts w:ascii="Arial" w:hAnsi="Arial" w:cs="Arial"/>
          <w:spacing w:val="4"/>
          <w:sz w:val="20"/>
          <w:szCs w:val="20"/>
        </w:rPr>
        <w:br/>
        <w:t>DOI-9(10)-7711-1075-WM/14, uchylił zaskarżoną decyzję Wojewody Dolnośląskiego z dnia 15 maja 2014 r. i przekazał sprawę do ponownego rozpatrzenia organowi pierwszej instancji,</w:t>
      </w:r>
    </w:p>
    <w:p w:rsidR="006959BB" w:rsidRPr="002536B7" w:rsidRDefault="006959BB" w:rsidP="008F2701">
      <w:pPr>
        <w:pStyle w:val="Akapitzlist"/>
        <w:numPr>
          <w:ilvl w:val="0"/>
          <w:numId w:val="23"/>
        </w:numPr>
        <w:spacing w:after="120" w:line="240" w:lineRule="exact"/>
        <w:ind w:left="357" w:hanging="357"/>
        <w:contextualSpacing w:val="0"/>
        <w:jc w:val="both"/>
        <w:rPr>
          <w:rFonts w:ascii="Arial" w:hAnsi="Arial" w:cs="Arial"/>
          <w:spacing w:val="4"/>
          <w:sz w:val="20"/>
          <w:szCs w:val="20"/>
        </w:rPr>
      </w:pPr>
      <w:r w:rsidRPr="002536B7">
        <w:rPr>
          <w:rFonts w:ascii="Arial" w:hAnsi="Arial" w:cs="Arial"/>
          <w:spacing w:val="4"/>
          <w:sz w:val="20"/>
          <w:szCs w:val="20"/>
        </w:rPr>
        <w:lastRenderedPageBreak/>
        <w:t>decyzją z dnia 30 listopada 2016 r., znak: IF.V.WM.A-8.7724-96/08, od której odwołanie złożyli skarżąca oraz Generaln</w:t>
      </w:r>
      <w:r w:rsidR="0030596E">
        <w:rPr>
          <w:rFonts w:ascii="Arial" w:hAnsi="Arial" w:cs="Arial"/>
          <w:spacing w:val="4"/>
          <w:sz w:val="20"/>
          <w:szCs w:val="20"/>
        </w:rPr>
        <w:t>y</w:t>
      </w:r>
      <w:r w:rsidRPr="002536B7">
        <w:rPr>
          <w:rFonts w:ascii="Arial" w:hAnsi="Arial" w:cs="Arial"/>
          <w:spacing w:val="4"/>
          <w:sz w:val="20"/>
          <w:szCs w:val="20"/>
        </w:rPr>
        <w:t xml:space="preserve"> Dyrek</w:t>
      </w:r>
      <w:r w:rsidR="0030596E">
        <w:rPr>
          <w:rFonts w:ascii="Arial" w:hAnsi="Arial" w:cs="Arial"/>
          <w:spacing w:val="4"/>
          <w:sz w:val="20"/>
          <w:szCs w:val="20"/>
        </w:rPr>
        <w:t>tor</w:t>
      </w:r>
      <w:r w:rsidRPr="002536B7">
        <w:rPr>
          <w:rFonts w:ascii="Arial" w:hAnsi="Arial" w:cs="Arial"/>
          <w:spacing w:val="4"/>
          <w:sz w:val="20"/>
          <w:szCs w:val="20"/>
        </w:rPr>
        <w:t xml:space="preserve"> Dróg Krajowych i Autostrad, a Minister Inwestycji i Rozwoju decyzją z dnia 23 kwietnia 2018 r., znak: DLI.7.6615.1369.2016.MD, uchylił zaskarżoną decyzję Wojewody Dolnośląskiego z dnia 30 listopada 2016 r. i przekazał sprawę do ponownego rozpatrzenia organowi pierwszej instancji,</w:t>
      </w:r>
      <w:r w:rsidR="009449B1" w:rsidRPr="002536B7">
        <w:rPr>
          <w:rFonts w:ascii="Arial" w:hAnsi="Arial" w:cs="Arial"/>
          <w:spacing w:val="4"/>
          <w:sz w:val="20"/>
          <w:szCs w:val="20"/>
        </w:rPr>
        <w:t xml:space="preserve"> </w:t>
      </w:r>
    </w:p>
    <w:p w:rsidR="008F2701" w:rsidRDefault="006959BB" w:rsidP="002536B7">
      <w:pPr>
        <w:pStyle w:val="Akapitzlist"/>
        <w:numPr>
          <w:ilvl w:val="0"/>
          <w:numId w:val="23"/>
        </w:numPr>
        <w:spacing w:after="120" w:line="240" w:lineRule="exact"/>
        <w:ind w:left="357" w:hanging="357"/>
        <w:contextualSpacing w:val="0"/>
        <w:jc w:val="both"/>
        <w:rPr>
          <w:rFonts w:ascii="Arial" w:hAnsi="Arial" w:cs="Arial"/>
          <w:spacing w:val="4"/>
          <w:sz w:val="20"/>
          <w:szCs w:val="20"/>
        </w:rPr>
      </w:pPr>
      <w:r w:rsidRPr="002536B7">
        <w:rPr>
          <w:rFonts w:ascii="Arial" w:hAnsi="Arial" w:cs="Arial"/>
          <w:spacing w:val="4"/>
          <w:sz w:val="20"/>
          <w:szCs w:val="20"/>
        </w:rPr>
        <w:t>decyzją z dnia 24 czerwca 2019 r., znak: IF.V.WM.A-8.7724-96/08/MA, od której odwołanie złożyli skarżąca oraz Generaln</w:t>
      </w:r>
      <w:r w:rsidR="0030596E">
        <w:rPr>
          <w:rFonts w:ascii="Arial" w:hAnsi="Arial" w:cs="Arial"/>
          <w:spacing w:val="4"/>
          <w:sz w:val="20"/>
          <w:szCs w:val="20"/>
        </w:rPr>
        <w:t>y</w:t>
      </w:r>
      <w:r w:rsidRPr="002536B7">
        <w:rPr>
          <w:rFonts w:ascii="Arial" w:hAnsi="Arial" w:cs="Arial"/>
          <w:spacing w:val="4"/>
          <w:sz w:val="20"/>
          <w:szCs w:val="20"/>
        </w:rPr>
        <w:t xml:space="preserve"> Dyrek</w:t>
      </w:r>
      <w:r w:rsidR="0030596E">
        <w:rPr>
          <w:rFonts w:ascii="Arial" w:hAnsi="Arial" w:cs="Arial"/>
          <w:spacing w:val="4"/>
          <w:sz w:val="20"/>
          <w:szCs w:val="20"/>
        </w:rPr>
        <w:t>tor</w:t>
      </w:r>
      <w:r w:rsidRPr="002536B7">
        <w:rPr>
          <w:rFonts w:ascii="Arial" w:hAnsi="Arial" w:cs="Arial"/>
          <w:spacing w:val="4"/>
          <w:sz w:val="20"/>
          <w:szCs w:val="20"/>
        </w:rPr>
        <w:t xml:space="preserve"> Dróg Krajowych i Autostrad, a Minister Rozwoju</w:t>
      </w:r>
      <w:r w:rsidR="0030596E">
        <w:rPr>
          <w:rFonts w:ascii="Arial" w:hAnsi="Arial" w:cs="Arial"/>
          <w:spacing w:val="4"/>
          <w:sz w:val="20"/>
          <w:szCs w:val="20"/>
        </w:rPr>
        <w:t xml:space="preserve"> decyzją z dnia 20 marca 2020 r., znak: DLI-V.7615.47.2019.JO</w:t>
      </w:r>
      <w:r w:rsidR="008F2701">
        <w:rPr>
          <w:rFonts w:ascii="Arial" w:hAnsi="Arial" w:cs="Arial"/>
          <w:spacing w:val="4"/>
          <w:sz w:val="20"/>
          <w:szCs w:val="20"/>
        </w:rPr>
        <w:t xml:space="preserve">, </w:t>
      </w:r>
      <w:r w:rsidR="0030596E" w:rsidRPr="0030596E">
        <w:rPr>
          <w:rFonts w:ascii="Arial" w:hAnsi="Arial" w:cs="Arial"/>
          <w:spacing w:val="4"/>
          <w:sz w:val="20"/>
          <w:szCs w:val="20"/>
        </w:rPr>
        <w:t xml:space="preserve">uchylił zaskarżoną decyzję Wojewody Dolnośląskiego </w:t>
      </w:r>
      <w:r w:rsidR="008F2701" w:rsidRPr="008F2701">
        <w:rPr>
          <w:rFonts w:ascii="Arial" w:hAnsi="Arial" w:cs="Arial"/>
          <w:spacing w:val="4"/>
          <w:sz w:val="20"/>
          <w:szCs w:val="20"/>
        </w:rPr>
        <w:t>z dnia 24 czerwca 2019 r.</w:t>
      </w:r>
      <w:r w:rsidR="008F2701">
        <w:rPr>
          <w:rFonts w:ascii="Arial" w:hAnsi="Arial" w:cs="Arial"/>
          <w:spacing w:val="4"/>
          <w:sz w:val="20"/>
          <w:szCs w:val="20"/>
        </w:rPr>
        <w:t xml:space="preserve"> </w:t>
      </w:r>
      <w:r w:rsidR="0030596E" w:rsidRPr="002536B7">
        <w:rPr>
          <w:rFonts w:ascii="Arial" w:hAnsi="Arial" w:cs="Arial"/>
          <w:spacing w:val="4"/>
          <w:sz w:val="20"/>
          <w:szCs w:val="20"/>
        </w:rPr>
        <w:t>i przekazał sprawę do ponownego rozpatrzenia organowi pierwszej instancji</w:t>
      </w:r>
      <w:r w:rsidR="008F2701">
        <w:rPr>
          <w:rFonts w:ascii="Arial" w:hAnsi="Arial" w:cs="Arial"/>
          <w:spacing w:val="4"/>
          <w:sz w:val="20"/>
          <w:szCs w:val="20"/>
        </w:rPr>
        <w:t>,</w:t>
      </w:r>
    </w:p>
    <w:p w:rsidR="006959BB" w:rsidRPr="002536B7" w:rsidRDefault="008F2701" w:rsidP="008F2701">
      <w:pPr>
        <w:pStyle w:val="Akapitzlist"/>
        <w:numPr>
          <w:ilvl w:val="0"/>
          <w:numId w:val="23"/>
        </w:numPr>
        <w:spacing w:after="24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decyzją z dnia 29 czerwca 2021 r., znak: IF.V.WM.A-8.7724-96/08/AZ, </w:t>
      </w:r>
      <w:r w:rsidRPr="008F2701">
        <w:rPr>
          <w:rFonts w:ascii="Arial" w:hAnsi="Arial" w:cs="Arial"/>
          <w:spacing w:val="4"/>
          <w:sz w:val="20"/>
          <w:szCs w:val="20"/>
        </w:rPr>
        <w:t xml:space="preserve">od której </w:t>
      </w:r>
      <w:r>
        <w:rPr>
          <w:rFonts w:ascii="Arial" w:hAnsi="Arial" w:cs="Arial"/>
          <w:spacing w:val="4"/>
          <w:sz w:val="20"/>
          <w:szCs w:val="20"/>
        </w:rPr>
        <w:t>odwołania złożyła</w:t>
      </w:r>
      <w:r w:rsidRPr="008F2701">
        <w:rPr>
          <w:rFonts w:ascii="Arial" w:hAnsi="Arial" w:cs="Arial"/>
          <w:spacing w:val="4"/>
          <w:sz w:val="20"/>
          <w:szCs w:val="20"/>
        </w:rPr>
        <w:t xml:space="preserve"> skarżąca</w:t>
      </w:r>
      <w:r>
        <w:rPr>
          <w:rFonts w:ascii="Arial" w:hAnsi="Arial" w:cs="Arial"/>
          <w:spacing w:val="4"/>
          <w:sz w:val="20"/>
          <w:szCs w:val="20"/>
        </w:rPr>
        <w:t xml:space="preserve">, a </w:t>
      </w:r>
      <w:r w:rsidRPr="002536B7">
        <w:rPr>
          <w:rFonts w:ascii="Arial" w:hAnsi="Arial" w:cs="Arial"/>
          <w:i/>
          <w:spacing w:val="4"/>
          <w:sz w:val="20"/>
          <w:szCs w:val="20"/>
        </w:rPr>
        <w:t>Minister</w:t>
      </w:r>
      <w:r>
        <w:rPr>
          <w:rFonts w:ascii="Arial" w:hAnsi="Arial" w:cs="Arial"/>
          <w:spacing w:val="4"/>
          <w:sz w:val="20"/>
          <w:szCs w:val="20"/>
        </w:rPr>
        <w:t xml:space="preserve"> </w:t>
      </w:r>
      <w:r w:rsidR="006959BB" w:rsidRPr="002536B7">
        <w:rPr>
          <w:rFonts w:ascii="Arial" w:hAnsi="Arial" w:cs="Arial"/>
          <w:spacing w:val="4"/>
          <w:sz w:val="20"/>
          <w:szCs w:val="20"/>
        </w:rPr>
        <w:t xml:space="preserve">prowadzi </w:t>
      </w:r>
      <w:r w:rsidR="009C507C" w:rsidRPr="002536B7">
        <w:rPr>
          <w:rFonts w:ascii="Arial" w:hAnsi="Arial" w:cs="Arial"/>
          <w:spacing w:val="4"/>
          <w:sz w:val="20"/>
          <w:szCs w:val="20"/>
        </w:rPr>
        <w:t xml:space="preserve">obecnie </w:t>
      </w:r>
      <w:r w:rsidR="006959BB" w:rsidRPr="002536B7">
        <w:rPr>
          <w:rFonts w:ascii="Arial" w:hAnsi="Arial" w:cs="Arial"/>
          <w:spacing w:val="4"/>
          <w:sz w:val="20"/>
          <w:szCs w:val="20"/>
        </w:rPr>
        <w:t>postępowanie odwoławcze</w:t>
      </w:r>
      <w:r>
        <w:rPr>
          <w:rFonts w:ascii="Arial" w:hAnsi="Arial" w:cs="Arial"/>
          <w:spacing w:val="4"/>
          <w:sz w:val="20"/>
          <w:szCs w:val="20"/>
        </w:rPr>
        <w:t xml:space="preserve"> w sprawie ww. decyzji</w:t>
      </w:r>
      <w:r w:rsidRPr="008F2701">
        <w:rPr>
          <w:rFonts w:ascii="Arial" w:hAnsi="Arial" w:cs="Arial"/>
          <w:spacing w:val="4"/>
          <w:sz w:val="20"/>
          <w:szCs w:val="20"/>
        </w:rPr>
        <w:t xml:space="preserve"> z dnia </w:t>
      </w:r>
      <w:r>
        <w:rPr>
          <w:rFonts w:ascii="Arial" w:hAnsi="Arial" w:cs="Arial"/>
          <w:spacing w:val="4"/>
          <w:sz w:val="20"/>
          <w:szCs w:val="20"/>
        </w:rPr>
        <w:br/>
      </w:r>
      <w:r w:rsidRPr="008F2701">
        <w:rPr>
          <w:rFonts w:ascii="Arial" w:hAnsi="Arial" w:cs="Arial"/>
          <w:spacing w:val="4"/>
          <w:sz w:val="20"/>
          <w:szCs w:val="20"/>
        </w:rPr>
        <w:t>29 czerwca 2021 r., znak: IF.V.WM.A-8.7724-96/08/AZ</w:t>
      </w:r>
      <w:r>
        <w:rPr>
          <w:rFonts w:ascii="Arial" w:hAnsi="Arial" w:cs="Arial"/>
          <w:spacing w:val="4"/>
          <w:sz w:val="20"/>
          <w:szCs w:val="20"/>
        </w:rPr>
        <w:t>.</w:t>
      </w:r>
    </w:p>
    <w:p w:rsidR="00EB4E00" w:rsidRPr="00621D5F" w:rsidRDefault="006959BB" w:rsidP="00621D5F">
      <w:pPr>
        <w:spacing w:after="240" w:line="240" w:lineRule="exact"/>
        <w:jc w:val="both"/>
        <w:rPr>
          <w:rFonts w:ascii="Arial" w:hAnsi="Arial" w:cs="Arial"/>
          <w:spacing w:val="4"/>
          <w:sz w:val="20"/>
          <w:szCs w:val="20"/>
        </w:rPr>
      </w:pPr>
      <w:r w:rsidRPr="002536B7">
        <w:rPr>
          <w:rFonts w:ascii="Arial" w:hAnsi="Arial" w:cs="Arial"/>
          <w:spacing w:val="4"/>
          <w:sz w:val="20"/>
          <w:szCs w:val="20"/>
        </w:rPr>
        <w:t xml:space="preserve">W związku z powyższym, wskazać należy, że </w:t>
      </w:r>
      <w:r w:rsidR="00A94A07" w:rsidRPr="002536B7">
        <w:rPr>
          <w:rFonts w:ascii="Arial" w:hAnsi="Arial" w:cs="Arial"/>
          <w:spacing w:val="4"/>
          <w:sz w:val="20"/>
          <w:szCs w:val="20"/>
        </w:rPr>
        <w:t>aktualn</w:t>
      </w:r>
      <w:r w:rsidR="008F2701" w:rsidRPr="002536B7">
        <w:rPr>
          <w:rFonts w:ascii="Arial" w:hAnsi="Arial" w:cs="Arial"/>
          <w:spacing w:val="4"/>
          <w:sz w:val="20"/>
          <w:szCs w:val="20"/>
        </w:rPr>
        <w:t>ie</w:t>
      </w:r>
      <w:r w:rsidR="00A94A07" w:rsidRPr="002536B7">
        <w:rPr>
          <w:rFonts w:ascii="Arial" w:hAnsi="Arial" w:cs="Arial"/>
          <w:spacing w:val="4"/>
          <w:sz w:val="20"/>
          <w:szCs w:val="20"/>
        </w:rPr>
        <w:t xml:space="preserve"> </w:t>
      </w:r>
      <w:r w:rsidR="008F2701" w:rsidRPr="002536B7">
        <w:rPr>
          <w:rFonts w:ascii="Arial" w:hAnsi="Arial" w:cs="Arial"/>
          <w:spacing w:val="4"/>
          <w:sz w:val="20"/>
          <w:szCs w:val="20"/>
        </w:rPr>
        <w:t xml:space="preserve">w </w:t>
      </w:r>
      <w:r w:rsidR="00A94A07" w:rsidRPr="002536B7">
        <w:rPr>
          <w:rFonts w:ascii="Arial" w:hAnsi="Arial" w:cs="Arial"/>
          <w:spacing w:val="4"/>
          <w:sz w:val="20"/>
          <w:szCs w:val="20"/>
        </w:rPr>
        <w:t xml:space="preserve">obrocie prawnym nie funkcjonuje ostateczna </w:t>
      </w:r>
      <w:r w:rsidR="00A94A07" w:rsidRPr="002536B7">
        <w:rPr>
          <w:rFonts w:ascii="Arial" w:hAnsi="Arial" w:cs="Arial"/>
          <w:spacing w:val="4"/>
          <w:sz w:val="20"/>
          <w:szCs w:val="20"/>
        </w:rPr>
        <w:br/>
        <w:t>i prawomocna decyzj</w:t>
      </w:r>
      <w:r w:rsidR="008F2701" w:rsidRPr="002536B7">
        <w:rPr>
          <w:rFonts w:ascii="Arial" w:hAnsi="Arial" w:cs="Arial"/>
          <w:spacing w:val="4"/>
          <w:sz w:val="20"/>
          <w:szCs w:val="20"/>
        </w:rPr>
        <w:t>a</w:t>
      </w:r>
      <w:r w:rsidR="00A94A07" w:rsidRPr="002536B7">
        <w:rPr>
          <w:rFonts w:ascii="Arial" w:hAnsi="Arial" w:cs="Arial"/>
          <w:spacing w:val="4"/>
          <w:sz w:val="20"/>
          <w:szCs w:val="20"/>
        </w:rPr>
        <w:t xml:space="preserve"> o wywłaszczeniu na rzecz Skarbu Państwa prawa własności nieruchomości stanowiącej własność skarżącej, oznaczonej jako ww. działka nr 98/13</w:t>
      </w:r>
      <w:r w:rsidR="00EB4E00" w:rsidRPr="00621D5F">
        <w:rPr>
          <w:rFonts w:ascii="Arial" w:hAnsi="Arial" w:cs="Arial"/>
          <w:spacing w:val="4"/>
          <w:sz w:val="20"/>
          <w:szCs w:val="20"/>
        </w:rPr>
        <w:t xml:space="preserve"> i objętej </w:t>
      </w:r>
      <w:r w:rsidR="00EB4E00" w:rsidRPr="002536B7">
        <w:rPr>
          <w:rFonts w:ascii="Arial" w:hAnsi="Arial" w:cs="Arial"/>
          <w:i/>
          <w:spacing w:val="4"/>
          <w:sz w:val="20"/>
          <w:szCs w:val="20"/>
        </w:rPr>
        <w:t xml:space="preserve">decyzją Wojewody </w:t>
      </w:r>
      <w:r w:rsidR="00EB4E00" w:rsidRPr="00621D5F">
        <w:rPr>
          <w:rFonts w:ascii="Arial" w:hAnsi="Arial" w:cs="Arial"/>
          <w:i/>
          <w:spacing w:val="4"/>
          <w:sz w:val="20"/>
          <w:szCs w:val="20"/>
        </w:rPr>
        <w:t>Dolnośląskiego</w:t>
      </w:r>
      <w:r w:rsidR="00EB4E00" w:rsidRPr="00621D5F">
        <w:rPr>
          <w:rFonts w:ascii="Arial" w:hAnsi="Arial" w:cs="Arial"/>
          <w:spacing w:val="4"/>
          <w:sz w:val="20"/>
          <w:szCs w:val="20"/>
        </w:rPr>
        <w:t>. W świetle tego, zgodnie z uproszczonym wypisem z rejestr</w:t>
      </w:r>
      <w:r w:rsidR="00BE1C8D">
        <w:rPr>
          <w:rFonts w:ascii="Arial" w:hAnsi="Arial" w:cs="Arial"/>
          <w:spacing w:val="4"/>
          <w:sz w:val="20"/>
          <w:szCs w:val="20"/>
        </w:rPr>
        <w:t>u</w:t>
      </w:r>
      <w:r w:rsidR="00EB4E00" w:rsidRPr="00621D5F">
        <w:rPr>
          <w:rFonts w:ascii="Arial" w:hAnsi="Arial" w:cs="Arial"/>
          <w:spacing w:val="4"/>
          <w:sz w:val="20"/>
          <w:szCs w:val="20"/>
        </w:rPr>
        <w:t xml:space="preserve"> gruntów i księg</w:t>
      </w:r>
      <w:r w:rsidR="002536B7">
        <w:rPr>
          <w:rFonts w:ascii="Arial" w:hAnsi="Arial" w:cs="Arial"/>
          <w:spacing w:val="4"/>
          <w:sz w:val="20"/>
          <w:szCs w:val="20"/>
        </w:rPr>
        <w:t>ą</w:t>
      </w:r>
      <w:r w:rsidR="00EB4E00" w:rsidRPr="00621D5F">
        <w:rPr>
          <w:rFonts w:ascii="Arial" w:hAnsi="Arial" w:cs="Arial"/>
          <w:spacing w:val="4"/>
          <w:sz w:val="20"/>
          <w:szCs w:val="20"/>
        </w:rPr>
        <w:t xml:space="preserve"> wieczystą,  ww. działka nr 98/13, z obrębu 0014 Mokronos Dolny, stanowi </w:t>
      </w:r>
      <w:r w:rsidR="00623762">
        <w:rPr>
          <w:rFonts w:ascii="Arial" w:hAnsi="Arial" w:cs="Arial"/>
          <w:spacing w:val="4"/>
          <w:sz w:val="20"/>
          <w:szCs w:val="20"/>
        </w:rPr>
        <w:t xml:space="preserve">nadal </w:t>
      </w:r>
      <w:r w:rsidR="00EB4E00" w:rsidRPr="00621D5F">
        <w:rPr>
          <w:rFonts w:ascii="Arial" w:hAnsi="Arial" w:cs="Arial"/>
          <w:spacing w:val="4"/>
          <w:sz w:val="20"/>
          <w:szCs w:val="20"/>
        </w:rPr>
        <w:t>własność Pani Z</w:t>
      </w:r>
      <w:r w:rsidR="000F6DEF">
        <w:rPr>
          <w:rFonts w:ascii="Arial" w:hAnsi="Arial" w:cs="Arial"/>
          <w:spacing w:val="4"/>
          <w:sz w:val="20"/>
          <w:szCs w:val="20"/>
        </w:rPr>
        <w:t>.</w:t>
      </w:r>
      <w:r w:rsidR="00EB4E00" w:rsidRPr="00621D5F">
        <w:rPr>
          <w:rFonts w:ascii="Arial" w:hAnsi="Arial" w:cs="Arial"/>
          <w:spacing w:val="4"/>
          <w:sz w:val="20"/>
          <w:szCs w:val="20"/>
        </w:rPr>
        <w:t xml:space="preserve"> H. </w:t>
      </w:r>
    </w:p>
    <w:p w:rsidR="00614F04" w:rsidRPr="00621D5F" w:rsidRDefault="008F2701" w:rsidP="00621D5F">
      <w:pPr>
        <w:spacing w:after="240" w:line="240" w:lineRule="exact"/>
        <w:jc w:val="both"/>
        <w:rPr>
          <w:rFonts w:ascii="Arial" w:hAnsi="Arial" w:cs="Arial"/>
          <w:spacing w:val="4"/>
          <w:sz w:val="20"/>
          <w:szCs w:val="20"/>
        </w:rPr>
      </w:pPr>
      <w:r w:rsidRPr="00BE1C8D">
        <w:rPr>
          <w:rFonts w:ascii="Arial" w:hAnsi="Arial" w:cs="Arial"/>
          <w:spacing w:val="4"/>
          <w:sz w:val="20"/>
          <w:szCs w:val="20"/>
        </w:rPr>
        <w:t xml:space="preserve">Dalej wskazać należy, iż </w:t>
      </w:r>
      <w:r w:rsidR="00614F04" w:rsidRPr="00BE1C8D">
        <w:rPr>
          <w:rFonts w:ascii="Arial" w:hAnsi="Arial" w:cs="Arial"/>
          <w:i/>
          <w:spacing w:val="4"/>
          <w:sz w:val="20"/>
          <w:szCs w:val="20"/>
        </w:rPr>
        <w:t>specustawa gazowa</w:t>
      </w:r>
      <w:r w:rsidR="00614F04" w:rsidRPr="00BE1C8D">
        <w:rPr>
          <w:rFonts w:ascii="Arial" w:hAnsi="Arial" w:cs="Arial"/>
          <w:spacing w:val="4"/>
          <w:sz w:val="20"/>
          <w:szCs w:val="20"/>
        </w:rPr>
        <w:t xml:space="preserve">, w oparciu o której przepisy wydano zaskarżoną </w:t>
      </w:r>
      <w:r w:rsidR="00614F04" w:rsidRPr="00BE1C8D">
        <w:rPr>
          <w:rFonts w:ascii="Arial" w:hAnsi="Arial" w:cs="Arial"/>
          <w:i/>
          <w:spacing w:val="4"/>
          <w:sz w:val="20"/>
          <w:szCs w:val="20"/>
        </w:rPr>
        <w:t>decyzję Wojewody Dolnośląskiego</w:t>
      </w:r>
      <w:r w:rsidR="00614F04" w:rsidRPr="00BE1C8D">
        <w:rPr>
          <w:rFonts w:ascii="Arial" w:hAnsi="Arial" w:cs="Arial"/>
          <w:spacing w:val="4"/>
          <w:sz w:val="20"/>
          <w:szCs w:val="20"/>
        </w:rPr>
        <w:t xml:space="preserve"> jest aktem prawnym szczególnym, przewidującym uproszczoną (przyśpieszoną) procedurę przygotowania i realizacji inwestycji w zakresie terminalu oraz inwestycji towarzyszących. Inwestycje tego rodzaju zostały zaliczone w art. 4 </w:t>
      </w:r>
      <w:r w:rsidR="00614F04" w:rsidRPr="00BE1C8D">
        <w:rPr>
          <w:rFonts w:ascii="Arial" w:hAnsi="Arial" w:cs="Arial"/>
          <w:i/>
          <w:spacing w:val="4"/>
          <w:sz w:val="20"/>
          <w:szCs w:val="20"/>
        </w:rPr>
        <w:t>specustawy gazowej</w:t>
      </w:r>
      <w:r w:rsidR="00614F04" w:rsidRPr="00BE1C8D">
        <w:rPr>
          <w:rFonts w:ascii="Arial" w:hAnsi="Arial" w:cs="Arial"/>
          <w:spacing w:val="4"/>
          <w:sz w:val="20"/>
          <w:szCs w:val="20"/>
        </w:rPr>
        <w:t xml:space="preserve"> do celów publicznych w rozumieniu </w:t>
      </w:r>
      <w:r w:rsidR="00614F04" w:rsidRPr="00BE1C8D">
        <w:rPr>
          <w:rFonts w:ascii="Arial" w:hAnsi="Arial" w:cs="Arial"/>
          <w:iCs/>
          <w:spacing w:val="4"/>
          <w:sz w:val="20"/>
          <w:szCs w:val="20"/>
        </w:rPr>
        <w:t xml:space="preserve">ustawy z dnia 21 sierpnia 1997 r. o gospodarce nieruchomościami </w:t>
      </w:r>
      <w:r w:rsidR="00614F04" w:rsidRPr="00621D5F">
        <w:rPr>
          <w:rFonts w:ascii="Arial" w:hAnsi="Arial" w:cs="Arial"/>
          <w:iCs/>
          <w:spacing w:val="4"/>
          <w:sz w:val="20"/>
          <w:szCs w:val="20"/>
        </w:rPr>
        <w:br/>
      </w:r>
      <w:r w:rsidR="00614F04" w:rsidRPr="00BE1C8D">
        <w:rPr>
          <w:rFonts w:ascii="Arial" w:hAnsi="Arial" w:cs="Arial"/>
          <w:iCs/>
          <w:spacing w:val="4"/>
          <w:sz w:val="20"/>
          <w:szCs w:val="20"/>
        </w:rPr>
        <w:t>(</w:t>
      </w:r>
      <w:r w:rsidR="00614F04" w:rsidRPr="00BE1C8D">
        <w:rPr>
          <w:rFonts w:ascii="Arial" w:hAnsi="Arial" w:cs="Arial"/>
          <w:bCs/>
          <w:iCs/>
          <w:spacing w:val="4"/>
          <w:sz w:val="20"/>
          <w:szCs w:val="20"/>
          <w:lang w:bidi="pl-PL"/>
        </w:rPr>
        <w:t>Dz. U.</w:t>
      </w:r>
      <w:r w:rsidR="00614F04" w:rsidRPr="00621D5F">
        <w:rPr>
          <w:rFonts w:ascii="Arial" w:hAnsi="Arial" w:cs="Arial"/>
          <w:bCs/>
          <w:iCs/>
          <w:spacing w:val="4"/>
          <w:sz w:val="20"/>
          <w:szCs w:val="20"/>
          <w:lang w:bidi="pl-PL"/>
        </w:rPr>
        <w:t xml:space="preserve"> </w:t>
      </w:r>
      <w:r w:rsidR="00614F04" w:rsidRPr="00BE1C8D">
        <w:rPr>
          <w:rFonts w:ascii="Arial" w:hAnsi="Arial" w:cs="Arial"/>
          <w:bCs/>
          <w:iCs/>
          <w:spacing w:val="4"/>
          <w:sz w:val="20"/>
          <w:szCs w:val="20"/>
          <w:lang w:bidi="pl-PL"/>
        </w:rPr>
        <w:t>z 2018 r. poz. 2204, z późn. zm</w:t>
      </w:r>
      <w:r w:rsidR="00614F04" w:rsidRPr="00BE1C8D">
        <w:rPr>
          <w:rFonts w:ascii="Arial" w:hAnsi="Arial" w:cs="Arial"/>
          <w:iCs/>
          <w:spacing w:val="4"/>
          <w:sz w:val="20"/>
          <w:szCs w:val="20"/>
        </w:rPr>
        <w:t>.)</w:t>
      </w:r>
      <w:r w:rsidR="00614F04" w:rsidRPr="00BE1C8D">
        <w:rPr>
          <w:rFonts w:ascii="Arial" w:hAnsi="Arial" w:cs="Arial"/>
          <w:spacing w:val="4"/>
          <w:sz w:val="20"/>
          <w:szCs w:val="20"/>
        </w:rPr>
        <w:t xml:space="preserve">. Ustawodawca uchwalając szczególne przepisy </w:t>
      </w:r>
      <w:r w:rsidR="00614F04" w:rsidRPr="00BE1C8D">
        <w:rPr>
          <w:rFonts w:ascii="Arial" w:hAnsi="Arial" w:cs="Arial"/>
          <w:i/>
          <w:spacing w:val="4"/>
          <w:sz w:val="20"/>
          <w:szCs w:val="20"/>
        </w:rPr>
        <w:t>specustawy gazowej</w:t>
      </w:r>
      <w:r w:rsidR="00614F04" w:rsidRPr="00BE1C8D">
        <w:rPr>
          <w:rFonts w:ascii="Arial" w:hAnsi="Arial" w:cs="Arial"/>
          <w:spacing w:val="4"/>
          <w:sz w:val="20"/>
          <w:szCs w:val="20"/>
        </w:rPr>
        <w:t xml:space="preserve"> zdecydował, iż inwestycje w zakresie terminalu oraz inwestycje towarzyszące będą korzystały z priorytetowej, przyspieszonej ścieżki pozyskiwania decyzji i zezwoleń niezbędnych do realizacji tych przedsięwzięć. Pośród celów regulacji </w:t>
      </w:r>
      <w:r w:rsidR="00614F04" w:rsidRPr="00BE1C8D">
        <w:rPr>
          <w:rFonts w:ascii="Arial" w:hAnsi="Arial" w:cs="Arial"/>
          <w:i/>
          <w:spacing w:val="4"/>
          <w:sz w:val="20"/>
          <w:szCs w:val="20"/>
        </w:rPr>
        <w:t>specustawy gazowej</w:t>
      </w:r>
      <w:r w:rsidR="00614F04" w:rsidRPr="00BE1C8D">
        <w:rPr>
          <w:rFonts w:ascii="Arial" w:hAnsi="Arial" w:cs="Arial"/>
          <w:spacing w:val="4"/>
          <w:sz w:val="20"/>
          <w:szCs w:val="20"/>
        </w:rPr>
        <w:t xml:space="preserve"> wymienić można ograniczenie ilości pozwoleń niezbędnych do rozpoczęcia inwestycji oraz skrócenie czasu trwania procedur niezbędnych do uzyskania wymaganych decyzji. Z analizy uzasadnienia projektu </w:t>
      </w:r>
      <w:r w:rsidR="00614F04" w:rsidRPr="00BE1C8D">
        <w:rPr>
          <w:rFonts w:ascii="Arial" w:hAnsi="Arial" w:cs="Arial"/>
          <w:i/>
          <w:spacing w:val="4"/>
          <w:sz w:val="20"/>
          <w:szCs w:val="20"/>
        </w:rPr>
        <w:t>specustawy gazowej</w:t>
      </w:r>
      <w:r w:rsidR="00614F04" w:rsidRPr="00BE1C8D">
        <w:rPr>
          <w:rFonts w:ascii="Arial" w:hAnsi="Arial" w:cs="Arial"/>
          <w:spacing w:val="4"/>
          <w:sz w:val="20"/>
          <w:szCs w:val="20"/>
        </w:rPr>
        <w:t xml:space="preserve"> wyraźnie wynika dążenie twórców tego aktu prawnego do przyspieszenia i usprawnienia postępowania </w:t>
      </w:r>
      <w:r w:rsidR="00623762">
        <w:rPr>
          <w:rFonts w:ascii="Arial" w:hAnsi="Arial" w:cs="Arial"/>
          <w:spacing w:val="4"/>
          <w:sz w:val="20"/>
          <w:szCs w:val="20"/>
        </w:rPr>
        <w:br/>
      </w:r>
      <w:r w:rsidR="00614F04" w:rsidRPr="00BE1C8D">
        <w:rPr>
          <w:rFonts w:ascii="Arial" w:hAnsi="Arial" w:cs="Arial"/>
          <w:spacing w:val="4"/>
          <w:sz w:val="20"/>
          <w:szCs w:val="20"/>
        </w:rPr>
        <w:t xml:space="preserve">w przedmiocie lokalizacji oraz realizacji inwestycji w zakresie terminalu oraz inwestycji towarzyszących, </w:t>
      </w:r>
      <w:r w:rsidR="00614F04" w:rsidRPr="00BE1C8D">
        <w:rPr>
          <w:rFonts w:ascii="Arial" w:hAnsi="Arial" w:cs="Arial"/>
          <w:bCs/>
          <w:spacing w:val="4"/>
          <w:sz w:val="20"/>
          <w:szCs w:val="20"/>
        </w:rPr>
        <w:t xml:space="preserve">co znajduje swoje konsekwencje (odzwierciedlenie) w rozmiarze i granicach skutków prawnych wywoływanych przez decyzję kończącą to postępowanie </w:t>
      </w:r>
      <w:r w:rsidR="00614F04" w:rsidRPr="00BE1C8D">
        <w:rPr>
          <w:rFonts w:ascii="Arial" w:hAnsi="Arial" w:cs="Arial"/>
          <w:spacing w:val="4"/>
          <w:sz w:val="20"/>
          <w:szCs w:val="20"/>
        </w:rPr>
        <w:t xml:space="preserve">(zob. uzasadnienie projektu </w:t>
      </w:r>
      <w:r w:rsidR="00614F04" w:rsidRPr="00BE1C8D">
        <w:rPr>
          <w:rFonts w:ascii="Arial" w:hAnsi="Arial" w:cs="Arial"/>
          <w:i/>
          <w:spacing w:val="4"/>
          <w:sz w:val="20"/>
          <w:szCs w:val="20"/>
        </w:rPr>
        <w:t>specustawy gazowej</w:t>
      </w:r>
      <w:r w:rsidR="00614F04" w:rsidRPr="00BE1C8D">
        <w:rPr>
          <w:rFonts w:ascii="Arial" w:hAnsi="Arial" w:cs="Arial"/>
          <w:spacing w:val="4"/>
          <w:sz w:val="20"/>
          <w:szCs w:val="20"/>
        </w:rPr>
        <w:t xml:space="preserve">, </w:t>
      </w:r>
      <w:hyperlink r:id="rId10" w:history="1">
        <w:r w:rsidR="00614F04" w:rsidRPr="00BE1C8D">
          <w:rPr>
            <w:rStyle w:val="Hipercze"/>
            <w:rFonts w:ascii="Arial" w:hAnsi="Arial" w:cs="Arial"/>
            <w:color w:val="auto"/>
            <w:spacing w:val="4"/>
            <w:sz w:val="20"/>
            <w:szCs w:val="20"/>
            <w:u w:val="none"/>
          </w:rPr>
          <w:t>http://www.sejm.gov.pl</w:t>
        </w:r>
      </w:hyperlink>
      <w:r w:rsidR="00614F04" w:rsidRPr="00BE1C8D">
        <w:rPr>
          <w:rFonts w:ascii="Arial" w:hAnsi="Arial" w:cs="Arial"/>
          <w:spacing w:val="4"/>
          <w:sz w:val="20"/>
          <w:szCs w:val="20"/>
        </w:rPr>
        <w:t>).</w:t>
      </w:r>
    </w:p>
    <w:p w:rsidR="00EB4E00" w:rsidRPr="00C03A9C" w:rsidRDefault="00EB4E00" w:rsidP="00373865">
      <w:pPr>
        <w:spacing w:after="120" w:line="240" w:lineRule="exact"/>
        <w:jc w:val="both"/>
        <w:rPr>
          <w:rFonts w:ascii="Arial" w:hAnsi="Arial" w:cs="Arial"/>
          <w:spacing w:val="4"/>
          <w:sz w:val="20"/>
          <w:szCs w:val="20"/>
        </w:rPr>
      </w:pPr>
      <w:r w:rsidRPr="00C03A9C">
        <w:rPr>
          <w:rFonts w:ascii="Arial" w:hAnsi="Arial" w:cs="Arial"/>
          <w:spacing w:val="4"/>
          <w:sz w:val="20"/>
          <w:szCs w:val="20"/>
        </w:rPr>
        <w:t xml:space="preserve">Zgodnie z art. 10 ust. 1 pkt </w:t>
      </w:r>
      <w:r w:rsidR="00C03A9C">
        <w:rPr>
          <w:rFonts w:ascii="Arial" w:hAnsi="Arial" w:cs="Arial"/>
          <w:spacing w:val="4"/>
          <w:sz w:val="20"/>
          <w:szCs w:val="20"/>
        </w:rPr>
        <w:t xml:space="preserve"> 1, </w:t>
      </w:r>
      <w:r w:rsidRPr="00C03A9C">
        <w:rPr>
          <w:rFonts w:ascii="Arial" w:hAnsi="Arial" w:cs="Arial"/>
          <w:spacing w:val="4"/>
          <w:sz w:val="20"/>
          <w:szCs w:val="20"/>
        </w:rPr>
        <w:t xml:space="preserve">6, 7 i 8 </w:t>
      </w:r>
      <w:r w:rsidRPr="00373865">
        <w:rPr>
          <w:rFonts w:ascii="Arial" w:hAnsi="Arial" w:cs="Arial"/>
          <w:i/>
          <w:spacing w:val="4"/>
          <w:sz w:val="20"/>
          <w:szCs w:val="20"/>
        </w:rPr>
        <w:t>specustawy gazowej</w:t>
      </w:r>
      <w:r w:rsidRPr="00C03A9C">
        <w:rPr>
          <w:rFonts w:ascii="Arial" w:hAnsi="Arial" w:cs="Arial"/>
          <w:spacing w:val="4"/>
          <w:sz w:val="20"/>
          <w:szCs w:val="20"/>
        </w:rPr>
        <w:t xml:space="preserve">, decyzja o ustaleniu lokalizacji inwestycji </w:t>
      </w:r>
      <w:r w:rsidR="00C03A9C">
        <w:rPr>
          <w:rFonts w:ascii="Arial" w:hAnsi="Arial" w:cs="Arial"/>
          <w:spacing w:val="4"/>
          <w:sz w:val="20"/>
          <w:szCs w:val="20"/>
        </w:rPr>
        <w:br/>
      </w:r>
      <w:r w:rsidRPr="00C03A9C">
        <w:rPr>
          <w:rFonts w:ascii="Arial" w:hAnsi="Arial" w:cs="Arial"/>
          <w:spacing w:val="4"/>
          <w:sz w:val="20"/>
          <w:szCs w:val="20"/>
        </w:rPr>
        <w:t>w zakresie terminalu zawiera</w:t>
      </w:r>
      <w:r w:rsidR="00C03A9C">
        <w:rPr>
          <w:rFonts w:ascii="Arial" w:hAnsi="Arial" w:cs="Arial"/>
          <w:spacing w:val="4"/>
          <w:sz w:val="20"/>
          <w:szCs w:val="20"/>
        </w:rPr>
        <w:t>:</w:t>
      </w:r>
    </w:p>
    <w:p w:rsidR="00C03A9C" w:rsidRDefault="00C03A9C" w:rsidP="00373865">
      <w:pPr>
        <w:pStyle w:val="Akapitzlist"/>
        <w:numPr>
          <w:ilvl w:val="0"/>
          <w:numId w:val="24"/>
        </w:numPr>
        <w:spacing w:after="120" w:line="240" w:lineRule="exact"/>
        <w:contextualSpacing w:val="0"/>
        <w:jc w:val="both"/>
        <w:rPr>
          <w:rFonts w:ascii="Arial" w:hAnsi="Arial" w:cs="Arial"/>
          <w:spacing w:val="4"/>
          <w:sz w:val="20"/>
          <w:szCs w:val="20"/>
        </w:rPr>
      </w:pPr>
      <w:r w:rsidRPr="00C03A9C">
        <w:rPr>
          <w:rFonts w:ascii="Arial" w:hAnsi="Arial" w:cs="Arial"/>
          <w:spacing w:val="4"/>
          <w:sz w:val="20"/>
          <w:szCs w:val="20"/>
        </w:rPr>
        <w:t>określenie terenu objętego inwestycją w zakresie terminalu, w tym linii rozgraniczających teren inwestycji;</w:t>
      </w:r>
    </w:p>
    <w:p w:rsidR="00EB4E00" w:rsidRPr="00C03A9C" w:rsidRDefault="00EB4E00" w:rsidP="00373865">
      <w:pPr>
        <w:pStyle w:val="Akapitzlist"/>
        <w:numPr>
          <w:ilvl w:val="0"/>
          <w:numId w:val="24"/>
        </w:numPr>
        <w:spacing w:after="120" w:line="240" w:lineRule="exact"/>
        <w:contextualSpacing w:val="0"/>
        <w:jc w:val="both"/>
        <w:rPr>
          <w:rFonts w:ascii="Arial" w:hAnsi="Arial" w:cs="Arial"/>
          <w:spacing w:val="4"/>
          <w:sz w:val="20"/>
          <w:szCs w:val="20"/>
        </w:rPr>
      </w:pPr>
      <w:r w:rsidRPr="00C03A9C">
        <w:rPr>
          <w:rFonts w:ascii="Arial" w:hAnsi="Arial" w:cs="Arial"/>
          <w:spacing w:val="4"/>
          <w:sz w:val="20"/>
          <w:szCs w:val="20"/>
        </w:rPr>
        <w:t xml:space="preserve">zatwierdzenie podziału nieruchomości, o którym mowa w </w:t>
      </w:r>
      <w:hyperlink r:id="rId11" w:history="1">
        <w:r w:rsidRPr="00C03A9C">
          <w:rPr>
            <w:rStyle w:val="Hipercze"/>
            <w:rFonts w:ascii="Arial" w:hAnsi="Arial" w:cs="Arial"/>
            <w:color w:val="auto"/>
            <w:spacing w:val="4"/>
            <w:sz w:val="20"/>
            <w:szCs w:val="20"/>
            <w:u w:val="none"/>
          </w:rPr>
          <w:t>art. 20 ust. 1</w:t>
        </w:r>
      </w:hyperlink>
      <w:r w:rsidR="009D50FD">
        <w:rPr>
          <w:rFonts w:ascii="Arial" w:hAnsi="Arial" w:cs="Arial"/>
          <w:spacing w:val="4"/>
          <w:sz w:val="20"/>
          <w:szCs w:val="20"/>
        </w:rPr>
        <w:t xml:space="preserve"> </w:t>
      </w:r>
      <w:r w:rsidR="009D50FD" w:rsidRPr="00373865">
        <w:rPr>
          <w:rFonts w:ascii="Arial" w:hAnsi="Arial" w:cs="Arial"/>
          <w:i/>
          <w:spacing w:val="4"/>
          <w:sz w:val="20"/>
          <w:szCs w:val="20"/>
        </w:rPr>
        <w:t>specustawy gazowej</w:t>
      </w:r>
      <w:r w:rsidRPr="00C03A9C">
        <w:rPr>
          <w:rFonts w:ascii="Arial" w:hAnsi="Arial" w:cs="Arial"/>
          <w:spacing w:val="4"/>
          <w:sz w:val="20"/>
          <w:szCs w:val="20"/>
        </w:rPr>
        <w:t>;</w:t>
      </w:r>
    </w:p>
    <w:p w:rsidR="00EB4E00" w:rsidRPr="00C03A9C" w:rsidRDefault="00EB4E00" w:rsidP="00373865">
      <w:pPr>
        <w:pStyle w:val="Akapitzlist"/>
        <w:numPr>
          <w:ilvl w:val="0"/>
          <w:numId w:val="24"/>
        </w:numPr>
        <w:spacing w:after="120" w:line="240" w:lineRule="exact"/>
        <w:contextualSpacing w:val="0"/>
        <w:jc w:val="both"/>
        <w:rPr>
          <w:rFonts w:ascii="Arial" w:hAnsi="Arial" w:cs="Arial"/>
          <w:spacing w:val="4"/>
          <w:sz w:val="20"/>
          <w:szCs w:val="20"/>
        </w:rPr>
      </w:pPr>
      <w:r w:rsidRPr="00C03A9C">
        <w:rPr>
          <w:rFonts w:ascii="Arial" w:hAnsi="Arial" w:cs="Arial"/>
          <w:spacing w:val="4"/>
          <w:sz w:val="20"/>
          <w:szCs w:val="20"/>
        </w:rPr>
        <w:t xml:space="preserve">oznaczenie nieruchomości, w stosunku do których decyzja o ustaleniu lokalizacji inwestycji </w:t>
      </w:r>
      <w:r w:rsidR="00C03A9C">
        <w:rPr>
          <w:rFonts w:ascii="Arial" w:hAnsi="Arial" w:cs="Arial"/>
          <w:spacing w:val="4"/>
          <w:sz w:val="20"/>
          <w:szCs w:val="20"/>
        </w:rPr>
        <w:br/>
      </w:r>
      <w:r w:rsidRPr="00C03A9C">
        <w:rPr>
          <w:rFonts w:ascii="Arial" w:hAnsi="Arial" w:cs="Arial"/>
          <w:spacing w:val="4"/>
          <w:sz w:val="20"/>
          <w:szCs w:val="20"/>
        </w:rPr>
        <w:t>w zakresie terminalu ma wywołać skutek, o którym mowa w art. 20 ust. 3 i 6</w:t>
      </w:r>
      <w:r w:rsidR="009D50FD">
        <w:rPr>
          <w:rFonts w:ascii="Arial" w:hAnsi="Arial" w:cs="Arial"/>
          <w:spacing w:val="4"/>
          <w:sz w:val="20"/>
          <w:szCs w:val="20"/>
        </w:rPr>
        <w:t xml:space="preserve"> </w:t>
      </w:r>
      <w:r w:rsidR="009D50FD" w:rsidRPr="00373865">
        <w:rPr>
          <w:rFonts w:ascii="Arial" w:hAnsi="Arial" w:cs="Arial"/>
          <w:i/>
          <w:spacing w:val="4"/>
          <w:sz w:val="20"/>
          <w:szCs w:val="20"/>
        </w:rPr>
        <w:t>specustawy gazowej</w:t>
      </w:r>
      <w:r w:rsidRPr="00C03A9C">
        <w:rPr>
          <w:rFonts w:ascii="Arial" w:hAnsi="Arial" w:cs="Arial"/>
          <w:spacing w:val="4"/>
          <w:sz w:val="20"/>
          <w:szCs w:val="20"/>
        </w:rPr>
        <w:t>;</w:t>
      </w:r>
    </w:p>
    <w:p w:rsidR="00EB4E00" w:rsidRDefault="00C03A9C" w:rsidP="00373865">
      <w:pPr>
        <w:pStyle w:val="Akapitzlist"/>
        <w:numPr>
          <w:ilvl w:val="0"/>
          <w:numId w:val="24"/>
        </w:numPr>
        <w:spacing w:after="240" w:line="240" w:lineRule="exact"/>
        <w:ind w:left="357" w:hanging="357"/>
        <w:contextualSpacing w:val="0"/>
        <w:jc w:val="both"/>
        <w:rPr>
          <w:rFonts w:ascii="Arial" w:hAnsi="Arial" w:cs="Arial"/>
          <w:spacing w:val="4"/>
          <w:sz w:val="20"/>
          <w:szCs w:val="20"/>
        </w:rPr>
      </w:pPr>
      <w:r w:rsidRPr="00C03A9C">
        <w:rPr>
          <w:rFonts w:ascii="Arial" w:hAnsi="Arial" w:cs="Arial"/>
          <w:spacing w:val="4"/>
          <w:sz w:val="20"/>
          <w:szCs w:val="20"/>
        </w:rPr>
        <w:t>oznaczenie nieruchomości, w tym gruntów stanowiących własność Skarbu Państwa pokrytych wodami, gruntów stanowiących pas drogowy bądź gruntów objętych obszarem kolejowym, jeżeli inwestycja w zakresie terminalu wymaga przejścia przez te grunty,</w:t>
      </w:r>
      <w:r w:rsidR="009D50FD">
        <w:rPr>
          <w:rFonts w:ascii="Arial" w:hAnsi="Arial" w:cs="Arial"/>
          <w:spacing w:val="4"/>
          <w:sz w:val="20"/>
          <w:szCs w:val="20"/>
        </w:rPr>
        <w:t xml:space="preserve"> </w:t>
      </w:r>
      <w:r w:rsidRPr="00C03A9C">
        <w:rPr>
          <w:rFonts w:ascii="Arial" w:hAnsi="Arial" w:cs="Arial"/>
          <w:spacing w:val="4"/>
          <w:sz w:val="20"/>
          <w:szCs w:val="20"/>
        </w:rPr>
        <w:t xml:space="preserve">w stosunku do których decyzja </w:t>
      </w:r>
      <w:r>
        <w:rPr>
          <w:rFonts w:ascii="Arial" w:hAnsi="Arial" w:cs="Arial"/>
          <w:spacing w:val="4"/>
          <w:sz w:val="20"/>
          <w:szCs w:val="20"/>
        </w:rPr>
        <w:br/>
      </w:r>
      <w:r w:rsidRPr="00C03A9C">
        <w:rPr>
          <w:rFonts w:ascii="Arial" w:hAnsi="Arial" w:cs="Arial"/>
          <w:spacing w:val="4"/>
          <w:sz w:val="20"/>
          <w:szCs w:val="20"/>
        </w:rPr>
        <w:t xml:space="preserve">o ustaleniu lokalizacji inwestycji w zakresie terminalu ma wywołać skutek, o którym mowa w </w:t>
      </w:r>
      <w:hyperlink r:id="rId12" w:history="1">
        <w:r w:rsidRPr="00C03A9C">
          <w:rPr>
            <w:rStyle w:val="Hipercze"/>
            <w:rFonts w:ascii="Arial" w:hAnsi="Arial" w:cs="Arial"/>
            <w:color w:val="auto"/>
            <w:spacing w:val="4"/>
            <w:sz w:val="20"/>
            <w:szCs w:val="20"/>
            <w:u w:val="none"/>
          </w:rPr>
          <w:t xml:space="preserve">art. </w:t>
        </w:r>
        <w:r>
          <w:rPr>
            <w:rStyle w:val="Hipercze"/>
            <w:rFonts w:ascii="Arial" w:hAnsi="Arial" w:cs="Arial"/>
            <w:color w:val="auto"/>
            <w:spacing w:val="4"/>
            <w:sz w:val="20"/>
            <w:szCs w:val="20"/>
            <w:u w:val="none"/>
          </w:rPr>
          <w:br/>
        </w:r>
        <w:r w:rsidRPr="00C03A9C">
          <w:rPr>
            <w:rStyle w:val="Hipercze"/>
            <w:rFonts w:ascii="Arial" w:hAnsi="Arial" w:cs="Arial"/>
            <w:color w:val="auto"/>
            <w:spacing w:val="4"/>
            <w:sz w:val="20"/>
            <w:szCs w:val="20"/>
            <w:u w:val="none"/>
          </w:rPr>
          <w:t>24 ust. 1</w:t>
        </w:r>
      </w:hyperlink>
      <w:r w:rsidR="009D50FD">
        <w:rPr>
          <w:rFonts w:ascii="Arial" w:hAnsi="Arial" w:cs="Arial"/>
          <w:spacing w:val="4"/>
          <w:sz w:val="20"/>
          <w:szCs w:val="20"/>
        </w:rPr>
        <w:t xml:space="preserve"> </w:t>
      </w:r>
      <w:r w:rsidR="009D50FD" w:rsidRPr="00373865">
        <w:rPr>
          <w:rFonts w:ascii="Arial" w:hAnsi="Arial" w:cs="Arial"/>
          <w:i/>
          <w:spacing w:val="4"/>
          <w:sz w:val="20"/>
          <w:szCs w:val="20"/>
        </w:rPr>
        <w:t>specustawy gazowej</w:t>
      </w:r>
      <w:r w:rsidRPr="00C03A9C">
        <w:rPr>
          <w:rFonts w:ascii="Arial" w:hAnsi="Arial" w:cs="Arial"/>
          <w:spacing w:val="4"/>
          <w:sz w:val="20"/>
          <w:szCs w:val="20"/>
        </w:rPr>
        <w:t xml:space="preserve"> (ograniczenie w korzystaniu – tzw. „służebność publiczna”</w:t>
      </w:r>
      <w:r>
        <w:rPr>
          <w:rFonts w:ascii="Arial" w:hAnsi="Arial" w:cs="Arial"/>
          <w:spacing w:val="4"/>
          <w:sz w:val="20"/>
          <w:szCs w:val="20"/>
        </w:rPr>
        <w:t>).</w:t>
      </w:r>
    </w:p>
    <w:p w:rsidR="00C03A9C" w:rsidRPr="00621D5F" w:rsidRDefault="00C03A9C" w:rsidP="00621D5F">
      <w:pPr>
        <w:spacing w:after="240" w:line="240" w:lineRule="exact"/>
        <w:jc w:val="both"/>
        <w:rPr>
          <w:rFonts w:ascii="Arial" w:hAnsi="Arial" w:cs="Arial"/>
          <w:spacing w:val="4"/>
          <w:sz w:val="20"/>
          <w:szCs w:val="20"/>
        </w:rPr>
      </w:pPr>
      <w:r w:rsidRPr="00621D5F">
        <w:rPr>
          <w:rFonts w:ascii="Arial" w:hAnsi="Arial" w:cs="Arial"/>
          <w:spacing w:val="4"/>
          <w:sz w:val="20"/>
          <w:szCs w:val="20"/>
        </w:rPr>
        <w:t xml:space="preserve">Na podstawie </w:t>
      </w:r>
      <w:r w:rsidRPr="00373865">
        <w:rPr>
          <w:rFonts w:ascii="Arial" w:hAnsi="Arial" w:cs="Arial"/>
          <w:i/>
          <w:spacing w:val="4"/>
          <w:sz w:val="20"/>
          <w:szCs w:val="20"/>
        </w:rPr>
        <w:t>decyzji Wojewody Dolnośląskiego</w:t>
      </w:r>
      <w:r w:rsidRPr="00621D5F">
        <w:rPr>
          <w:rFonts w:ascii="Arial" w:hAnsi="Arial" w:cs="Arial"/>
          <w:spacing w:val="4"/>
          <w:sz w:val="20"/>
          <w:szCs w:val="20"/>
        </w:rPr>
        <w:t xml:space="preserve">, ww. działka nr 98/13 została podzielona na działkę  </w:t>
      </w:r>
      <w:r w:rsidRPr="00621D5F">
        <w:rPr>
          <w:rFonts w:ascii="Arial" w:hAnsi="Arial" w:cs="Arial"/>
          <w:spacing w:val="4"/>
          <w:sz w:val="20"/>
          <w:szCs w:val="20"/>
        </w:rPr>
        <w:br/>
        <w:t xml:space="preserve">nr 98/15 </w:t>
      </w:r>
      <w:r w:rsidR="00373865">
        <w:rPr>
          <w:rFonts w:ascii="Arial" w:hAnsi="Arial" w:cs="Arial"/>
          <w:spacing w:val="4"/>
          <w:sz w:val="20"/>
          <w:szCs w:val="20"/>
        </w:rPr>
        <w:t>(</w:t>
      </w:r>
      <w:r w:rsidRPr="00621D5F">
        <w:rPr>
          <w:rFonts w:ascii="Arial" w:hAnsi="Arial" w:cs="Arial"/>
          <w:spacing w:val="4"/>
          <w:sz w:val="20"/>
          <w:szCs w:val="20"/>
        </w:rPr>
        <w:t>pozostającą przy dotychczasowym właścicielu</w:t>
      </w:r>
      <w:r w:rsidR="00623762">
        <w:rPr>
          <w:rFonts w:ascii="Arial" w:hAnsi="Arial" w:cs="Arial"/>
          <w:spacing w:val="4"/>
          <w:sz w:val="20"/>
          <w:szCs w:val="20"/>
        </w:rPr>
        <w:t xml:space="preserve"> i </w:t>
      </w:r>
      <w:r w:rsidRPr="00621D5F">
        <w:rPr>
          <w:rFonts w:ascii="Arial" w:hAnsi="Arial" w:cs="Arial"/>
          <w:spacing w:val="4"/>
          <w:sz w:val="20"/>
          <w:szCs w:val="20"/>
        </w:rPr>
        <w:t xml:space="preserve">wobec której </w:t>
      </w:r>
      <w:r w:rsidR="00A95599" w:rsidRPr="00621D5F">
        <w:rPr>
          <w:rFonts w:ascii="Arial" w:hAnsi="Arial" w:cs="Arial"/>
          <w:spacing w:val="4"/>
          <w:sz w:val="20"/>
          <w:szCs w:val="20"/>
        </w:rPr>
        <w:t>w pkt X zaskarżonej decyzji orzeczono o ograniczeniu  w korzystaniu</w:t>
      </w:r>
      <w:r w:rsidRPr="00621D5F">
        <w:rPr>
          <w:rFonts w:ascii="Arial" w:hAnsi="Arial" w:cs="Arial"/>
          <w:spacing w:val="4"/>
          <w:sz w:val="20"/>
          <w:szCs w:val="20"/>
        </w:rPr>
        <w:t xml:space="preserve">, o którym mowa w art. 24 ust. 1 </w:t>
      </w:r>
      <w:r w:rsidRPr="00621D5F">
        <w:rPr>
          <w:rFonts w:ascii="Arial" w:hAnsi="Arial" w:cs="Arial"/>
          <w:i/>
          <w:spacing w:val="4"/>
          <w:sz w:val="20"/>
          <w:szCs w:val="20"/>
        </w:rPr>
        <w:t>specustawy gazowej</w:t>
      </w:r>
      <w:r w:rsidR="00A95599" w:rsidRPr="00621D5F">
        <w:rPr>
          <w:rFonts w:ascii="Arial" w:hAnsi="Arial" w:cs="Arial"/>
          <w:spacing w:val="4"/>
          <w:sz w:val="20"/>
          <w:szCs w:val="20"/>
        </w:rPr>
        <w:t>)</w:t>
      </w:r>
      <w:r w:rsidRPr="00621D5F">
        <w:rPr>
          <w:rFonts w:ascii="Arial" w:hAnsi="Arial" w:cs="Arial"/>
          <w:spacing w:val="4"/>
          <w:sz w:val="20"/>
          <w:szCs w:val="20"/>
        </w:rPr>
        <w:t xml:space="preserve"> i działkę nr 98/16 (znajdującą się w liniach rozgraniczających teren inwestycji), która została w pkt VIII zaskarżonej decyzji, oznaczona jako przechodzącą z mocy prawa na własność </w:t>
      </w:r>
      <w:r w:rsidR="00A95599" w:rsidRPr="00621D5F">
        <w:rPr>
          <w:rFonts w:ascii="Arial" w:hAnsi="Arial" w:cs="Arial"/>
          <w:spacing w:val="4"/>
          <w:sz w:val="20"/>
          <w:szCs w:val="20"/>
        </w:rPr>
        <w:t>Skarbu Pań</w:t>
      </w:r>
      <w:r w:rsidR="007A0D1E">
        <w:rPr>
          <w:rFonts w:ascii="Arial" w:hAnsi="Arial" w:cs="Arial"/>
          <w:spacing w:val="4"/>
          <w:sz w:val="20"/>
          <w:szCs w:val="20"/>
        </w:rPr>
        <w:t xml:space="preserve">stwa  </w:t>
      </w:r>
      <w:r w:rsidR="007A0D1E">
        <w:rPr>
          <w:rFonts w:ascii="Arial" w:hAnsi="Arial" w:cs="Arial"/>
          <w:spacing w:val="4"/>
          <w:sz w:val="20"/>
          <w:szCs w:val="20"/>
        </w:rPr>
        <w:br/>
        <w:t xml:space="preserve">z dniem, </w:t>
      </w:r>
      <w:r w:rsidR="00A95599" w:rsidRPr="00621D5F">
        <w:rPr>
          <w:rFonts w:ascii="Arial" w:hAnsi="Arial" w:cs="Arial"/>
          <w:spacing w:val="4"/>
          <w:sz w:val="20"/>
          <w:szCs w:val="20"/>
        </w:rPr>
        <w:t xml:space="preserve">w którym decyzji o ustaleniu lokalizacji przedmiotowej inwestycji stanie się ostateczna. Zgodnie bowiem z art. 20 ust. 3 </w:t>
      </w:r>
      <w:r w:rsidR="00A95599" w:rsidRPr="00373865">
        <w:rPr>
          <w:rFonts w:ascii="Arial" w:hAnsi="Arial" w:cs="Arial"/>
          <w:i/>
          <w:spacing w:val="4"/>
          <w:sz w:val="20"/>
          <w:szCs w:val="20"/>
        </w:rPr>
        <w:t>specustawy gazowej</w:t>
      </w:r>
      <w:r w:rsidR="00A95599" w:rsidRPr="00621D5F">
        <w:rPr>
          <w:rFonts w:ascii="Arial" w:hAnsi="Arial" w:cs="Arial"/>
          <w:spacing w:val="4"/>
          <w:sz w:val="20"/>
          <w:szCs w:val="20"/>
        </w:rPr>
        <w:t>,</w:t>
      </w:r>
      <w:r w:rsidR="009D50FD" w:rsidRPr="00621D5F">
        <w:rPr>
          <w:rFonts w:ascii="Arial" w:hAnsi="Arial" w:cs="Arial"/>
          <w:spacing w:val="4"/>
          <w:sz w:val="20"/>
          <w:szCs w:val="20"/>
        </w:rPr>
        <w:t xml:space="preserve"> nieruchomości znajdujące się w liniach rozgraniczających teren inwestycji w zakresie oznaczonym w decyzji o ustaleniu lokalizacji inwestycji </w:t>
      </w:r>
      <w:r w:rsidR="009D50FD" w:rsidRPr="00621D5F">
        <w:rPr>
          <w:rFonts w:ascii="Arial" w:hAnsi="Arial" w:cs="Arial"/>
          <w:spacing w:val="4"/>
          <w:sz w:val="20"/>
          <w:szCs w:val="20"/>
        </w:rPr>
        <w:br/>
      </w:r>
      <w:r w:rsidR="009D50FD" w:rsidRPr="00621D5F">
        <w:rPr>
          <w:rFonts w:ascii="Arial" w:hAnsi="Arial" w:cs="Arial"/>
          <w:spacing w:val="4"/>
          <w:sz w:val="20"/>
          <w:szCs w:val="20"/>
        </w:rPr>
        <w:lastRenderedPageBreak/>
        <w:t xml:space="preserve">w zakresie terminalu zgodnie z art. 10 ust. 1 pkt 7, stają się z mocy prawa własnością Skarbu Państwa z dniem, w którym decyzja o ustaleniu lokalizacji inwestycji w zakresie terminalu stała się ostateczna, </w:t>
      </w:r>
      <w:r w:rsidR="009D50FD" w:rsidRPr="00621D5F">
        <w:rPr>
          <w:rFonts w:ascii="Arial" w:hAnsi="Arial" w:cs="Arial"/>
          <w:spacing w:val="4"/>
          <w:sz w:val="20"/>
          <w:szCs w:val="20"/>
        </w:rPr>
        <w:br/>
        <w:t xml:space="preserve">za odszkodowaniem. Stosowanie do treści art. 20 ust. 6 specustaw gazowej, </w:t>
      </w:r>
      <w:r w:rsidR="009D50FD" w:rsidRPr="00373865">
        <w:rPr>
          <w:rFonts w:ascii="Arial" w:hAnsi="Arial" w:cs="Arial"/>
          <w:i/>
          <w:spacing w:val="4"/>
          <w:sz w:val="20"/>
          <w:szCs w:val="20"/>
        </w:rPr>
        <w:t>inwestor</w:t>
      </w:r>
      <w:r w:rsidR="009D50FD" w:rsidRPr="00621D5F">
        <w:rPr>
          <w:rFonts w:ascii="Arial" w:hAnsi="Arial" w:cs="Arial"/>
          <w:spacing w:val="4"/>
          <w:sz w:val="20"/>
          <w:szCs w:val="20"/>
        </w:rPr>
        <w:t xml:space="preserve"> nabywa z mocy prawa z dniem, w którym decyzja o ustaleniu lokalizacji inwestycji w zakresie terminalu stała się ostateczna, prawo użytkowania wieczystego nieruchomości gruntowych, określonych w ust. 3, </w:t>
      </w:r>
      <w:r w:rsidR="001C58D6">
        <w:rPr>
          <w:rFonts w:ascii="Arial" w:hAnsi="Arial" w:cs="Arial"/>
          <w:spacing w:val="4"/>
          <w:sz w:val="20"/>
          <w:szCs w:val="20"/>
        </w:rPr>
        <w:br/>
      </w:r>
      <w:r w:rsidR="009D50FD" w:rsidRPr="00621D5F">
        <w:rPr>
          <w:rFonts w:ascii="Arial" w:hAnsi="Arial" w:cs="Arial"/>
          <w:spacing w:val="4"/>
          <w:sz w:val="20"/>
          <w:szCs w:val="20"/>
        </w:rPr>
        <w:t>oraz prawo własności budynków, innych urządzeń trwale z gruntem związanych i lokali znajdujących się na tych nieruchomościach.</w:t>
      </w:r>
    </w:p>
    <w:p w:rsidR="00A94FD8" w:rsidRPr="00373865" w:rsidRDefault="007A0D1E">
      <w:pPr>
        <w:pBdr>
          <w:top w:val="nil"/>
          <w:left w:val="nil"/>
          <w:bottom w:val="nil"/>
          <w:right w:val="nil"/>
          <w:between w:val="nil"/>
          <w:bar w:val="nil"/>
        </w:pBdr>
        <w:tabs>
          <w:tab w:val="left" w:pos="9132"/>
        </w:tabs>
        <w:spacing w:after="240" w:line="240" w:lineRule="exact"/>
        <w:jc w:val="both"/>
        <w:rPr>
          <w:rFonts w:ascii="Arial" w:hAnsi="Arial" w:cs="Arial"/>
          <w:bCs/>
          <w:i/>
          <w:iCs/>
          <w:spacing w:val="4"/>
          <w:sz w:val="20"/>
          <w:szCs w:val="20"/>
          <w:lang w:bidi="pl-PL"/>
        </w:rPr>
      </w:pPr>
      <w:r>
        <w:rPr>
          <w:rFonts w:ascii="Arial" w:hAnsi="Arial" w:cs="Arial"/>
          <w:bCs/>
          <w:iCs/>
          <w:spacing w:val="4"/>
          <w:sz w:val="20"/>
          <w:szCs w:val="20"/>
          <w:lang w:bidi="pl-PL"/>
        </w:rPr>
        <w:t>Z</w:t>
      </w:r>
      <w:r w:rsidR="00C3503D" w:rsidRPr="00621D5F">
        <w:rPr>
          <w:rFonts w:ascii="Arial" w:hAnsi="Arial" w:cs="Arial"/>
          <w:bCs/>
          <w:iCs/>
          <w:spacing w:val="4"/>
          <w:sz w:val="20"/>
          <w:szCs w:val="20"/>
          <w:lang w:bidi="pl-PL"/>
        </w:rPr>
        <w:t xml:space="preserve">auważyć należy, że kwestie własnościowe, związane z ustaleniem komu przysługują prawa rzeczowe do nieruchomości znajdujących się w obszarze projektowanej inwestycji w zakresie terminalu, </w:t>
      </w:r>
      <w:r w:rsidR="00C3503D" w:rsidRPr="00621D5F">
        <w:rPr>
          <w:rFonts w:ascii="Arial" w:hAnsi="Arial" w:cs="Arial"/>
          <w:bCs/>
          <w:iCs/>
          <w:spacing w:val="4"/>
          <w:sz w:val="20"/>
          <w:szCs w:val="20"/>
          <w:lang w:bidi="pl-PL"/>
        </w:rPr>
        <w:br/>
        <w:t xml:space="preserve">nie stanowią o istocie rozstrzygnięcia decyzji </w:t>
      </w:r>
      <w:r w:rsidR="00C3503D" w:rsidRPr="00621D5F">
        <w:rPr>
          <w:rFonts w:ascii="Arial" w:hAnsi="Arial" w:cs="Arial"/>
          <w:bCs/>
          <w:iCs/>
          <w:spacing w:val="4"/>
          <w:sz w:val="20"/>
          <w:szCs w:val="20"/>
        </w:rPr>
        <w:t xml:space="preserve">o ustaleniu lokalizacji inwestycji towarzyszącej inwestycji w zakresie terminalu. Przejęcie nieruchomości niezbędnych dla </w:t>
      </w:r>
      <w:r w:rsidR="00623762">
        <w:rPr>
          <w:rFonts w:ascii="Arial" w:hAnsi="Arial" w:cs="Arial"/>
          <w:bCs/>
          <w:iCs/>
          <w:spacing w:val="4"/>
          <w:sz w:val="20"/>
          <w:szCs w:val="20"/>
        </w:rPr>
        <w:t xml:space="preserve">lokalizacji </w:t>
      </w:r>
      <w:r w:rsidR="00C3503D" w:rsidRPr="00621D5F">
        <w:rPr>
          <w:rFonts w:ascii="Arial" w:hAnsi="Arial" w:cs="Arial"/>
          <w:bCs/>
          <w:iCs/>
          <w:spacing w:val="4"/>
          <w:sz w:val="20"/>
          <w:szCs w:val="20"/>
        </w:rPr>
        <w:t xml:space="preserve">przedmiotowej inwestycji następuje bowiem z mocy prawa, zgodnie z dyspozycją </w:t>
      </w:r>
      <w:r w:rsidR="009242D9" w:rsidRPr="00621D5F">
        <w:rPr>
          <w:rFonts w:ascii="Arial" w:hAnsi="Arial" w:cs="Arial"/>
          <w:bCs/>
          <w:iCs/>
          <w:spacing w:val="4"/>
          <w:sz w:val="20"/>
          <w:szCs w:val="20"/>
        </w:rPr>
        <w:t xml:space="preserve">ww. </w:t>
      </w:r>
      <w:r w:rsidR="00C3503D" w:rsidRPr="00621D5F">
        <w:rPr>
          <w:rFonts w:ascii="Arial" w:hAnsi="Arial" w:cs="Arial"/>
          <w:bCs/>
          <w:iCs/>
          <w:spacing w:val="4"/>
          <w:sz w:val="20"/>
          <w:szCs w:val="20"/>
        </w:rPr>
        <w:t xml:space="preserve">art. 20 ust. 3 </w:t>
      </w:r>
      <w:r w:rsidR="00C3503D" w:rsidRPr="00621D5F">
        <w:rPr>
          <w:rFonts w:ascii="Arial" w:hAnsi="Arial" w:cs="Arial"/>
          <w:bCs/>
          <w:i/>
          <w:iCs/>
          <w:spacing w:val="4"/>
          <w:sz w:val="20"/>
          <w:szCs w:val="20"/>
        </w:rPr>
        <w:t xml:space="preserve">specustawy gazowej. </w:t>
      </w:r>
      <w:r w:rsidR="00C3503D" w:rsidRPr="00621D5F">
        <w:rPr>
          <w:rFonts w:ascii="Arial" w:hAnsi="Arial" w:cs="Arial"/>
          <w:bCs/>
          <w:iCs/>
          <w:spacing w:val="4"/>
          <w:sz w:val="20"/>
          <w:szCs w:val="20"/>
          <w:lang w:bidi="pl-PL"/>
        </w:rPr>
        <w:t>Nie jest to klasyczne przejmowanie prawa własności od podmiotów, którym prawa te dotychczas przysługują, lecz stanowi o powstaniu prawa własności po stronie podmiotów publicznoprawnych [por. wyrok Wojewódzkiego Sądu Administracyjnego w Warszawie z dnia 8 maja 2019 r., sygn. akt VII SA/Wa 56/19, opubl. Centralna Baza Orzeczeń Sądów Administracyjnych, zapadły wprawdzie w odniesieniu</w:t>
      </w:r>
      <w:r w:rsidR="009242D9" w:rsidRPr="00621D5F">
        <w:rPr>
          <w:rFonts w:ascii="Arial" w:hAnsi="Arial" w:cs="Arial"/>
          <w:bCs/>
          <w:iCs/>
          <w:spacing w:val="4"/>
          <w:sz w:val="20"/>
          <w:szCs w:val="20"/>
          <w:lang w:bidi="pl-PL"/>
        </w:rPr>
        <w:t xml:space="preserve"> </w:t>
      </w:r>
      <w:r>
        <w:rPr>
          <w:rFonts w:ascii="Arial" w:hAnsi="Arial" w:cs="Arial"/>
          <w:bCs/>
          <w:iCs/>
          <w:spacing w:val="4"/>
          <w:sz w:val="20"/>
          <w:szCs w:val="20"/>
          <w:lang w:bidi="pl-PL"/>
        </w:rPr>
        <w:br/>
      </w:r>
      <w:r w:rsidR="009242D9" w:rsidRPr="00621D5F">
        <w:rPr>
          <w:rFonts w:ascii="Arial" w:hAnsi="Arial" w:cs="Arial"/>
          <w:bCs/>
          <w:iCs/>
          <w:spacing w:val="4"/>
          <w:sz w:val="20"/>
          <w:szCs w:val="20"/>
          <w:lang w:bidi="pl-PL"/>
        </w:rPr>
        <w:t xml:space="preserve">do ustawy z dnia 10 kwietnia 2003 r. o szczególnych zasadach przygotowania i realizacji inwestycji </w:t>
      </w:r>
      <w:r w:rsidR="009242D9" w:rsidRPr="00621D5F">
        <w:rPr>
          <w:rFonts w:ascii="Arial" w:hAnsi="Arial" w:cs="Arial"/>
          <w:bCs/>
          <w:iCs/>
          <w:spacing w:val="4"/>
          <w:sz w:val="20"/>
          <w:szCs w:val="20"/>
          <w:lang w:bidi="pl-PL"/>
        </w:rPr>
        <w:br/>
        <w:t>w zakresie dróg publicznych (Dz. U. z 2020 r. poz. 1363, z późn. zm.)</w:t>
      </w:r>
      <w:r w:rsidR="00532E45" w:rsidRPr="00621D5F">
        <w:rPr>
          <w:rFonts w:ascii="Arial" w:hAnsi="Arial" w:cs="Arial"/>
          <w:bCs/>
          <w:i/>
          <w:iCs/>
          <w:spacing w:val="4"/>
          <w:sz w:val="20"/>
          <w:szCs w:val="20"/>
          <w:lang w:bidi="pl-PL"/>
        </w:rPr>
        <w:t xml:space="preserve">, </w:t>
      </w:r>
      <w:r w:rsidR="00C3503D" w:rsidRPr="00621D5F">
        <w:rPr>
          <w:rFonts w:ascii="Arial" w:hAnsi="Arial" w:cs="Arial"/>
          <w:bCs/>
          <w:iCs/>
          <w:spacing w:val="4"/>
          <w:sz w:val="20"/>
          <w:szCs w:val="20"/>
          <w:lang w:bidi="pl-PL"/>
        </w:rPr>
        <w:t xml:space="preserve">ale aktualny w pełni w świetle rozwiązań przyjętych w </w:t>
      </w:r>
      <w:r w:rsidR="00C3503D" w:rsidRPr="00621D5F">
        <w:rPr>
          <w:rFonts w:ascii="Arial" w:hAnsi="Arial" w:cs="Arial"/>
          <w:bCs/>
          <w:i/>
          <w:iCs/>
          <w:spacing w:val="4"/>
          <w:sz w:val="20"/>
          <w:szCs w:val="20"/>
          <w:lang w:bidi="pl-PL"/>
        </w:rPr>
        <w:t>specustawie gazowej</w:t>
      </w:r>
      <w:r w:rsidR="00C3503D" w:rsidRPr="00621D5F">
        <w:rPr>
          <w:rFonts w:ascii="Arial" w:hAnsi="Arial" w:cs="Arial"/>
          <w:bCs/>
          <w:iCs/>
          <w:spacing w:val="4"/>
          <w:sz w:val="20"/>
          <w:szCs w:val="20"/>
          <w:lang w:bidi="pl-PL"/>
        </w:rPr>
        <w:t>].</w:t>
      </w:r>
    </w:p>
    <w:p w:rsidR="00C3503D" w:rsidRPr="00621D5F" w:rsidRDefault="00C87A6B">
      <w:pPr>
        <w:pBdr>
          <w:top w:val="nil"/>
          <w:left w:val="nil"/>
          <w:bottom w:val="nil"/>
          <w:right w:val="nil"/>
          <w:between w:val="nil"/>
          <w:bar w:val="nil"/>
        </w:pBdr>
        <w:tabs>
          <w:tab w:val="left" w:pos="9132"/>
        </w:tabs>
        <w:spacing w:after="240" w:line="240" w:lineRule="exact"/>
        <w:jc w:val="both"/>
        <w:rPr>
          <w:rFonts w:ascii="Arial" w:hAnsi="Arial" w:cs="Arial"/>
          <w:bCs/>
          <w:iCs/>
          <w:spacing w:val="4"/>
          <w:sz w:val="20"/>
          <w:szCs w:val="20"/>
          <w:lang w:bidi="pl-PL"/>
        </w:rPr>
      </w:pPr>
      <w:r w:rsidRPr="00621D5F">
        <w:rPr>
          <w:rFonts w:ascii="Arial" w:hAnsi="Arial" w:cs="Arial"/>
          <w:bCs/>
          <w:iCs/>
          <w:spacing w:val="4"/>
          <w:sz w:val="20"/>
          <w:szCs w:val="20"/>
          <w:lang w:bidi="pl-PL"/>
        </w:rPr>
        <w:t>Niezależnie od powyższego, wskazać należy, że r</w:t>
      </w:r>
      <w:r w:rsidR="003A3FED" w:rsidRPr="00621D5F">
        <w:rPr>
          <w:rFonts w:ascii="Arial" w:hAnsi="Arial" w:cs="Arial"/>
          <w:bCs/>
          <w:iCs/>
          <w:spacing w:val="4"/>
          <w:sz w:val="20"/>
          <w:szCs w:val="20"/>
          <w:lang w:bidi="pl-PL"/>
        </w:rPr>
        <w:t xml:space="preserve">olą orzekających w sprawie organów jest sprawdzenie kompletności wniosku </w:t>
      </w:r>
      <w:r w:rsidR="003A3FED" w:rsidRPr="00621D5F">
        <w:rPr>
          <w:rFonts w:ascii="Arial" w:hAnsi="Arial" w:cs="Arial"/>
          <w:bCs/>
          <w:i/>
          <w:iCs/>
          <w:spacing w:val="4"/>
          <w:sz w:val="20"/>
          <w:szCs w:val="20"/>
          <w:lang w:bidi="pl-PL"/>
        </w:rPr>
        <w:t>inwestora</w:t>
      </w:r>
      <w:r w:rsidRPr="00621D5F">
        <w:rPr>
          <w:rFonts w:ascii="Arial" w:hAnsi="Arial" w:cs="Arial"/>
          <w:bCs/>
          <w:iCs/>
          <w:spacing w:val="4"/>
          <w:sz w:val="20"/>
          <w:szCs w:val="20"/>
          <w:lang w:bidi="pl-PL"/>
        </w:rPr>
        <w:t xml:space="preserve"> </w:t>
      </w:r>
      <w:r w:rsidR="003A3FED" w:rsidRPr="00621D5F">
        <w:rPr>
          <w:rFonts w:ascii="Arial" w:hAnsi="Arial" w:cs="Arial"/>
          <w:bCs/>
          <w:iCs/>
          <w:spacing w:val="4"/>
          <w:sz w:val="20"/>
          <w:szCs w:val="20"/>
          <w:lang w:bidi="pl-PL"/>
        </w:rPr>
        <w:t xml:space="preserve">w świetle wymogów ustawowych, oraz czy koncepcja składającego wniosek mieści się w granicach wyznaczonych przez prawo. Tylko w przypadku stwierdzenia przez organy, że kształt inwestycji w wersji zgłoszonej we wniosku </w:t>
      </w:r>
      <w:r w:rsidR="003A3FED" w:rsidRPr="00621D5F">
        <w:rPr>
          <w:rFonts w:ascii="Arial" w:hAnsi="Arial" w:cs="Arial"/>
          <w:bCs/>
          <w:i/>
          <w:iCs/>
          <w:spacing w:val="4"/>
          <w:sz w:val="20"/>
          <w:szCs w:val="20"/>
          <w:lang w:bidi="pl-PL"/>
        </w:rPr>
        <w:t>inwestora</w:t>
      </w:r>
      <w:r w:rsidR="003A3FED" w:rsidRPr="00621D5F">
        <w:rPr>
          <w:rFonts w:ascii="Arial" w:hAnsi="Arial" w:cs="Arial"/>
          <w:bCs/>
          <w:iCs/>
          <w:spacing w:val="4"/>
          <w:sz w:val="20"/>
          <w:szCs w:val="20"/>
          <w:lang w:bidi="pl-PL"/>
        </w:rPr>
        <w:t xml:space="preserve"> narusza określony przepis prawa, zobowiązuje te organy do odmowy ustalenia lokalizacji inwestycji w zakresie terminalu </w:t>
      </w:r>
      <w:r w:rsidR="001C58D6">
        <w:rPr>
          <w:rFonts w:ascii="Arial" w:hAnsi="Arial" w:cs="Arial"/>
          <w:bCs/>
          <w:iCs/>
          <w:spacing w:val="4"/>
          <w:sz w:val="20"/>
          <w:szCs w:val="20"/>
          <w:lang w:bidi="pl-PL"/>
        </w:rPr>
        <w:br/>
      </w:r>
      <w:r w:rsidR="003A3FED" w:rsidRPr="00621D5F">
        <w:rPr>
          <w:rFonts w:ascii="Arial" w:hAnsi="Arial" w:cs="Arial"/>
          <w:bCs/>
          <w:iCs/>
          <w:spacing w:val="4"/>
          <w:sz w:val="20"/>
          <w:szCs w:val="20"/>
          <w:lang w:bidi="pl-PL"/>
        </w:rPr>
        <w:t xml:space="preserve">oraz inwestycji towarzyszących w wersji wnioskowanej przez </w:t>
      </w:r>
      <w:r w:rsidR="003A3FED" w:rsidRPr="00621D5F">
        <w:rPr>
          <w:rFonts w:ascii="Arial" w:hAnsi="Arial" w:cs="Arial"/>
          <w:bCs/>
          <w:i/>
          <w:iCs/>
          <w:spacing w:val="4"/>
          <w:sz w:val="20"/>
          <w:szCs w:val="20"/>
          <w:lang w:bidi="pl-PL"/>
        </w:rPr>
        <w:t>inwestora</w:t>
      </w:r>
      <w:r w:rsidR="003A3FED" w:rsidRPr="00621D5F">
        <w:rPr>
          <w:rFonts w:ascii="Arial" w:hAnsi="Arial" w:cs="Arial"/>
          <w:bCs/>
          <w:iCs/>
          <w:spacing w:val="4"/>
          <w:sz w:val="20"/>
          <w:szCs w:val="20"/>
          <w:lang w:bidi="pl-PL"/>
        </w:rPr>
        <w:t xml:space="preserve">, co w niniejszej sprawie nie ma miejsca. Stosownie bowiem do przepisu art. 6 ust. 2 </w:t>
      </w:r>
      <w:r w:rsidR="003A3FED" w:rsidRPr="00621D5F">
        <w:rPr>
          <w:rFonts w:ascii="Arial" w:hAnsi="Arial" w:cs="Arial"/>
          <w:bCs/>
          <w:i/>
          <w:iCs/>
          <w:spacing w:val="4"/>
          <w:sz w:val="20"/>
          <w:szCs w:val="20"/>
          <w:lang w:bidi="pl-PL"/>
        </w:rPr>
        <w:t>specustawy</w:t>
      </w:r>
      <w:r w:rsidR="003A3FED" w:rsidRPr="00621D5F">
        <w:rPr>
          <w:rFonts w:ascii="Arial" w:hAnsi="Arial" w:cs="Arial"/>
          <w:bCs/>
          <w:iCs/>
          <w:spacing w:val="4"/>
          <w:sz w:val="20"/>
          <w:szCs w:val="20"/>
          <w:lang w:bidi="pl-PL"/>
        </w:rPr>
        <w:t xml:space="preserve"> </w:t>
      </w:r>
      <w:r w:rsidR="003A3FED" w:rsidRPr="00621D5F">
        <w:rPr>
          <w:rFonts w:ascii="Arial" w:hAnsi="Arial" w:cs="Arial"/>
          <w:bCs/>
          <w:i/>
          <w:iCs/>
          <w:spacing w:val="4"/>
          <w:sz w:val="20"/>
          <w:szCs w:val="20"/>
          <w:lang w:bidi="pl-PL"/>
        </w:rPr>
        <w:t>gazowej</w:t>
      </w:r>
      <w:r w:rsidR="003A3FED" w:rsidRPr="00621D5F">
        <w:rPr>
          <w:rFonts w:ascii="Arial" w:hAnsi="Arial" w:cs="Arial"/>
          <w:bCs/>
          <w:iCs/>
          <w:spacing w:val="4"/>
          <w:sz w:val="20"/>
          <w:szCs w:val="20"/>
          <w:lang w:bidi="pl-PL"/>
        </w:rPr>
        <w:t xml:space="preserve">, nie można uzależniać ustalenia lokalizacji inwestycji w zakresie terminalu oraz inwestycji towarzyszących od zobowiązania </w:t>
      </w:r>
      <w:r w:rsidR="003A3FED" w:rsidRPr="00621D5F">
        <w:rPr>
          <w:rFonts w:ascii="Arial" w:hAnsi="Arial" w:cs="Arial"/>
          <w:bCs/>
          <w:i/>
          <w:iCs/>
          <w:spacing w:val="4"/>
          <w:sz w:val="20"/>
          <w:szCs w:val="20"/>
          <w:lang w:bidi="pl-PL"/>
        </w:rPr>
        <w:t>inwestora</w:t>
      </w:r>
      <w:r w:rsidR="003A3FED" w:rsidRPr="00621D5F">
        <w:rPr>
          <w:rFonts w:ascii="Arial" w:hAnsi="Arial" w:cs="Arial"/>
          <w:bCs/>
          <w:iCs/>
          <w:spacing w:val="4"/>
          <w:sz w:val="20"/>
          <w:szCs w:val="20"/>
          <w:lang w:bidi="pl-PL"/>
        </w:rPr>
        <w:t xml:space="preserve"> do spełnienia nieprzewidzianych odrębnymi przepisami świadczeń lub warunków.</w:t>
      </w:r>
    </w:p>
    <w:p w:rsidR="00C3503D" w:rsidRDefault="005A6B66">
      <w:pPr>
        <w:pBdr>
          <w:top w:val="nil"/>
          <w:left w:val="nil"/>
          <w:bottom w:val="nil"/>
          <w:right w:val="nil"/>
          <w:between w:val="nil"/>
          <w:bar w:val="nil"/>
        </w:pBdr>
        <w:tabs>
          <w:tab w:val="left" w:pos="9132"/>
        </w:tabs>
        <w:spacing w:after="240" w:line="240" w:lineRule="exact"/>
        <w:jc w:val="both"/>
        <w:rPr>
          <w:rFonts w:ascii="Arial" w:hAnsi="Arial" w:cs="Arial"/>
          <w:bCs/>
          <w:iCs/>
          <w:spacing w:val="4"/>
          <w:sz w:val="20"/>
          <w:szCs w:val="20"/>
          <w:lang w:bidi="pl-PL"/>
        </w:rPr>
      </w:pPr>
      <w:r w:rsidRPr="00621D5F">
        <w:rPr>
          <w:rFonts w:ascii="Arial" w:hAnsi="Arial" w:cs="Arial"/>
          <w:bCs/>
          <w:iCs/>
          <w:spacing w:val="4"/>
          <w:sz w:val="20"/>
          <w:szCs w:val="20"/>
          <w:lang w:bidi="pl-PL"/>
        </w:rPr>
        <w:t>Zatem f</w:t>
      </w:r>
      <w:r w:rsidR="0085019F" w:rsidRPr="00621D5F">
        <w:rPr>
          <w:rFonts w:ascii="Arial" w:hAnsi="Arial" w:cs="Arial"/>
          <w:bCs/>
          <w:iCs/>
          <w:spacing w:val="4"/>
          <w:sz w:val="20"/>
          <w:szCs w:val="20"/>
          <w:lang w:bidi="pl-PL"/>
        </w:rPr>
        <w:t xml:space="preserve">akt prowadzenia </w:t>
      </w:r>
      <w:r w:rsidR="00854F34" w:rsidRPr="00621D5F">
        <w:rPr>
          <w:rFonts w:ascii="Arial" w:hAnsi="Arial" w:cs="Arial"/>
          <w:bCs/>
          <w:iCs/>
          <w:spacing w:val="4"/>
          <w:sz w:val="20"/>
          <w:szCs w:val="20"/>
          <w:lang w:bidi="pl-PL"/>
        </w:rPr>
        <w:t>postępowania wywłaszczeniowego dotyczącego ww. działki nr 98/13,</w:t>
      </w:r>
      <w:r w:rsidR="006B48E2" w:rsidRPr="00621D5F">
        <w:rPr>
          <w:rFonts w:ascii="Arial" w:hAnsi="Arial" w:cs="Arial"/>
          <w:bCs/>
          <w:iCs/>
          <w:spacing w:val="4"/>
          <w:sz w:val="20"/>
          <w:szCs w:val="20"/>
          <w:lang w:bidi="pl-PL"/>
        </w:rPr>
        <w:t xml:space="preserve"> na który powołuje się skarżąca,</w:t>
      </w:r>
      <w:r w:rsidR="00623762">
        <w:rPr>
          <w:rFonts w:ascii="Arial" w:hAnsi="Arial" w:cs="Arial"/>
          <w:bCs/>
          <w:iCs/>
          <w:spacing w:val="4"/>
          <w:sz w:val="20"/>
          <w:szCs w:val="20"/>
          <w:lang w:bidi="pl-PL"/>
        </w:rPr>
        <w:t xml:space="preserve"> </w:t>
      </w:r>
      <w:r w:rsidRPr="00621D5F">
        <w:rPr>
          <w:rFonts w:ascii="Arial" w:hAnsi="Arial" w:cs="Arial"/>
          <w:bCs/>
          <w:iCs/>
          <w:spacing w:val="4"/>
          <w:sz w:val="20"/>
          <w:szCs w:val="20"/>
          <w:lang w:bidi="pl-PL"/>
        </w:rPr>
        <w:t>nie m</w:t>
      </w:r>
      <w:r w:rsidR="00DE33E1" w:rsidRPr="00621D5F">
        <w:rPr>
          <w:rFonts w:ascii="Arial" w:hAnsi="Arial" w:cs="Arial"/>
          <w:bCs/>
          <w:iCs/>
          <w:spacing w:val="4"/>
          <w:sz w:val="20"/>
          <w:szCs w:val="20"/>
          <w:lang w:bidi="pl-PL"/>
        </w:rPr>
        <w:t>ógł</w:t>
      </w:r>
      <w:r w:rsidR="00A847AA" w:rsidRPr="00621D5F">
        <w:rPr>
          <w:rFonts w:ascii="Arial" w:hAnsi="Arial" w:cs="Arial"/>
          <w:bCs/>
          <w:iCs/>
          <w:spacing w:val="4"/>
          <w:sz w:val="20"/>
          <w:szCs w:val="20"/>
          <w:lang w:bidi="pl-PL"/>
        </w:rPr>
        <w:t xml:space="preserve"> być powodem do </w:t>
      </w:r>
      <w:r w:rsidR="00870C62" w:rsidRPr="00621D5F">
        <w:rPr>
          <w:rFonts w:ascii="Arial" w:hAnsi="Arial" w:cs="Arial"/>
          <w:bCs/>
          <w:iCs/>
          <w:spacing w:val="4"/>
          <w:sz w:val="20"/>
          <w:szCs w:val="20"/>
          <w:lang w:bidi="pl-PL"/>
        </w:rPr>
        <w:t>odmowy wydania decyzji pozytywnej</w:t>
      </w:r>
      <w:r w:rsidR="00DE33E1" w:rsidRPr="00621D5F">
        <w:rPr>
          <w:rFonts w:ascii="Arial" w:hAnsi="Arial" w:cs="Arial"/>
          <w:bCs/>
          <w:iCs/>
          <w:spacing w:val="4"/>
          <w:sz w:val="20"/>
          <w:szCs w:val="20"/>
          <w:lang w:bidi="pl-PL"/>
        </w:rPr>
        <w:t xml:space="preserve"> w sprawie lokalizacji przedmiotowego przedsięwzięcia</w:t>
      </w:r>
      <w:r w:rsidR="00623762">
        <w:rPr>
          <w:rFonts w:ascii="Arial" w:hAnsi="Arial" w:cs="Arial"/>
          <w:bCs/>
          <w:iCs/>
          <w:spacing w:val="4"/>
          <w:sz w:val="20"/>
          <w:szCs w:val="20"/>
          <w:lang w:bidi="pl-PL"/>
        </w:rPr>
        <w:t xml:space="preserve"> na ww. działce</w:t>
      </w:r>
      <w:r w:rsidR="00DE33E1" w:rsidRPr="00621D5F">
        <w:rPr>
          <w:rFonts w:ascii="Arial" w:hAnsi="Arial" w:cs="Arial"/>
          <w:bCs/>
          <w:iCs/>
          <w:spacing w:val="4"/>
          <w:sz w:val="20"/>
          <w:szCs w:val="20"/>
          <w:lang w:bidi="pl-PL"/>
        </w:rPr>
        <w:t>,</w:t>
      </w:r>
      <w:r w:rsidR="005C0748" w:rsidRPr="00621D5F">
        <w:rPr>
          <w:rFonts w:ascii="Arial" w:hAnsi="Arial" w:cs="Arial"/>
          <w:bCs/>
          <w:iCs/>
          <w:spacing w:val="4"/>
          <w:sz w:val="20"/>
          <w:szCs w:val="20"/>
          <w:lang w:bidi="pl-PL"/>
        </w:rPr>
        <w:t xml:space="preserve"> ani uzależniać jej wydania od zakończenia postępowania wywłaszczeniowego.</w:t>
      </w:r>
    </w:p>
    <w:p w:rsidR="00094491" w:rsidRDefault="00094491">
      <w:pPr>
        <w:pBdr>
          <w:top w:val="nil"/>
          <w:left w:val="nil"/>
          <w:bottom w:val="nil"/>
          <w:right w:val="nil"/>
          <w:between w:val="nil"/>
          <w:bar w:val="nil"/>
        </w:pBdr>
        <w:tabs>
          <w:tab w:val="left" w:pos="9132"/>
        </w:tabs>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W konsekwencji powyższego, </w:t>
      </w:r>
      <w:r w:rsidRPr="00094491">
        <w:rPr>
          <w:rFonts w:ascii="Arial" w:hAnsi="Arial" w:cs="Arial"/>
          <w:bCs/>
          <w:iCs/>
          <w:spacing w:val="4"/>
          <w:sz w:val="20"/>
          <w:szCs w:val="20"/>
          <w:lang w:bidi="pl-PL"/>
        </w:rPr>
        <w:t xml:space="preserve">bez wpływu na prawidłowość </w:t>
      </w:r>
      <w:r w:rsidRPr="001C58D6">
        <w:rPr>
          <w:rFonts w:ascii="Arial" w:hAnsi="Arial" w:cs="Arial"/>
          <w:bCs/>
          <w:i/>
          <w:iCs/>
          <w:spacing w:val="4"/>
          <w:sz w:val="20"/>
          <w:szCs w:val="20"/>
          <w:lang w:bidi="pl-PL"/>
        </w:rPr>
        <w:t>decyzji Wojewody Dolnośląskiego</w:t>
      </w:r>
      <w:r>
        <w:rPr>
          <w:rFonts w:ascii="Arial" w:hAnsi="Arial" w:cs="Arial"/>
          <w:bCs/>
          <w:iCs/>
          <w:spacing w:val="4"/>
          <w:sz w:val="20"/>
          <w:szCs w:val="20"/>
          <w:lang w:bidi="pl-PL"/>
        </w:rPr>
        <w:t xml:space="preserve"> pozostaje prowadzone postępowanie wywłaszczeniowe. Zauważyć należy, iż postępowanie wywłaszczeniowe </w:t>
      </w:r>
      <w:r>
        <w:rPr>
          <w:rFonts w:ascii="Arial" w:hAnsi="Arial" w:cs="Arial"/>
          <w:bCs/>
          <w:iCs/>
          <w:spacing w:val="4"/>
          <w:sz w:val="20"/>
          <w:szCs w:val="20"/>
          <w:lang w:bidi="pl-PL"/>
        </w:rPr>
        <w:br/>
      </w:r>
      <w:r w:rsidRPr="00094491">
        <w:rPr>
          <w:rFonts w:ascii="Arial" w:hAnsi="Arial" w:cs="Arial"/>
          <w:bCs/>
          <w:iCs/>
          <w:spacing w:val="4"/>
          <w:sz w:val="20"/>
          <w:szCs w:val="20"/>
          <w:lang w:bidi="pl-PL"/>
        </w:rPr>
        <w:t xml:space="preserve">do chwili obecnej nie zostało zakończone, a nieruchomość będąca przedmiotem niniejszego postępowania </w:t>
      </w:r>
      <w:r>
        <w:rPr>
          <w:rFonts w:ascii="Arial" w:hAnsi="Arial" w:cs="Arial"/>
          <w:bCs/>
          <w:iCs/>
          <w:spacing w:val="4"/>
          <w:sz w:val="20"/>
          <w:szCs w:val="20"/>
          <w:lang w:bidi="pl-PL"/>
        </w:rPr>
        <w:t xml:space="preserve">lokalizacyjnego, </w:t>
      </w:r>
      <w:r w:rsidR="000F6DEF">
        <w:rPr>
          <w:rFonts w:ascii="Arial" w:hAnsi="Arial" w:cs="Arial"/>
          <w:bCs/>
          <w:iCs/>
          <w:spacing w:val="4"/>
          <w:sz w:val="20"/>
          <w:szCs w:val="20"/>
          <w:lang w:bidi="pl-PL"/>
        </w:rPr>
        <w:t>stanowi własność Pani Z.</w:t>
      </w:r>
      <w:r w:rsidRPr="00094491">
        <w:rPr>
          <w:rFonts w:ascii="Arial" w:hAnsi="Arial" w:cs="Arial"/>
          <w:bCs/>
          <w:iCs/>
          <w:spacing w:val="4"/>
          <w:sz w:val="20"/>
          <w:szCs w:val="20"/>
          <w:lang w:bidi="pl-PL"/>
        </w:rPr>
        <w:t xml:space="preserve"> H</w:t>
      </w:r>
      <w:r w:rsidR="000F6DEF">
        <w:rPr>
          <w:rFonts w:ascii="Arial" w:hAnsi="Arial" w:cs="Arial"/>
          <w:bCs/>
          <w:iCs/>
          <w:spacing w:val="4"/>
          <w:sz w:val="20"/>
          <w:szCs w:val="20"/>
          <w:lang w:bidi="pl-PL"/>
        </w:rPr>
        <w:t>.</w:t>
      </w:r>
    </w:p>
    <w:p w:rsidR="00CA6188" w:rsidRPr="00621D5F" w:rsidRDefault="00884651" w:rsidP="00621D5F">
      <w:pPr>
        <w:spacing w:after="240" w:line="240" w:lineRule="exact"/>
        <w:jc w:val="both"/>
        <w:rPr>
          <w:rFonts w:ascii="Arial" w:hAnsi="Arial" w:cs="Arial"/>
          <w:bCs/>
          <w:iCs/>
          <w:spacing w:val="4"/>
          <w:sz w:val="20"/>
          <w:szCs w:val="20"/>
        </w:rPr>
      </w:pPr>
      <w:r w:rsidRPr="00621D5F">
        <w:rPr>
          <w:rFonts w:ascii="Arial" w:hAnsi="Arial" w:cs="Arial"/>
          <w:bCs/>
          <w:iCs/>
          <w:spacing w:val="4"/>
          <w:sz w:val="20"/>
          <w:szCs w:val="20"/>
        </w:rPr>
        <w:t xml:space="preserve">Odnosząc się </w:t>
      </w:r>
      <w:r w:rsidR="00870C62" w:rsidRPr="00621D5F">
        <w:rPr>
          <w:rFonts w:ascii="Arial" w:hAnsi="Arial" w:cs="Arial"/>
          <w:bCs/>
          <w:iCs/>
          <w:spacing w:val="4"/>
          <w:sz w:val="20"/>
          <w:szCs w:val="20"/>
        </w:rPr>
        <w:t>natomiast do</w:t>
      </w:r>
      <w:r w:rsidRPr="00621D5F">
        <w:rPr>
          <w:rFonts w:ascii="Arial" w:hAnsi="Arial" w:cs="Arial"/>
          <w:bCs/>
          <w:iCs/>
          <w:spacing w:val="4"/>
          <w:sz w:val="20"/>
          <w:szCs w:val="20"/>
        </w:rPr>
        <w:t xml:space="preserve"> podniesionego przez skarżącą zarzutu dotyczącego naruszenia </w:t>
      </w:r>
      <w:r w:rsidR="004262FA" w:rsidRPr="00621D5F">
        <w:rPr>
          <w:rFonts w:ascii="Arial" w:hAnsi="Arial" w:cs="Arial"/>
          <w:bCs/>
          <w:iCs/>
          <w:spacing w:val="4"/>
          <w:sz w:val="20"/>
          <w:szCs w:val="20"/>
        </w:rPr>
        <w:t>art. 7</w:t>
      </w:r>
      <w:r w:rsidRPr="00621D5F">
        <w:rPr>
          <w:rFonts w:ascii="Arial" w:hAnsi="Arial" w:cs="Arial"/>
          <w:bCs/>
          <w:iCs/>
          <w:spacing w:val="4"/>
          <w:sz w:val="20"/>
          <w:szCs w:val="20"/>
        </w:rPr>
        <w:t xml:space="preserve">, </w:t>
      </w:r>
      <w:r w:rsidR="005C0748" w:rsidRPr="00621D5F">
        <w:rPr>
          <w:rFonts w:ascii="Arial" w:hAnsi="Arial" w:cs="Arial"/>
          <w:bCs/>
          <w:iCs/>
          <w:spacing w:val="4"/>
          <w:sz w:val="20"/>
          <w:szCs w:val="20"/>
        </w:rPr>
        <w:br/>
      </w:r>
      <w:r w:rsidRPr="00621D5F">
        <w:rPr>
          <w:rFonts w:ascii="Arial" w:hAnsi="Arial" w:cs="Arial"/>
          <w:bCs/>
          <w:iCs/>
          <w:spacing w:val="4"/>
          <w:sz w:val="20"/>
          <w:szCs w:val="20"/>
        </w:rPr>
        <w:t xml:space="preserve">art. 77, art. 80 i art. 107 § </w:t>
      </w:r>
      <w:r w:rsidR="00DE33E1" w:rsidRPr="00621D5F">
        <w:rPr>
          <w:rFonts w:ascii="Arial" w:hAnsi="Arial" w:cs="Arial"/>
          <w:bCs/>
          <w:iCs/>
          <w:spacing w:val="4"/>
          <w:sz w:val="20"/>
          <w:szCs w:val="20"/>
        </w:rPr>
        <w:t>3</w:t>
      </w:r>
      <w:r w:rsidRPr="00621D5F">
        <w:rPr>
          <w:rFonts w:ascii="Arial" w:hAnsi="Arial" w:cs="Arial"/>
          <w:bCs/>
          <w:iCs/>
          <w:spacing w:val="4"/>
          <w:sz w:val="20"/>
          <w:szCs w:val="20"/>
        </w:rPr>
        <w:t xml:space="preserve"> </w:t>
      </w:r>
      <w:r w:rsidRPr="00621D5F">
        <w:rPr>
          <w:rFonts w:ascii="Arial" w:hAnsi="Arial" w:cs="Arial"/>
          <w:bCs/>
          <w:i/>
          <w:iCs/>
          <w:spacing w:val="4"/>
          <w:sz w:val="20"/>
          <w:szCs w:val="20"/>
        </w:rPr>
        <w:t>kpa</w:t>
      </w:r>
      <w:r w:rsidRPr="00621D5F">
        <w:rPr>
          <w:rFonts w:ascii="Arial" w:hAnsi="Arial" w:cs="Arial"/>
          <w:bCs/>
          <w:iCs/>
          <w:spacing w:val="4"/>
          <w:sz w:val="20"/>
          <w:szCs w:val="20"/>
        </w:rPr>
        <w:t>, wyjaśnić należy, co następuje.</w:t>
      </w:r>
    </w:p>
    <w:p w:rsidR="00DE33E1" w:rsidRPr="00621D5F" w:rsidRDefault="00884651" w:rsidP="00621D5F">
      <w:pPr>
        <w:autoSpaceDE w:val="0"/>
        <w:autoSpaceDN w:val="0"/>
        <w:adjustRightInd w:val="0"/>
        <w:spacing w:after="240" w:line="240" w:lineRule="exact"/>
        <w:jc w:val="both"/>
        <w:rPr>
          <w:rFonts w:ascii="Arial" w:hAnsi="Arial" w:cs="Arial"/>
          <w:spacing w:val="4"/>
          <w:sz w:val="20"/>
          <w:szCs w:val="20"/>
        </w:rPr>
      </w:pPr>
      <w:r w:rsidRPr="00621D5F">
        <w:rPr>
          <w:rFonts w:ascii="Arial" w:hAnsi="Arial" w:cs="Arial"/>
          <w:bCs/>
          <w:iCs/>
          <w:spacing w:val="4"/>
          <w:sz w:val="20"/>
          <w:szCs w:val="20"/>
        </w:rPr>
        <w:t xml:space="preserve">Godzi się zauważyć, iż </w:t>
      </w:r>
      <w:r w:rsidR="00DE33E1" w:rsidRPr="00621D5F">
        <w:rPr>
          <w:rFonts w:ascii="Arial" w:hAnsi="Arial" w:cs="Arial"/>
          <w:spacing w:val="4"/>
          <w:sz w:val="20"/>
          <w:szCs w:val="20"/>
        </w:rPr>
        <w:t xml:space="preserve">naczelną zasadą postępowania administracyjnego jest zasada prawdy obiektywnej wyrażona w art. 7 </w:t>
      </w:r>
      <w:r w:rsidR="00DE33E1" w:rsidRPr="00621D5F">
        <w:rPr>
          <w:rFonts w:ascii="Arial" w:hAnsi="Arial" w:cs="Arial"/>
          <w:i/>
          <w:iCs/>
          <w:spacing w:val="4"/>
          <w:sz w:val="20"/>
          <w:szCs w:val="20"/>
        </w:rPr>
        <w:t>kpa</w:t>
      </w:r>
      <w:r w:rsidR="00DE33E1" w:rsidRPr="00621D5F">
        <w:rPr>
          <w:rFonts w:ascii="Arial" w:hAnsi="Arial" w:cs="Arial"/>
          <w:spacing w:val="4"/>
          <w:sz w:val="20"/>
          <w:szCs w:val="20"/>
        </w:rPr>
        <w:t xml:space="preserve">. Z zasady powyższej wynika, że organy administracji publicznej prowadzące postępowanie mają obowiązek zebrania i rozpatrzenia materiału dowodowego </w:t>
      </w:r>
      <w:r w:rsidR="00DE33E1" w:rsidRPr="00621D5F">
        <w:rPr>
          <w:rFonts w:ascii="Arial" w:hAnsi="Arial" w:cs="Arial"/>
          <w:spacing w:val="4"/>
          <w:sz w:val="20"/>
          <w:szCs w:val="20"/>
        </w:rPr>
        <w:br/>
        <w:t xml:space="preserve">w taki sposób, aby ustalić stan faktyczny sprawy zgodny z rzeczywistością, a zwłaszcza mają obowiązek dokonać wszechstronnej oceny okoliczności konkretnej sprawy na podstawie analizy całego materiału dowodowego i swoje stanowisko wyrazić w uzasadnieniu podjętej decyzji (vide: wyrok Naczelnego Sądu Administracyjnego z dnia 17 października 2001 r., sygn. akt I SA 1110/01, LEX  75516). </w:t>
      </w:r>
      <w:r w:rsidR="00DE33E1" w:rsidRPr="00DE33E1">
        <w:rPr>
          <w:rFonts w:ascii="Arial" w:hAnsi="Arial" w:cs="Arial"/>
          <w:spacing w:val="4"/>
          <w:sz w:val="20"/>
          <w:szCs w:val="20"/>
        </w:rPr>
        <w:t xml:space="preserve">Z kolei przepis art. 77 § 1 </w:t>
      </w:r>
      <w:r w:rsidR="00DE33E1" w:rsidRPr="00DE33E1">
        <w:rPr>
          <w:rFonts w:ascii="Arial" w:hAnsi="Arial" w:cs="Arial"/>
          <w:i/>
          <w:iCs/>
          <w:spacing w:val="4"/>
          <w:sz w:val="20"/>
          <w:szCs w:val="20"/>
        </w:rPr>
        <w:t>kpa</w:t>
      </w:r>
      <w:r w:rsidR="00DE33E1" w:rsidRPr="00DE33E1">
        <w:rPr>
          <w:rFonts w:ascii="Arial" w:hAnsi="Arial" w:cs="Arial"/>
          <w:spacing w:val="4"/>
          <w:sz w:val="20"/>
          <w:szCs w:val="20"/>
        </w:rPr>
        <w:t xml:space="preserve"> nakłada na organy administracji publicznej obowiązek zgromadzenia całego materiału dowodowego koniecznego do prawidłowego rozstrzygnięcia sprawy. </w:t>
      </w:r>
      <w:r w:rsidR="00DE33E1" w:rsidRPr="00DE33E1">
        <w:rPr>
          <w:rFonts w:ascii="Arial" w:hAnsi="Arial" w:cs="Arial"/>
          <w:spacing w:val="4"/>
          <w:sz w:val="20"/>
          <w:szCs w:val="20"/>
        </w:rPr>
        <w:br/>
        <w:t xml:space="preserve">Z powołanej normy prawnej wynika między innymi, że organ administracji jest zobowiązany z urzędu przeprowadzić dowody służące ustaleniu stanu faktycznego sprawy. Natomiast zgodnie z art. 80 </w:t>
      </w:r>
      <w:r w:rsidR="00DE33E1" w:rsidRPr="00DE33E1">
        <w:rPr>
          <w:rFonts w:ascii="Arial" w:hAnsi="Arial" w:cs="Arial"/>
          <w:i/>
          <w:spacing w:val="4"/>
          <w:sz w:val="20"/>
          <w:szCs w:val="20"/>
        </w:rPr>
        <w:t>kpa</w:t>
      </w:r>
      <w:r w:rsidR="00DE33E1" w:rsidRPr="00DE33E1">
        <w:rPr>
          <w:rFonts w:ascii="Arial" w:hAnsi="Arial" w:cs="Arial"/>
          <w:spacing w:val="4"/>
          <w:sz w:val="20"/>
          <w:szCs w:val="20"/>
        </w:rPr>
        <w:t>, organ administracji publicznej ocenia na podstawie całokształtu materiału dowodowego, czy dana okoliczność została udowodniona.</w:t>
      </w:r>
    </w:p>
    <w:p w:rsidR="00A670D0" w:rsidRPr="00621D5F" w:rsidRDefault="00DE33E1" w:rsidP="00621D5F">
      <w:pPr>
        <w:spacing w:after="240" w:line="240" w:lineRule="exact"/>
        <w:jc w:val="both"/>
        <w:rPr>
          <w:rFonts w:ascii="Arial" w:hAnsi="Arial" w:cs="Arial"/>
          <w:bCs/>
          <w:iCs/>
          <w:spacing w:val="4"/>
          <w:sz w:val="20"/>
          <w:szCs w:val="20"/>
          <w:lang w:bidi="pl-PL"/>
        </w:rPr>
      </w:pPr>
      <w:r w:rsidRPr="00621D5F">
        <w:rPr>
          <w:rFonts w:ascii="Arial" w:hAnsi="Arial" w:cs="Arial"/>
          <w:i/>
          <w:spacing w:val="4"/>
          <w:sz w:val="20"/>
          <w:szCs w:val="20"/>
        </w:rPr>
        <w:t>Minister</w:t>
      </w:r>
      <w:r w:rsidRPr="00621D5F">
        <w:rPr>
          <w:rFonts w:ascii="Arial" w:hAnsi="Arial" w:cs="Arial"/>
          <w:spacing w:val="4"/>
          <w:sz w:val="20"/>
          <w:szCs w:val="20"/>
        </w:rPr>
        <w:t xml:space="preserve"> po przeanalizowaniu zebranego w sprawie materiału dowodowego stwierdził, iż organ I instancji (</w:t>
      </w:r>
      <w:r w:rsidR="0062656C" w:rsidRPr="00621D5F">
        <w:rPr>
          <w:rFonts w:ascii="Arial" w:hAnsi="Arial" w:cs="Arial"/>
          <w:spacing w:val="4"/>
          <w:sz w:val="20"/>
          <w:szCs w:val="20"/>
        </w:rPr>
        <w:t xml:space="preserve">poza błędnym określeniem ograniczeń w korzystaniu, o których mowa w art. 24 ust. 1 </w:t>
      </w:r>
      <w:r w:rsidR="0062656C" w:rsidRPr="00621D5F">
        <w:rPr>
          <w:rFonts w:ascii="Arial" w:hAnsi="Arial" w:cs="Arial"/>
          <w:i/>
          <w:spacing w:val="4"/>
          <w:sz w:val="20"/>
          <w:szCs w:val="20"/>
        </w:rPr>
        <w:t>specustawy gazowej</w:t>
      </w:r>
      <w:r w:rsidR="0062656C" w:rsidRPr="00621D5F">
        <w:rPr>
          <w:rFonts w:ascii="Arial" w:hAnsi="Arial" w:cs="Arial"/>
          <w:spacing w:val="4"/>
          <w:sz w:val="20"/>
          <w:szCs w:val="20"/>
        </w:rPr>
        <w:t>, z wydzielonej działki nr 98/16)</w:t>
      </w:r>
      <w:r w:rsidRPr="00621D5F">
        <w:rPr>
          <w:rFonts w:ascii="Arial" w:hAnsi="Arial" w:cs="Arial"/>
          <w:spacing w:val="4"/>
          <w:sz w:val="20"/>
          <w:szCs w:val="20"/>
        </w:rPr>
        <w:t xml:space="preserve">, przeprowadził postępowanie w sprawie wydania </w:t>
      </w:r>
      <w:r w:rsidRPr="00621D5F">
        <w:rPr>
          <w:rFonts w:ascii="Arial" w:hAnsi="Arial" w:cs="Arial"/>
          <w:i/>
          <w:spacing w:val="4"/>
          <w:sz w:val="20"/>
          <w:szCs w:val="20"/>
        </w:rPr>
        <w:t xml:space="preserve">decyzji </w:t>
      </w:r>
      <w:r w:rsidRPr="00621D5F">
        <w:rPr>
          <w:rFonts w:ascii="Arial" w:hAnsi="Arial" w:cs="Arial"/>
          <w:i/>
          <w:spacing w:val="4"/>
          <w:sz w:val="20"/>
          <w:szCs w:val="20"/>
        </w:rPr>
        <w:lastRenderedPageBreak/>
        <w:t xml:space="preserve">Wojewody </w:t>
      </w:r>
      <w:r w:rsidR="0062656C" w:rsidRPr="00621D5F">
        <w:rPr>
          <w:rFonts w:ascii="Arial" w:hAnsi="Arial" w:cs="Arial"/>
          <w:i/>
          <w:spacing w:val="4"/>
          <w:sz w:val="20"/>
          <w:szCs w:val="20"/>
        </w:rPr>
        <w:t xml:space="preserve">Dolnośląskiego </w:t>
      </w:r>
      <w:r w:rsidRPr="00621D5F">
        <w:rPr>
          <w:rFonts w:ascii="Arial" w:hAnsi="Arial" w:cs="Arial"/>
          <w:spacing w:val="4"/>
          <w:sz w:val="20"/>
          <w:szCs w:val="20"/>
        </w:rPr>
        <w:t xml:space="preserve">w sposób zgodny z art. </w:t>
      </w:r>
      <w:r w:rsidRPr="00621D5F">
        <w:rPr>
          <w:rFonts w:ascii="Arial" w:hAnsi="Arial" w:cs="Arial"/>
          <w:bCs/>
          <w:iCs/>
          <w:spacing w:val="4"/>
          <w:sz w:val="20"/>
          <w:szCs w:val="20"/>
          <w:lang w:bidi="pl-PL"/>
        </w:rPr>
        <w:t xml:space="preserve">7, art. 77 § 1 i art. 80 </w:t>
      </w:r>
      <w:r w:rsidRPr="00621D5F">
        <w:rPr>
          <w:rFonts w:ascii="Arial" w:hAnsi="Arial" w:cs="Arial"/>
          <w:bCs/>
          <w:i/>
          <w:iCs/>
          <w:spacing w:val="4"/>
          <w:sz w:val="20"/>
          <w:szCs w:val="20"/>
          <w:lang w:bidi="pl-PL"/>
        </w:rPr>
        <w:t>kpa</w:t>
      </w:r>
      <w:r w:rsidR="0062656C" w:rsidRPr="00621D5F">
        <w:rPr>
          <w:rFonts w:ascii="Arial" w:hAnsi="Arial" w:cs="Arial"/>
          <w:bCs/>
          <w:iCs/>
          <w:spacing w:val="4"/>
          <w:sz w:val="20"/>
          <w:szCs w:val="20"/>
          <w:lang w:bidi="pl-PL"/>
        </w:rPr>
        <w:t>.</w:t>
      </w:r>
      <w:r w:rsidR="00E939FE">
        <w:rPr>
          <w:rFonts w:ascii="Arial" w:hAnsi="Arial" w:cs="Arial"/>
          <w:bCs/>
          <w:iCs/>
          <w:spacing w:val="4"/>
          <w:sz w:val="20"/>
          <w:szCs w:val="20"/>
          <w:lang w:bidi="pl-PL"/>
        </w:rPr>
        <w:t xml:space="preserve"> </w:t>
      </w:r>
      <w:r w:rsidR="00415FE8" w:rsidRPr="00621D5F">
        <w:rPr>
          <w:rFonts w:ascii="Arial" w:hAnsi="Arial" w:cs="Arial"/>
          <w:bCs/>
          <w:iCs/>
          <w:spacing w:val="4"/>
          <w:sz w:val="20"/>
          <w:szCs w:val="20"/>
          <w:lang w:bidi="pl-PL"/>
        </w:rPr>
        <w:t>Jednocześnie zauważyć należy, iż w toku postępowania skarżąc</w:t>
      </w:r>
      <w:r w:rsidR="00373865">
        <w:rPr>
          <w:rFonts w:ascii="Arial" w:hAnsi="Arial" w:cs="Arial"/>
          <w:bCs/>
          <w:iCs/>
          <w:spacing w:val="4"/>
          <w:sz w:val="20"/>
          <w:szCs w:val="20"/>
          <w:lang w:bidi="pl-PL"/>
        </w:rPr>
        <w:t>a</w:t>
      </w:r>
      <w:r w:rsidR="00415FE8" w:rsidRPr="00621D5F">
        <w:rPr>
          <w:rFonts w:ascii="Arial" w:hAnsi="Arial" w:cs="Arial"/>
          <w:bCs/>
          <w:iCs/>
          <w:spacing w:val="4"/>
          <w:sz w:val="20"/>
          <w:szCs w:val="20"/>
          <w:lang w:bidi="pl-PL"/>
        </w:rPr>
        <w:t xml:space="preserve"> (pomimo prawidłowego jej zawiadomienia o wszczęciu postępowania) nie wniosła zastrzeżeń i uwag względem prowadzonego przez Wojewodę Dolnośląskiego postępowania lokalizacyjnego, co do których organ I instancji mógłby się odnieść </w:t>
      </w:r>
      <w:r w:rsidR="00E939FE">
        <w:rPr>
          <w:rFonts w:ascii="Arial" w:hAnsi="Arial" w:cs="Arial"/>
          <w:bCs/>
          <w:iCs/>
          <w:spacing w:val="4"/>
          <w:sz w:val="20"/>
          <w:szCs w:val="20"/>
          <w:lang w:bidi="pl-PL"/>
        </w:rPr>
        <w:br/>
      </w:r>
      <w:r w:rsidR="00415FE8" w:rsidRPr="00621D5F">
        <w:rPr>
          <w:rFonts w:ascii="Arial" w:hAnsi="Arial" w:cs="Arial"/>
          <w:bCs/>
          <w:iCs/>
          <w:spacing w:val="4"/>
          <w:sz w:val="20"/>
          <w:szCs w:val="20"/>
          <w:lang w:bidi="pl-PL"/>
        </w:rPr>
        <w:t xml:space="preserve">w uzasadnieniu zaskarżonej decyzji. Zdaniem </w:t>
      </w:r>
      <w:r w:rsidR="00415FE8" w:rsidRPr="00621D5F">
        <w:rPr>
          <w:rFonts w:ascii="Arial" w:hAnsi="Arial" w:cs="Arial"/>
          <w:bCs/>
          <w:i/>
          <w:iCs/>
          <w:spacing w:val="4"/>
          <w:sz w:val="20"/>
          <w:szCs w:val="20"/>
          <w:lang w:bidi="pl-PL"/>
        </w:rPr>
        <w:t xml:space="preserve">Ministra </w:t>
      </w:r>
      <w:r w:rsidR="00415FE8" w:rsidRPr="00621D5F">
        <w:rPr>
          <w:rFonts w:ascii="Arial" w:hAnsi="Arial" w:cs="Arial"/>
          <w:bCs/>
          <w:iCs/>
          <w:spacing w:val="4"/>
          <w:sz w:val="20"/>
          <w:szCs w:val="20"/>
          <w:lang w:bidi="pl-PL"/>
        </w:rPr>
        <w:t xml:space="preserve">analiza pisemnych motywów zaskarżonej decyzji pozwala na przeprowadzenie kontroli instancyjnej zaskarżonej decyzji i pozwala na poznanie argumentów, którymi organ I instancji kierował </w:t>
      </w:r>
      <w:r w:rsidR="00373865">
        <w:rPr>
          <w:rFonts w:ascii="Arial" w:hAnsi="Arial" w:cs="Arial"/>
          <w:bCs/>
          <w:iCs/>
          <w:spacing w:val="4"/>
          <w:sz w:val="20"/>
          <w:szCs w:val="20"/>
          <w:lang w:bidi="pl-PL"/>
        </w:rPr>
        <w:t xml:space="preserve">się </w:t>
      </w:r>
      <w:r w:rsidR="00415FE8" w:rsidRPr="00621D5F">
        <w:rPr>
          <w:rFonts w:ascii="Arial" w:hAnsi="Arial" w:cs="Arial"/>
          <w:bCs/>
          <w:iCs/>
          <w:spacing w:val="4"/>
          <w:sz w:val="20"/>
          <w:szCs w:val="20"/>
          <w:lang w:bidi="pl-PL"/>
        </w:rPr>
        <w:t xml:space="preserve">wydając przedmiotową decyzję o ustaleniu </w:t>
      </w:r>
      <w:r w:rsidR="00A670D0">
        <w:rPr>
          <w:rFonts w:ascii="Arial" w:hAnsi="Arial" w:cs="Arial"/>
          <w:bCs/>
          <w:iCs/>
          <w:spacing w:val="4"/>
          <w:sz w:val="20"/>
          <w:szCs w:val="20"/>
          <w:lang w:bidi="pl-PL"/>
        </w:rPr>
        <w:t xml:space="preserve">lokalizacji ww. inwestycji. </w:t>
      </w:r>
      <w:r w:rsidR="00A670D0" w:rsidRPr="00A670D0">
        <w:rPr>
          <w:rFonts w:ascii="Arial" w:hAnsi="Arial" w:cs="Arial"/>
          <w:bCs/>
          <w:iCs/>
          <w:spacing w:val="4"/>
          <w:sz w:val="20"/>
          <w:szCs w:val="20"/>
          <w:lang w:bidi="pl-PL"/>
        </w:rPr>
        <w:t xml:space="preserve">Zdaniem </w:t>
      </w:r>
      <w:r w:rsidR="00A670D0" w:rsidRPr="00A670D0">
        <w:rPr>
          <w:rFonts w:ascii="Arial" w:hAnsi="Arial" w:cs="Arial"/>
          <w:bCs/>
          <w:i/>
          <w:iCs/>
          <w:spacing w:val="4"/>
          <w:sz w:val="20"/>
          <w:szCs w:val="20"/>
          <w:lang w:bidi="pl-PL"/>
        </w:rPr>
        <w:t>Ministra,</w:t>
      </w:r>
      <w:r w:rsidR="00A670D0" w:rsidRPr="00A670D0">
        <w:rPr>
          <w:rFonts w:ascii="Arial" w:hAnsi="Arial" w:cs="Arial"/>
          <w:bCs/>
          <w:iCs/>
          <w:spacing w:val="4"/>
          <w:sz w:val="20"/>
          <w:szCs w:val="20"/>
          <w:lang w:bidi="pl-PL"/>
        </w:rPr>
        <w:t xml:space="preserve"> organ I instancji w sposób prawidłowy określił </w:t>
      </w:r>
      <w:r w:rsidR="00A670D0">
        <w:rPr>
          <w:rFonts w:ascii="Arial" w:hAnsi="Arial" w:cs="Arial"/>
          <w:bCs/>
          <w:iCs/>
          <w:spacing w:val="4"/>
          <w:sz w:val="20"/>
          <w:szCs w:val="20"/>
          <w:lang w:bidi="pl-PL"/>
        </w:rPr>
        <w:t xml:space="preserve">także </w:t>
      </w:r>
      <w:r w:rsidR="00A670D0" w:rsidRPr="00A670D0">
        <w:rPr>
          <w:rFonts w:ascii="Arial" w:hAnsi="Arial" w:cs="Arial"/>
          <w:bCs/>
          <w:iCs/>
          <w:spacing w:val="4"/>
          <w:sz w:val="20"/>
          <w:szCs w:val="20"/>
          <w:lang w:bidi="pl-PL"/>
        </w:rPr>
        <w:t xml:space="preserve">podstawę prawną zaskarżonego rozstrzygnięcia, ze wskazaniem przepisów prawa materialnego i formalnego mających </w:t>
      </w:r>
      <w:r w:rsidR="00A670D0">
        <w:rPr>
          <w:rFonts w:ascii="Arial" w:hAnsi="Arial" w:cs="Arial"/>
          <w:bCs/>
          <w:iCs/>
          <w:spacing w:val="4"/>
          <w:sz w:val="20"/>
          <w:szCs w:val="20"/>
          <w:lang w:bidi="pl-PL"/>
        </w:rPr>
        <w:br/>
      </w:r>
      <w:r w:rsidR="00A670D0" w:rsidRPr="00A670D0">
        <w:rPr>
          <w:rFonts w:ascii="Arial" w:hAnsi="Arial" w:cs="Arial"/>
          <w:bCs/>
          <w:iCs/>
          <w:spacing w:val="4"/>
          <w:sz w:val="20"/>
          <w:szCs w:val="20"/>
          <w:lang w:bidi="pl-PL"/>
        </w:rPr>
        <w:t xml:space="preserve">w sprawie </w:t>
      </w:r>
      <w:r w:rsidR="00A670D0">
        <w:rPr>
          <w:rFonts w:ascii="Arial" w:hAnsi="Arial" w:cs="Arial"/>
          <w:bCs/>
          <w:iCs/>
          <w:spacing w:val="4"/>
          <w:sz w:val="20"/>
          <w:szCs w:val="20"/>
          <w:lang w:bidi="pl-PL"/>
        </w:rPr>
        <w:t xml:space="preserve">zastosowanie, wraz </w:t>
      </w:r>
      <w:r w:rsidR="00A670D0" w:rsidRPr="00A670D0">
        <w:rPr>
          <w:rFonts w:ascii="Arial" w:hAnsi="Arial" w:cs="Arial"/>
          <w:bCs/>
          <w:iCs/>
          <w:spacing w:val="4"/>
          <w:sz w:val="20"/>
          <w:szCs w:val="20"/>
          <w:lang w:bidi="pl-PL"/>
        </w:rPr>
        <w:t>z podaniem źródeł ich publikacji.</w:t>
      </w:r>
    </w:p>
    <w:p w:rsidR="0062656C" w:rsidRPr="00621D5F" w:rsidRDefault="00415FE8" w:rsidP="00373865">
      <w:pPr>
        <w:spacing w:after="240" w:line="240" w:lineRule="exact"/>
        <w:jc w:val="both"/>
        <w:rPr>
          <w:rFonts w:ascii="Arial" w:hAnsi="Arial" w:cs="Arial"/>
          <w:bCs/>
          <w:iCs/>
          <w:spacing w:val="4"/>
          <w:sz w:val="20"/>
          <w:szCs w:val="20"/>
          <w:lang w:bidi="pl-PL"/>
        </w:rPr>
      </w:pPr>
      <w:r w:rsidRPr="00621D5F">
        <w:rPr>
          <w:rFonts w:ascii="Arial" w:hAnsi="Arial" w:cs="Arial"/>
          <w:bCs/>
          <w:iCs/>
          <w:spacing w:val="4"/>
          <w:sz w:val="20"/>
          <w:szCs w:val="20"/>
          <w:lang w:bidi="pl-PL"/>
        </w:rPr>
        <w:t xml:space="preserve">W świetle powyższego, nie doszło do naruszenia art. 7, art. 77 § 1, art. 80 </w:t>
      </w:r>
      <w:r w:rsidRPr="00621D5F">
        <w:rPr>
          <w:rFonts w:ascii="Arial" w:hAnsi="Arial" w:cs="Arial"/>
          <w:bCs/>
          <w:i/>
          <w:iCs/>
          <w:spacing w:val="4"/>
          <w:sz w:val="20"/>
          <w:szCs w:val="20"/>
          <w:lang w:bidi="pl-PL"/>
        </w:rPr>
        <w:t>kpa</w:t>
      </w:r>
      <w:r w:rsidRPr="00621D5F">
        <w:rPr>
          <w:rFonts w:ascii="Arial" w:hAnsi="Arial" w:cs="Arial"/>
          <w:bCs/>
          <w:iCs/>
          <w:spacing w:val="4"/>
          <w:sz w:val="20"/>
          <w:szCs w:val="20"/>
          <w:lang w:bidi="pl-PL"/>
        </w:rPr>
        <w:t xml:space="preserve"> i art. 107 § 3 </w:t>
      </w:r>
      <w:r w:rsidRPr="00621D5F">
        <w:rPr>
          <w:rFonts w:ascii="Arial" w:hAnsi="Arial" w:cs="Arial"/>
          <w:bCs/>
          <w:i/>
          <w:iCs/>
          <w:spacing w:val="4"/>
          <w:sz w:val="20"/>
          <w:szCs w:val="20"/>
          <w:lang w:bidi="pl-PL"/>
        </w:rPr>
        <w:t>kpa</w:t>
      </w:r>
      <w:r w:rsidRPr="00621D5F">
        <w:rPr>
          <w:rFonts w:ascii="Arial" w:hAnsi="Arial" w:cs="Arial"/>
          <w:bCs/>
          <w:iCs/>
          <w:spacing w:val="4"/>
          <w:sz w:val="20"/>
          <w:szCs w:val="20"/>
          <w:lang w:bidi="pl-PL"/>
        </w:rPr>
        <w:t xml:space="preserve">, </w:t>
      </w:r>
      <w:r w:rsidRPr="00621D5F">
        <w:rPr>
          <w:rFonts w:ascii="Arial" w:hAnsi="Arial" w:cs="Arial"/>
          <w:bCs/>
          <w:iCs/>
          <w:spacing w:val="4"/>
          <w:sz w:val="20"/>
          <w:szCs w:val="20"/>
          <w:lang w:bidi="pl-PL"/>
        </w:rPr>
        <w:br/>
        <w:t xml:space="preserve">w stopniu mającym wpływ na wynik sprawy. </w:t>
      </w:r>
    </w:p>
    <w:p w:rsidR="00621D5F" w:rsidRPr="00621D5F" w:rsidRDefault="00621D5F">
      <w:pPr>
        <w:spacing w:after="240" w:line="240" w:lineRule="exact"/>
        <w:jc w:val="both"/>
        <w:rPr>
          <w:rFonts w:ascii="Arial" w:hAnsi="Arial" w:cs="Arial"/>
          <w:bCs/>
          <w:iCs/>
          <w:spacing w:val="4"/>
          <w:sz w:val="20"/>
          <w:szCs w:val="20"/>
          <w:lang w:bidi="pl-PL"/>
        </w:rPr>
      </w:pPr>
      <w:r w:rsidRPr="00621D5F">
        <w:rPr>
          <w:rFonts w:ascii="Arial" w:hAnsi="Arial" w:cs="Arial"/>
          <w:spacing w:val="4"/>
          <w:sz w:val="20"/>
          <w:szCs w:val="20"/>
        </w:rPr>
        <w:t xml:space="preserve">Wobec powyższego, bezzasadny jest również zarzut naruszenia art. 11 </w:t>
      </w:r>
      <w:r w:rsidRPr="00621D5F">
        <w:rPr>
          <w:rFonts w:ascii="Arial" w:hAnsi="Arial" w:cs="Arial"/>
          <w:i/>
          <w:spacing w:val="4"/>
          <w:sz w:val="20"/>
          <w:szCs w:val="20"/>
        </w:rPr>
        <w:t>kpa</w:t>
      </w:r>
      <w:r w:rsidRPr="00621D5F">
        <w:rPr>
          <w:rFonts w:ascii="Arial" w:hAnsi="Arial" w:cs="Arial"/>
          <w:spacing w:val="4"/>
          <w:sz w:val="20"/>
          <w:szCs w:val="20"/>
        </w:rPr>
        <w:t>, wyrażającego zasadę przekonywania, gdyż skarżąca - pomimo prawidłowego zawiadomienia przez Wojewodę Dolnośląskiego o prowadzonym postępowania - przez cały okres jego prowadzenia nie wniosła jakichkolwiek zastrzeżeń względem inwestycji, co do których zastrzeżeń i uwag, mógłby się ewentualnie odnieść organ I instancji w decyzji kończącej postępowanie. Natomiast zasada przekonywania sprowadza się do wyjaśnienia osobie, że adresowana do niej decyzja wynika z racjonalnych przesłanek i jest oparta o przepisy obowiązującego prawa, to znaczy, że w istniejącym stanie prawnym i faktycznym wydanie innej decyzji było niemożliwe. Nie wymaga się zaś od niego osiągnięcia rezultatu, to znaczy faktycznego przekonania osoby do prawidłowości podjętej decyzji.</w:t>
      </w:r>
    </w:p>
    <w:p w:rsidR="00D15A68" w:rsidRPr="00621D5F" w:rsidRDefault="00D15A68">
      <w:pPr>
        <w:spacing w:after="240" w:line="240" w:lineRule="exact"/>
        <w:jc w:val="both"/>
        <w:rPr>
          <w:rFonts w:ascii="Arial" w:hAnsi="Arial" w:cs="Arial"/>
          <w:spacing w:val="4"/>
          <w:sz w:val="20"/>
          <w:szCs w:val="20"/>
        </w:rPr>
      </w:pPr>
      <w:r w:rsidRPr="00621D5F">
        <w:rPr>
          <w:rFonts w:ascii="Arial" w:hAnsi="Arial" w:cs="Arial"/>
          <w:bCs/>
          <w:iCs/>
          <w:spacing w:val="4"/>
          <w:sz w:val="20"/>
          <w:szCs w:val="20"/>
        </w:rPr>
        <w:t xml:space="preserve">Na uwzględnienie nie zasługuje </w:t>
      </w:r>
      <w:r w:rsidR="00870C62" w:rsidRPr="00621D5F">
        <w:rPr>
          <w:rFonts w:ascii="Arial" w:hAnsi="Arial" w:cs="Arial"/>
          <w:bCs/>
          <w:iCs/>
          <w:spacing w:val="4"/>
          <w:sz w:val="20"/>
          <w:szCs w:val="20"/>
        </w:rPr>
        <w:t xml:space="preserve">również </w:t>
      </w:r>
      <w:r w:rsidRPr="00621D5F">
        <w:rPr>
          <w:rFonts w:ascii="Arial" w:hAnsi="Arial" w:cs="Arial"/>
          <w:bCs/>
          <w:iCs/>
          <w:spacing w:val="4"/>
          <w:sz w:val="20"/>
          <w:szCs w:val="20"/>
        </w:rPr>
        <w:t xml:space="preserve">zarzut skarżącej dotyczący naruszenia art. 10 § 1 </w:t>
      </w:r>
      <w:r w:rsidRPr="00621D5F">
        <w:rPr>
          <w:rFonts w:ascii="Arial" w:hAnsi="Arial" w:cs="Arial"/>
          <w:bCs/>
          <w:i/>
          <w:iCs/>
          <w:spacing w:val="4"/>
          <w:sz w:val="20"/>
          <w:szCs w:val="20"/>
        </w:rPr>
        <w:t>kpa</w:t>
      </w:r>
      <w:r w:rsidRPr="00621D5F">
        <w:rPr>
          <w:rFonts w:ascii="Arial" w:hAnsi="Arial" w:cs="Arial"/>
          <w:spacing w:val="4"/>
          <w:sz w:val="20"/>
          <w:szCs w:val="20"/>
        </w:rPr>
        <w:t>.</w:t>
      </w:r>
    </w:p>
    <w:p w:rsidR="00415FE8" w:rsidRPr="00621D5F" w:rsidRDefault="00415FE8">
      <w:pPr>
        <w:spacing w:after="240" w:line="240" w:lineRule="exact"/>
        <w:jc w:val="both"/>
        <w:rPr>
          <w:rFonts w:ascii="Arial" w:hAnsi="Arial" w:cs="Arial"/>
          <w:spacing w:val="4"/>
          <w:sz w:val="20"/>
          <w:szCs w:val="20"/>
        </w:rPr>
      </w:pPr>
      <w:r w:rsidRPr="00415FE8">
        <w:rPr>
          <w:rFonts w:ascii="Arial" w:hAnsi="Arial" w:cs="Arial"/>
          <w:spacing w:val="4"/>
          <w:sz w:val="20"/>
          <w:szCs w:val="20"/>
        </w:rPr>
        <w:t xml:space="preserve">W orzecznictwie sądowoadministracyjnym </w:t>
      </w:r>
      <w:r w:rsidRPr="00621D5F">
        <w:rPr>
          <w:rFonts w:ascii="Arial" w:hAnsi="Arial" w:cs="Arial"/>
          <w:spacing w:val="4"/>
          <w:sz w:val="20"/>
          <w:szCs w:val="20"/>
        </w:rPr>
        <w:t>dotyczącym szczególnych przepisów umożliwiających lokalizację i realizację</w:t>
      </w:r>
      <w:r w:rsidR="00621D5F" w:rsidRPr="00621D5F">
        <w:rPr>
          <w:rFonts w:ascii="Arial" w:hAnsi="Arial" w:cs="Arial"/>
          <w:spacing w:val="4"/>
          <w:sz w:val="20"/>
          <w:szCs w:val="20"/>
        </w:rPr>
        <w:t xml:space="preserve"> inwestycji infrastrukturalnych (por. wyrok Wojewódzkiego Sądu Administracyjnego w Warszawie z dnia 18 lipca 2019 r., sygn. akt VII SA/Wa 1017/19, opubl. Centralna Baza Orzeczeń Sądów Administracyjnych), </w:t>
      </w:r>
      <w:r w:rsidRPr="00415FE8">
        <w:rPr>
          <w:rFonts w:ascii="Arial" w:hAnsi="Arial" w:cs="Arial"/>
          <w:spacing w:val="4"/>
          <w:sz w:val="20"/>
          <w:szCs w:val="20"/>
        </w:rPr>
        <w:t xml:space="preserve">wskazuje się, iż podnoszenie zarzutu naruszenia art. 10 </w:t>
      </w:r>
      <w:r w:rsidRPr="00415FE8">
        <w:rPr>
          <w:rFonts w:ascii="Arial" w:hAnsi="Arial" w:cs="Arial"/>
          <w:i/>
          <w:spacing w:val="4"/>
          <w:sz w:val="20"/>
          <w:szCs w:val="20"/>
        </w:rPr>
        <w:t>kpa</w:t>
      </w:r>
      <w:r w:rsidRPr="00415FE8">
        <w:rPr>
          <w:rFonts w:ascii="Arial" w:hAnsi="Arial" w:cs="Arial"/>
          <w:spacing w:val="4"/>
          <w:sz w:val="20"/>
          <w:szCs w:val="20"/>
        </w:rPr>
        <w:t xml:space="preserve"> w </w:t>
      </w:r>
      <w:r w:rsidR="00621D5F" w:rsidRPr="00621D5F">
        <w:rPr>
          <w:rFonts w:ascii="Arial" w:hAnsi="Arial" w:cs="Arial"/>
          <w:spacing w:val="4"/>
          <w:sz w:val="20"/>
          <w:szCs w:val="20"/>
        </w:rPr>
        <w:t xml:space="preserve">tego rodzaju sprawach </w:t>
      </w:r>
      <w:r w:rsidRPr="00415FE8">
        <w:rPr>
          <w:rFonts w:ascii="Arial" w:hAnsi="Arial" w:cs="Arial"/>
          <w:spacing w:val="4"/>
          <w:sz w:val="20"/>
          <w:szCs w:val="20"/>
        </w:rPr>
        <w:t xml:space="preserve">musi być </w:t>
      </w:r>
      <w:r w:rsidR="00621D5F" w:rsidRPr="00621D5F">
        <w:rPr>
          <w:rFonts w:ascii="Arial" w:hAnsi="Arial" w:cs="Arial"/>
          <w:spacing w:val="4"/>
          <w:sz w:val="20"/>
          <w:szCs w:val="20"/>
        </w:rPr>
        <w:t xml:space="preserve">szczególnie dobrze przemyślane </w:t>
      </w:r>
      <w:r w:rsidRPr="00415FE8">
        <w:rPr>
          <w:rFonts w:ascii="Arial" w:hAnsi="Arial" w:cs="Arial"/>
          <w:spacing w:val="4"/>
          <w:sz w:val="20"/>
          <w:szCs w:val="20"/>
        </w:rPr>
        <w:t>i uzasadnione. Dorobek orzeczniczy sądów administracyjnych i Nac</w:t>
      </w:r>
      <w:r w:rsidR="00621D5F" w:rsidRPr="00621D5F">
        <w:rPr>
          <w:rFonts w:ascii="Arial" w:hAnsi="Arial" w:cs="Arial"/>
          <w:spacing w:val="4"/>
          <w:sz w:val="20"/>
          <w:szCs w:val="20"/>
        </w:rPr>
        <w:t xml:space="preserve">zelnego Sądu Administracyjnego </w:t>
      </w:r>
      <w:r w:rsidRPr="00415FE8">
        <w:rPr>
          <w:rFonts w:ascii="Arial" w:hAnsi="Arial" w:cs="Arial"/>
          <w:spacing w:val="4"/>
          <w:sz w:val="20"/>
          <w:szCs w:val="20"/>
        </w:rPr>
        <w:t xml:space="preserve">- wskazujący na to, </w:t>
      </w:r>
      <w:r w:rsidR="001C58D6">
        <w:rPr>
          <w:rFonts w:ascii="Arial" w:hAnsi="Arial" w:cs="Arial"/>
          <w:spacing w:val="4"/>
          <w:sz w:val="20"/>
          <w:szCs w:val="20"/>
        </w:rPr>
        <w:br/>
      </w:r>
      <w:r w:rsidRPr="00415FE8">
        <w:rPr>
          <w:rFonts w:ascii="Arial" w:hAnsi="Arial" w:cs="Arial"/>
          <w:spacing w:val="4"/>
          <w:sz w:val="20"/>
          <w:szCs w:val="20"/>
        </w:rPr>
        <w:t xml:space="preserve">że zarzut naruszenia tego ogólnego przepisu procesowego może tylko wówczas odnieść skutek, </w:t>
      </w:r>
      <w:r w:rsidR="001C58D6">
        <w:rPr>
          <w:rFonts w:ascii="Arial" w:hAnsi="Arial" w:cs="Arial"/>
          <w:spacing w:val="4"/>
          <w:sz w:val="20"/>
          <w:szCs w:val="20"/>
        </w:rPr>
        <w:br/>
      </w:r>
      <w:r w:rsidRPr="00415FE8">
        <w:rPr>
          <w:rFonts w:ascii="Arial" w:hAnsi="Arial" w:cs="Arial"/>
          <w:spacing w:val="4"/>
          <w:sz w:val="20"/>
          <w:szCs w:val="20"/>
        </w:rPr>
        <w:t xml:space="preserve">gdy jego autor wykaże jaka konkretna i znacząca dla sprawy czynność strony została przez organ uniemożliwiona – nabiera w sprawach o </w:t>
      </w:r>
      <w:r w:rsidR="00A6677F">
        <w:rPr>
          <w:rFonts w:ascii="Arial" w:hAnsi="Arial" w:cs="Arial"/>
          <w:spacing w:val="4"/>
          <w:sz w:val="20"/>
          <w:szCs w:val="20"/>
        </w:rPr>
        <w:t>ustalenie lokalizacji inwestycji w zakresie terminalu</w:t>
      </w:r>
      <w:r w:rsidRPr="00415FE8">
        <w:rPr>
          <w:rFonts w:ascii="Arial" w:hAnsi="Arial" w:cs="Arial"/>
          <w:spacing w:val="4"/>
          <w:sz w:val="20"/>
          <w:szCs w:val="20"/>
        </w:rPr>
        <w:t xml:space="preserve"> szczególnego znaczenia. Zwłaszcza że z </w:t>
      </w:r>
      <w:r w:rsidR="00621D5F" w:rsidRPr="00621D5F">
        <w:rPr>
          <w:rFonts w:ascii="Arial" w:hAnsi="Arial" w:cs="Arial"/>
          <w:spacing w:val="4"/>
          <w:sz w:val="20"/>
          <w:szCs w:val="20"/>
        </w:rPr>
        <w:t xml:space="preserve">art. 8 ust. 1 </w:t>
      </w:r>
      <w:r w:rsidR="00621D5F" w:rsidRPr="00621D5F">
        <w:rPr>
          <w:rFonts w:ascii="Arial" w:hAnsi="Arial" w:cs="Arial"/>
          <w:i/>
          <w:spacing w:val="4"/>
          <w:sz w:val="20"/>
          <w:szCs w:val="20"/>
        </w:rPr>
        <w:t>specustawy gazowej</w:t>
      </w:r>
      <w:r w:rsidR="00621D5F" w:rsidRPr="00621D5F">
        <w:rPr>
          <w:rFonts w:ascii="Arial" w:hAnsi="Arial" w:cs="Arial"/>
          <w:spacing w:val="4"/>
          <w:sz w:val="20"/>
          <w:szCs w:val="20"/>
        </w:rPr>
        <w:t xml:space="preserve"> </w:t>
      </w:r>
      <w:r w:rsidRPr="00415FE8">
        <w:rPr>
          <w:rFonts w:ascii="Arial" w:hAnsi="Arial" w:cs="Arial"/>
          <w:spacing w:val="4"/>
          <w:sz w:val="20"/>
          <w:szCs w:val="20"/>
        </w:rPr>
        <w:t xml:space="preserve">nie wynika, aby ustawodawca przewidział uprawnienie do wypowiadania się przez uczestników postępowania co do zebranych materiałów w postępowaniu </w:t>
      </w:r>
      <w:r w:rsidR="00621D5F" w:rsidRPr="00621D5F">
        <w:rPr>
          <w:rFonts w:ascii="Arial" w:hAnsi="Arial" w:cs="Arial"/>
          <w:spacing w:val="4"/>
          <w:sz w:val="20"/>
          <w:szCs w:val="20"/>
        </w:rPr>
        <w:t>lokalizacyjnym</w:t>
      </w:r>
      <w:r w:rsidRPr="00415FE8">
        <w:rPr>
          <w:rFonts w:ascii="Arial" w:hAnsi="Arial" w:cs="Arial"/>
          <w:spacing w:val="4"/>
          <w:sz w:val="20"/>
          <w:szCs w:val="20"/>
        </w:rPr>
        <w:t xml:space="preserve">. Przepis ten stanowi natomiast </w:t>
      </w:r>
      <w:r w:rsidRPr="00415FE8">
        <w:rPr>
          <w:rFonts w:ascii="Arial" w:hAnsi="Arial" w:cs="Arial"/>
          <w:i/>
          <w:spacing w:val="4"/>
          <w:sz w:val="20"/>
          <w:szCs w:val="20"/>
        </w:rPr>
        <w:t xml:space="preserve">lex </w:t>
      </w:r>
      <w:proofErr w:type="spellStart"/>
      <w:r w:rsidRPr="00415FE8">
        <w:rPr>
          <w:rFonts w:ascii="Arial" w:hAnsi="Arial" w:cs="Arial"/>
          <w:i/>
          <w:spacing w:val="4"/>
          <w:sz w:val="20"/>
          <w:szCs w:val="20"/>
        </w:rPr>
        <w:t>specialis</w:t>
      </w:r>
      <w:proofErr w:type="spellEnd"/>
      <w:r w:rsidRPr="00415FE8">
        <w:rPr>
          <w:rFonts w:ascii="Arial" w:hAnsi="Arial" w:cs="Arial"/>
          <w:spacing w:val="4"/>
          <w:sz w:val="20"/>
          <w:szCs w:val="20"/>
        </w:rPr>
        <w:t xml:space="preserve">  </w:t>
      </w:r>
      <w:r w:rsidRPr="00415FE8">
        <w:rPr>
          <w:rFonts w:ascii="Arial" w:hAnsi="Arial" w:cs="Arial"/>
          <w:spacing w:val="4"/>
          <w:sz w:val="20"/>
          <w:szCs w:val="20"/>
        </w:rPr>
        <w:br/>
        <w:t xml:space="preserve">w stosunku do tych przepisów </w:t>
      </w:r>
      <w:r w:rsidRPr="00415FE8">
        <w:rPr>
          <w:rFonts w:ascii="Arial" w:hAnsi="Arial" w:cs="Arial"/>
          <w:i/>
          <w:spacing w:val="4"/>
          <w:sz w:val="20"/>
          <w:szCs w:val="20"/>
        </w:rPr>
        <w:t>kpa</w:t>
      </w:r>
      <w:r w:rsidRPr="00415FE8">
        <w:rPr>
          <w:rFonts w:ascii="Arial" w:hAnsi="Arial" w:cs="Arial"/>
          <w:spacing w:val="4"/>
          <w:sz w:val="20"/>
          <w:szCs w:val="20"/>
        </w:rPr>
        <w:t xml:space="preserve">, które odmiennie regulują kwestie </w:t>
      </w:r>
      <w:r w:rsidR="00621D5F" w:rsidRPr="00621D5F">
        <w:rPr>
          <w:rFonts w:ascii="Arial" w:hAnsi="Arial" w:cs="Arial"/>
          <w:spacing w:val="4"/>
          <w:sz w:val="20"/>
          <w:szCs w:val="20"/>
        </w:rPr>
        <w:t xml:space="preserve">postępowania administracyjnego. </w:t>
      </w:r>
      <w:r w:rsidRPr="00415FE8">
        <w:rPr>
          <w:rFonts w:ascii="Arial" w:hAnsi="Arial" w:cs="Arial"/>
          <w:spacing w:val="4"/>
          <w:sz w:val="20"/>
          <w:szCs w:val="20"/>
        </w:rPr>
        <w:t xml:space="preserve">Jak zaś wiadomo, </w:t>
      </w:r>
      <w:r w:rsidRPr="00415FE8">
        <w:rPr>
          <w:rFonts w:ascii="Arial" w:hAnsi="Arial" w:cs="Arial"/>
          <w:i/>
          <w:spacing w:val="4"/>
          <w:sz w:val="20"/>
          <w:szCs w:val="20"/>
        </w:rPr>
        <w:t xml:space="preserve">lex </w:t>
      </w:r>
      <w:proofErr w:type="spellStart"/>
      <w:r w:rsidRPr="00415FE8">
        <w:rPr>
          <w:rFonts w:ascii="Arial" w:hAnsi="Arial" w:cs="Arial"/>
          <w:i/>
          <w:spacing w:val="4"/>
          <w:sz w:val="20"/>
          <w:szCs w:val="20"/>
        </w:rPr>
        <w:t>specialis</w:t>
      </w:r>
      <w:proofErr w:type="spellEnd"/>
      <w:r w:rsidRPr="00415FE8">
        <w:rPr>
          <w:rFonts w:ascii="Arial" w:hAnsi="Arial" w:cs="Arial"/>
          <w:i/>
          <w:spacing w:val="4"/>
          <w:sz w:val="20"/>
          <w:szCs w:val="20"/>
        </w:rPr>
        <w:t xml:space="preserve"> derogat legi </w:t>
      </w:r>
      <w:proofErr w:type="spellStart"/>
      <w:r w:rsidRPr="00415FE8">
        <w:rPr>
          <w:rFonts w:ascii="Arial" w:hAnsi="Arial" w:cs="Arial"/>
          <w:i/>
          <w:spacing w:val="4"/>
          <w:sz w:val="20"/>
          <w:szCs w:val="20"/>
        </w:rPr>
        <w:t>generali</w:t>
      </w:r>
      <w:proofErr w:type="spellEnd"/>
      <w:r w:rsidRPr="00415FE8">
        <w:rPr>
          <w:rFonts w:ascii="Arial" w:hAnsi="Arial" w:cs="Arial"/>
          <w:spacing w:val="4"/>
          <w:sz w:val="20"/>
          <w:szCs w:val="20"/>
        </w:rPr>
        <w:t>.</w:t>
      </w:r>
    </w:p>
    <w:p w:rsidR="00621D5F" w:rsidRPr="00621D5F" w:rsidRDefault="00621D5F">
      <w:pPr>
        <w:suppressAutoHyphens/>
        <w:spacing w:before="240" w:after="240" w:line="240" w:lineRule="exact"/>
        <w:jc w:val="both"/>
        <w:outlineLvl w:val="0"/>
        <w:rPr>
          <w:rFonts w:ascii="Arial" w:hAnsi="Arial" w:cs="Arial"/>
          <w:spacing w:val="4"/>
          <w:sz w:val="20"/>
          <w:szCs w:val="20"/>
        </w:rPr>
      </w:pPr>
      <w:r w:rsidRPr="00621D5F">
        <w:rPr>
          <w:rFonts w:ascii="Arial" w:hAnsi="Arial" w:cs="Arial"/>
          <w:spacing w:val="4"/>
          <w:sz w:val="20"/>
          <w:szCs w:val="20"/>
        </w:rPr>
        <w:t xml:space="preserve">Godzi się zauważyć, że strona stawiająca zarzut naruszenia art. 10 § 1 </w:t>
      </w:r>
      <w:r w:rsidRPr="00621D5F">
        <w:rPr>
          <w:rFonts w:ascii="Arial" w:hAnsi="Arial" w:cs="Arial"/>
          <w:i/>
          <w:spacing w:val="4"/>
          <w:sz w:val="20"/>
          <w:szCs w:val="20"/>
        </w:rPr>
        <w:t>kpa</w:t>
      </w:r>
      <w:r w:rsidRPr="00621D5F">
        <w:rPr>
          <w:rFonts w:ascii="Arial" w:hAnsi="Arial" w:cs="Arial"/>
          <w:spacing w:val="4"/>
          <w:sz w:val="20"/>
          <w:szCs w:val="20"/>
        </w:rPr>
        <w:t xml:space="preserve">, poprzez niezawiadomienie o zebranym materiale dowodowym, jak to czyni skarżąca, powinna wykazać, iż uchybienie </w:t>
      </w:r>
      <w:r w:rsidRPr="00621D5F">
        <w:rPr>
          <w:rFonts w:ascii="Arial" w:hAnsi="Arial" w:cs="Arial"/>
          <w:spacing w:val="4"/>
          <w:sz w:val="20"/>
          <w:szCs w:val="20"/>
        </w:rPr>
        <w:br/>
        <w:t xml:space="preserve">to miało istotny wpływ na wynik sprawy, tzn. że uniemożliwiło jej dokonanie konkretnych czynności procesowych, mogących mieć znaczenie dla rozstrzygnięcia sprawy (zob. np. wyrok Naczelnego Sądu Administracyjnego z dnia 14 marca 2017 r., sygn. akt I OSK 2841/15). Dopiero wykazanie, </w:t>
      </w:r>
      <w:r w:rsidR="001C58D6">
        <w:rPr>
          <w:rFonts w:ascii="Arial" w:hAnsi="Arial" w:cs="Arial"/>
          <w:spacing w:val="4"/>
          <w:sz w:val="20"/>
          <w:szCs w:val="20"/>
        </w:rPr>
        <w:br/>
      </w:r>
      <w:r w:rsidRPr="00621D5F">
        <w:rPr>
          <w:rFonts w:ascii="Arial" w:hAnsi="Arial" w:cs="Arial"/>
          <w:spacing w:val="4"/>
          <w:sz w:val="20"/>
          <w:szCs w:val="20"/>
        </w:rPr>
        <w:t xml:space="preserve">że naruszenie przez organ administracji publicznej zasady czynnego udziału strony </w:t>
      </w:r>
      <w:r w:rsidRPr="00621D5F">
        <w:rPr>
          <w:rFonts w:ascii="Arial" w:hAnsi="Arial" w:cs="Arial"/>
          <w:spacing w:val="4"/>
          <w:sz w:val="20"/>
          <w:szCs w:val="20"/>
        </w:rPr>
        <w:br/>
        <w:t xml:space="preserve">w postępowaniu administracyjnym uniemożliwiło stronie podjęcie konkretnie wskazanej czynności procesowej (najczęściej w sferze postępowania dowodowego), a także wykazanie, że uchybienie </w:t>
      </w:r>
      <w:r w:rsidRPr="00621D5F">
        <w:rPr>
          <w:rFonts w:ascii="Arial" w:hAnsi="Arial" w:cs="Arial"/>
          <w:spacing w:val="4"/>
          <w:sz w:val="20"/>
          <w:szCs w:val="20"/>
        </w:rPr>
        <w:br/>
        <w:t xml:space="preserve">to miało istotny wpływ na wynik sprawy, daje podstawy do przyjęcia, że doszło do naruszenia </w:t>
      </w:r>
      <w:r w:rsidRPr="00621D5F">
        <w:rPr>
          <w:rFonts w:ascii="Arial" w:hAnsi="Arial" w:cs="Arial"/>
          <w:spacing w:val="4"/>
          <w:sz w:val="20"/>
          <w:szCs w:val="20"/>
        </w:rPr>
        <w:br/>
        <w:t xml:space="preserve">art. 10 </w:t>
      </w:r>
      <w:r w:rsidRPr="00621D5F">
        <w:rPr>
          <w:rFonts w:ascii="Arial" w:hAnsi="Arial" w:cs="Arial"/>
          <w:i/>
          <w:spacing w:val="4"/>
          <w:sz w:val="20"/>
          <w:szCs w:val="20"/>
        </w:rPr>
        <w:t>kpa</w:t>
      </w:r>
      <w:r w:rsidRPr="00621D5F">
        <w:rPr>
          <w:rFonts w:ascii="Arial" w:hAnsi="Arial" w:cs="Arial"/>
          <w:spacing w:val="4"/>
          <w:sz w:val="20"/>
          <w:szCs w:val="20"/>
        </w:rPr>
        <w:t xml:space="preserve"> (por. wyrok Naczelnego Sądu Administracyjnego z dnia 2 września 2009 r., sygn. akt II OSK 1320/08, Lex nr 597196). </w:t>
      </w:r>
    </w:p>
    <w:p w:rsidR="00621D5F" w:rsidRPr="00621D5F" w:rsidRDefault="00621D5F">
      <w:pPr>
        <w:spacing w:after="240" w:line="240" w:lineRule="exact"/>
        <w:jc w:val="both"/>
        <w:rPr>
          <w:rFonts w:ascii="Arial" w:hAnsi="Arial" w:cs="Arial"/>
          <w:spacing w:val="4"/>
          <w:sz w:val="20"/>
          <w:szCs w:val="20"/>
        </w:rPr>
      </w:pPr>
      <w:r w:rsidRPr="00621D5F">
        <w:rPr>
          <w:rFonts w:ascii="Arial" w:hAnsi="Arial" w:cs="Arial"/>
          <w:spacing w:val="4"/>
          <w:sz w:val="20"/>
          <w:szCs w:val="20"/>
        </w:rPr>
        <w:t xml:space="preserve">Natomiast skarżąca nie wskazała, jakich czynności procesowych nie mogła dokonać, które mogłyby doprowadzić do odmiennego rozstrzygnięcia sprawy dotyczącej ustalenia lokalizacji rzeczonej inwestycji na jej nieruchomości. Ponadto, wskazać należy, że skarżąca nie złożyła również na etapie postępowania odwoławczego wniosków dowodowych, które mogłyby doprowadzić do innych ustaleń </w:t>
      </w:r>
      <w:r w:rsidRPr="00621D5F">
        <w:rPr>
          <w:rFonts w:ascii="Arial" w:hAnsi="Arial" w:cs="Arial"/>
          <w:spacing w:val="4"/>
          <w:sz w:val="20"/>
          <w:szCs w:val="20"/>
        </w:rPr>
        <w:br/>
        <w:t>w przedmiotowej sprawie</w:t>
      </w:r>
      <w:r w:rsidRPr="00621D5F">
        <w:rPr>
          <w:rFonts w:ascii="Arial" w:hAnsi="Arial" w:cs="Arial"/>
          <w:i/>
          <w:spacing w:val="4"/>
          <w:sz w:val="20"/>
          <w:szCs w:val="20"/>
        </w:rPr>
        <w:t>.</w:t>
      </w:r>
      <w:r w:rsidRPr="00621D5F">
        <w:rPr>
          <w:rFonts w:ascii="Arial" w:hAnsi="Arial" w:cs="Arial"/>
          <w:spacing w:val="4"/>
          <w:sz w:val="20"/>
          <w:szCs w:val="20"/>
        </w:rPr>
        <w:t xml:space="preserve"> Natomiast sam zarzut naruszenia art. 10 § 1 </w:t>
      </w:r>
      <w:r w:rsidRPr="00621D5F">
        <w:rPr>
          <w:rFonts w:ascii="Arial" w:hAnsi="Arial" w:cs="Arial"/>
          <w:i/>
          <w:spacing w:val="4"/>
          <w:sz w:val="20"/>
          <w:szCs w:val="20"/>
        </w:rPr>
        <w:t>kpa</w:t>
      </w:r>
      <w:r w:rsidRPr="00621D5F">
        <w:rPr>
          <w:rFonts w:ascii="Arial" w:hAnsi="Arial" w:cs="Arial"/>
          <w:spacing w:val="4"/>
          <w:sz w:val="20"/>
          <w:szCs w:val="20"/>
        </w:rPr>
        <w:t xml:space="preserve"> bez wykazania związku tego naruszenia z treścią rozstrzygnięcia, nie daje wystarczających podstaw do wyeliminowania decyzji </w:t>
      </w:r>
      <w:r w:rsidR="00A6677F">
        <w:rPr>
          <w:rFonts w:ascii="Arial" w:hAnsi="Arial" w:cs="Arial"/>
          <w:spacing w:val="4"/>
          <w:sz w:val="20"/>
          <w:szCs w:val="20"/>
        </w:rPr>
        <w:br/>
      </w:r>
      <w:r w:rsidRPr="00621D5F">
        <w:rPr>
          <w:rFonts w:ascii="Arial" w:hAnsi="Arial" w:cs="Arial"/>
          <w:spacing w:val="4"/>
          <w:sz w:val="20"/>
          <w:szCs w:val="20"/>
        </w:rPr>
        <w:t>z obrotu prawnego.</w:t>
      </w:r>
    </w:p>
    <w:p w:rsidR="00621D5F" w:rsidRPr="00621D5F" w:rsidRDefault="00621D5F">
      <w:pPr>
        <w:spacing w:after="240" w:line="240" w:lineRule="exact"/>
        <w:jc w:val="both"/>
        <w:rPr>
          <w:rFonts w:ascii="Arial" w:hAnsi="Arial" w:cs="Arial"/>
          <w:spacing w:val="4"/>
          <w:sz w:val="20"/>
          <w:szCs w:val="20"/>
        </w:rPr>
      </w:pPr>
      <w:r w:rsidRPr="00621D5F">
        <w:rPr>
          <w:rFonts w:ascii="Arial" w:hAnsi="Arial" w:cs="Arial"/>
          <w:spacing w:val="4"/>
          <w:sz w:val="20"/>
          <w:szCs w:val="20"/>
        </w:rPr>
        <w:lastRenderedPageBreak/>
        <w:t xml:space="preserve">Wobec powyższego, brak jest podstaw do uznania, że w sprawie doszło do podnoszonego przez skarżących naruszenia art. 10 </w:t>
      </w:r>
      <w:r w:rsidRPr="00621D5F">
        <w:rPr>
          <w:rFonts w:ascii="Arial" w:hAnsi="Arial" w:cs="Arial"/>
          <w:i/>
          <w:spacing w:val="4"/>
          <w:sz w:val="20"/>
          <w:szCs w:val="20"/>
        </w:rPr>
        <w:t>kpa</w:t>
      </w:r>
      <w:r w:rsidRPr="00621D5F">
        <w:rPr>
          <w:rFonts w:ascii="Arial" w:hAnsi="Arial" w:cs="Arial"/>
          <w:spacing w:val="4"/>
          <w:sz w:val="20"/>
          <w:szCs w:val="20"/>
        </w:rPr>
        <w:t>, w stopniu mającym wpływ na wynik sprawy.</w:t>
      </w:r>
    </w:p>
    <w:p w:rsidR="00656476" w:rsidRPr="001C58D6" w:rsidRDefault="00656476">
      <w:pPr>
        <w:spacing w:after="240" w:line="240" w:lineRule="exact"/>
        <w:jc w:val="both"/>
        <w:rPr>
          <w:rFonts w:ascii="Arial" w:hAnsi="Arial" w:cs="Arial"/>
          <w:bCs/>
          <w:iCs/>
          <w:spacing w:val="4"/>
          <w:sz w:val="20"/>
          <w:szCs w:val="20"/>
        </w:rPr>
      </w:pPr>
      <w:r w:rsidRPr="00621D5F">
        <w:rPr>
          <w:rFonts w:ascii="Arial" w:hAnsi="Arial" w:cs="Arial"/>
          <w:bCs/>
          <w:iCs/>
          <w:spacing w:val="4"/>
          <w:sz w:val="20"/>
          <w:szCs w:val="20"/>
        </w:rPr>
        <w:t xml:space="preserve">Odnosząc się zaś do zarzutu skarżącej dotyczącego obrazy prawa materialnego tj. przepisów </w:t>
      </w:r>
      <w:r w:rsidRPr="00621D5F">
        <w:rPr>
          <w:rFonts w:ascii="Arial" w:hAnsi="Arial" w:cs="Arial"/>
          <w:bCs/>
          <w:i/>
          <w:iCs/>
          <w:spacing w:val="4"/>
          <w:sz w:val="20"/>
          <w:szCs w:val="20"/>
        </w:rPr>
        <w:t>specustawy gazowej</w:t>
      </w:r>
      <w:r w:rsidRPr="00621D5F">
        <w:rPr>
          <w:rFonts w:ascii="Arial" w:hAnsi="Arial" w:cs="Arial"/>
          <w:bCs/>
          <w:iCs/>
          <w:spacing w:val="4"/>
          <w:sz w:val="20"/>
          <w:szCs w:val="20"/>
        </w:rPr>
        <w:t xml:space="preserve">, podkreślić należy, iż organ orzekający w przedmiotowej sprawie ma możliwość ustosunkowania się do skonkretyzowanych zarzutów i zastrzeżeń. Składając odwołanie, skarżąca podniosła, iż </w:t>
      </w:r>
      <w:r w:rsidRPr="00621D5F">
        <w:rPr>
          <w:rFonts w:ascii="Arial" w:hAnsi="Arial" w:cs="Arial"/>
          <w:bCs/>
          <w:i/>
          <w:iCs/>
          <w:spacing w:val="4"/>
          <w:sz w:val="20"/>
          <w:szCs w:val="20"/>
        </w:rPr>
        <w:t xml:space="preserve">decyzja Wojewody Dolnośląskiego </w:t>
      </w:r>
      <w:r w:rsidRPr="00621D5F">
        <w:rPr>
          <w:rFonts w:ascii="Arial" w:hAnsi="Arial" w:cs="Arial"/>
          <w:bCs/>
          <w:iCs/>
          <w:spacing w:val="4"/>
          <w:sz w:val="20"/>
          <w:szCs w:val="20"/>
        </w:rPr>
        <w:t xml:space="preserve">jest niezgodna z przepisami </w:t>
      </w:r>
      <w:r w:rsidRPr="00621D5F">
        <w:rPr>
          <w:rFonts w:ascii="Arial" w:hAnsi="Arial" w:cs="Arial"/>
          <w:bCs/>
          <w:i/>
          <w:iCs/>
          <w:spacing w:val="4"/>
          <w:sz w:val="20"/>
          <w:szCs w:val="20"/>
        </w:rPr>
        <w:t>specustawy gazowej</w:t>
      </w:r>
      <w:r w:rsidRPr="00621D5F">
        <w:rPr>
          <w:rFonts w:ascii="Arial" w:hAnsi="Arial" w:cs="Arial"/>
          <w:bCs/>
          <w:iCs/>
          <w:spacing w:val="4"/>
          <w:sz w:val="20"/>
          <w:szCs w:val="20"/>
        </w:rPr>
        <w:t xml:space="preserve">, jednak nie podała konkretnego przepisu </w:t>
      </w:r>
      <w:r w:rsidR="00094491">
        <w:rPr>
          <w:rFonts w:ascii="Arial" w:hAnsi="Arial" w:cs="Arial"/>
          <w:bCs/>
          <w:iCs/>
          <w:spacing w:val="4"/>
          <w:sz w:val="20"/>
          <w:szCs w:val="20"/>
        </w:rPr>
        <w:t>tego aktu prawnego</w:t>
      </w:r>
      <w:r w:rsidRPr="00621D5F">
        <w:rPr>
          <w:rFonts w:ascii="Arial" w:hAnsi="Arial" w:cs="Arial"/>
          <w:bCs/>
          <w:iCs/>
          <w:spacing w:val="4"/>
          <w:sz w:val="20"/>
          <w:szCs w:val="20"/>
        </w:rPr>
        <w:t xml:space="preserve">, który – w jej ocenie – został naruszony wskutek wydania przedmiotowej decyzji. </w:t>
      </w:r>
      <w:r w:rsidR="00D15A68" w:rsidRPr="00621D5F">
        <w:rPr>
          <w:rFonts w:ascii="Arial" w:hAnsi="Arial" w:cs="Arial"/>
          <w:bCs/>
          <w:iCs/>
          <w:spacing w:val="4"/>
          <w:sz w:val="20"/>
          <w:szCs w:val="20"/>
          <w:lang w:bidi="pl-PL"/>
        </w:rPr>
        <w:t>Wobec powyższego nie jest możliwe odniesienie się do zarzutów</w:t>
      </w:r>
      <w:r w:rsidR="00621D5F" w:rsidRPr="00621D5F">
        <w:rPr>
          <w:rFonts w:ascii="Arial" w:hAnsi="Arial" w:cs="Arial"/>
          <w:bCs/>
          <w:iCs/>
          <w:spacing w:val="4"/>
          <w:sz w:val="20"/>
          <w:szCs w:val="20"/>
          <w:lang w:bidi="pl-PL"/>
        </w:rPr>
        <w:t xml:space="preserve"> skarżącej dotyczących naruszenia przepisów </w:t>
      </w:r>
      <w:r w:rsidR="00621D5F" w:rsidRPr="00A6677F">
        <w:rPr>
          <w:rFonts w:ascii="Arial" w:hAnsi="Arial" w:cs="Arial"/>
          <w:bCs/>
          <w:i/>
          <w:iCs/>
          <w:spacing w:val="4"/>
          <w:sz w:val="20"/>
          <w:szCs w:val="20"/>
          <w:lang w:bidi="pl-PL"/>
        </w:rPr>
        <w:t>specustawy gazowej</w:t>
      </w:r>
      <w:r w:rsidR="00D15A68" w:rsidRPr="00621D5F">
        <w:rPr>
          <w:rFonts w:ascii="Arial" w:hAnsi="Arial" w:cs="Arial"/>
          <w:bCs/>
          <w:iCs/>
          <w:spacing w:val="4"/>
          <w:sz w:val="20"/>
          <w:szCs w:val="20"/>
          <w:lang w:bidi="pl-PL"/>
        </w:rPr>
        <w:t xml:space="preserve">, które nie zostały skonkretyzowane na gruncie przedmiotowej sprawy. Niezależnie od powyższego, </w:t>
      </w:r>
      <w:r w:rsidRPr="00621D5F">
        <w:rPr>
          <w:rFonts w:ascii="Arial" w:hAnsi="Arial" w:cs="Arial"/>
          <w:bCs/>
          <w:i/>
          <w:iCs/>
          <w:spacing w:val="4"/>
          <w:sz w:val="20"/>
          <w:szCs w:val="20"/>
        </w:rPr>
        <w:t xml:space="preserve">Minister </w:t>
      </w:r>
      <w:r w:rsidRPr="00621D5F">
        <w:rPr>
          <w:rFonts w:ascii="Arial" w:hAnsi="Arial" w:cs="Arial"/>
          <w:bCs/>
          <w:iCs/>
          <w:spacing w:val="4"/>
          <w:sz w:val="20"/>
          <w:szCs w:val="20"/>
        </w:rPr>
        <w:t xml:space="preserve">w ramach przeprowadzonego postępowania odwoławczego zbadał legalność inwestycji będącej przedmiotem wniosku </w:t>
      </w:r>
      <w:r w:rsidRPr="00621D5F">
        <w:rPr>
          <w:rFonts w:ascii="Arial" w:hAnsi="Arial" w:cs="Arial"/>
          <w:bCs/>
          <w:i/>
          <w:iCs/>
          <w:spacing w:val="4"/>
          <w:sz w:val="20"/>
          <w:szCs w:val="20"/>
        </w:rPr>
        <w:t xml:space="preserve">inwestora </w:t>
      </w:r>
      <w:r w:rsidRPr="00621D5F">
        <w:rPr>
          <w:rFonts w:ascii="Arial" w:hAnsi="Arial" w:cs="Arial"/>
          <w:bCs/>
          <w:iCs/>
          <w:spacing w:val="4"/>
          <w:sz w:val="20"/>
          <w:szCs w:val="20"/>
        </w:rPr>
        <w:t xml:space="preserve">i uznał projektowane przedsięwzięcie, w kształcie zaproponowanym przez wnioskodawcę, za zgodne z przepisami </w:t>
      </w:r>
      <w:r w:rsidRPr="00621D5F">
        <w:rPr>
          <w:rFonts w:ascii="Arial" w:hAnsi="Arial" w:cs="Arial"/>
          <w:bCs/>
          <w:i/>
          <w:iCs/>
          <w:spacing w:val="4"/>
          <w:sz w:val="20"/>
          <w:szCs w:val="20"/>
        </w:rPr>
        <w:t>specustawy gazowej.</w:t>
      </w:r>
    </w:p>
    <w:p w:rsidR="00E939FE" w:rsidRPr="00A6677F" w:rsidRDefault="00E939FE">
      <w:pPr>
        <w:spacing w:after="240" w:line="240" w:lineRule="exact"/>
        <w:jc w:val="both"/>
        <w:rPr>
          <w:rFonts w:ascii="Arial" w:hAnsi="Arial" w:cs="Arial"/>
          <w:bCs/>
          <w:iCs/>
          <w:spacing w:val="4"/>
          <w:sz w:val="20"/>
          <w:szCs w:val="20"/>
        </w:rPr>
      </w:pPr>
      <w:r w:rsidRPr="00F82E70">
        <w:rPr>
          <w:rFonts w:ascii="Arial" w:hAnsi="Arial" w:cs="Arial"/>
          <w:spacing w:val="4"/>
          <w:sz w:val="20"/>
          <w:szCs w:val="20"/>
        </w:rPr>
        <w:t xml:space="preserve">Stwierdzić należy także, że zarówno wniosek </w:t>
      </w:r>
      <w:r w:rsidRPr="00F82E70">
        <w:rPr>
          <w:rFonts w:ascii="Arial" w:hAnsi="Arial" w:cs="Arial"/>
          <w:i/>
          <w:iCs/>
          <w:spacing w:val="4"/>
          <w:sz w:val="20"/>
          <w:szCs w:val="20"/>
        </w:rPr>
        <w:t>inwestora</w:t>
      </w:r>
      <w:r w:rsidRPr="00F82E70">
        <w:rPr>
          <w:rFonts w:ascii="Arial" w:hAnsi="Arial" w:cs="Arial"/>
          <w:spacing w:val="4"/>
          <w:sz w:val="20"/>
          <w:szCs w:val="20"/>
        </w:rPr>
        <w:t xml:space="preserve">, postępowanie przeprowadzone przez organ </w:t>
      </w:r>
      <w:r>
        <w:rPr>
          <w:rFonts w:ascii="Arial" w:hAnsi="Arial" w:cs="Arial"/>
          <w:spacing w:val="4"/>
          <w:sz w:val="20"/>
          <w:szCs w:val="20"/>
        </w:rPr>
        <w:br/>
      </w:r>
      <w:r w:rsidRPr="00F82E70">
        <w:rPr>
          <w:rFonts w:ascii="Arial" w:hAnsi="Arial" w:cs="Arial"/>
          <w:spacing w:val="4"/>
          <w:sz w:val="20"/>
          <w:szCs w:val="20"/>
        </w:rPr>
        <w:t xml:space="preserve">I instancji, jak i zaskarżona </w:t>
      </w:r>
      <w:r w:rsidRPr="00F82E70">
        <w:rPr>
          <w:rFonts w:ascii="Arial" w:hAnsi="Arial" w:cs="Arial"/>
          <w:i/>
          <w:iCs/>
          <w:spacing w:val="4"/>
          <w:sz w:val="20"/>
          <w:szCs w:val="20"/>
        </w:rPr>
        <w:t xml:space="preserve">decyzja Wojewody </w:t>
      </w:r>
      <w:r>
        <w:rPr>
          <w:rFonts w:ascii="Arial" w:hAnsi="Arial" w:cs="Arial"/>
          <w:i/>
          <w:iCs/>
          <w:spacing w:val="4"/>
          <w:sz w:val="20"/>
          <w:szCs w:val="20"/>
        </w:rPr>
        <w:t xml:space="preserve">Dolnośląskiego </w:t>
      </w:r>
      <w:r w:rsidRPr="00F82E70">
        <w:rPr>
          <w:rFonts w:ascii="Arial" w:hAnsi="Arial" w:cs="Arial"/>
          <w:bCs/>
          <w:iCs/>
          <w:spacing w:val="4"/>
          <w:sz w:val="20"/>
          <w:szCs w:val="20"/>
        </w:rPr>
        <w:t>- poza częścią uchyloną niniejszą decyzją - nie naruszają prawa, a wniesione zarzuty nie zasługują na uwzględnienie</w:t>
      </w:r>
      <w:r w:rsidRPr="00F82E70">
        <w:rPr>
          <w:rFonts w:ascii="Arial" w:hAnsi="Arial" w:cs="Arial"/>
          <w:spacing w:val="4"/>
          <w:sz w:val="20"/>
          <w:szCs w:val="20"/>
        </w:rPr>
        <w:t>, wobec czego orzeczono jak w rozstrzygnięciu.</w:t>
      </w:r>
    </w:p>
    <w:p w:rsidR="00F82E70" w:rsidRPr="00621D5F" w:rsidRDefault="00F82E70">
      <w:pPr>
        <w:spacing w:after="240" w:line="240" w:lineRule="exact"/>
        <w:jc w:val="both"/>
        <w:rPr>
          <w:rFonts w:ascii="Arial" w:hAnsi="Arial" w:cs="Arial"/>
          <w:spacing w:val="4"/>
          <w:sz w:val="20"/>
          <w:szCs w:val="20"/>
        </w:rPr>
      </w:pPr>
      <w:r w:rsidRPr="00621D5F">
        <w:rPr>
          <w:rFonts w:ascii="Arial" w:hAnsi="Arial" w:cs="Arial"/>
          <w:spacing w:val="4"/>
          <w:sz w:val="20"/>
          <w:szCs w:val="20"/>
        </w:rPr>
        <w:t xml:space="preserve">Niniejsza decyzja jest ostateczna. </w:t>
      </w:r>
    </w:p>
    <w:p w:rsidR="00F82E70" w:rsidRPr="00621D5F" w:rsidRDefault="00F82E70">
      <w:pPr>
        <w:spacing w:after="240" w:line="240" w:lineRule="exact"/>
        <w:jc w:val="both"/>
        <w:rPr>
          <w:rFonts w:ascii="Arial" w:hAnsi="Arial" w:cs="Arial"/>
          <w:spacing w:val="4"/>
          <w:sz w:val="20"/>
          <w:szCs w:val="20"/>
        </w:rPr>
      </w:pPr>
      <w:r w:rsidRPr="00621D5F">
        <w:rPr>
          <w:rFonts w:ascii="Arial" w:hAnsi="Arial" w:cs="Arial"/>
          <w:spacing w:val="4"/>
          <w:sz w:val="20"/>
          <w:szCs w:val="20"/>
        </w:rPr>
        <w:t xml:space="preserve">Na decyzję, na podstawie art. 53 § 1 i art. 54 § 1 ustawy z dnia 30 sierpnia 2002 r. – Prawo </w:t>
      </w:r>
      <w:r w:rsidRPr="00621D5F">
        <w:rPr>
          <w:rFonts w:ascii="Arial" w:hAnsi="Arial" w:cs="Arial"/>
          <w:spacing w:val="4"/>
          <w:sz w:val="20"/>
          <w:szCs w:val="20"/>
        </w:rPr>
        <w:br/>
        <w:t>o postępowaniu przed sądami administracyjnymi (Dz. U. z 2019 r. poz. 2325, z późn. zm.), zwanej dalej „</w:t>
      </w:r>
      <w:r w:rsidRPr="00621D5F">
        <w:rPr>
          <w:rFonts w:ascii="Arial" w:hAnsi="Arial" w:cs="Arial"/>
          <w:i/>
          <w:spacing w:val="4"/>
          <w:sz w:val="20"/>
          <w:szCs w:val="20"/>
        </w:rPr>
        <w:t>ppsa</w:t>
      </w:r>
      <w:r w:rsidR="00412173" w:rsidRPr="00621D5F">
        <w:rPr>
          <w:rFonts w:ascii="Arial" w:hAnsi="Arial" w:cs="Arial"/>
          <w:spacing w:val="4"/>
          <w:sz w:val="20"/>
          <w:szCs w:val="20"/>
        </w:rPr>
        <w:t xml:space="preserve">”, </w:t>
      </w:r>
      <w:r w:rsidRPr="00621D5F">
        <w:rPr>
          <w:rFonts w:ascii="Arial" w:hAnsi="Arial" w:cs="Arial"/>
          <w:spacing w:val="4"/>
          <w:sz w:val="20"/>
          <w:szCs w:val="20"/>
        </w:rPr>
        <w:t xml:space="preserve">przysługuje skarga do Wojewódzkiego Sądu Administracyjnego w Warszawie, wnoszona </w:t>
      </w:r>
      <w:r w:rsidRPr="00621D5F">
        <w:rPr>
          <w:rFonts w:ascii="Arial" w:hAnsi="Arial" w:cs="Arial"/>
          <w:spacing w:val="4"/>
          <w:sz w:val="20"/>
          <w:szCs w:val="20"/>
        </w:rPr>
        <w:br/>
        <w:t xml:space="preserve">za </w:t>
      </w:r>
      <w:r w:rsidR="00A670D0">
        <w:rPr>
          <w:rFonts w:ascii="Arial" w:hAnsi="Arial" w:cs="Arial"/>
          <w:spacing w:val="4"/>
          <w:sz w:val="20"/>
          <w:szCs w:val="20"/>
        </w:rPr>
        <w:t xml:space="preserve">pośrednictwem Ministra Rozwoju </w:t>
      </w:r>
      <w:r w:rsidRPr="00621D5F">
        <w:rPr>
          <w:rFonts w:ascii="Arial" w:hAnsi="Arial" w:cs="Arial"/>
          <w:spacing w:val="4"/>
          <w:sz w:val="20"/>
          <w:szCs w:val="20"/>
        </w:rPr>
        <w:t>i Technologii, w terminie 30 dni od dnia doręczenia decyzji.</w:t>
      </w:r>
    </w:p>
    <w:p w:rsidR="00412173" w:rsidRPr="00621D5F" w:rsidRDefault="00F82E70">
      <w:pPr>
        <w:spacing w:after="240" w:line="240" w:lineRule="exact"/>
        <w:jc w:val="both"/>
        <w:rPr>
          <w:rFonts w:ascii="Arial" w:hAnsi="Arial" w:cs="Arial"/>
          <w:b/>
          <w:spacing w:val="4"/>
          <w:sz w:val="20"/>
          <w:szCs w:val="20"/>
          <w:u w:val="single"/>
        </w:rPr>
      </w:pPr>
      <w:r w:rsidRPr="00621D5F">
        <w:rPr>
          <w:rFonts w:ascii="Arial" w:hAnsi="Arial" w:cs="Arial"/>
          <w:spacing w:val="4"/>
          <w:sz w:val="20"/>
          <w:szCs w:val="20"/>
        </w:rPr>
        <w:t xml:space="preserve">Jednocześnie informuję, że do skargi należy załączyć dowód uiszczenia wpisu od wniesienia skargi </w:t>
      </w:r>
      <w:r w:rsidRPr="00621D5F">
        <w:rPr>
          <w:rFonts w:ascii="Arial" w:hAnsi="Arial" w:cs="Arial"/>
          <w:spacing w:val="4"/>
          <w:sz w:val="20"/>
          <w:szCs w:val="20"/>
        </w:rPr>
        <w:br/>
        <w:t>w kwocie 500 zł, płatnego w kasie sądu lub na rachunek bankowy sądu wskazany w publikatorze teleinformatycznym – Biuletynie Informacji Publicznej sądu (</w:t>
      </w:r>
      <w:r w:rsidRPr="00621D5F">
        <w:rPr>
          <w:rFonts w:ascii="Arial" w:hAnsi="Arial" w:cs="Arial"/>
          <w:i/>
          <w:spacing w:val="4"/>
          <w:sz w:val="20"/>
          <w:szCs w:val="20"/>
        </w:rPr>
        <w:t>http://bip.warszawa.wsa.gov.pl</w:t>
      </w:r>
      <w:r w:rsidRPr="00621D5F">
        <w:rPr>
          <w:rFonts w:ascii="Arial" w:hAnsi="Arial" w:cs="Arial"/>
          <w:spacing w:val="4"/>
          <w:sz w:val="20"/>
          <w:szCs w:val="20"/>
        </w:rPr>
        <w:t xml:space="preserve">). </w:t>
      </w:r>
      <w:r w:rsidR="001C58D6">
        <w:rPr>
          <w:rFonts w:ascii="Arial" w:hAnsi="Arial" w:cs="Arial"/>
          <w:spacing w:val="4"/>
          <w:sz w:val="20"/>
          <w:szCs w:val="20"/>
        </w:rPr>
        <w:br/>
      </w:r>
      <w:r w:rsidRPr="00621D5F">
        <w:rPr>
          <w:rFonts w:ascii="Arial" w:hAnsi="Arial" w:cs="Arial"/>
          <w:spacing w:val="4"/>
          <w:sz w:val="20"/>
          <w:szCs w:val="20"/>
        </w:rPr>
        <w:t xml:space="preserve">Strony mogą ubiegać się o przyznanie prawa pomocy, polegającego na zwolnieniu z kosztów sądowych oraz ustanowieniu adwokata lub radcy prawnego. Szczegółowe zasady dotyczące przyznawania prawa pomocy uregulowane są w art. 243-262 </w:t>
      </w:r>
      <w:r w:rsidRPr="00621D5F">
        <w:rPr>
          <w:rFonts w:ascii="Arial" w:hAnsi="Arial" w:cs="Arial"/>
          <w:i/>
          <w:spacing w:val="4"/>
          <w:sz w:val="20"/>
          <w:szCs w:val="20"/>
        </w:rPr>
        <w:t>ppsa</w:t>
      </w:r>
      <w:r w:rsidRPr="00621D5F">
        <w:rPr>
          <w:rFonts w:ascii="Arial" w:hAnsi="Arial" w:cs="Arial"/>
          <w:spacing w:val="4"/>
          <w:sz w:val="20"/>
          <w:szCs w:val="20"/>
        </w:rPr>
        <w:t>.</w:t>
      </w:r>
    </w:p>
    <w:p w:rsidR="00870C62" w:rsidRDefault="00870C62" w:rsidP="00446636">
      <w:pPr>
        <w:spacing w:after="80"/>
        <w:jc w:val="both"/>
        <w:rPr>
          <w:rFonts w:ascii="Arial" w:hAnsi="Arial" w:cs="Arial"/>
          <w:b/>
          <w:spacing w:val="4"/>
          <w:sz w:val="20"/>
          <w:szCs w:val="20"/>
          <w:u w:val="single"/>
        </w:rPr>
      </w:pPr>
    </w:p>
    <w:p w:rsidR="00B61277" w:rsidRDefault="00B61277" w:rsidP="00446636">
      <w:pPr>
        <w:spacing w:after="80"/>
        <w:jc w:val="both"/>
        <w:rPr>
          <w:rFonts w:ascii="Arial" w:hAnsi="Arial" w:cs="Arial"/>
          <w:b/>
          <w:spacing w:val="4"/>
          <w:sz w:val="20"/>
          <w:szCs w:val="20"/>
          <w:u w:val="single"/>
        </w:rPr>
      </w:pPr>
    </w:p>
    <w:p w:rsidR="00B61277" w:rsidRDefault="00B61277" w:rsidP="00446636">
      <w:pPr>
        <w:spacing w:after="80"/>
        <w:jc w:val="both"/>
        <w:rPr>
          <w:rFonts w:ascii="Arial" w:hAnsi="Arial" w:cs="Arial"/>
          <w:b/>
          <w:spacing w:val="4"/>
          <w:sz w:val="20"/>
          <w:szCs w:val="20"/>
          <w:u w:val="single"/>
        </w:rPr>
      </w:pPr>
    </w:p>
    <w:p w:rsidR="00E30CCB" w:rsidRPr="003B5B81" w:rsidRDefault="00E30CCB" w:rsidP="001C58D6">
      <w:pPr>
        <w:spacing w:after="80"/>
        <w:jc w:val="both"/>
        <w:rPr>
          <w:rFonts w:ascii="Arial" w:hAnsi="Arial" w:cs="Arial"/>
          <w:spacing w:val="4"/>
          <w:sz w:val="20"/>
          <w:szCs w:val="20"/>
        </w:rPr>
      </w:pPr>
    </w:p>
    <w:sectPr w:rsidR="00E30CCB" w:rsidRPr="003B5B81" w:rsidSect="00AA4C7E">
      <w:footerReference w:type="default" r:id="rId13"/>
      <w:headerReference w:type="first" r:id="rId14"/>
      <w:footerReference w:type="first" r:id="rId15"/>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3A" w:rsidRDefault="00843D3A">
      <w:r>
        <w:separator/>
      </w:r>
    </w:p>
  </w:endnote>
  <w:endnote w:type="continuationSeparator" w:id="0">
    <w:p w:rsidR="00843D3A" w:rsidRDefault="0084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altName w:val="Segoe UI"/>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00" w:rsidRPr="00247891" w:rsidRDefault="00EB4E00" w:rsidP="00870C62">
    <w:pPr>
      <w:pStyle w:val="Stopka"/>
      <w:jc w:val="center"/>
      <w:rPr>
        <w:rFonts w:ascii="Arial" w:hAnsi="Arial" w:cs="Arial"/>
        <w:color w:val="767171" w:themeColor="background2" w:themeShade="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00" w:rsidRPr="00E32AD4" w:rsidRDefault="00EB4E00"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Pr>
        <w:rFonts w:ascii="Arial" w:hAnsi="Arial" w:cs="Arial"/>
        <w:iCs/>
        <w:color w:val="8C8C8C"/>
        <w:sz w:val="16"/>
        <w:szCs w:val="16"/>
      </w:rPr>
      <w:t xml:space="preserve"> Ministerstwo Rozwoju </w:t>
    </w:r>
    <w:r w:rsidRPr="00E32AD4">
      <w:rPr>
        <w:rFonts w:ascii="Arial" w:hAnsi="Arial" w:cs="Arial"/>
        <w:iCs/>
        <w:color w:val="8C8C8C"/>
        <w:sz w:val="16"/>
        <w:szCs w:val="16"/>
      </w:rPr>
      <w:t>i Technologii, Plac Trzech Krzyży 3/5, 00-507 Warszawa</w:t>
    </w:r>
  </w:p>
  <w:p w:rsidR="00EB4E00" w:rsidRPr="00E32AD4" w:rsidRDefault="00B61277" w:rsidP="00B61277">
    <w:pPr>
      <w:pBdr>
        <w:top w:val="single" w:sz="24" w:space="5" w:color="A5A5A5"/>
      </w:pBdr>
      <w:tabs>
        <w:tab w:val="center" w:pos="4536"/>
        <w:tab w:val="right" w:pos="9072"/>
      </w:tabs>
      <w:jc w:val="center"/>
      <w:rPr>
        <w:rFonts w:ascii="Arial" w:hAnsi="Arial" w:cs="Arial"/>
        <w:iCs/>
        <w:color w:val="8C8C8C"/>
        <w:sz w:val="16"/>
        <w:szCs w:val="16"/>
        <w:lang w:val="en-US"/>
      </w:rPr>
    </w:pPr>
    <w:r>
      <w:rPr>
        <w:rFonts w:ascii="Arial" w:hAnsi="Arial" w:cs="Arial"/>
        <w:iCs/>
        <w:color w:val="8C8C8C"/>
        <w:sz w:val="16"/>
        <w:szCs w:val="16"/>
        <w:lang w:val="en-US"/>
      </w:rPr>
      <w:t>e-mail: kancelaria@mr</w:t>
    </w:r>
    <w:r w:rsidR="00EB4E00" w:rsidRPr="00E32AD4">
      <w:rPr>
        <w:rFonts w:ascii="Arial" w:hAnsi="Arial" w:cs="Arial"/>
        <w:iCs/>
        <w:color w:val="8C8C8C"/>
        <w:sz w:val="16"/>
        <w:szCs w:val="16"/>
        <w:lang w:val="en-US"/>
      </w:rPr>
      <w:t>it.</w:t>
    </w:r>
    <w:r w:rsidR="00EB4E00">
      <w:rPr>
        <w:rFonts w:ascii="Arial" w:hAnsi="Arial" w:cs="Arial"/>
        <w:iCs/>
        <w:color w:val="8C8C8C"/>
        <w:sz w:val="16"/>
        <w:szCs w:val="16"/>
        <w:lang w:val="en-US"/>
      </w:rPr>
      <w:t>gov.pl, www.gov.pl/rozwoj-</w:t>
    </w:r>
    <w:r w:rsidR="00EB4E00" w:rsidRPr="00E32AD4">
      <w:rPr>
        <w:rFonts w:ascii="Arial" w:hAnsi="Arial" w:cs="Arial"/>
        <w:iCs/>
        <w:color w:val="8C8C8C"/>
        <w:sz w:val="16"/>
        <w:szCs w:val="16"/>
        <w:lang w:val="en-US"/>
      </w:rPr>
      <w:t>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3A" w:rsidRDefault="00843D3A">
      <w:r>
        <w:separator/>
      </w:r>
    </w:p>
  </w:footnote>
  <w:footnote w:type="continuationSeparator" w:id="0">
    <w:p w:rsidR="00843D3A" w:rsidRDefault="0084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00" w:rsidRPr="00880FD8" w:rsidRDefault="00663161" w:rsidP="00055F84">
    <w:pPr>
      <w:pStyle w:val="Nagwek"/>
      <w:tabs>
        <w:tab w:val="left" w:pos="1134"/>
      </w:tabs>
    </w:pPr>
    <w:r>
      <w:rPr>
        <w:noProof/>
      </w:rPr>
      <w:drawing>
        <wp:anchor distT="0" distB="0" distL="114300" distR="114300" simplePos="0" relativeHeight="251659264" behindDoc="1" locked="0" layoutInCell="1" allowOverlap="1" wp14:anchorId="272366AC" wp14:editId="1426A94E">
          <wp:simplePos x="0" y="0"/>
          <wp:positionH relativeFrom="column">
            <wp:posOffset>-238929</wp:posOffset>
          </wp:positionH>
          <wp:positionV relativeFrom="paragraph">
            <wp:posOffset>535305</wp:posOffset>
          </wp:positionV>
          <wp:extent cx="3002398" cy="2076659"/>
          <wp:effectExtent l="0" t="0" r="0" b="0"/>
          <wp:wrapNone/>
          <wp:docPr id="2" name="Obraz 2"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4"/>
      <w:numFmt w:val="decimal"/>
      <w:lvlText w:val="%2."/>
      <w:lvlJc w:val="left"/>
      <w:rPr>
        <w:b w:val="0"/>
        <w:bCs w:val="0"/>
        <w:i w:val="0"/>
        <w:iCs w:val="0"/>
        <w:smallCaps w:val="0"/>
        <w:strike w:val="0"/>
        <w:color w:val="000000"/>
        <w:spacing w:val="0"/>
        <w:w w:val="100"/>
        <w:position w:val="0"/>
        <w:sz w:val="20"/>
        <w:szCs w:val="20"/>
        <w:u w:val="none"/>
      </w:rPr>
    </w:lvl>
    <w:lvl w:ilvl="2">
      <w:start w:val="4"/>
      <w:numFmt w:val="decimal"/>
      <w:lvlText w:val="%2."/>
      <w:lvlJc w:val="left"/>
      <w:rPr>
        <w:b w:val="0"/>
        <w:bCs w:val="0"/>
        <w:i w:val="0"/>
        <w:iCs w:val="0"/>
        <w:smallCaps w:val="0"/>
        <w:strike w:val="0"/>
        <w:color w:val="000000"/>
        <w:spacing w:val="0"/>
        <w:w w:val="100"/>
        <w:position w:val="0"/>
        <w:sz w:val="20"/>
        <w:szCs w:val="20"/>
        <w:u w:val="none"/>
      </w:rPr>
    </w:lvl>
    <w:lvl w:ilvl="3">
      <w:start w:val="4"/>
      <w:numFmt w:val="decimal"/>
      <w:lvlText w:val="%2."/>
      <w:lvlJc w:val="left"/>
      <w:rPr>
        <w:b w:val="0"/>
        <w:bCs w:val="0"/>
        <w:i w:val="0"/>
        <w:iCs w:val="0"/>
        <w:smallCaps w:val="0"/>
        <w:strike w:val="0"/>
        <w:color w:val="000000"/>
        <w:spacing w:val="0"/>
        <w:w w:val="100"/>
        <w:position w:val="0"/>
        <w:sz w:val="20"/>
        <w:szCs w:val="20"/>
        <w:u w:val="none"/>
      </w:rPr>
    </w:lvl>
    <w:lvl w:ilvl="4">
      <w:start w:val="4"/>
      <w:numFmt w:val="decimal"/>
      <w:lvlText w:val="%2."/>
      <w:lvlJc w:val="left"/>
      <w:rPr>
        <w:b w:val="0"/>
        <w:bCs w:val="0"/>
        <w:i w:val="0"/>
        <w:iCs w:val="0"/>
        <w:smallCaps w:val="0"/>
        <w:strike w:val="0"/>
        <w:color w:val="000000"/>
        <w:spacing w:val="0"/>
        <w:w w:val="100"/>
        <w:position w:val="0"/>
        <w:sz w:val="20"/>
        <w:szCs w:val="20"/>
        <w:u w:val="none"/>
      </w:rPr>
    </w:lvl>
    <w:lvl w:ilvl="5">
      <w:start w:val="4"/>
      <w:numFmt w:val="decimal"/>
      <w:lvlText w:val="%2."/>
      <w:lvlJc w:val="left"/>
      <w:rPr>
        <w:b w:val="0"/>
        <w:bCs w:val="0"/>
        <w:i w:val="0"/>
        <w:iCs w:val="0"/>
        <w:smallCaps w:val="0"/>
        <w:strike w:val="0"/>
        <w:color w:val="000000"/>
        <w:spacing w:val="0"/>
        <w:w w:val="100"/>
        <w:position w:val="0"/>
        <w:sz w:val="20"/>
        <w:szCs w:val="20"/>
        <w:u w:val="none"/>
      </w:rPr>
    </w:lvl>
    <w:lvl w:ilvl="6">
      <w:start w:val="4"/>
      <w:numFmt w:val="decimal"/>
      <w:lvlText w:val="%2."/>
      <w:lvlJc w:val="left"/>
      <w:rPr>
        <w:b w:val="0"/>
        <w:bCs w:val="0"/>
        <w:i w:val="0"/>
        <w:iCs w:val="0"/>
        <w:smallCaps w:val="0"/>
        <w:strike w:val="0"/>
        <w:color w:val="000000"/>
        <w:spacing w:val="0"/>
        <w:w w:val="100"/>
        <w:position w:val="0"/>
        <w:sz w:val="20"/>
        <w:szCs w:val="20"/>
        <w:u w:val="none"/>
      </w:rPr>
    </w:lvl>
    <w:lvl w:ilvl="7">
      <w:start w:val="4"/>
      <w:numFmt w:val="decimal"/>
      <w:lvlText w:val="%2."/>
      <w:lvlJc w:val="left"/>
      <w:rPr>
        <w:b w:val="0"/>
        <w:bCs w:val="0"/>
        <w:i w:val="0"/>
        <w:iCs w:val="0"/>
        <w:smallCaps w:val="0"/>
        <w:strike w:val="0"/>
        <w:color w:val="000000"/>
        <w:spacing w:val="0"/>
        <w:w w:val="100"/>
        <w:position w:val="0"/>
        <w:sz w:val="20"/>
        <w:szCs w:val="20"/>
        <w:u w:val="none"/>
      </w:rPr>
    </w:lvl>
    <w:lvl w:ilvl="8">
      <w:start w:val="4"/>
      <w:numFmt w:val="decimal"/>
      <w:lvlText w:val="%2."/>
      <w:lvlJc w:val="left"/>
      <w:rPr>
        <w:b w:val="0"/>
        <w:bCs w:val="0"/>
        <w:i w:val="0"/>
        <w:iCs w:val="0"/>
        <w:smallCaps w:val="0"/>
        <w:strike w:val="0"/>
        <w:color w:val="000000"/>
        <w:spacing w:val="0"/>
        <w:w w:val="100"/>
        <w:position w:val="0"/>
        <w:sz w:val="20"/>
        <w:szCs w:val="20"/>
        <w:u w:val="none"/>
      </w:rPr>
    </w:lvl>
  </w:abstractNum>
  <w:abstractNum w:abstractNumId="1">
    <w:nsid w:val="0CC05289"/>
    <w:multiLevelType w:val="hybridMultilevel"/>
    <w:tmpl w:val="50E496B2"/>
    <w:lvl w:ilvl="0" w:tplc="40D0D5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C7D21D9"/>
    <w:multiLevelType w:val="hybridMultilevel"/>
    <w:tmpl w:val="841CAE3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BE365EB"/>
    <w:multiLevelType w:val="hybridMultilevel"/>
    <w:tmpl w:val="5714F2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B1208A"/>
    <w:multiLevelType w:val="hybridMultilevel"/>
    <w:tmpl w:val="829AF2B0"/>
    <w:lvl w:ilvl="0" w:tplc="5C7C59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38555A38"/>
    <w:multiLevelType w:val="hybridMultilevel"/>
    <w:tmpl w:val="A22E6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8D520A"/>
    <w:multiLevelType w:val="hybridMultilevel"/>
    <w:tmpl w:val="3D626C20"/>
    <w:lvl w:ilvl="0" w:tplc="0AA01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F8E7AB4"/>
    <w:multiLevelType w:val="hybridMultilevel"/>
    <w:tmpl w:val="4A865D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DE349E"/>
    <w:multiLevelType w:val="hybridMultilevel"/>
    <w:tmpl w:val="8422899E"/>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nsid w:val="4A9B586F"/>
    <w:multiLevelType w:val="hybridMultilevel"/>
    <w:tmpl w:val="26943F8E"/>
    <w:lvl w:ilvl="0" w:tplc="78641B6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8E635B"/>
    <w:multiLevelType w:val="hybridMultilevel"/>
    <w:tmpl w:val="A56A689E"/>
    <w:lvl w:ilvl="0" w:tplc="45D2F0DC">
      <w:start w:val="1"/>
      <w:numFmt w:val="bullet"/>
      <w:lvlText w:val=""/>
      <w:lvlJc w:val="center"/>
      <w:pPr>
        <w:ind w:left="644" w:hanging="360"/>
      </w:pPr>
      <w:rPr>
        <w:rFonts w:ascii="Symbol" w:hAnsi="Symbol" w:hint="default"/>
        <w:color w:val="auto"/>
        <w:lang w:val="pl-P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64CC3F4D"/>
    <w:multiLevelType w:val="hybridMultilevel"/>
    <w:tmpl w:val="D4BE05E2"/>
    <w:lvl w:ilvl="0" w:tplc="0AA01B2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nsid w:val="684141C3"/>
    <w:multiLevelType w:val="hybridMultilevel"/>
    <w:tmpl w:val="2F96070C"/>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nsid w:val="6BA84E5F"/>
    <w:multiLevelType w:val="hybridMultilevel"/>
    <w:tmpl w:val="A1A490C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6C374596"/>
    <w:multiLevelType w:val="hybridMultilevel"/>
    <w:tmpl w:val="B1B6442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A24AFF"/>
    <w:multiLevelType w:val="hybridMultilevel"/>
    <w:tmpl w:val="DE92336C"/>
    <w:lvl w:ilvl="0" w:tplc="8D3CC0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73235BF5"/>
    <w:multiLevelType w:val="hybridMultilevel"/>
    <w:tmpl w:val="834EE802"/>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nsid w:val="732823F1"/>
    <w:multiLevelType w:val="hybridMultilevel"/>
    <w:tmpl w:val="ADBEEC18"/>
    <w:lvl w:ilvl="0" w:tplc="E36A0ED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3F6E8C"/>
    <w:multiLevelType w:val="hybridMultilevel"/>
    <w:tmpl w:val="6FBC0568"/>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nsid w:val="7BD146CC"/>
    <w:multiLevelType w:val="hybridMultilevel"/>
    <w:tmpl w:val="ABB6DD52"/>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7F292D5C"/>
    <w:multiLevelType w:val="hybridMultilevel"/>
    <w:tmpl w:val="D0B8DD1A"/>
    <w:lvl w:ilvl="0" w:tplc="7F1CF1A8">
      <w:start w:val="1"/>
      <w:numFmt w:val="upperRoman"/>
      <w:lvlText w:val="%1."/>
      <w:lvlJc w:val="right"/>
      <w:pPr>
        <w:ind w:left="1364" w:hanging="360"/>
      </w:pPr>
      <w:rPr>
        <w:rFonts w:ascii="Arial" w:hAnsi="Arial" w:cs="Arial"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4"/>
  </w:num>
  <w:num w:numId="2">
    <w:abstractNumId w:val="9"/>
  </w:num>
  <w:num w:numId="3">
    <w:abstractNumId w:val="20"/>
  </w:num>
  <w:num w:numId="4">
    <w:abstractNumId w:val="12"/>
  </w:num>
  <w:num w:numId="5">
    <w:abstractNumId w:val="17"/>
  </w:num>
  <w:num w:numId="6">
    <w:abstractNumId w:val="8"/>
  </w:num>
  <w:num w:numId="7">
    <w:abstractNumId w:val="11"/>
  </w:num>
  <w:num w:numId="8">
    <w:abstractNumId w:val="10"/>
  </w:num>
  <w:num w:numId="9">
    <w:abstractNumId w:val="15"/>
  </w:num>
  <w:num w:numId="10">
    <w:abstractNumId w:val="6"/>
  </w:num>
  <w:num w:numId="11">
    <w:abstractNumId w:val="1"/>
  </w:num>
  <w:num w:numId="12">
    <w:abstractNumId w:val="19"/>
  </w:num>
  <w:num w:numId="13">
    <w:abstractNumId w:val="7"/>
  </w:num>
  <w:num w:numId="14">
    <w:abstractNumId w:val="14"/>
  </w:num>
  <w:num w:numId="15">
    <w:abstractNumId w:val="0"/>
  </w:num>
  <w:num w:numId="16">
    <w:abstractNumId w:val="5"/>
  </w:num>
  <w:num w:numId="17">
    <w:abstractNumId w:val="13"/>
  </w:num>
  <w:num w:numId="18">
    <w:abstractNumId w:val="16"/>
  </w:num>
  <w:num w:numId="19">
    <w:abstractNumId w:val="23"/>
  </w:num>
  <w:num w:numId="20">
    <w:abstractNumId w:val="21"/>
  </w:num>
  <w:num w:numId="21">
    <w:abstractNumId w:val="2"/>
  </w:num>
  <w:num w:numId="22">
    <w:abstractNumId w:val="3"/>
  </w:num>
  <w:num w:numId="23">
    <w:abstractNumId w:val="18"/>
  </w:num>
  <w:num w:numId="2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2170"/>
    <w:rsid w:val="00005E74"/>
    <w:rsid w:val="00006F22"/>
    <w:rsid w:val="00015557"/>
    <w:rsid w:val="00015ED1"/>
    <w:rsid w:val="00016C48"/>
    <w:rsid w:val="00017112"/>
    <w:rsid w:val="00020266"/>
    <w:rsid w:val="000224F2"/>
    <w:rsid w:val="00024255"/>
    <w:rsid w:val="000256BE"/>
    <w:rsid w:val="000259A9"/>
    <w:rsid w:val="00032046"/>
    <w:rsid w:val="00037962"/>
    <w:rsid w:val="00037F99"/>
    <w:rsid w:val="00043821"/>
    <w:rsid w:val="00043A0D"/>
    <w:rsid w:val="00043FF3"/>
    <w:rsid w:val="00045367"/>
    <w:rsid w:val="000516D8"/>
    <w:rsid w:val="00053B5F"/>
    <w:rsid w:val="00055F84"/>
    <w:rsid w:val="000636A4"/>
    <w:rsid w:val="00063C78"/>
    <w:rsid w:val="00064754"/>
    <w:rsid w:val="000656B4"/>
    <w:rsid w:val="000733AD"/>
    <w:rsid w:val="00086C4C"/>
    <w:rsid w:val="000933A0"/>
    <w:rsid w:val="00093F26"/>
    <w:rsid w:val="00094491"/>
    <w:rsid w:val="00096198"/>
    <w:rsid w:val="000A0615"/>
    <w:rsid w:val="000A0EA3"/>
    <w:rsid w:val="000A1277"/>
    <w:rsid w:val="000A1717"/>
    <w:rsid w:val="000A2951"/>
    <w:rsid w:val="000A3DC1"/>
    <w:rsid w:val="000A3F22"/>
    <w:rsid w:val="000A6B97"/>
    <w:rsid w:val="000A6C3E"/>
    <w:rsid w:val="000B7575"/>
    <w:rsid w:val="000B7D14"/>
    <w:rsid w:val="000B7F78"/>
    <w:rsid w:val="000C462C"/>
    <w:rsid w:val="000C507D"/>
    <w:rsid w:val="000C5BE4"/>
    <w:rsid w:val="000C5C02"/>
    <w:rsid w:val="000D2610"/>
    <w:rsid w:val="000D634E"/>
    <w:rsid w:val="000E4F65"/>
    <w:rsid w:val="000E5899"/>
    <w:rsid w:val="000F4060"/>
    <w:rsid w:val="000F43E0"/>
    <w:rsid w:val="000F6DEF"/>
    <w:rsid w:val="00102574"/>
    <w:rsid w:val="00106251"/>
    <w:rsid w:val="0011026B"/>
    <w:rsid w:val="00114722"/>
    <w:rsid w:val="00116A03"/>
    <w:rsid w:val="00117187"/>
    <w:rsid w:val="00120100"/>
    <w:rsid w:val="00121B53"/>
    <w:rsid w:val="00122624"/>
    <w:rsid w:val="0012281F"/>
    <w:rsid w:val="00125D00"/>
    <w:rsid w:val="0013523D"/>
    <w:rsid w:val="00136FF6"/>
    <w:rsid w:val="0013731C"/>
    <w:rsid w:val="001520F6"/>
    <w:rsid w:val="00154CE3"/>
    <w:rsid w:val="00155A9B"/>
    <w:rsid w:val="001569A5"/>
    <w:rsid w:val="0016035B"/>
    <w:rsid w:val="00160701"/>
    <w:rsid w:val="001722F8"/>
    <w:rsid w:val="0017650D"/>
    <w:rsid w:val="00183698"/>
    <w:rsid w:val="00183BDA"/>
    <w:rsid w:val="00184AC4"/>
    <w:rsid w:val="00185867"/>
    <w:rsid w:val="00185D24"/>
    <w:rsid w:val="001943B8"/>
    <w:rsid w:val="001979F2"/>
    <w:rsid w:val="00197A87"/>
    <w:rsid w:val="001A4A38"/>
    <w:rsid w:val="001A5DC6"/>
    <w:rsid w:val="001B3FB8"/>
    <w:rsid w:val="001B76AE"/>
    <w:rsid w:val="001C436D"/>
    <w:rsid w:val="001C58D6"/>
    <w:rsid w:val="001C6837"/>
    <w:rsid w:val="001C752F"/>
    <w:rsid w:val="001D0FF2"/>
    <w:rsid w:val="001D3BA3"/>
    <w:rsid w:val="001D463F"/>
    <w:rsid w:val="001D46D5"/>
    <w:rsid w:val="001D6137"/>
    <w:rsid w:val="001F002E"/>
    <w:rsid w:val="001F398F"/>
    <w:rsid w:val="001F4B53"/>
    <w:rsid w:val="00204ECD"/>
    <w:rsid w:val="00206149"/>
    <w:rsid w:val="00213407"/>
    <w:rsid w:val="00214BD7"/>
    <w:rsid w:val="00215CB4"/>
    <w:rsid w:val="002166CC"/>
    <w:rsid w:val="00216C9E"/>
    <w:rsid w:val="00216D2C"/>
    <w:rsid w:val="0022153B"/>
    <w:rsid w:val="002220D9"/>
    <w:rsid w:val="0022373D"/>
    <w:rsid w:val="002251D7"/>
    <w:rsid w:val="00227D2C"/>
    <w:rsid w:val="00233029"/>
    <w:rsid w:val="0023522A"/>
    <w:rsid w:val="0024221D"/>
    <w:rsid w:val="002439A1"/>
    <w:rsid w:val="0024430D"/>
    <w:rsid w:val="00247891"/>
    <w:rsid w:val="0025317F"/>
    <w:rsid w:val="002536B7"/>
    <w:rsid w:val="00254591"/>
    <w:rsid w:val="002607CC"/>
    <w:rsid w:val="00264740"/>
    <w:rsid w:val="0026549E"/>
    <w:rsid w:val="00265B14"/>
    <w:rsid w:val="00273E8B"/>
    <w:rsid w:val="00276F72"/>
    <w:rsid w:val="00277449"/>
    <w:rsid w:val="002815E8"/>
    <w:rsid w:val="00283574"/>
    <w:rsid w:val="00285836"/>
    <w:rsid w:val="002858DB"/>
    <w:rsid w:val="00286A94"/>
    <w:rsid w:val="00291D8F"/>
    <w:rsid w:val="00295C52"/>
    <w:rsid w:val="002A2F0F"/>
    <w:rsid w:val="002A3130"/>
    <w:rsid w:val="002A425F"/>
    <w:rsid w:val="002A67F0"/>
    <w:rsid w:val="002A707B"/>
    <w:rsid w:val="002B071C"/>
    <w:rsid w:val="002B0C81"/>
    <w:rsid w:val="002B2ADC"/>
    <w:rsid w:val="002C0381"/>
    <w:rsid w:val="002C6309"/>
    <w:rsid w:val="002D1DFA"/>
    <w:rsid w:val="002D2963"/>
    <w:rsid w:val="002D2B86"/>
    <w:rsid w:val="002D5B8E"/>
    <w:rsid w:val="002D7317"/>
    <w:rsid w:val="002E035F"/>
    <w:rsid w:val="002E1833"/>
    <w:rsid w:val="002E52A1"/>
    <w:rsid w:val="002F1BE4"/>
    <w:rsid w:val="002F2581"/>
    <w:rsid w:val="002F3581"/>
    <w:rsid w:val="002F3737"/>
    <w:rsid w:val="002F73D5"/>
    <w:rsid w:val="00300D11"/>
    <w:rsid w:val="003015C7"/>
    <w:rsid w:val="0030596E"/>
    <w:rsid w:val="003075F4"/>
    <w:rsid w:val="00310F43"/>
    <w:rsid w:val="00311886"/>
    <w:rsid w:val="00312B77"/>
    <w:rsid w:val="00313EA4"/>
    <w:rsid w:val="00314686"/>
    <w:rsid w:val="00314734"/>
    <w:rsid w:val="003215BC"/>
    <w:rsid w:val="003217C1"/>
    <w:rsid w:val="0032448C"/>
    <w:rsid w:val="00326CF3"/>
    <w:rsid w:val="003307FC"/>
    <w:rsid w:val="00331277"/>
    <w:rsid w:val="00334D69"/>
    <w:rsid w:val="00335787"/>
    <w:rsid w:val="00335A74"/>
    <w:rsid w:val="00342319"/>
    <w:rsid w:val="00344352"/>
    <w:rsid w:val="003446EB"/>
    <w:rsid w:val="003463D8"/>
    <w:rsid w:val="003506BB"/>
    <w:rsid w:val="00354341"/>
    <w:rsid w:val="00356C1F"/>
    <w:rsid w:val="003651C8"/>
    <w:rsid w:val="00365804"/>
    <w:rsid w:val="00370FF4"/>
    <w:rsid w:val="003731B1"/>
    <w:rsid w:val="00373865"/>
    <w:rsid w:val="00390965"/>
    <w:rsid w:val="003962CA"/>
    <w:rsid w:val="00396871"/>
    <w:rsid w:val="00397C65"/>
    <w:rsid w:val="003A3577"/>
    <w:rsid w:val="003A3FED"/>
    <w:rsid w:val="003A4E7E"/>
    <w:rsid w:val="003A5E64"/>
    <w:rsid w:val="003B01EE"/>
    <w:rsid w:val="003B15C9"/>
    <w:rsid w:val="003B2A98"/>
    <w:rsid w:val="003B5B81"/>
    <w:rsid w:val="003C2293"/>
    <w:rsid w:val="003C3AC3"/>
    <w:rsid w:val="003D5350"/>
    <w:rsid w:val="003E267E"/>
    <w:rsid w:val="003E3272"/>
    <w:rsid w:val="003E3559"/>
    <w:rsid w:val="003E3F4D"/>
    <w:rsid w:val="003E47F2"/>
    <w:rsid w:val="003E7852"/>
    <w:rsid w:val="003F1D0B"/>
    <w:rsid w:val="003F3C74"/>
    <w:rsid w:val="003F429C"/>
    <w:rsid w:val="003F6A33"/>
    <w:rsid w:val="00400EA1"/>
    <w:rsid w:val="004016F7"/>
    <w:rsid w:val="004037BC"/>
    <w:rsid w:val="00405115"/>
    <w:rsid w:val="004055D5"/>
    <w:rsid w:val="00407A58"/>
    <w:rsid w:val="0041164E"/>
    <w:rsid w:val="00412173"/>
    <w:rsid w:val="00414329"/>
    <w:rsid w:val="00415FE8"/>
    <w:rsid w:val="00416E54"/>
    <w:rsid w:val="004236E7"/>
    <w:rsid w:val="004262FA"/>
    <w:rsid w:val="00427951"/>
    <w:rsid w:val="004311AE"/>
    <w:rsid w:val="004401CD"/>
    <w:rsid w:val="004412DB"/>
    <w:rsid w:val="004451E9"/>
    <w:rsid w:val="00445EDB"/>
    <w:rsid w:val="00446636"/>
    <w:rsid w:val="00447D60"/>
    <w:rsid w:val="00450F50"/>
    <w:rsid w:val="0045227C"/>
    <w:rsid w:val="00455BD2"/>
    <w:rsid w:val="00460D06"/>
    <w:rsid w:val="0046133A"/>
    <w:rsid w:val="0046149A"/>
    <w:rsid w:val="00464B59"/>
    <w:rsid w:val="00466220"/>
    <w:rsid w:val="004726F0"/>
    <w:rsid w:val="004731B7"/>
    <w:rsid w:val="004746CB"/>
    <w:rsid w:val="00476815"/>
    <w:rsid w:val="00480943"/>
    <w:rsid w:val="004827DF"/>
    <w:rsid w:val="004942EB"/>
    <w:rsid w:val="004971D2"/>
    <w:rsid w:val="004A570B"/>
    <w:rsid w:val="004A61A7"/>
    <w:rsid w:val="004A7B41"/>
    <w:rsid w:val="004B3C22"/>
    <w:rsid w:val="004B5D0A"/>
    <w:rsid w:val="004B6420"/>
    <w:rsid w:val="004C1EC7"/>
    <w:rsid w:val="004C5170"/>
    <w:rsid w:val="004C6C91"/>
    <w:rsid w:val="004D0CDC"/>
    <w:rsid w:val="004D3417"/>
    <w:rsid w:val="004D4FC8"/>
    <w:rsid w:val="004E40B5"/>
    <w:rsid w:val="004E43F1"/>
    <w:rsid w:val="004F0C3C"/>
    <w:rsid w:val="004F1DA6"/>
    <w:rsid w:val="004F471A"/>
    <w:rsid w:val="00500387"/>
    <w:rsid w:val="005020D6"/>
    <w:rsid w:val="0050231E"/>
    <w:rsid w:val="0050519E"/>
    <w:rsid w:val="00506FBC"/>
    <w:rsid w:val="00507257"/>
    <w:rsid w:val="00507839"/>
    <w:rsid w:val="0051746A"/>
    <w:rsid w:val="0052319F"/>
    <w:rsid w:val="0052653B"/>
    <w:rsid w:val="00530ACD"/>
    <w:rsid w:val="005327F3"/>
    <w:rsid w:val="00532E45"/>
    <w:rsid w:val="005427AD"/>
    <w:rsid w:val="005435BE"/>
    <w:rsid w:val="00543BDC"/>
    <w:rsid w:val="005452E6"/>
    <w:rsid w:val="005506B1"/>
    <w:rsid w:val="005559AB"/>
    <w:rsid w:val="005601A2"/>
    <w:rsid w:val="00567620"/>
    <w:rsid w:val="005745E6"/>
    <w:rsid w:val="005765D3"/>
    <w:rsid w:val="005769EF"/>
    <w:rsid w:val="00576F53"/>
    <w:rsid w:val="005775A0"/>
    <w:rsid w:val="00581831"/>
    <w:rsid w:val="00583FC7"/>
    <w:rsid w:val="00585207"/>
    <w:rsid w:val="005852E5"/>
    <w:rsid w:val="00586E06"/>
    <w:rsid w:val="00590FA6"/>
    <w:rsid w:val="00591621"/>
    <w:rsid w:val="00594E9E"/>
    <w:rsid w:val="005A1EB0"/>
    <w:rsid w:val="005A2926"/>
    <w:rsid w:val="005A61E4"/>
    <w:rsid w:val="005A667B"/>
    <w:rsid w:val="005A6B66"/>
    <w:rsid w:val="005B5DB1"/>
    <w:rsid w:val="005C0748"/>
    <w:rsid w:val="005C2B5D"/>
    <w:rsid w:val="005C7EA4"/>
    <w:rsid w:val="005D1CE3"/>
    <w:rsid w:val="005D4730"/>
    <w:rsid w:val="005D51D2"/>
    <w:rsid w:val="005D64FE"/>
    <w:rsid w:val="005E487D"/>
    <w:rsid w:val="005E4D24"/>
    <w:rsid w:val="005E5173"/>
    <w:rsid w:val="005F3982"/>
    <w:rsid w:val="005F642A"/>
    <w:rsid w:val="006003DE"/>
    <w:rsid w:val="00603E73"/>
    <w:rsid w:val="00605C56"/>
    <w:rsid w:val="00614F04"/>
    <w:rsid w:val="00621D5F"/>
    <w:rsid w:val="00623762"/>
    <w:rsid w:val="00624DA0"/>
    <w:rsid w:val="0062656C"/>
    <w:rsid w:val="00630135"/>
    <w:rsid w:val="00633854"/>
    <w:rsid w:val="00634FB6"/>
    <w:rsid w:val="00636677"/>
    <w:rsid w:val="00637BF4"/>
    <w:rsid w:val="006407A2"/>
    <w:rsid w:val="00645A06"/>
    <w:rsid w:val="00646517"/>
    <w:rsid w:val="00652F3E"/>
    <w:rsid w:val="00656476"/>
    <w:rsid w:val="00663161"/>
    <w:rsid w:val="00663FAB"/>
    <w:rsid w:val="00665D47"/>
    <w:rsid w:val="006670CE"/>
    <w:rsid w:val="00673F39"/>
    <w:rsid w:val="006771F8"/>
    <w:rsid w:val="00680473"/>
    <w:rsid w:val="0068334E"/>
    <w:rsid w:val="00686206"/>
    <w:rsid w:val="0069008F"/>
    <w:rsid w:val="00691566"/>
    <w:rsid w:val="0069391D"/>
    <w:rsid w:val="006944E2"/>
    <w:rsid w:val="006959BB"/>
    <w:rsid w:val="00696CAE"/>
    <w:rsid w:val="00697222"/>
    <w:rsid w:val="006A1876"/>
    <w:rsid w:val="006A3799"/>
    <w:rsid w:val="006A4994"/>
    <w:rsid w:val="006A7A15"/>
    <w:rsid w:val="006B102A"/>
    <w:rsid w:val="006B48E2"/>
    <w:rsid w:val="006B66B5"/>
    <w:rsid w:val="006B69CC"/>
    <w:rsid w:val="006C399F"/>
    <w:rsid w:val="006C5373"/>
    <w:rsid w:val="006C6F9D"/>
    <w:rsid w:val="006D30A2"/>
    <w:rsid w:val="006D7866"/>
    <w:rsid w:val="006E02ED"/>
    <w:rsid w:val="006E10A6"/>
    <w:rsid w:val="006E2CB6"/>
    <w:rsid w:val="006E4194"/>
    <w:rsid w:val="006F21EE"/>
    <w:rsid w:val="006F2B10"/>
    <w:rsid w:val="006F366A"/>
    <w:rsid w:val="006F3D4A"/>
    <w:rsid w:val="007004CA"/>
    <w:rsid w:val="007035A0"/>
    <w:rsid w:val="00706AAF"/>
    <w:rsid w:val="007114D5"/>
    <w:rsid w:val="007116D4"/>
    <w:rsid w:val="0071172C"/>
    <w:rsid w:val="007125F6"/>
    <w:rsid w:val="00712A68"/>
    <w:rsid w:val="00715579"/>
    <w:rsid w:val="00724675"/>
    <w:rsid w:val="00724B67"/>
    <w:rsid w:val="007268C7"/>
    <w:rsid w:val="00727578"/>
    <w:rsid w:val="0073196C"/>
    <w:rsid w:val="00733D6F"/>
    <w:rsid w:val="00734FB0"/>
    <w:rsid w:val="00737212"/>
    <w:rsid w:val="00741C92"/>
    <w:rsid w:val="00743D47"/>
    <w:rsid w:val="00747D4C"/>
    <w:rsid w:val="00751954"/>
    <w:rsid w:val="00752124"/>
    <w:rsid w:val="00753E23"/>
    <w:rsid w:val="007564B1"/>
    <w:rsid w:val="00760923"/>
    <w:rsid w:val="007610D2"/>
    <w:rsid w:val="00764649"/>
    <w:rsid w:val="00770087"/>
    <w:rsid w:val="0077037E"/>
    <w:rsid w:val="00772FDA"/>
    <w:rsid w:val="0077631C"/>
    <w:rsid w:val="007767C9"/>
    <w:rsid w:val="00776A61"/>
    <w:rsid w:val="00780F03"/>
    <w:rsid w:val="007810E4"/>
    <w:rsid w:val="00781E31"/>
    <w:rsid w:val="00782F79"/>
    <w:rsid w:val="00784744"/>
    <w:rsid w:val="00792A83"/>
    <w:rsid w:val="00795765"/>
    <w:rsid w:val="00795E43"/>
    <w:rsid w:val="007A0D1E"/>
    <w:rsid w:val="007A2CD3"/>
    <w:rsid w:val="007A4479"/>
    <w:rsid w:val="007B0341"/>
    <w:rsid w:val="007B617A"/>
    <w:rsid w:val="007C381E"/>
    <w:rsid w:val="007C3989"/>
    <w:rsid w:val="007C6FBF"/>
    <w:rsid w:val="007D07E4"/>
    <w:rsid w:val="007D3311"/>
    <w:rsid w:val="007D46AF"/>
    <w:rsid w:val="007D56F5"/>
    <w:rsid w:val="007F2C48"/>
    <w:rsid w:val="007F4619"/>
    <w:rsid w:val="007F5B8C"/>
    <w:rsid w:val="00812B99"/>
    <w:rsid w:val="00812CD9"/>
    <w:rsid w:val="00822EDF"/>
    <w:rsid w:val="0082432D"/>
    <w:rsid w:val="00825BBB"/>
    <w:rsid w:val="00826848"/>
    <w:rsid w:val="00826FB3"/>
    <w:rsid w:val="00830F9C"/>
    <w:rsid w:val="008345F8"/>
    <w:rsid w:val="00843D3A"/>
    <w:rsid w:val="00846D3E"/>
    <w:rsid w:val="008470D6"/>
    <w:rsid w:val="0085019F"/>
    <w:rsid w:val="00852164"/>
    <w:rsid w:val="00854F34"/>
    <w:rsid w:val="00855731"/>
    <w:rsid w:val="00860B7F"/>
    <w:rsid w:val="00865816"/>
    <w:rsid w:val="00870C62"/>
    <w:rsid w:val="00872331"/>
    <w:rsid w:val="00873371"/>
    <w:rsid w:val="008733D1"/>
    <w:rsid w:val="008760F3"/>
    <w:rsid w:val="00877EB5"/>
    <w:rsid w:val="00880902"/>
    <w:rsid w:val="008842A9"/>
    <w:rsid w:val="00884651"/>
    <w:rsid w:val="008852FC"/>
    <w:rsid w:val="00891729"/>
    <w:rsid w:val="0089188D"/>
    <w:rsid w:val="008918FC"/>
    <w:rsid w:val="00896A97"/>
    <w:rsid w:val="008A72B5"/>
    <w:rsid w:val="008B01F2"/>
    <w:rsid w:val="008B1D6F"/>
    <w:rsid w:val="008B3EDE"/>
    <w:rsid w:val="008B7F8E"/>
    <w:rsid w:val="008C19A3"/>
    <w:rsid w:val="008C31F9"/>
    <w:rsid w:val="008E2A4F"/>
    <w:rsid w:val="008E3862"/>
    <w:rsid w:val="008E51E4"/>
    <w:rsid w:val="008F0D24"/>
    <w:rsid w:val="008F1F75"/>
    <w:rsid w:val="008F2701"/>
    <w:rsid w:val="009043F9"/>
    <w:rsid w:val="00906928"/>
    <w:rsid w:val="009242D9"/>
    <w:rsid w:val="009242E8"/>
    <w:rsid w:val="00926A2A"/>
    <w:rsid w:val="00927798"/>
    <w:rsid w:val="009315C0"/>
    <w:rsid w:val="0093458A"/>
    <w:rsid w:val="00944684"/>
    <w:rsid w:val="009449B1"/>
    <w:rsid w:val="009510A3"/>
    <w:rsid w:val="0095371A"/>
    <w:rsid w:val="00956E8F"/>
    <w:rsid w:val="00961831"/>
    <w:rsid w:val="00962D04"/>
    <w:rsid w:val="00964045"/>
    <w:rsid w:val="009677EE"/>
    <w:rsid w:val="00967AF4"/>
    <w:rsid w:val="009701D7"/>
    <w:rsid w:val="00971B00"/>
    <w:rsid w:val="00972EA4"/>
    <w:rsid w:val="0097320C"/>
    <w:rsid w:val="00973C18"/>
    <w:rsid w:val="00973C24"/>
    <w:rsid w:val="0097527A"/>
    <w:rsid w:val="009809F1"/>
    <w:rsid w:val="00982422"/>
    <w:rsid w:val="009839EA"/>
    <w:rsid w:val="00983D3B"/>
    <w:rsid w:val="00983FD0"/>
    <w:rsid w:val="00985ED0"/>
    <w:rsid w:val="00986355"/>
    <w:rsid w:val="00986A7C"/>
    <w:rsid w:val="00990B41"/>
    <w:rsid w:val="00994B4C"/>
    <w:rsid w:val="00994E66"/>
    <w:rsid w:val="0099510D"/>
    <w:rsid w:val="00995A96"/>
    <w:rsid w:val="009A2AF4"/>
    <w:rsid w:val="009A2FB8"/>
    <w:rsid w:val="009B2712"/>
    <w:rsid w:val="009B326E"/>
    <w:rsid w:val="009B3A0D"/>
    <w:rsid w:val="009B4C61"/>
    <w:rsid w:val="009C507C"/>
    <w:rsid w:val="009D0747"/>
    <w:rsid w:val="009D405F"/>
    <w:rsid w:val="009D50FD"/>
    <w:rsid w:val="009E3B81"/>
    <w:rsid w:val="009E76CE"/>
    <w:rsid w:val="009F0289"/>
    <w:rsid w:val="009F5CB0"/>
    <w:rsid w:val="00A01C33"/>
    <w:rsid w:val="00A0499B"/>
    <w:rsid w:val="00A0522E"/>
    <w:rsid w:val="00A0661A"/>
    <w:rsid w:val="00A11B97"/>
    <w:rsid w:val="00A13CA2"/>
    <w:rsid w:val="00A17C97"/>
    <w:rsid w:val="00A2207C"/>
    <w:rsid w:val="00A23D2C"/>
    <w:rsid w:val="00A47345"/>
    <w:rsid w:val="00A47FD9"/>
    <w:rsid w:val="00A50F68"/>
    <w:rsid w:val="00A5391C"/>
    <w:rsid w:val="00A55124"/>
    <w:rsid w:val="00A56D68"/>
    <w:rsid w:val="00A56ECF"/>
    <w:rsid w:val="00A6677F"/>
    <w:rsid w:val="00A670D0"/>
    <w:rsid w:val="00A74E57"/>
    <w:rsid w:val="00A80C06"/>
    <w:rsid w:val="00A831A4"/>
    <w:rsid w:val="00A83476"/>
    <w:rsid w:val="00A847AA"/>
    <w:rsid w:val="00A86553"/>
    <w:rsid w:val="00A868CC"/>
    <w:rsid w:val="00A879A0"/>
    <w:rsid w:val="00A90CD4"/>
    <w:rsid w:val="00A9380F"/>
    <w:rsid w:val="00A93F98"/>
    <w:rsid w:val="00A94A07"/>
    <w:rsid w:val="00A94FD8"/>
    <w:rsid w:val="00A95599"/>
    <w:rsid w:val="00A966B9"/>
    <w:rsid w:val="00AA27B4"/>
    <w:rsid w:val="00AA4C7E"/>
    <w:rsid w:val="00AB4007"/>
    <w:rsid w:val="00AB4660"/>
    <w:rsid w:val="00AC2C13"/>
    <w:rsid w:val="00AC6466"/>
    <w:rsid w:val="00AC7B1A"/>
    <w:rsid w:val="00AD054A"/>
    <w:rsid w:val="00AD3536"/>
    <w:rsid w:val="00AD49D8"/>
    <w:rsid w:val="00AE0464"/>
    <w:rsid w:val="00AE255B"/>
    <w:rsid w:val="00AE2DD6"/>
    <w:rsid w:val="00AE40B3"/>
    <w:rsid w:val="00AE60E7"/>
    <w:rsid w:val="00AE72DD"/>
    <w:rsid w:val="00AF1AF8"/>
    <w:rsid w:val="00AF4FC0"/>
    <w:rsid w:val="00AF5BA8"/>
    <w:rsid w:val="00B05F7A"/>
    <w:rsid w:val="00B1391E"/>
    <w:rsid w:val="00B14D0D"/>
    <w:rsid w:val="00B1508D"/>
    <w:rsid w:val="00B16C98"/>
    <w:rsid w:val="00B264B3"/>
    <w:rsid w:val="00B276DD"/>
    <w:rsid w:val="00B34DEF"/>
    <w:rsid w:val="00B3714E"/>
    <w:rsid w:val="00B40521"/>
    <w:rsid w:val="00B41F27"/>
    <w:rsid w:val="00B43B28"/>
    <w:rsid w:val="00B4409B"/>
    <w:rsid w:val="00B4539D"/>
    <w:rsid w:val="00B466FA"/>
    <w:rsid w:val="00B47B04"/>
    <w:rsid w:val="00B556BA"/>
    <w:rsid w:val="00B6026A"/>
    <w:rsid w:val="00B61277"/>
    <w:rsid w:val="00B63494"/>
    <w:rsid w:val="00B669E9"/>
    <w:rsid w:val="00B771FC"/>
    <w:rsid w:val="00B774E7"/>
    <w:rsid w:val="00B8048F"/>
    <w:rsid w:val="00B82E79"/>
    <w:rsid w:val="00B83FBD"/>
    <w:rsid w:val="00B850FF"/>
    <w:rsid w:val="00B97270"/>
    <w:rsid w:val="00B97F63"/>
    <w:rsid w:val="00BA0025"/>
    <w:rsid w:val="00BA0723"/>
    <w:rsid w:val="00BA1876"/>
    <w:rsid w:val="00BA39D4"/>
    <w:rsid w:val="00BB0A8F"/>
    <w:rsid w:val="00BC2D3A"/>
    <w:rsid w:val="00BC6136"/>
    <w:rsid w:val="00BC76CA"/>
    <w:rsid w:val="00BC79E3"/>
    <w:rsid w:val="00BD1F82"/>
    <w:rsid w:val="00BD344B"/>
    <w:rsid w:val="00BD5E4E"/>
    <w:rsid w:val="00BD6A47"/>
    <w:rsid w:val="00BE1AA8"/>
    <w:rsid w:val="00BE1C8D"/>
    <w:rsid w:val="00BE352E"/>
    <w:rsid w:val="00BF177D"/>
    <w:rsid w:val="00BF567D"/>
    <w:rsid w:val="00C03A9C"/>
    <w:rsid w:val="00C146C1"/>
    <w:rsid w:val="00C21254"/>
    <w:rsid w:val="00C3179E"/>
    <w:rsid w:val="00C33C70"/>
    <w:rsid w:val="00C346EC"/>
    <w:rsid w:val="00C34F1D"/>
    <w:rsid w:val="00C3503D"/>
    <w:rsid w:val="00C35365"/>
    <w:rsid w:val="00C35A82"/>
    <w:rsid w:val="00C40B67"/>
    <w:rsid w:val="00C41B2F"/>
    <w:rsid w:val="00C423C5"/>
    <w:rsid w:val="00C45C6A"/>
    <w:rsid w:val="00C46F64"/>
    <w:rsid w:val="00C53D44"/>
    <w:rsid w:val="00C57331"/>
    <w:rsid w:val="00C62816"/>
    <w:rsid w:val="00C64A59"/>
    <w:rsid w:val="00C64D60"/>
    <w:rsid w:val="00C66A98"/>
    <w:rsid w:val="00C672B8"/>
    <w:rsid w:val="00C767D2"/>
    <w:rsid w:val="00C7716A"/>
    <w:rsid w:val="00C85AAE"/>
    <w:rsid w:val="00C87A6B"/>
    <w:rsid w:val="00C94D59"/>
    <w:rsid w:val="00C979E8"/>
    <w:rsid w:val="00CA32BA"/>
    <w:rsid w:val="00CA6188"/>
    <w:rsid w:val="00CA65C7"/>
    <w:rsid w:val="00CB0B37"/>
    <w:rsid w:val="00CB4298"/>
    <w:rsid w:val="00CB4503"/>
    <w:rsid w:val="00CB4DCD"/>
    <w:rsid w:val="00CB793E"/>
    <w:rsid w:val="00CC19CC"/>
    <w:rsid w:val="00CC5013"/>
    <w:rsid w:val="00CC5511"/>
    <w:rsid w:val="00CC5D3A"/>
    <w:rsid w:val="00CD08DD"/>
    <w:rsid w:val="00CD2591"/>
    <w:rsid w:val="00CD29AD"/>
    <w:rsid w:val="00CD7945"/>
    <w:rsid w:val="00CE578F"/>
    <w:rsid w:val="00CE68C6"/>
    <w:rsid w:val="00CF51F4"/>
    <w:rsid w:val="00D0020F"/>
    <w:rsid w:val="00D019D5"/>
    <w:rsid w:val="00D02024"/>
    <w:rsid w:val="00D02542"/>
    <w:rsid w:val="00D025C0"/>
    <w:rsid w:val="00D02D7B"/>
    <w:rsid w:val="00D02ECF"/>
    <w:rsid w:val="00D033E6"/>
    <w:rsid w:val="00D03FF9"/>
    <w:rsid w:val="00D109B4"/>
    <w:rsid w:val="00D14281"/>
    <w:rsid w:val="00D15A68"/>
    <w:rsid w:val="00D16B0A"/>
    <w:rsid w:val="00D16F02"/>
    <w:rsid w:val="00D202C7"/>
    <w:rsid w:val="00D228BB"/>
    <w:rsid w:val="00D25797"/>
    <w:rsid w:val="00D267EF"/>
    <w:rsid w:val="00D2700A"/>
    <w:rsid w:val="00D31298"/>
    <w:rsid w:val="00D33EEE"/>
    <w:rsid w:val="00D36C4A"/>
    <w:rsid w:val="00D4368A"/>
    <w:rsid w:val="00D445EE"/>
    <w:rsid w:val="00D52EFF"/>
    <w:rsid w:val="00D57B5E"/>
    <w:rsid w:val="00D60098"/>
    <w:rsid w:val="00D60868"/>
    <w:rsid w:val="00D61CD1"/>
    <w:rsid w:val="00D621AD"/>
    <w:rsid w:val="00D63E5E"/>
    <w:rsid w:val="00D64991"/>
    <w:rsid w:val="00D66A29"/>
    <w:rsid w:val="00D7138C"/>
    <w:rsid w:val="00D80556"/>
    <w:rsid w:val="00D82063"/>
    <w:rsid w:val="00D838BC"/>
    <w:rsid w:val="00D86863"/>
    <w:rsid w:val="00DA2A5C"/>
    <w:rsid w:val="00DA2CBF"/>
    <w:rsid w:val="00DB4E36"/>
    <w:rsid w:val="00DC0751"/>
    <w:rsid w:val="00DC2517"/>
    <w:rsid w:val="00DD0557"/>
    <w:rsid w:val="00DD15E8"/>
    <w:rsid w:val="00DE33E1"/>
    <w:rsid w:val="00DE559B"/>
    <w:rsid w:val="00DF1AA1"/>
    <w:rsid w:val="00DF39B9"/>
    <w:rsid w:val="00DF47BB"/>
    <w:rsid w:val="00E023CB"/>
    <w:rsid w:val="00E02594"/>
    <w:rsid w:val="00E03E37"/>
    <w:rsid w:val="00E046B3"/>
    <w:rsid w:val="00E10A3B"/>
    <w:rsid w:val="00E11A2D"/>
    <w:rsid w:val="00E11B6B"/>
    <w:rsid w:val="00E14A23"/>
    <w:rsid w:val="00E15816"/>
    <w:rsid w:val="00E20DF3"/>
    <w:rsid w:val="00E22D6D"/>
    <w:rsid w:val="00E252B7"/>
    <w:rsid w:val="00E30ABE"/>
    <w:rsid w:val="00E30CCB"/>
    <w:rsid w:val="00E32802"/>
    <w:rsid w:val="00E32AD4"/>
    <w:rsid w:val="00E34DAE"/>
    <w:rsid w:val="00E36274"/>
    <w:rsid w:val="00E41108"/>
    <w:rsid w:val="00E419F6"/>
    <w:rsid w:val="00E425FD"/>
    <w:rsid w:val="00E52CF1"/>
    <w:rsid w:val="00E553B3"/>
    <w:rsid w:val="00E57DB4"/>
    <w:rsid w:val="00E57EF0"/>
    <w:rsid w:val="00E608F2"/>
    <w:rsid w:val="00E713FA"/>
    <w:rsid w:val="00E72374"/>
    <w:rsid w:val="00E73027"/>
    <w:rsid w:val="00E7378B"/>
    <w:rsid w:val="00E7520E"/>
    <w:rsid w:val="00E75C18"/>
    <w:rsid w:val="00E8108B"/>
    <w:rsid w:val="00E83BD9"/>
    <w:rsid w:val="00E83BFE"/>
    <w:rsid w:val="00E90B88"/>
    <w:rsid w:val="00E918E0"/>
    <w:rsid w:val="00E93430"/>
    <w:rsid w:val="00E9369B"/>
    <w:rsid w:val="00E939FE"/>
    <w:rsid w:val="00E941A9"/>
    <w:rsid w:val="00EA24A1"/>
    <w:rsid w:val="00EA2B51"/>
    <w:rsid w:val="00EA4230"/>
    <w:rsid w:val="00EA52F4"/>
    <w:rsid w:val="00EB0CF5"/>
    <w:rsid w:val="00EB0E6A"/>
    <w:rsid w:val="00EB1214"/>
    <w:rsid w:val="00EB4E00"/>
    <w:rsid w:val="00EC22F0"/>
    <w:rsid w:val="00EC3B42"/>
    <w:rsid w:val="00EC5B3A"/>
    <w:rsid w:val="00EC5C4D"/>
    <w:rsid w:val="00EC6D9E"/>
    <w:rsid w:val="00EC6E23"/>
    <w:rsid w:val="00ED0EB9"/>
    <w:rsid w:val="00ED1579"/>
    <w:rsid w:val="00ED1C8A"/>
    <w:rsid w:val="00ED2704"/>
    <w:rsid w:val="00ED6715"/>
    <w:rsid w:val="00EE4C71"/>
    <w:rsid w:val="00EE648E"/>
    <w:rsid w:val="00EF0B15"/>
    <w:rsid w:val="00EF284F"/>
    <w:rsid w:val="00EF2CA3"/>
    <w:rsid w:val="00EF7DB2"/>
    <w:rsid w:val="00EF7FA2"/>
    <w:rsid w:val="00F104DB"/>
    <w:rsid w:val="00F1190D"/>
    <w:rsid w:val="00F12298"/>
    <w:rsid w:val="00F12B00"/>
    <w:rsid w:val="00F13E7C"/>
    <w:rsid w:val="00F16A09"/>
    <w:rsid w:val="00F21EC6"/>
    <w:rsid w:val="00F23D7B"/>
    <w:rsid w:val="00F33C28"/>
    <w:rsid w:val="00F3755E"/>
    <w:rsid w:val="00F42ED0"/>
    <w:rsid w:val="00F44123"/>
    <w:rsid w:val="00F448BB"/>
    <w:rsid w:val="00F45FBE"/>
    <w:rsid w:val="00F47B57"/>
    <w:rsid w:val="00F52CEA"/>
    <w:rsid w:val="00F550DC"/>
    <w:rsid w:val="00F630CB"/>
    <w:rsid w:val="00F63723"/>
    <w:rsid w:val="00F65E96"/>
    <w:rsid w:val="00F7271E"/>
    <w:rsid w:val="00F72B32"/>
    <w:rsid w:val="00F74C69"/>
    <w:rsid w:val="00F7577F"/>
    <w:rsid w:val="00F75DDD"/>
    <w:rsid w:val="00F80DC8"/>
    <w:rsid w:val="00F82E70"/>
    <w:rsid w:val="00F900EB"/>
    <w:rsid w:val="00F9046D"/>
    <w:rsid w:val="00F90CAC"/>
    <w:rsid w:val="00FA05CD"/>
    <w:rsid w:val="00FA0F18"/>
    <w:rsid w:val="00FA1D21"/>
    <w:rsid w:val="00FA6807"/>
    <w:rsid w:val="00FC2307"/>
    <w:rsid w:val="00FC2D8A"/>
    <w:rsid w:val="00FC7AF5"/>
    <w:rsid w:val="00FD0F28"/>
    <w:rsid w:val="00FD2CBC"/>
    <w:rsid w:val="00FD6D46"/>
    <w:rsid w:val="00FE319C"/>
    <w:rsid w:val="00FE7A48"/>
    <w:rsid w:val="00FF1706"/>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C87A6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character" w:customStyle="1" w:styleId="Nagwek2Znak">
    <w:name w:val="Nagłówek 2 Znak"/>
    <w:basedOn w:val="Domylnaczcionkaakapitu"/>
    <w:link w:val="Nagwek2"/>
    <w:rsid w:val="00C87A6B"/>
    <w:rPr>
      <w:rFonts w:asciiTheme="majorHAnsi" w:eastAsiaTheme="majorEastAsia" w:hAnsiTheme="majorHAnsi" w:cstheme="majorBidi"/>
      <w:b/>
      <w:bCs/>
      <w:color w:val="5B9BD5" w:themeColor="accent1"/>
      <w:sz w:val="26"/>
      <w:szCs w:val="2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C87A6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character" w:customStyle="1" w:styleId="Nagwek2Znak">
    <w:name w:val="Nagłówek 2 Znak"/>
    <w:basedOn w:val="Domylnaczcionkaakapitu"/>
    <w:link w:val="Nagwek2"/>
    <w:rsid w:val="00C87A6B"/>
    <w:rPr>
      <w:rFonts w:asciiTheme="majorHAnsi" w:eastAsiaTheme="majorEastAsia" w:hAnsiTheme="majorHAnsi" w:cstheme="majorBidi"/>
      <w:b/>
      <w:bCs/>
      <w:color w:val="5B9BD5" w:themeColor="accent1"/>
      <w:sz w:val="26"/>
      <w:szCs w:val="2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262">
      <w:bodyDiv w:val="1"/>
      <w:marLeft w:val="0"/>
      <w:marRight w:val="0"/>
      <w:marTop w:val="0"/>
      <w:marBottom w:val="0"/>
      <w:divBdr>
        <w:top w:val="none" w:sz="0" w:space="0" w:color="auto"/>
        <w:left w:val="none" w:sz="0" w:space="0" w:color="auto"/>
        <w:bottom w:val="none" w:sz="0" w:space="0" w:color="auto"/>
        <w:right w:val="none" w:sz="0" w:space="0" w:color="auto"/>
      </w:divBdr>
      <w:divsChild>
        <w:div w:id="1926760525">
          <w:marLeft w:val="0"/>
          <w:marRight w:val="0"/>
          <w:marTop w:val="0"/>
          <w:marBottom w:val="0"/>
          <w:divBdr>
            <w:top w:val="none" w:sz="0" w:space="0" w:color="auto"/>
            <w:left w:val="none" w:sz="0" w:space="0" w:color="auto"/>
            <w:bottom w:val="none" w:sz="0" w:space="0" w:color="auto"/>
            <w:right w:val="none" w:sz="0" w:space="0" w:color="auto"/>
          </w:divBdr>
        </w:div>
      </w:divsChild>
    </w:div>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88039673">
      <w:bodyDiv w:val="1"/>
      <w:marLeft w:val="0"/>
      <w:marRight w:val="0"/>
      <w:marTop w:val="0"/>
      <w:marBottom w:val="0"/>
      <w:divBdr>
        <w:top w:val="none" w:sz="0" w:space="0" w:color="auto"/>
        <w:left w:val="none" w:sz="0" w:space="0" w:color="auto"/>
        <w:bottom w:val="none" w:sz="0" w:space="0" w:color="auto"/>
        <w:right w:val="none" w:sz="0" w:space="0" w:color="auto"/>
      </w:divBdr>
    </w:div>
    <w:div w:id="130290696">
      <w:bodyDiv w:val="1"/>
      <w:marLeft w:val="0"/>
      <w:marRight w:val="0"/>
      <w:marTop w:val="0"/>
      <w:marBottom w:val="0"/>
      <w:divBdr>
        <w:top w:val="none" w:sz="0" w:space="0" w:color="auto"/>
        <w:left w:val="none" w:sz="0" w:space="0" w:color="auto"/>
        <w:bottom w:val="none" w:sz="0" w:space="0" w:color="auto"/>
        <w:right w:val="none" w:sz="0" w:space="0" w:color="auto"/>
      </w:divBdr>
    </w:div>
    <w:div w:id="167596311">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338238655">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809135949">
      <w:bodyDiv w:val="1"/>
      <w:marLeft w:val="0"/>
      <w:marRight w:val="0"/>
      <w:marTop w:val="0"/>
      <w:marBottom w:val="0"/>
      <w:divBdr>
        <w:top w:val="none" w:sz="0" w:space="0" w:color="auto"/>
        <w:left w:val="none" w:sz="0" w:space="0" w:color="auto"/>
        <w:bottom w:val="none" w:sz="0" w:space="0" w:color="auto"/>
        <w:right w:val="none" w:sz="0" w:space="0" w:color="auto"/>
      </w:divBdr>
    </w:div>
    <w:div w:id="885138687">
      <w:bodyDiv w:val="1"/>
      <w:marLeft w:val="0"/>
      <w:marRight w:val="0"/>
      <w:marTop w:val="0"/>
      <w:marBottom w:val="0"/>
      <w:divBdr>
        <w:top w:val="none" w:sz="0" w:space="0" w:color="auto"/>
        <w:left w:val="none" w:sz="0" w:space="0" w:color="auto"/>
        <w:bottom w:val="none" w:sz="0" w:space="0" w:color="auto"/>
        <w:right w:val="none" w:sz="0" w:space="0" w:color="auto"/>
      </w:divBdr>
    </w:div>
    <w:div w:id="945774542">
      <w:bodyDiv w:val="1"/>
      <w:marLeft w:val="0"/>
      <w:marRight w:val="0"/>
      <w:marTop w:val="0"/>
      <w:marBottom w:val="0"/>
      <w:divBdr>
        <w:top w:val="none" w:sz="0" w:space="0" w:color="auto"/>
        <w:left w:val="none" w:sz="0" w:space="0" w:color="auto"/>
        <w:bottom w:val="none" w:sz="0" w:space="0" w:color="auto"/>
        <w:right w:val="none" w:sz="0" w:space="0" w:color="auto"/>
      </w:divBdr>
    </w:div>
    <w:div w:id="999120053">
      <w:bodyDiv w:val="1"/>
      <w:marLeft w:val="0"/>
      <w:marRight w:val="0"/>
      <w:marTop w:val="0"/>
      <w:marBottom w:val="0"/>
      <w:divBdr>
        <w:top w:val="none" w:sz="0" w:space="0" w:color="auto"/>
        <w:left w:val="none" w:sz="0" w:space="0" w:color="auto"/>
        <w:bottom w:val="none" w:sz="0" w:space="0" w:color="auto"/>
        <w:right w:val="none" w:sz="0" w:space="0" w:color="auto"/>
      </w:divBdr>
    </w:div>
    <w:div w:id="1092625574">
      <w:bodyDiv w:val="1"/>
      <w:marLeft w:val="0"/>
      <w:marRight w:val="0"/>
      <w:marTop w:val="0"/>
      <w:marBottom w:val="0"/>
      <w:divBdr>
        <w:top w:val="none" w:sz="0" w:space="0" w:color="auto"/>
        <w:left w:val="none" w:sz="0" w:space="0" w:color="auto"/>
        <w:bottom w:val="none" w:sz="0" w:space="0" w:color="auto"/>
        <w:right w:val="none" w:sz="0" w:space="0" w:color="auto"/>
      </w:divBdr>
    </w:div>
    <w:div w:id="1113284822">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131243285">
      <w:bodyDiv w:val="1"/>
      <w:marLeft w:val="0"/>
      <w:marRight w:val="0"/>
      <w:marTop w:val="0"/>
      <w:marBottom w:val="0"/>
      <w:divBdr>
        <w:top w:val="none" w:sz="0" w:space="0" w:color="auto"/>
        <w:left w:val="none" w:sz="0" w:space="0" w:color="auto"/>
        <w:bottom w:val="none" w:sz="0" w:space="0" w:color="auto"/>
        <w:right w:val="none" w:sz="0" w:space="0" w:color="auto"/>
      </w:divBdr>
    </w:div>
    <w:div w:id="1348286522">
      <w:bodyDiv w:val="1"/>
      <w:marLeft w:val="0"/>
      <w:marRight w:val="0"/>
      <w:marTop w:val="0"/>
      <w:marBottom w:val="0"/>
      <w:divBdr>
        <w:top w:val="none" w:sz="0" w:space="0" w:color="auto"/>
        <w:left w:val="none" w:sz="0" w:space="0" w:color="auto"/>
        <w:bottom w:val="none" w:sz="0" w:space="0" w:color="auto"/>
        <w:right w:val="none" w:sz="0" w:space="0" w:color="auto"/>
      </w:divBdr>
    </w:div>
    <w:div w:id="1368220454">
      <w:bodyDiv w:val="1"/>
      <w:marLeft w:val="0"/>
      <w:marRight w:val="0"/>
      <w:marTop w:val="0"/>
      <w:marBottom w:val="0"/>
      <w:divBdr>
        <w:top w:val="none" w:sz="0" w:space="0" w:color="auto"/>
        <w:left w:val="none" w:sz="0" w:space="0" w:color="auto"/>
        <w:bottom w:val="none" w:sz="0" w:space="0" w:color="auto"/>
        <w:right w:val="none" w:sz="0" w:space="0" w:color="auto"/>
      </w:divBdr>
    </w:div>
    <w:div w:id="1384597668">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64731669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762140680">
      <w:bodyDiv w:val="1"/>
      <w:marLeft w:val="0"/>
      <w:marRight w:val="0"/>
      <w:marTop w:val="0"/>
      <w:marBottom w:val="0"/>
      <w:divBdr>
        <w:top w:val="none" w:sz="0" w:space="0" w:color="auto"/>
        <w:left w:val="none" w:sz="0" w:space="0" w:color="auto"/>
        <w:bottom w:val="none" w:sz="0" w:space="0" w:color="auto"/>
        <w:right w:val="none" w:sz="0" w:space="0" w:color="auto"/>
      </w:divBdr>
    </w:div>
    <w:div w:id="1794981458">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916935784">
      <w:bodyDiv w:val="1"/>
      <w:marLeft w:val="0"/>
      <w:marRight w:val="0"/>
      <w:marTop w:val="0"/>
      <w:marBottom w:val="0"/>
      <w:divBdr>
        <w:top w:val="none" w:sz="0" w:space="0" w:color="auto"/>
        <w:left w:val="none" w:sz="0" w:space="0" w:color="auto"/>
        <w:bottom w:val="none" w:sz="0" w:space="0" w:color="auto"/>
        <w:right w:val="none" w:sz="0" w:space="0" w:color="auto"/>
      </w:divBdr>
    </w:div>
    <w:div w:id="1917861052">
      <w:bodyDiv w:val="1"/>
      <w:marLeft w:val="0"/>
      <w:marRight w:val="0"/>
      <w:marTop w:val="0"/>
      <w:marBottom w:val="0"/>
      <w:divBdr>
        <w:top w:val="none" w:sz="0" w:space="0" w:color="auto"/>
        <w:left w:val="none" w:sz="0" w:space="0" w:color="auto"/>
        <w:bottom w:val="none" w:sz="0" w:space="0" w:color="auto"/>
        <w:right w:val="none" w:sz="0" w:space="0" w:color="auto"/>
      </w:divBdr>
    </w:div>
    <w:div w:id="1957590550">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723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4ytgojxg43dqltqmfyc4njqgizdqobug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gojxg43dqltqmfyc4njqgizdqobqh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jm.gov.pl" TargetMode="External"/><Relationship Id="rId4" Type="http://schemas.microsoft.com/office/2007/relationships/stylesWithEffects" Target="stylesWithEffects.xml"/><Relationship Id="rId9" Type="http://schemas.openxmlformats.org/officeDocument/2006/relationships/hyperlink" Target="http://lex/lex/index.rp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F488-F1D1-4F55-967E-0A62E6A7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4813</Words>
  <Characters>28880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33626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2021-10-27T14:11:00Z</cp:lastPrinted>
  <dcterms:created xsi:type="dcterms:W3CDTF">2021-11-15T09:32:00Z</dcterms:created>
  <dcterms:modified xsi:type="dcterms:W3CDTF">2021-11-15T09:32:00Z</dcterms:modified>
</cp:coreProperties>
</file>