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02" w:rsidRPr="005355D4" w:rsidRDefault="00F60147" w:rsidP="00F60147">
      <w:pPr>
        <w:pStyle w:val="Standard"/>
        <w:spacing w:line="300" w:lineRule="auto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DD01D9">
        <w:rPr>
          <w:rFonts w:ascii="Calibri" w:hAnsi="Calibri" w:cs="Calibri"/>
          <w:sz w:val="24"/>
          <w:szCs w:val="24"/>
        </w:rPr>
        <w:t xml:space="preserve">   </w:t>
      </w:r>
      <w:r w:rsidR="000070EE">
        <w:rPr>
          <w:rFonts w:ascii="Calibri" w:hAnsi="Calibri" w:cs="Calibri"/>
          <w:sz w:val="24"/>
          <w:szCs w:val="24"/>
        </w:rPr>
        <w:t>Olsztyn,</w:t>
      </w:r>
      <w:r>
        <w:rPr>
          <w:rFonts w:ascii="Calibri" w:hAnsi="Calibri" w:cs="Calibri"/>
          <w:sz w:val="24"/>
          <w:szCs w:val="24"/>
        </w:rPr>
        <w:t xml:space="preserve"> 13</w:t>
      </w:r>
      <w:r w:rsidR="00FB3C5C">
        <w:rPr>
          <w:rFonts w:ascii="Calibri" w:hAnsi="Calibri" w:cs="Calibri"/>
          <w:sz w:val="24"/>
          <w:szCs w:val="24"/>
        </w:rPr>
        <w:t xml:space="preserve"> </w:t>
      </w:r>
      <w:r w:rsidR="000070EE">
        <w:rPr>
          <w:rFonts w:ascii="Calibri" w:hAnsi="Calibri" w:cs="Calibri"/>
          <w:sz w:val="24"/>
          <w:szCs w:val="24"/>
        </w:rPr>
        <w:t>kwietnia</w:t>
      </w:r>
      <w:r w:rsidR="00756302" w:rsidRPr="005355D4">
        <w:rPr>
          <w:rFonts w:ascii="Calibri" w:hAnsi="Calibri" w:cs="Calibri"/>
          <w:sz w:val="24"/>
          <w:szCs w:val="24"/>
        </w:rPr>
        <w:t xml:space="preserve"> 202</w:t>
      </w:r>
      <w:r w:rsidR="00756302">
        <w:rPr>
          <w:rFonts w:ascii="Calibri" w:hAnsi="Calibri" w:cs="Calibri"/>
          <w:sz w:val="24"/>
          <w:szCs w:val="24"/>
        </w:rPr>
        <w:t>2</w:t>
      </w:r>
      <w:r w:rsidR="00756302" w:rsidRPr="005355D4">
        <w:rPr>
          <w:rFonts w:ascii="Calibri" w:hAnsi="Calibri" w:cs="Calibri"/>
          <w:sz w:val="24"/>
          <w:szCs w:val="24"/>
        </w:rPr>
        <w:t xml:space="preserve"> r.</w:t>
      </w:r>
    </w:p>
    <w:p w:rsidR="00756302" w:rsidRDefault="00756302" w:rsidP="00756302">
      <w:pPr>
        <w:pStyle w:val="Standard"/>
        <w:keepNext/>
        <w:snapToGrid w:val="0"/>
        <w:spacing w:line="300" w:lineRule="auto"/>
        <w:rPr>
          <w:rFonts w:ascii="Calibri" w:hAnsi="Calibri" w:cs="Calibri"/>
          <w:sz w:val="24"/>
          <w:szCs w:val="24"/>
        </w:rPr>
      </w:pPr>
    </w:p>
    <w:p w:rsidR="00756302" w:rsidRPr="000070EE" w:rsidRDefault="00756302" w:rsidP="00756302">
      <w:pPr>
        <w:pStyle w:val="Standard"/>
        <w:keepNext/>
        <w:snapToGrid w:val="0"/>
        <w:spacing w:line="300" w:lineRule="auto"/>
        <w:rPr>
          <w:rFonts w:ascii="Calibri" w:hAnsi="Calibri" w:cs="Calibri"/>
          <w:sz w:val="24"/>
          <w:szCs w:val="24"/>
        </w:rPr>
      </w:pPr>
      <w:r w:rsidRPr="005355D4">
        <w:rPr>
          <w:rFonts w:ascii="Calibri" w:hAnsi="Calibri" w:cs="Calibri"/>
          <w:sz w:val="24"/>
          <w:szCs w:val="24"/>
        </w:rPr>
        <w:t>WIN-I.746.2.</w:t>
      </w:r>
      <w:r w:rsidR="00A266A5">
        <w:rPr>
          <w:rFonts w:ascii="Calibri" w:hAnsi="Calibri" w:cs="Calibri"/>
          <w:sz w:val="24"/>
          <w:szCs w:val="24"/>
        </w:rPr>
        <w:t>23</w:t>
      </w:r>
      <w:r w:rsidRPr="005355D4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2</w:t>
      </w:r>
    </w:p>
    <w:p w:rsidR="0015276D" w:rsidRDefault="0015276D" w:rsidP="00756302">
      <w:pPr>
        <w:pStyle w:val="Standard"/>
        <w:keepNext/>
        <w:snapToGrid w:val="0"/>
        <w:spacing w:line="30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367414" w:rsidRDefault="00367414" w:rsidP="00756302">
      <w:pPr>
        <w:pStyle w:val="Standard"/>
        <w:keepNext/>
        <w:snapToGrid w:val="0"/>
        <w:spacing w:line="30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756302" w:rsidRPr="00367414" w:rsidRDefault="00367414" w:rsidP="00367414">
      <w:pPr>
        <w:pStyle w:val="Nagwek1"/>
        <w:spacing w:line="300" w:lineRule="auto"/>
        <w:rPr>
          <w:rFonts w:ascii="Calibri" w:hAnsi="Calibri" w:cs="Calibri"/>
          <w:szCs w:val="24"/>
        </w:rPr>
      </w:pPr>
      <w:r w:rsidRPr="005355D4">
        <w:rPr>
          <w:rFonts w:ascii="Calibri" w:hAnsi="Calibri" w:cs="Calibri"/>
          <w:szCs w:val="24"/>
        </w:rPr>
        <w:t>DECYZJA  Nr</w:t>
      </w:r>
      <w:r w:rsidR="00F60147">
        <w:rPr>
          <w:rFonts w:ascii="Calibri" w:hAnsi="Calibri" w:cs="Calibri"/>
          <w:szCs w:val="24"/>
        </w:rPr>
        <w:t xml:space="preserve"> DYW/24/2022</w:t>
      </w:r>
    </w:p>
    <w:p w:rsidR="00756302" w:rsidRPr="00A16932" w:rsidRDefault="00756302" w:rsidP="00756302">
      <w:pPr>
        <w:pStyle w:val="Nagwek1"/>
        <w:spacing w:line="300" w:lineRule="auto"/>
        <w:rPr>
          <w:rFonts w:ascii="Calibri" w:hAnsi="Calibri" w:cs="Calibri"/>
          <w:b w:val="0"/>
          <w:szCs w:val="24"/>
        </w:rPr>
      </w:pPr>
      <w:r w:rsidRPr="00A16932">
        <w:rPr>
          <w:rFonts w:ascii="Calibri" w:hAnsi="Calibri" w:cs="Calibri"/>
          <w:szCs w:val="24"/>
        </w:rPr>
        <w:t>o ustaleniu lokalizacji inwestycji celu publicznego</w:t>
      </w:r>
    </w:p>
    <w:p w:rsidR="00756302" w:rsidRPr="003D7179" w:rsidRDefault="00756302" w:rsidP="00756302">
      <w:pPr>
        <w:pStyle w:val="Standard"/>
        <w:keepNext/>
        <w:snapToGrid w:val="0"/>
        <w:spacing w:line="30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A266A5" w:rsidRPr="00D35F99" w:rsidRDefault="00756302" w:rsidP="00D35F99">
      <w:pPr>
        <w:pStyle w:val="Textbodyindent"/>
        <w:tabs>
          <w:tab w:val="left" w:pos="426"/>
        </w:tabs>
        <w:spacing w:after="240" w:line="25" w:lineRule="atLeast"/>
        <w:ind w:firstLine="0"/>
        <w:jc w:val="left"/>
        <w:rPr>
          <w:rFonts w:ascii="Calibri" w:hAnsi="Calibri" w:cs="Calibri"/>
          <w:sz w:val="24"/>
          <w:szCs w:val="24"/>
        </w:rPr>
      </w:pPr>
      <w:r w:rsidRPr="00A266A5">
        <w:rPr>
          <w:rFonts w:ascii="Calibri" w:hAnsi="Calibri" w:cs="Calibri"/>
          <w:sz w:val="24"/>
          <w:szCs w:val="24"/>
        </w:rPr>
        <w:t>Na podstawie art. 50 ust.1 i 4 w związku z art. 4 ust.2 pkt 1 i art. 51 ust.1 pkt.3  ustawy z dnia                      27 marca 2003 r. o planowaniu i zagospodarowa</w:t>
      </w:r>
      <w:r w:rsidR="000070EE">
        <w:rPr>
          <w:rFonts w:ascii="Calibri" w:hAnsi="Calibri" w:cs="Calibri"/>
          <w:sz w:val="24"/>
          <w:szCs w:val="24"/>
        </w:rPr>
        <w:t>niu przestrzennym (Dz. U. z 2022 r., poz. 503</w:t>
      </w:r>
      <w:r w:rsidRPr="00A266A5">
        <w:rPr>
          <w:rFonts w:ascii="Calibri" w:hAnsi="Calibri" w:cs="Calibri"/>
          <w:sz w:val="24"/>
          <w:szCs w:val="24"/>
        </w:rPr>
        <w:t>) w związku z art. 2 pkt 5 wyżej powołanej ustawy oraz na podstawie art. 104 §1 ustawy  z dnia 14 czerwca 1960 r. Kodeks postępowania administracyjnego (Dz.U. z 2021 r., poz.735 ze zm.), po rozpatrzeniu wniosku Pan</w:t>
      </w:r>
      <w:r w:rsidR="001F2D8D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1F2D8D" w:rsidRPr="001F2D8D">
        <w:rPr>
          <w:rFonts w:ascii="Calibri" w:hAnsi="Calibri" w:cs="Calibri"/>
          <w:sz w:val="24"/>
          <w:szCs w:val="24"/>
          <w:highlight w:val="black"/>
        </w:rPr>
        <w:t>Xxxxxxxxx</w:t>
      </w:r>
      <w:proofErr w:type="spellEnd"/>
      <w:r w:rsidR="00E825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8252E" w:rsidRPr="00E8252E">
        <w:rPr>
          <w:rFonts w:ascii="Calibri" w:hAnsi="Calibri" w:cs="Calibri"/>
          <w:sz w:val="24"/>
          <w:szCs w:val="24"/>
          <w:highlight w:val="black"/>
        </w:rPr>
        <w:t>Xxxxxxxxxxxxxx</w:t>
      </w:r>
      <w:proofErr w:type="spellEnd"/>
      <w:r w:rsidRPr="00E8252E">
        <w:rPr>
          <w:rFonts w:ascii="Calibri" w:hAnsi="Calibri" w:cs="Calibri"/>
          <w:sz w:val="24"/>
          <w:szCs w:val="24"/>
          <w:highlight w:val="black"/>
        </w:rPr>
        <w:t>,</w:t>
      </w:r>
      <w:r w:rsidR="00F60147">
        <w:rPr>
          <w:rFonts w:ascii="Calibri" w:hAnsi="Calibri" w:cs="Calibri"/>
          <w:sz w:val="24"/>
          <w:szCs w:val="24"/>
        </w:rPr>
        <w:t xml:space="preserve"> działającego </w:t>
      </w:r>
      <w:r w:rsidR="00A266A5" w:rsidRPr="00A266A5">
        <w:rPr>
          <w:rFonts w:ascii="Calibri" w:hAnsi="Calibri" w:cs="Calibri"/>
          <w:sz w:val="24"/>
          <w:szCs w:val="24"/>
        </w:rPr>
        <w:t>w imieniu inwestora – PKP Polskie Linie Kolejowe Spółka Akcyjna, ul. Targowa 74, 00-734 Warszawa,</w:t>
      </w:r>
      <w:r w:rsidR="00476853">
        <w:rPr>
          <w:rFonts w:ascii="Calibri" w:hAnsi="Calibri" w:cs="Calibri"/>
          <w:sz w:val="24"/>
          <w:szCs w:val="24"/>
        </w:rPr>
        <w:t xml:space="preserve"> z dni</w:t>
      </w:r>
      <w:r w:rsidR="00FF7CFF">
        <w:rPr>
          <w:rFonts w:ascii="Calibri" w:hAnsi="Calibri" w:cs="Calibri"/>
          <w:sz w:val="24"/>
          <w:szCs w:val="24"/>
        </w:rPr>
        <w:t>a 04.02.2022 r. (data wpływu: 09</w:t>
      </w:r>
      <w:r w:rsidR="00476853">
        <w:rPr>
          <w:rFonts w:ascii="Calibri" w:hAnsi="Calibri" w:cs="Calibri"/>
          <w:sz w:val="24"/>
          <w:szCs w:val="24"/>
        </w:rPr>
        <w:t xml:space="preserve">.02.2022 r.), </w:t>
      </w:r>
      <w:r w:rsidR="00A266A5" w:rsidRPr="00A266A5">
        <w:rPr>
          <w:rFonts w:ascii="Calibri" w:hAnsi="Calibri" w:cs="Calibri"/>
          <w:sz w:val="24"/>
          <w:szCs w:val="24"/>
        </w:rPr>
        <w:t xml:space="preserve"> w sprawie </w:t>
      </w:r>
      <w:r w:rsidR="00476853">
        <w:rPr>
          <w:rFonts w:ascii="Calibri" w:hAnsi="Calibri" w:cs="Calibri"/>
          <w:sz w:val="24"/>
          <w:szCs w:val="24"/>
        </w:rPr>
        <w:t>ustalenia lokalizacji inwestycji celu publicznego</w:t>
      </w:r>
      <w:r w:rsidR="00A266A5" w:rsidRPr="00A266A5">
        <w:rPr>
          <w:rFonts w:ascii="Calibri" w:hAnsi="Calibri" w:cs="Calibri"/>
          <w:sz w:val="24"/>
          <w:szCs w:val="24"/>
        </w:rPr>
        <w:t>, polegającej na budowie przypory wraz ze skarpami w km około 11+965 oraz ściany oporowej wraz ze skarpami od km około 11+972 do km około 12+006 linii kolejowej nr 221, w ramach projektu pn.: „Rewitalizacja linii kolejowej nr 221 Gutkowo-Braniewo</w:t>
      </w:r>
      <w:r w:rsidR="00BF2820">
        <w:rPr>
          <w:rFonts w:ascii="Calibri" w:hAnsi="Calibri" w:cs="Calibri"/>
          <w:sz w:val="24"/>
          <w:szCs w:val="24"/>
        </w:rPr>
        <w:t>”</w:t>
      </w:r>
      <w:r w:rsidR="00A266A5" w:rsidRPr="00A266A5">
        <w:rPr>
          <w:rFonts w:ascii="Calibri" w:hAnsi="Calibri" w:cs="Calibri"/>
          <w:sz w:val="24"/>
          <w:szCs w:val="24"/>
        </w:rPr>
        <w:t xml:space="preserve"> na odcinku Gut</w:t>
      </w:r>
      <w:r w:rsidR="00BF2820">
        <w:rPr>
          <w:rFonts w:ascii="Calibri" w:hAnsi="Calibri" w:cs="Calibri"/>
          <w:sz w:val="24"/>
          <w:szCs w:val="24"/>
        </w:rPr>
        <w:t>kowo-Dobre Miasto</w:t>
      </w:r>
      <w:r w:rsidR="00476853">
        <w:rPr>
          <w:rFonts w:ascii="Calibri" w:hAnsi="Calibri" w:cs="Calibri"/>
          <w:sz w:val="24"/>
          <w:szCs w:val="24"/>
        </w:rPr>
        <w:t>,</w:t>
      </w:r>
    </w:p>
    <w:p w:rsidR="00756302" w:rsidRPr="00742CFA" w:rsidRDefault="00756302" w:rsidP="00756302">
      <w:pPr>
        <w:pStyle w:val="Standard"/>
        <w:spacing w:after="100" w:afterAutospacing="1" w:line="25" w:lineRule="atLeas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</w:t>
      </w:r>
      <w:r w:rsidRPr="00E86688">
        <w:rPr>
          <w:rFonts w:ascii="Calibri" w:hAnsi="Calibri" w:cs="Calibri"/>
          <w:b/>
          <w:sz w:val="24"/>
          <w:szCs w:val="24"/>
        </w:rPr>
        <w:t>stalam</w:t>
      </w:r>
      <w:r>
        <w:rPr>
          <w:rFonts w:ascii="Calibri" w:hAnsi="Calibri" w:cs="Calibri"/>
          <w:b/>
          <w:sz w:val="24"/>
          <w:szCs w:val="24"/>
        </w:rPr>
        <w:br/>
      </w:r>
      <w:r w:rsidRPr="00E86688">
        <w:rPr>
          <w:rFonts w:ascii="Calibri" w:hAnsi="Calibri" w:cs="Calibri"/>
          <w:b/>
          <w:sz w:val="24"/>
          <w:szCs w:val="24"/>
        </w:rPr>
        <w:t>lokalizację inwestycji celu publicznego</w:t>
      </w:r>
    </w:p>
    <w:p w:rsidR="00476853" w:rsidRDefault="00756302" w:rsidP="00756302">
      <w:pPr>
        <w:pStyle w:val="Textbodyindent"/>
        <w:tabs>
          <w:tab w:val="left" w:pos="426"/>
        </w:tabs>
        <w:spacing w:after="240" w:line="25" w:lineRule="atLeast"/>
        <w:ind w:firstLine="0"/>
        <w:jc w:val="left"/>
        <w:rPr>
          <w:rFonts w:ascii="Calibri" w:hAnsi="Calibri" w:cs="Calibri"/>
          <w:sz w:val="24"/>
          <w:szCs w:val="24"/>
        </w:rPr>
      </w:pPr>
      <w:r w:rsidRPr="005355D4"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 xml:space="preserve"> części</w:t>
      </w:r>
      <w:r w:rsidRPr="005355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działki ewidencyjnej </w:t>
      </w:r>
      <w:r w:rsidRPr="005355D4">
        <w:rPr>
          <w:rFonts w:ascii="Calibri" w:hAnsi="Calibri" w:cs="Calibri"/>
          <w:sz w:val="24"/>
          <w:szCs w:val="24"/>
        </w:rPr>
        <w:t>nr</w:t>
      </w:r>
      <w:r w:rsidR="00D35F99">
        <w:rPr>
          <w:rFonts w:ascii="Calibri" w:hAnsi="Calibri" w:cs="Calibri"/>
          <w:sz w:val="24"/>
          <w:szCs w:val="24"/>
        </w:rPr>
        <w:t xml:space="preserve"> 236</w:t>
      </w:r>
      <w:r w:rsidR="00FC2230">
        <w:rPr>
          <w:rFonts w:ascii="Calibri" w:hAnsi="Calibri" w:cs="Calibri"/>
          <w:sz w:val="24"/>
          <w:szCs w:val="24"/>
        </w:rPr>
        <w:t>/10</w:t>
      </w:r>
      <w:r>
        <w:rPr>
          <w:rFonts w:ascii="Calibri" w:hAnsi="Calibri" w:cs="Calibri"/>
          <w:sz w:val="24"/>
          <w:szCs w:val="24"/>
        </w:rPr>
        <w:t xml:space="preserve"> </w:t>
      </w:r>
      <w:r w:rsidR="00476853" w:rsidRPr="00A266A5">
        <w:rPr>
          <w:rFonts w:ascii="Calibri" w:hAnsi="Calibri" w:cs="Calibri"/>
          <w:sz w:val="24"/>
          <w:szCs w:val="24"/>
        </w:rPr>
        <w:t>obręb ewidencyjny 0002 Bukwałd, gmina Dywity, powiat olsztyński, województwo warmińsko-mazurskie, stanowiącej</w:t>
      </w:r>
      <w:r w:rsidR="00476853">
        <w:rPr>
          <w:rFonts w:ascii="Calibri" w:hAnsi="Calibri" w:cs="Calibri"/>
          <w:sz w:val="24"/>
          <w:szCs w:val="24"/>
        </w:rPr>
        <w:t xml:space="preserve"> teren zamknięty</w:t>
      </w:r>
      <w:r w:rsidRPr="005355D4">
        <w:rPr>
          <w:rFonts w:ascii="Calibri" w:hAnsi="Calibri" w:cs="Calibri"/>
          <w:sz w:val="24"/>
          <w:szCs w:val="24"/>
        </w:rPr>
        <w:t>, dla zamierzenia inwestycyjnego polegającego na budowie</w:t>
      </w:r>
      <w:r w:rsidR="00476853" w:rsidRPr="00476853">
        <w:rPr>
          <w:rFonts w:ascii="Calibri" w:hAnsi="Calibri" w:cs="Calibri"/>
          <w:sz w:val="24"/>
          <w:szCs w:val="24"/>
        </w:rPr>
        <w:t xml:space="preserve"> </w:t>
      </w:r>
      <w:r w:rsidR="00476853" w:rsidRPr="00A266A5">
        <w:rPr>
          <w:rFonts w:ascii="Calibri" w:hAnsi="Calibri" w:cs="Calibri"/>
          <w:sz w:val="24"/>
          <w:szCs w:val="24"/>
        </w:rPr>
        <w:t>przypory wraz ze skarpami w km około 11+965 oraz ściany oporowej wraz ze skarpami od km około 11+972 do km około 12+006 linii kolejowej nr 221, w ramach projektu pn.: „Rewitalizacja linii kolejowej nr 221 Gutkowo-Braniewo</w:t>
      </w:r>
      <w:r w:rsidR="00BF2820">
        <w:rPr>
          <w:rFonts w:ascii="Calibri" w:hAnsi="Calibri" w:cs="Calibri"/>
          <w:sz w:val="24"/>
          <w:szCs w:val="24"/>
        </w:rPr>
        <w:t>”</w:t>
      </w:r>
      <w:r w:rsidR="00476853" w:rsidRPr="00A266A5">
        <w:rPr>
          <w:rFonts w:ascii="Calibri" w:hAnsi="Calibri" w:cs="Calibri"/>
          <w:sz w:val="24"/>
          <w:szCs w:val="24"/>
        </w:rPr>
        <w:t xml:space="preserve"> </w:t>
      </w:r>
      <w:r w:rsidR="00BF2820">
        <w:rPr>
          <w:rFonts w:ascii="Calibri" w:hAnsi="Calibri" w:cs="Calibri"/>
          <w:sz w:val="24"/>
          <w:szCs w:val="24"/>
        </w:rPr>
        <w:t>na odcinku Gutkowo-Dobre Miasto</w:t>
      </w:r>
      <w:r w:rsidR="00476853" w:rsidRPr="00A266A5">
        <w:rPr>
          <w:rFonts w:ascii="Calibri" w:hAnsi="Calibri" w:cs="Calibri"/>
          <w:sz w:val="24"/>
          <w:szCs w:val="24"/>
        </w:rPr>
        <w:t>,</w:t>
      </w:r>
    </w:p>
    <w:p w:rsidR="00756302" w:rsidRDefault="00756302" w:rsidP="00756302">
      <w:pPr>
        <w:pStyle w:val="Standard"/>
        <w:spacing w:line="300" w:lineRule="auto"/>
        <w:rPr>
          <w:rFonts w:ascii="Calibri" w:hAnsi="Calibri" w:cs="Calibri"/>
          <w:sz w:val="24"/>
          <w:szCs w:val="24"/>
        </w:rPr>
      </w:pPr>
      <w:r w:rsidRPr="005355D4">
        <w:rPr>
          <w:rFonts w:ascii="Calibri" w:hAnsi="Calibri" w:cs="Calibri"/>
          <w:b/>
          <w:sz w:val="24"/>
          <w:szCs w:val="24"/>
        </w:rPr>
        <w:t>Inwestor:</w:t>
      </w:r>
      <w:r w:rsidRPr="005355D4">
        <w:rPr>
          <w:rFonts w:ascii="Calibri" w:hAnsi="Calibri" w:cs="Calibri"/>
          <w:sz w:val="24"/>
          <w:szCs w:val="24"/>
        </w:rPr>
        <w:t xml:space="preserve"> </w:t>
      </w:r>
      <w:r w:rsidR="0036018F">
        <w:rPr>
          <w:rFonts w:ascii="Calibri" w:hAnsi="Calibri" w:cs="Calibri"/>
          <w:sz w:val="24"/>
          <w:szCs w:val="24"/>
        </w:rPr>
        <w:t>PKP  Polskie Linie Kolejowe S.A., ul. Targowa 74, 03-734 Warszawa</w:t>
      </w:r>
    </w:p>
    <w:p w:rsidR="00756302" w:rsidRPr="005355D4" w:rsidRDefault="00756302" w:rsidP="00756302">
      <w:pPr>
        <w:pStyle w:val="Standard"/>
        <w:tabs>
          <w:tab w:val="left" w:pos="426"/>
        </w:tabs>
        <w:spacing w:line="300" w:lineRule="auto"/>
        <w:rPr>
          <w:rFonts w:ascii="Calibri" w:hAnsi="Calibri" w:cs="Calibri"/>
          <w:b/>
          <w:sz w:val="24"/>
          <w:szCs w:val="24"/>
        </w:rPr>
      </w:pPr>
      <w:r w:rsidRPr="005355D4">
        <w:rPr>
          <w:rFonts w:ascii="Calibri" w:hAnsi="Calibri" w:cs="Calibri"/>
          <w:b/>
          <w:sz w:val="24"/>
          <w:szCs w:val="24"/>
        </w:rPr>
        <w:t>1. Rodzaj inwestycji:</w:t>
      </w:r>
    </w:p>
    <w:p w:rsidR="00756302" w:rsidRPr="00C02651" w:rsidRDefault="00756302" w:rsidP="00756302">
      <w:pPr>
        <w:pStyle w:val="Standard"/>
        <w:tabs>
          <w:tab w:val="left" w:pos="6"/>
        </w:tabs>
        <w:spacing w:line="300" w:lineRule="auto"/>
        <w:rPr>
          <w:rFonts w:ascii="Calibri" w:hAnsi="Calibri" w:cs="Calibri"/>
          <w:sz w:val="24"/>
          <w:szCs w:val="24"/>
        </w:rPr>
      </w:pPr>
      <w:r w:rsidRPr="00B24135">
        <w:rPr>
          <w:rFonts w:ascii="Calibri" w:hAnsi="Calibri" w:cs="Calibri"/>
          <w:b/>
          <w:sz w:val="24"/>
          <w:szCs w:val="24"/>
        </w:rPr>
        <w:t>1</w:t>
      </w:r>
      <w:r w:rsidRPr="00DD01D9">
        <w:rPr>
          <w:rFonts w:asciiTheme="minorHAnsi" w:hAnsiTheme="minorHAnsi" w:cstheme="minorHAnsi"/>
          <w:b/>
          <w:sz w:val="24"/>
          <w:szCs w:val="24"/>
        </w:rPr>
        <w:t>.1.</w:t>
      </w:r>
      <w:r w:rsidR="00C02651" w:rsidRPr="00DD01D9">
        <w:rPr>
          <w:rFonts w:asciiTheme="minorHAnsi" w:hAnsiTheme="minorHAnsi" w:cstheme="minorHAnsi"/>
          <w:sz w:val="24"/>
          <w:szCs w:val="24"/>
        </w:rPr>
        <w:t xml:space="preserve"> Inwestycja celu publicznego </w:t>
      </w:r>
      <w:r w:rsidR="00B24135" w:rsidRPr="00DD01D9">
        <w:rPr>
          <w:rFonts w:asciiTheme="minorHAnsi" w:hAnsiTheme="minorHAnsi" w:cstheme="minorHAnsi"/>
          <w:sz w:val="24"/>
          <w:szCs w:val="24"/>
        </w:rPr>
        <w:t>–</w:t>
      </w:r>
      <w:r w:rsidR="00C02651" w:rsidRPr="00DD01D9">
        <w:rPr>
          <w:rFonts w:asciiTheme="minorHAnsi" w:hAnsiTheme="minorHAnsi" w:cstheme="minorHAnsi"/>
          <w:sz w:val="24"/>
          <w:szCs w:val="24"/>
        </w:rPr>
        <w:t xml:space="preserve"> </w:t>
      </w:r>
      <w:r w:rsidR="00B24135" w:rsidRPr="00DD01D9">
        <w:rPr>
          <w:rFonts w:asciiTheme="minorHAnsi" w:hAnsiTheme="minorHAnsi" w:cstheme="minorHAnsi"/>
          <w:sz w:val="24"/>
          <w:szCs w:val="24"/>
        </w:rPr>
        <w:t>drogi publiczne - linie kolejowe</w:t>
      </w:r>
      <w:r w:rsidR="00C02651" w:rsidRPr="00C02651">
        <w:rPr>
          <w:sz w:val="24"/>
          <w:szCs w:val="24"/>
        </w:rPr>
        <w:br/>
      </w:r>
      <w:r w:rsidRPr="003D7179">
        <w:rPr>
          <w:rFonts w:ascii="Calibri" w:hAnsi="Calibri" w:cs="Calibri"/>
          <w:b/>
          <w:sz w:val="24"/>
          <w:szCs w:val="24"/>
        </w:rPr>
        <w:t>2</w:t>
      </w:r>
      <w:r w:rsidRPr="0011300F">
        <w:rPr>
          <w:rFonts w:ascii="Calibri" w:hAnsi="Calibri" w:cs="Calibri"/>
          <w:b/>
          <w:sz w:val="24"/>
          <w:szCs w:val="24"/>
        </w:rPr>
        <w:t>. Funkcja zabudowy i zagospodarowania terenu:</w:t>
      </w:r>
      <w:r>
        <w:rPr>
          <w:rFonts w:hint="eastAsia"/>
        </w:rPr>
        <w:tab/>
      </w:r>
    </w:p>
    <w:p w:rsidR="007D42FB" w:rsidRDefault="00641562" w:rsidP="00E33CB6">
      <w:pPr>
        <w:pStyle w:val="Standard"/>
        <w:spacing w:after="240" w:line="25" w:lineRule="atLeast"/>
        <w:rPr>
          <w:rFonts w:ascii="Calibri" w:hAnsi="Calibri" w:cs="Calibri"/>
          <w:sz w:val="24"/>
          <w:szCs w:val="24"/>
        </w:rPr>
        <w:sectPr w:rsidR="007D42FB" w:rsidSect="00972135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1134" w:footer="1134" w:gutter="0"/>
          <w:cols w:space="708"/>
          <w:docGrid w:linePitch="360"/>
        </w:sectPr>
      </w:pPr>
      <w:r>
        <w:rPr>
          <w:rFonts w:ascii="Calibri" w:hAnsi="Calibri" w:cs="Calibri"/>
          <w:b/>
          <w:sz w:val="24"/>
          <w:szCs w:val="24"/>
        </w:rPr>
        <w:t>2.1.</w:t>
      </w:r>
      <w:r>
        <w:rPr>
          <w:rFonts w:ascii="Calibri" w:hAnsi="Calibri" w:cs="Calibri"/>
          <w:sz w:val="24"/>
          <w:szCs w:val="24"/>
        </w:rPr>
        <w:t xml:space="preserve"> W ramach przedmi</w:t>
      </w:r>
      <w:r w:rsidR="00E33CB6">
        <w:rPr>
          <w:rFonts w:ascii="Calibri" w:hAnsi="Calibri" w:cs="Calibri"/>
          <w:sz w:val="24"/>
          <w:szCs w:val="24"/>
        </w:rPr>
        <w:t xml:space="preserve">otowej inwestycji projektuje się budowę przypory wraz ze skarpami </w:t>
      </w:r>
      <w:r w:rsidR="00E33CB6">
        <w:rPr>
          <w:rFonts w:ascii="Calibri" w:hAnsi="Calibri" w:cs="Calibri"/>
          <w:sz w:val="24"/>
          <w:szCs w:val="24"/>
        </w:rPr>
        <w:br/>
        <w:t>w km około 11+965 oraz ściany oporowej wraz ze skarpami od km około 11+972 do km około 12+006 linii kolejowej nr 221 na odcinku Gutkowo – Dobre Miasto.</w:t>
      </w:r>
      <w:r>
        <w:rPr>
          <w:rFonts w:ascii="Calibri" w:hAnsi="Calibri" w:cs="Calibri"/>
          <w:sz w:val="24"/>
          <w:szCs w:val="24"/>
        </w:rPr>
        <w:t xml:space="preserve"> </w:t>
      </w:r>
      <w:r w:rsidR="00E33CB6">
        <w:rPr>
          <w:rFonts w:ascii="Calibri" w:hAnsi="Calibri" w:cs="Calibri"/>
          <w:sz w:val="24"/>
          <w:szCs w:val="24"/>
        </w:rPr>
        <w:br/>
        <w:t>W chwili obecnej, na odcinku projektowanej przypory i ściany oporowej, wzdłuż linii kolejowej nie występują żadne elementy zabezpiecze</w:t>
      </w:r>
      <w:r w:rsidR="00FF7CFF">
        <w:rPr>
          <w:rFonts w:ascii="Calibri" w:hAnsi="Calibri" w:cs="Calibri"/>
          <w:sz w:val="24"/>
          <w:szCs w:val="24"/>
        </w:rPr>
        <w:t xml:space="preserve">nia stateczności skarp nasypu. </w:t>
      </w:r>
    </w:p>
    <w:p w:rsidR="007E6235" w:rsidRDefault="00FF7CFF" w:rsidP="00F935B2">
      <w:pPr>
        <w:pStyle w:val="Standard"/>
        <w:spacing w:line="25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 </w:t>
      </w:r>
      <w:r w:rsidR="007D42FB">
        <w:rPr>
          <w:rFonts w:ascii="Calibri" w:hAnsi="Calibri" w:cs="Calibri"/>
          <w:sz w:val="24"/>
          <w:szCs w:val="24"/>
        </w:rPr>
        <w:t>przedmiotowej lokalizacji przebiega istniejąca nawierzchnia torowa wraz z infrastrukturą towarzyszącą. W km 11+972 linii kolejowej zlokalizowany jest istniejący przepust, na którym nie przewiduje się wykonywania robót w ramach budowy przypory i ściany oporowej.</w:t>
      </w:r>
    </w:p>
    <w:p w:rsidR="007E6235" w:rsidRDefault="007E6235" w:rsidP="00F935B2">
      <w:pPr>
        <w:pStyle w:val="Standard"/>
        <w:spacing w:line="25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Linia nr 221 na całym odcinku jest linią jednotorową, niezelektryfikowaną</w:t>
      </w:r>
      <w:r w:rsidR="00FF7CF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normalnotorową, pasażersko-towarową. </w:t>
      </w:r>
    </w:p>
    <w:p w:rsidR="00756302" w:rsidRPr="00F935B2" w:rsidRDefault="007D42FB" w:rsidP="00F935B2">
      <w:pPr>
        <w:pStyle w:val="Standard"/>
        <w:spacing w:line="25" w:lineRule="atLeast"/>
        <w:rPr>
          <w:rFonts w:ascii="Calibri" w:hAnsi="Calibri" w:cs="Calibri"/>
          <w:b/>
          <w:sz w:val="24"/>
          <w:szCs w:val="24"/>
        </w:rPr>
      </w:pPr>
      <w:r w:rsidRPr="007D42FB">
        <w:rPr>
          <w:rFonts w:asciiTheme="minorHAnsi" w:hAnsiTheme="minorHAnsi" w:cstheme="minorHAnsi"/>
          <w:b/>
          <w:sz w:val="24"/>
          <w:szCs w:val="24"/>
        </w:rPr>
        <w:t>2.2.</w:t>
      </w:r>
      <w:r w:rsidRPr="007D42FB">
        <w:rPr>
          <w:rFonts w:asciiTheme="minorHAnsi" w:hAnsiTheme="minorHAnsi" w:cstheme="minorHAnsi"/>
          <w:sz w:val="24"/>
          <w:szCs w:val="24"/>
        </w:rPr>
        <w:t xml:space="preserve"> Charakterystyka planowanego zamierzenia inwestycyjnego:</w:t>
      </w:r>
      <w:r>
        <w:rPr>
          <w:rFonts w:asciiTheme="minorHAnsi" w:hAnsiTheme="minorHAnsi" w:cstheme="minorHAnsi"/>
          <w:sz w:val="24"/>
          <w:szCs w:val="24"/>
        </w:rPr>
        <w:br/>
      </w:r>
      <w:r w:rsidR="00895578">
        <w:rPr>
          <w:rFonts w:asciiTheme="minorHAnsi" w:hAnsiTheme="minorHAnsi" w:cstheme="minorHAnsi"/>
          <w:sz w:val="24"/>
          <w:szCs w:val="24"/>
        </w:rPr>
        <w:t>Projektuje się przyporę o konstrukcji z podkładów kolejowych pochodzących z rozbiórki starej nawierzchni wraz z wykonaniem skarp oraz ściany oporowej o konstrukcji z grodzic stalowych wraz z wykonaniem skarp.</w:t>
      </w:r>
      <w:r w:rsidR="00895578">
        <w:rPr>
          <w:rFonts w:asciiTheme="minorHAnsi" w:hAnsiTheme="minorHAnsi" w:cstheme="minorHAnsi"/>
          <w:sz w:val="24"/>
          <w:szCs w:val="24"/>
        </w:rPr>
        <w:br/>
      </w:r>
      <w:r w:rsidR="00144CD7" w:rsidRPr="00144CD7">
        <w:rPr>
          <w:rFonts w:ascii="Calibri" w:hAnsi="Calibri" w:cs="Calibri"/>
          <w:b/>
          <w:sz w:val="24"/>
          <w:szCs w:val="24"/>
        </w:rPr>
        <w:t>2.3.</w:t>
      </w:r>
      <w:r w:rsidR="00144CD7">
        <w:rPr>
          <w:rFonts w:ascii="Calibri" w:hAnsi="Calibri" w:cs="Calibri"/>
          <w:b/>
          <w:sz w:val="24"/>
          <w:szCs w:val="24"/>
        </w:rPr>
        <w:t xml:space="preserve"> </w:t>
      </w:r>
      <w:r w:rsidR="00144CD7">
        <w:rPr>
          <w:rFonts w:ascii="Calibri" w:hAnsi="Calibri" w:cs="Calibri"/>
          <w:sz w:val="24"/>
          <w:szCs w:val="24"/>
        </w:rPr>
        <w:t>Charakterystyczne parametry techniczne:</w:t>
      </w:r>
      <w:r w:rsidR="00144CD7">
        <w:rPr>
          <w:rFonts w:ascii="Calibri" w:hAnsi="Calibri" w:cs="Calibri"/>
          <w:sz w:val="24"/>
          <w:szCs w:val="24"/>
        </w:rPr>
        <w:br/>
      </w:r>
      <w:r w:rsidR="00144CD7" w:rsidRPr="00144CD7">
        <w:rPr>
          <w:rFonts w:ascii="Calibri" w:hAnsi="Calibri" w:cs="Calibri"/>
          <w:b/>
          <w:sz w:val="24"/>
          <w:szCs w:val="24"/>
        </w:rPr>
        <w:t>2.3.1.</w:t>
      </w:r>
      <w:r w:rsidR="00144CD7">
        <w:rPr>
          <w:rFonts w:ascii="Calibri" w:hAnsi="Calibri" w:cs="Calibri"/>
          <w:b/>
          <w:sz w:val="24"/>
          <w:szCs w:val="24"/>
        </w:rPr>
        <w:t xml:space="preserve"> Przypora:</w:t>
      </w:r>
      <w:r w:rsidR="00144CD7">
        <w:rPr>
          <w:rFonts w:ascii="Calibri" w:hAnsi="Calibri" w:cs="Calibri"/>
          <w:b/>
          <w:sz w:val="24"/>
          <w:szCs w:val="24"/>
        </w:rPr>
        <w:br/>
      </w:r>
      <w:r w:rsidR="00144CD7" w:rsidRPr="00144CD7">
        <w:rPr>
          <w:rFonts w:ascii="Calibri" w:hAnsi="Calibri" w:cs="Calibri"/>
          <w:sz w:val="24"/>
          <w:szCs w:val="24"/>
        </w:rPr>
        <w:t xml:space="preserve">- </w:t>
      </w:r>
      <w:r w:rsidR="001F329B">
        <w:rPr>
          <w:rFonts w:ascii="Calibri" w:hAnsi="Calibri" w:cs="Calibri"/>
          <w:sz w:val="24"/>
          <w:szCs w:val="24"/>
        </w:rPr>
        <w:t>projektowana długość: od 2,60 m do 2,80 m;</w:t>
      </w:r>
      <w:r w:rsidR="001F329B">
        <w:rPr>
          <w:rFonts w:ascii="Calibri" w:hAnsi="Calibri" w:cs="Calibri"/>
          <w:sz w:val="24"/>
          <w:szCs w:val="24"/>
        </w:rPr>
        <w:br/>
        <w:t>- projektowana szerokość: od 2,50 m do 2,70 m;</w:t>
      </w:r>
      <w:r w:rsidR="001F329B">
        <w:rPr>
          <w:rFonts w:ascii="Calibri" w:hAnsi="Calibri" w:cs="Calibri"/>
          <w:sz w:val="24"/>
          <w:szCs w:val="24"/>
        </w:rPr>
        <w:br/>
        <w:t>-projektowana wysokość: od 1,20 m do 1,40 m.</w:t>
      </w:r>
      <w:r w:rsidR="001F329B">
        <w:rPr>
          <w:rFonts w:ascii="Calibri" w:hAnsi="Calibri" w:cs="Calibri"/>
          <w:sz w:val="24"/>
          <w:szCs w:val="24"/>
        </w:rPr>
        <w:br/>
      </w:r>
      <w:r w:rsidR="001F329B" w:rsidRPr="001F329B">
        <w:rPr>
          <w:rFonts w:ascii="Calibri" w:hAnsi="Calibri" w:cs="Calibri"/>
          <w:b/>
          <w:sz w:val="24"/>
          <w:szCs w:val="24"/>
        </w:rPr>
        <w:t>2.3.2.</w:t>
      </w:r>
      <w:r w:rsidR="001F329B">
        <w:rPr>
          <w:rFonts w:ascii="Calibri" w:hAnsi="Calibri" w:cs="Calibri"/>
          <w:b/>
          <w:sz w:val="24"/>
          <w:szCs w:val="24"/>
        </w:rPr>
        <w:t xml:space="preserve"> Ściana oporowa:</w:t>
      </w:r>
      <w:r w:rsidR="001F329B">
        <w:rPr>
          <w:rFonts w:ascii="Calibri" w:hAnsi="Calibri" w:cs="Calibri"/>
          <w:b/>
          <w:sz w:val="24"/>
          <w:szCs w:val="24"/>
        </w:rPr>
        <w:br/>
      </w:r>
      <w:r w:rsidR="001F329B" w:rsidRPr="00144CD7">
        <w:rPr>
          <w:rFonts w:ascii="Calibri" w:hAnsi="Calibri" w:cs="Calibri"/>
          <w:sz w:val="24"/>
          <w:szCs w:val="24"/>
        </w:rPr>
        <w:t xml:space="preserve">- </w:t>
      </w:r>
      <w:r w:rsidR="001F329B">
        <w:rPr>
          <w:rFonts w:ascii="Calibri" w:hAnsi="Calibri" w:cs="Calibri"/>
          <w:sz w:val="24"/>
          <w:szCs w:val="24"/>
        </w:rPr>
        <w:t>projektowana długość: od 37,30 m do 37,50 m;</w:t>
      </w:r>
      <w:r w:rsidR="001F329B">
        <w:rPr>
          <w:rFonts w:ascii="Calibri" w:hAnsi="Calibri" w:cs="Calibri"/>
          <w:sz w:val="24"/>
          <w:szCs w:val="24"/>
        </w:rPr>
        <w:br/>
        <w:t>-projektowana wysokość: od 1,90 m do 2,30 m.</w:t>
      </w:r>
      <w:r w:rsidR="001F329B">
        <w:rPr>
          <w:rFonts w:ascii="Calibri" w:hAnsi="Calibri" w:cs="Calibri"/>
          <w:sz w:val="24"/>
          <w:szCs w:val="24"/>
        </w:rPr>
        <w:br/>
      </w:r>
      <w:r w:rsidR="00756302">
        <w:rPr>
          <w:rFonts w:ascii="Calibri" w:hAnsi="Calibri" w:cs="Calibri"/>
          <w:b/>
          <w:sz w:val="24"/>
          <w:szCs w:val="24"/>
        </w:rPr>
        <w:t xml:space="preserve">3. </w:t>
      </w:r>
      <w:r w:rsidR="00756302" w:rsidRPr="005355D4">
        <w:rPr>
          <w:rFonts w:ascii="Calibri" w:hAnsi="Calibri" w:cs="Calibri"/>
          <w:b/>
          <w:sz w:val="24"/>
          <w:szCs w:val="24"/>
        </w:rPr>
        <w:t>Warunki i wymagania kształtowania ładu przestrzennego, w szczególności ustalenia:</w:t>
      </w:r>
    </w:p>
    <w:p w:rsidR="00756302" w:rsidRPr="00AB4E4A" w:rsidRDefault="00756302" w:rsidP="00756302">
      <w:pPr>
        <w:pStyle w:val="Standard"/>
        <w:numPr>
          <w:ilvl w:val="1"/>
          <w:numId w:val="2"/>
        </w:numPr>
        <w:tabs>
          <w:tab w:val="left" w:pos="2130"/>
        </w:tabs>
        <w:autoSpaceDN/>
        <w:spacing w:line="25" w:lineRule="atLeast"/>
        <w:textAlignment w:val="auto"/>
        <w:rPr>
          <w:rFonts w:asciiTheme="minorHAnsi" w:hAnsiTheme="minorHAnsi" w:cstheme="minorHAnsi"/>
          <w:color w:val="FF0000"/>
          <w:sz w:val="24"/>
          <w:szCs w:val="24"/>
        </w:rPr>
      </w:pPr>
      <w:r w:rsidRPr="00AB4E4A">
        <w:rPr>
          <w:rFonts w:asciiTheme="minorHAnsi" w:hAnsiTheme="minorHAnsi" w:cstheme="minorHAnsi"/>
          <w:sz w:val="24"/>
          <w:szCs w:val="24"/>
        </w:rPr>
        <w:t xml:space="preserve">Linia zabudowy - </w:t>
      </w:r>
      <w:r w:rsidRPr="00AB4E4A">
        <w:rPr>
          <w:rFonts w:asciiTheme="minorHAnsi" w:hAnsiTheme="minorHAnsi" w:cstheme="minorHAnsi"/>
          <w:color w:val="000000" w:themeColor="text1"/>
          <w:sz w:val="24"/>
          <w:szCs w:val="24"/>
        </w:rPr>
        <w:t>ze względu na charakter inwestycji nie ustala się.</w:t>
      </w:r>
    </w:p>
    <w:p w:rsidR="00756302" w:rsidRPr="00AB4E4A" w:rsidRDefault="00756302" w:rsidP="00756302">
      <w:pPr>
        <w:pStyle w:val="Standard"/>
        <w:numPr>
          <w:ilvl w:val="1"/>
          <w:numId w:val="2"/>
        </w:numPr>
        <w:tabs>
          <w:tab w:val="left" w:pos="2130"/>
        </w:tabs>
        <w:autoSpaceDN/>
        <w:spacing w:line="25" w:lineRule="atLeast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4E4A">
        <w:rPr>
          <w:rFonts w:asciiTheme="minorHAnsi" w:hAnsiTheme="minorHAnsi" w:cstheme="minorHAnsi"/>
          <w:sz w:val="24"/>
          <w:szCs w:val="24"/>
        </w:rPr>
        <w:t xml:space="preserve">Wielkość powierzchni zabudowy w stosunku do powierzchni działki  – </w:t>
      </w:r>
      <w:r w:rsidRPr="00AB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 względu na </w:t>
      </w:r>
    </w:p>
    <w:p w:rsidR="00756302" w:rsidRPr="00AB4E4A" w:rsidRDefault="00756302" w:rsidP="00756302">
      <w:pPr>
        <w:pStyle w:val="Standard"/>
        <w:tabs>
          <w:tab w:val="left" w:pos="2130"/>
        </w:tabs>
        <w:autoSpaceDN/>
        <w:spacing w:line="25" w:lineRule="atLeast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4E4A">
        <w:rPr>
          <w:rFonts w:asciiTheme="minorHAnsi" w:hAnsiTheme="minorHAnsi" w:cstheme="minorHAnsi"/>
          <w:color w:val="000000" w:themeColor="text1"/>
          <w:sz w:val="24"/>
          <w:szCs w:val="24"/>
        </w:rPr>
        <w:t>charakter inwestycji nie ustala się.</w:t>
      </w:r>
    </w:p>
    <w:p w:rsidR="00756302" w:rsidRPr="00AB4E4A" w:rsidRDefault="00756302" w:rsidP="00756302">
      <w:pPr>
        <w:pStyle w:val="Akapitzlist"/>
        <w:widowControl/>
        <w:numPr>
          <w:ilvl w:val="0"/>
          <w:numId w:val="1"/>
        </w:numPr>
        <w:tabs>
          <w:tab w:val="left" w:pos="-54"/>
        </w:tabs>
        <w:suppressAutoHyphens w:val="0"/>
        <w:spacing w:line="25" w:lineRule="atLeast"/>
        <w:contextualSpacing w:val="0"/>
        <w:rPr>
          <w:rFonts w:asciiTheme="minorHAnsi" w:eastAsia="Times New Roman" w:hAnsiTheme="minorHAnsi" w:cstheme="minorHAnsi"/>
          <w:vanish/>
          <w:szCs w:val="24"/>
          <w:lang w:bidi="ar-SA"/>
        </w:rPr>
      </w:pPr>
    </w:p>
    <w:p w:rsidR="00756302" w:rsidRPr="00AB4E4A" w:rsidRDefault="00756302" w:rsidP="00756302">
      <w:pPr>
        <w:pStyle w:val="Akapitzlist"/>
        <w:widowControl/>
        <w:numPr>
          <w:ilvl w:val="1"/>
          <w:numId w:val="1"/>
        </w:numPr>
        <w:tabs>
          <w:tab w:val="left" w:pos="-54"/>
        </w:tabs>
        <w:suppressAutoHyphens w:val="0"/>
        <w:spacing w:line="25" w:lineRule="atLeast"/>
        <w:contextualSpacing w:val="0"/>
        <w:rPr>
          <w:rFonts w:asciiTheme="minorHAnsi" w:eastAsia="Times New Roman" w:hAnsiTheme="minorHAnsi" w:cstheme="minorHAnsi"/>
          <w:vanish/>
          <w:szCs w:val="24"/>
          <w:lang w:bidi="ar-SA"/>
        </w:rPr>
      </w:pPr>
    </w:p>
    <w:p w:rsidR="00756302" w:rsidRPr="00AB4E4A" w:rsidRDefault="00756302" w:rsidP="00756302">
      <w:pPr>
        <w:pStyle w:val="Akapitzlist"/>
        <w:widowControl/>
        <w:numPr>
          <w:ilvl w:val="1"/>
          <w:numId w:val="1"/>
        </w:numPr>
        <w:tabs>
          <w:tab w:val="left" w:pos="-54"/>
        </w:tabs>
        <w:suppressAutoHyphens w:val="0"/>
        <w:spacing w:line="25" w:lineRule="atLeast"/>
        <w:contextualSpacing w:val="0"/>
        <w:rPr>
          <w:rFonts w:asciiTheme="minorHAnsi" w:eastAsia="Times New Roman" w:hAnsiTheme="minorHAnsi" w:cstheme="minorHAnsi"/>
          <w:vanish/>
          <w:szCs w:val="24"/>
          <w:lang w:bidi="ar-SA"/>
        </w:rPr>
      </w:pPr>
    </w:p>
    <w:p w:rsidR="00756302" w:rsidRPr="00AB4E4A" w:rsidRDefault="00AB4E4A" w:rsidP="00AB4E4A">
      <w:pPr>
        <w:pStyle w:val="Standard"/>
        <w:tabs>
          <w:tab w:val="left" w:pos="-54"/>
          <w:tab w:val="left" w:pos="284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AB4E4A">
        <w:rPr>
          <w:rFonts w:asciiTheme="minorHAnsi" w:hAnsiTheme="minorHAnsi" w:cstheme="minorHAnsi"/>
          <w:b/>
          <w:sz w:val="24"/>
          <w:szCs w:val="24"/>
        </w:rPr>
        <w:t>3.3</w:t>
      </w:r>
      <w:r w:rsidRPr="00AB4E4A">
        <w:rPr>
          <w:rFonts w:asciiTheme="minorHAnsi" w:hAnsiTheme="minorHAnsi" w:cstheme="minorHAnsi"/>
          <w:sz w:val="24"/>
          <w:szCs w:val="24"/>
        </w:rPr>
        <w:t xml:space="preserve">. </w:t>
      </w:r>
      <w:r w:rsidR="00756302" w:rsidRPr="00AB4E4A">
        <w:rPr>
          <w:rFonts w:asciiTheme="minorHAnsi" w:hAnsiTheme="minorHAnsi" w:cstheme="minorHAnsi"/>
          <w:sz w:val="24"/>
          <w:szCs w:val="24"/>
        </w:rPr>
        <w:t xml:space="preserve">Udział powierzchni biologicznie czynnej – </w:t>
      </w:r>
      <w:r w:rsidR="00756302" w:rsidRPr="00AB4E4A">
        <w:rPr>
          <w:rFonts w:asciiTheme="minorHAnsi" w:hAnsiTheme="minorHAnsi" w:cstheme="minorHAnsi"/>
          <w:color w:val="000000" w:themeColor="text1"/>
          <w:sz w:val="24"/>
          <w:szCs w:val="24"/>
        </w:rPr>
        <w:t>ze względu na charakter inwestycji nie ustala się.</w:t>
      </w:r>
    </w:p>
    <w:p w:rsidR="00FB1B5C" w:rsidRPr="00E920A9" w:rsidRDefault="00AB4E4A" w:rsidP="00E920A9">
      <w:pPr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E920A9">
        <w:rPr>
          <w:rFonts w:asciiTheme="minorHAnsi" w:hAnsiTheme="minorHAnsi" w:cstheme="minorHAnsi"/>
          <w:b/>
          <w:sz w:val="24"/>
          <w:szCs w:val="24"/>
        </w:rPr>
        <w:t>3.4.</w:t>
      </w:r>
      <w:r w:rsidRPr="00E920A9">
        <w:rPr>
          <w:rFonts w:asciiTheme="minorHAnsi" w:hAnsiTheme="minorHAnsi" w:cstheme="minorHAnsi"/>
          <w:sz w:val="24"/>
          <w:szCs w:val="24"/>
        </w:rPr>
        <w:t xml:space="preserve"> </w:t>
      </w:r>
      <w:r w:rsidR="00E920A9" w:rsidRPr="00E920A9">
        <w:rPr>
          <w:rFonts w:asciiTheme="minorHAnsi" w:hAnsiTheme="minorHAnsi" w:cstheme="minorHAnsi"/>
          <w:sz w:val="24"/>
          <w:szCs w:val="24"/>
        </w:rPr>
        <w:t xml:space="preserve">Parametry i gabaryty  zabudowy </w:t>
      </w:r>
      <w:r w:rsidR="00E920A9">
        <w:rPr>
          <w:rFonts w:asciiTheme="minorHAnsi" w:hAnsiTheme="minorHAnsi" w:cstheme="minorHAnsi"/>
          <w:sz w:val="24"/>
          <w:szCs w:val="24"/>
        </w:rPr>
        <w:br/>
        <w:t>Zgodnie z pkt. 2.3.</w:t>
      </w:r>
      <w:r w:rsidR="00E920A9">
        <w:rPr>
          <w:rFonts w:asciiTheme="minorHAnsi" w:hAnsiTheme="minorHAnsi" w:cstheme="minorHAnsi"/>
          <w:sz w:val="24"/>
          <w:szCs w:val="24"/>
        </w:rPr>
        <w:br/>
      </w:r>
      <w:r w:rsidR="00756302" w:rsidRPr="00FB1B5C">
        <w:rPr>
          <w:rFonts w:cs="Calibri"/>
          <w:b/>
          <w:sz w:val="24"/>
          <w:szCs w:val="24"/>
        </w:rPr>
        <w:t>4. Ustalenia wynikające z przepisów odrębnych:</w:t>
      </w:r>
      <w:r w:rsidR="00E920A9">
        <w:rPr>
          <w:rFonts w:cs="Calibri"/>
          <w:b/>
          <w:sz w:val="24"/>
          <w:szCs w:val="24"/>
        </w:rPr>
        <w:br/>
      </w:r>
      <w:r w:rsidR="00756302" w:rsidRPr="0030720A">
        <w:rPr>
          <w:rFonts w:cs="Calibri"/>
          <w:b/>
          <w:sz w:val="24"/>
          <w:szCs w:val="24"/>
        </w:rPr>
        <w:t>4.1.</w:t>
      </w:r>
      <w:r w:rsidR="00756302">
        <w:rPr>
          <w:rFonts w:cs="Calibri"/>
          <w:sz w:val="24"/>
          <w:szCs w:val="24"/>
        </w:rPr>
        <w:t xml:space="preserve"> </w:t>
      </w:r>
      <w:r w:rsidR="00756302" w:rsidRPr="00FC3403">
        <w:rPr>
          <w:rFonts w:cs="Calibri"/>
          <w:sz w:val="24"/>
          <w:szCs w:val="24"/>
        </w:rPr>
        <w:t>W sprawach nieustalonych w treści decyzji mają zastosowanie (odpowiednio):</w:t>
      </w:r>
      <w:r w:rsidR="00E920A9">
        <w:rPr>
          <w:rFonts w:cs="Calibri"/>
          <w:sz w:val="24"/>
          <w:szCs w:val="24"/>
        </w:rPr>
        <w:br/>
      </w:r>
      <w:r w:rsidR="00756302">
        <w:rPr>
          <w:rFonts w:eastAsia="A, Arial" w:cs="Calibri"/>
          <w:sz w:val="24"/>
          <w:szCs w:val="24"/>
        </w:rPr>
        <w:t xml:space="preserve">- </w:t>
      </w:r>
      <w:r w:rsidR="00756302" w:rsidRPr="00AA1A33">
        <w:rPr>
          <w:rFonts w:eastAsia="A, Arial" w:cs="Calibri"/>
          <w:sz w:val="24"/>
          <w:szCs w:val="24"/>
        </w:rPr>
        <w:t>przepisy rozporządzenia Ministra Infrastruktury z dnia 7 sierpnia 2008 r. w sprawie</w:t>
      </w:r>
      <w:r w:rsidR="00756302">
        <w:rPr>
          <w:rFonts w:eastAsia="A, Arial" w:cs="Calibri"/>
          <w:sz w:val="24"/>
          <w:szCs w:val="24"/>
        </w:rPr>
        <w:t xml:space="preserve"> wymagań </w:t>
      </w:r>
      <w:r w:rsidR="00756302" w:rsidRPr="00AA1A33">
        <w:rPr>
          <w:rFonts w:eastAsia="A, Arial" w:cs="Calibri"/>
          <w:sz w:val="24"/>
          <w:szCs w:val="24"/>
        </w:rPr>
        <w:t xml:space="preserve">w </w:t>
      </w:r>
      <w:r w:rsidR="00756302">
        <w:rPr>
          <w:rFonts w:eastAsia="A, Arial" w:cs="Calibri"/>
          <w:sz w:val="24"/>
          <w:szCs w:val="24"/>
        </w:rPr>
        <w:t> </w:t>
      </w:r>
      <w:r w:rsidR="00756302" w:rsidRPr="00AA1A33">
        <w:rPr>
          <w:rFonts w:eastAsia="A, Arial" w:cs="Calibri"/>
          <w:sz w:val="24"/>
          <w:szCs w:val="24"/>
        </w:rPr>
        <w:t>zakresie odległości i warunków dopuszczających usytuowanie drzew i krzewów, element</w:t>
      </w:r>
      <w:r w:rsidR="00756302" w:rsidRPr="00AA1A33">
        <w:rPr>
          <w:rFonts w:eastAsia="A, Arial" w:cs="Calibri" w:hint="eastAsia"/>
          <w:sz w:val="24"/>
          <w:szCs w:val="24"/>
        </w:rPr>
        <w:t>ó</w:t>
      </w:r>
      <w:r w:rsidR="00756302" w:rsidRPr="00AA1A33">
        <w:rPr>
          <w:rFonts w:eastAsia="A, Arial" w:cs="Calibri"/>
          <w:sz w:val="24"/>
          <w:szCs w:val="24"/>
        </w:rPr>
        <w:t>w ochrony akustycznej i wykonywania rob</w:t>
      </w:r>
      <w:r w:rsidR="00756302" w:rsidRPr="00AA1A33">
        <w:rPr>
          <w:rFonts w:eastAsia="A, Arial" w:cs="Calibri" w:hint="eastAsia"/>
          <w:sz w:val="24"/>
          <w:szCs w:val="24"/>
        </w:rPr>
        <w:t>ó</w:t>
      </w:r>
      <w:r w:rsidR="00756302" w:rsidRPr="00AA1A33">
        <w:rPr>
          <w:rFonts w:eastAsia="A, Arial" w:cs="Calibri"/>
          <w:sz w:val="24"/>
          <w:szCs w:val="24"/>
        </w:rPr>
        <w:t xml:space="preserve">t ziemnych w sąsiedztwie linii kolejowej, a także </w:t>
      </w:r>
      <w:r w:rsidR="00756302" w:rsidRPr="00FC3403">
        <w:rPr>
          <w:rFonts w:eastAsia="A, Arial" w:cs="Calibri"/>
          <w:sz w:val="24"/>
          <w:szCs w:val="24"/>
        </w:rPr>
        <w:t>sposobu urządzania i utrzymywania zasłon odśnieżnych oraz pasów przeciwpożarowych (</w:t>
      </w:r>
      <w:r w:rsidR="00756302" w:rsidRPr="00FC3403">
        <w:rPr>
          <w:rFonts w:eastAsia="A, Arial" w:cs="Calibri" w:hint="eastAsia"/>
          <w:sz w:val="24"/>
          <w:szCs w:val="24"/>
        </w:rPr>
        <w:t>Dz.U. 2020 poz. 1247</w:t>
      </w:r>
      <w:r w:rsidR="00756302" w:rsidRPr="00FC3403">
        <w:rPr>
          <w:rFonts w:eastAsia="A, Arial" w:cs="Calibri"/>
          <w:sz w:val="24"/>
          <w:szCs w:val="24"/>
        </w:rPr>
        <w:t xml:space="preserve"> ze zm.);</w:t>
      </w:r>
      <w:r w:rsidR="00E920A9">
        <w:rPr>
          <w:rFonts w:eastAsia="A, Arial" w:cs="Calibri"/>
          <w:sz w:val="24"/>
          <w:szCs w:val="24"/>
        </w:rPr>
        <w:br/>
      </w:r>
      <w:r w:rsidR="00756302">
        <w:rPr>
          <w:rFonts w:eastAsia="A, Arial" w:cs="Calibri"/>
          <w:sz w:val="24"/>
          <w:szCs w:val="24"/>
        </w:rPr>
        <w:t xml:space="preserve">- </w:t>
      </w:r>
      <w:r w:rsidR="00756302" w:rsidRPr="0030720A">
        <w:rPr>
          <w:rFonts w:eastAsia="A, Arial" w:cs="Calibri"/>
          <w:sz w:val="24"/>
          <w:szCs w:val="24"/>
        </w:rPr>
        <w:t>przepisy Rozporządzenia Ministra Transportu i Gospodarki Morskiej z dnia 10 września 1998 r. w  sprawie warunków technicznych, jakim powinny odpowiadać budowle</w:t>
      </w:r>
      <w:r w:rsidR="00756302">
        <w:rPr>
          <w:rFonts w:eastAsia="A, Arial" w:cs="Calibri"/>
          <w:sz w:val="24"/>
          <w:szCs w:val="24"/>
        </w:rPr>
        <w:t xml:space="preserve"> kolejowe i </w:t>
      </w:r>
      <w:r w:rsidR="00756302" w:rsidRPr="00E920A9">
        <w:rPr>
          <w:rFonts w:eastAsia="A, Arial" w:cs="Calibri"/>
          <w:sz w:val="24"/>
          <w:szCs w:val="24"/>
        </w:rPr>
        <w:t>ich usytuowanie (Dz.U. z 1998 r., Nr 151, poz. 987 ze zm.);</w:t>
      </w:r>
      <w:r w:rsidR="00E920A9" w:rsidRPr="00E920A9">
        <w:rPr>
          <w:rFonts w:eastAsia="A, Arial" w:cs="Calibri"/>
          <w:sz w:val="24"/>
          <w:szCs w:val="24"/>
        </w:rPr>
        <w:br/>
      </w:r>
      <w:r w:rsidR="00756302" w:rsidRPr="00E920A9">
        <w:rPr>
          <w:rFonts w:cs="Calibri"/>
          <w:sz w:val="24"/>
          <w:szCs w:val="24"/>
        </w:rPr>
        <w:t>- przepisy ustawy z dnia 28 marca 2003 r. o transporcie kolejowym (Dz. U. z 2021 r., poz.  1984 ze zm.);</w:t>
      </w:r>
      <w:r w:rsidR="00E920A9" w:rsidRPr="00E920A9">
        <w:rPr>
          <w:rFonts w:cs="Calibri"/>
          <w:sz w:val="24"/>
          <w:szCs w:val="24"/>
        </w:rPr>
        <w:br/>
      </w:r>
      <w:r w:rsidR="00FB1B5C" w:rsidRPr="00E920A9">
        <w:rPr>
          <w:rFonts w:cs="Calibri"/>
          <w:b/>
          <w:sz w:val="24"/>
          <w:szCs w:val="24"/>
        </w:rPr>
        <w:t>4.2.</w:t>
      </w:r>
      <w:r w:rsidR="00FB1B5C" w:rsidRPr="00E920A9">
        <w:rPr>
          <w:rFonts w:cs="Calibri"/>
          <w:sz w:val="24"/>
          <w:szCs w:val="24"/>
        </w:rPr>
        <w:t xml:space="preserve"> Projekt zagospodarowania terenu inwestycji należy wykonać  </w:t>
      </w:r>
      <w:r w:rsidR="00FB1B5C" w:rsidRPr="00E920A9">
        <w:rPr>
          <w:rFonts w:eastAsia="Arial" w:cs="Calibri"/>
          <w:sz w:val="24"/>
          <w:szCs w:val="24"/>
        </w:rPr>
        <w:t xml:space="preserve">na mapie w skali dostosowanej do rodzaju i wielkości obiektu lub zamierzenia budowlanego i zapewniającej jego czytelność -  </w:t>
      </w:r>
      <w:r w:rsidR="005C78A5" w:rsidRPr="00E920A9">
        <w:rPr>
          <w:rFonts w:asciiTheme="minorHAnsi" w:hAnsiTheme="minorHAnsi" w:cstheme="minorHAnsi"/>
          <w:bCs/>
          <w:sz w:val="24"/>
          <w:szCs w:val="24"/>
        </w:rPr>
        <w:t>§8 ust.1 i § 10</w:t>
      </w:r>
      <w:r w:rsidR="005C78A5" w:rsidRPr="00E920A9">
        <w:rPr>
          <w:rFonts w:eastAsia="Arial" w:cs="Calibri"/>
          <w:sz w:val="24"/>
          <w:szCs w:val="24"/>
        </w:rPr>
        <w:t xml:space="preserve"> </w:t>
      </w:r>
      <w:r w:rsidR="00FB1B5C" w:rsidRPr="00E920A9">
        <w:rPr>
          <w:rFonts w:cs="Calibri"/>
          <w:sz w:val="24"/>
          <w:szCs w:val="24"/>
        </w:rPr>
        <w:t xml:space="preserve">Rozporządzenia </w:t>
      </w:r>
      <w:r w:rsidR="00FB1B5C" w:rsidRPr="00E920A9">
        <w:rPr>
          <w:rFonts w:cs="Calibri"/>
          <w:bCs/>
          <w:sz w:val="24"/>
          <w:szCs w:val="24"/>
        </w:rPr>
        <w:t xml:space="preserve">Ministra Rozwoju z dnia 11 września 2020 r. </w:t>
      </w:r>
      <w:r w:rsidR="00FB1B5C" w:rsidRPr="00E920A9">
        <w:rPr>
          <w:rFonts w:cs="Calibri"/>
          <w:sz w:val="24"/>
          <w:szCs w:val="24"/>
        </w:rPr>
        <w:t xml:space="preserve">w sprawie szczegółowego zakresu </w:t>
      </w:r>
      <w:r w:rsidR="005C78A5" w:rsidRPr="00E920A9">
        <w:rPr>
          <w:rFonts w:cs="Calibri"/>
          <w:sz w:val="24"/>
          <w:szCs w:val="24"/>
        </w:rPr>
        <w:t xml:space="preserve"> </w:t>
      </w:r>
      <w:r w:rsidR="00FB1B5C" w:rsidRPr="00E920A9">
        <w:rPr>
          <w:rFonts w:cs="Calibri"/>
          <w:sz w:val="24"/>
          <w:szCs w:val="24"/>
        </w:rPr>
        <w:t>i formy  projektu budowlanego (Dz. U. z 2020 r., poz. 1609 ze zm.) i uzgodnić z dysponentami sieci</w:t>
      </w:r>
      <w:r w:rsidR="005C78A5" w:rsidRPr="00E920A9">
        <w:rPr>
          <w:rFonts w:eastAsia="Arial" w:cs="Calibri"/>
          <w:sz w:val="24"/>
          <w:szCs w:val="24"/>
        </w:rPr>
        <w:t xml:space="preserve"> </w:t>
      </w:r>
      <w:r w:rsidR="00FB1B5C" w:rsidRPr="00E920A9">
        <w:rPr>
          <w:rFonts w:cs="Calibri"/>
          <w:sz w:val="24"/>
          <w:szCs w:val="24"/>
        </w:rPr>
        <w:t>uzbrojenia terenu.</w:t>
      </w:r>
      <w:r w:rsidR="00E920A9">
        <w:rPr>
          <w:rFonts w:cs="Calibri"/>
          <w:sz w:val="24"/>
          <w:szCs w:val="24"/>
        </w:rPr>
        <w:br/>
      </w:r>
      <w:r w:rsidR="00FB1B5C">
        <w:rPr>
          <w:rFonts w:cs="Calibri"/>
          <w:b/>
          <w:szCs w:val="24"/>
        </w:rPr>
        <w:t xml:space="preserve">4.3. </w:t>
      </w:r>
      <w:r w:rsidR="00FB1B5C" w:rsidRPr="005355D4">
        <w:rPr>
          <w:rFonts w:cs="Calibri"/>
          <w:szCs w:val="24"/>
        </w:rPr>
        <w:t xml:space="preserve">Projekt budowlany należy wykonać z uwzględnieniem wymogów art. 5 i 6 </w:t>
      </w:r>
      <w:r w:rsidR="00FB1B5C">
        <w:rPr>
          <w:rFonts w:cs="Calibri"/>
          <w:szCs w:val="24"/>
        </w:rPr>
        <w:t xml:space="preserve">Prawa </w:t>
      </w:r>
      <w:r w:rsidR="00FB1B5C" w:rsidRPr="005355D4">
        <w:rPr>
          <w:rFonts w:cs="Calibri"/>
          <w:szCs w:val="24"/>
        </w:rPr>
        <w:t xml:space="preserve">budowlanego </w:t>
      </w:r>
      <w:r w:rsidR="00FB1B5C" w:rsidRPr="00E920A9">
        <w:rPr>
          <w:rFonts w:cs="Calibri"/>
          <w:sz w:val="24"/>
          <w:szCs w:val="24"/>
        </w:rPr>
        <w:t>(Dz. U. z 2021 r., poz. 2351 ze zm.).</w:t>
      </w:r>
      <w:r w:rsidR="00E920A9">
        <w:rPr>
          <w:rFonts w:cs="Calibri"/>
          <w:sz w:val="24"/>
          <w:szCs w:val="24"/>
        </w:rPr>
        <w:br/>
      </w:r>
      <w:r w:rsidR="00FB1B5C" w:rsidRPr="00E920A9">
        <w:rPr>
          <w:rFonts w:cs="Calibri"/>
          <w:b/>
          <w:sz w:val="24"/>
          <w:szCs w:val="24"/>
        </w:rPr>
        <w:t>4.4.</w:t>
      </w:r>
      <w:r w:rsidR="00FB1B5C" w:rsidRPr="00E920A9">
        <w:rPr>
          <w:rFonts w:cs="Calibri"/>
          <w:sz w:val="24"/>
          <w:szCs w:val="24"/>
        </w:rPr>
        <w:t xml:space="preserve"> Projekt budowlany powinien być sporządzony w zakresie przewidzianym art. 34 Prawa </w:t>
      </w:r>
    </w:p>
    <w:p w:rsidR="00FB1B5C" w:rsidRPr="005355D4" w:rsidRDefault="00FB1B5C" w:rsidP="00FB1B5C">
      <w:pPr>
        <w:pStyle w:val="WW-Tekstpodstawowywcity2"/>
        <w:tabs>
          <w:tab w:val="left" w:pos="904"/>
          <w:tab w:val="left" w:pos="1763"/>
          <w:tab w:val="left" w:pos="2248"/>
        </w:tabs>
        <w:overflowPunct/>
        <w:autoSpaceDE/>
        <w:spacing w:line="25" w:lineRule="atLeast"/>
        <w:ind w:left="0" w:firstLine="0"/>
        <w:jc w:val="left"/>
        <w:textAlignment w:val="auto"/>
        <w:rPr>
          <w:rFonts w:ascii="Calibri" w:hAnsi="Calibri" w:cs="Calibri"/>
          <w:szCs w:val="24"/>
        </w:rPr>
      </w:pPr>
      <w:r w:rsidRPr="005355D4">
        <w:rPr>
          <w:rFonts w:ascii="Calibri" w:hAnsi="Calibri" w:cs="Calibri"/>
          <w:szCs w:val="24"/>
        </w:rPr>
        <w:lastRenderedPageBreak/>
        <w:t>budowlanego (Dz. U. z 202</w:t>
      </w:r>
      <w:r>
        <w:rPr>
          <w:rFonts w:ascii="Calibri" w:hAnsi="Calibri" w:cs="Calibri"/>
          <w:szCs w:val="24"/>
        </w:rPr>
        <w:t>1</w:t>
      </w:r>
      <w:r w:rsidRPr="005355D4">
        <w:rPr>
          <w:rFonts w:ascii="Calibri" w:hAnsi="Calibri" w:cs="Calibri"/>
          <w:szCs w:val="24"/>
        </w:rPr>
        <w:t xml:space="preserve"> r., poz. </w:t>
      </w:r>
      <w:r>
        <w:rPr>
          <w:rFonts w:ascii="Calibri" w:hAnsi="Calibri" w:cs="Calibri"/>
          <w:szCs w:val="24"/>
        </w:rPr>
        <w:t>2351</w:t>
      </w:r>
      <w:r w:rsidRPr="005355D4">
        <w:rPr>
          <w:rFonts w:ascii="Calibri" w:hAnsi="Calibri" w:cs="Calibri"/>
          <w:szCs w:val="24"/>
        </w:rPr>
        <w:t xml:space="preserve"> ze zm</w:t>
      </w:r>
      <w:r>
        <w:rPr>
          <w:rFonts w:ascii="Calibri" w:hAnsi="Calibri" w:cs="Calibri"/>
          <w:szCs w:val="24"/>
        </w:rPr>
        <w:t>.</w:t>
      </w:r>
      <w:r w:rsidR="000057FC">
        <w:rPr>
          <w:rFonts w:ascii="Calibri" w:hAnsi="Calibri" w:cs="Calibri"/>
          <w:szCs w:val="24"/>
        </w:rPr>
        <w:t>) oraz zgodnie z Rozporządzeniem</w:t>
      </w:r>
      <w:r w:rsidRPr="005355D4">
        <w:rPr>
          <w:rFonts w:ascii="Calibri" w:hAnsi="Calibri" w:cs="Calibri"/>
          <w:szCs w:val="24"/>
        </w:rPr>
        <w:t xml:space="preserve"> </w:t>
      </w:r>
      <w:r w:rsidRPr="005355D4">
        <w:rPr>
          <w:rFonts w:ascii="Calibri" w:hAnsi="Calibri" w:cs="Calibri"/>
          <w:bCs/>
          <w:szCs w:val="24"/>
        </w:rPr>
        <w:t>Ministra Rozwoju z dnia</w:t>
      </w:r>
      <w:r>
        <w:rPr>
          <w:rFonts w:ascii="Calibri" w:hAnsi="Calibri" w:cs="Calibri"/>
          <w:bCs/>
          <w:szCs w:val="24"/>
        </w:rPr>
        <w:t xml:space="preserve"> </w:t>
      </w:r>
      <w:r w:rsidRPr="005355D4">
        <w:rPr>
          <w:rFonts w:ascii="Calibri" w:hAnsi="Calibri" w:cs="Calibri"/>
          <w:bCs/>
          <w:szCs w:val="24"/>
        </w:rPr>
        <w:t xml:space="preserve">11 września 2020 r. </w:t>
      </w:r>
      <w:r w:rsidRPr="005355D4">
        <w:rPr>
          <w:rFonts w:ascii="Calibri" w:hAnsi="Calibri" w:cs="Calibri"/>
          <w:szCs w:val="24"/>
        </w:rPr>
        <w:t>w sprawie szczegółowego zakresu i formy  projektu budowlanego (Dz. U. z 2020r., poz. 1609</w:t>
      </w:r>
      <w:r>
        <w:rPr>
          <w:rFonts w:ascii="Calibri" w:hAnsi="Calibri" w:cs="Calibri"/>
          <w:szCs w:val="24"/>
        </w:rPr>
        <w:t xml:space="preserve"> ze zm.</w:t>
      </w:r>
      <w:r w:rsidRPr="005355D4">
        <w:rPr>
          <w:rFonts w:ascii="Calibri" w:hAnsi="Calibri" w:cs="Calibri"/>
          <w:szCs w:val="24"/>
        </w:rPr>
        <w:t>) przez uprawnionego projektanta, wpisanego na listę członków właściwej izby samorządu zawodowego. Do projektu należy dołączyć informację dotyczącą bezpieczeństwa i ochrony zdrowia opracowaną zgodnie z rozporządzeniem Ministra Infrastruktury z dnia 23 czerwca 2003 r. w sprawie inf</w:t>
      </w:r>
      <w:r w:rsidR="005C78A5">
        <w:rPr>
          <w:rFonts w:ascii="Calibri" w:hAnsi="Calibri" w:cs="Calibri"/>
          <w:szCs w:val="24"/>
        </w:rPr>
        <w:t xml:space="preserve">ormacji dot. bioz i planu bioz. </w:t>
      </w:r>
      <w:r>
        <w:rPr>
          <w:rFonts w:ascii="Calibri" w:hAnsi="Calibri" w:cs="Calibri"/>
          <w:szCs w:val="24"/>
        </w:rPr>
        <w:t>(</w:t>
      </w:r>
      <w:r w:rsidRPr="005355D4">
        <w:rPr>
          <w:rFonts w:ascii="Calibri" w:hAnsi="Calibri" w:cs="Calibri"/>
          <w:szCs w:val="24"/>
        </w:rPr>
        <w:t>Dz. U. z 2003r. nr 120, poz.1126 z</w:t>
      </w:r>
      <w:r>
        <w:rPr>
          <w:rFonts w:ascii="Calibri" w:hAnsi="Calibri" w:cs="Calibri"/>
          <w:szCs w:val="24"/>
        </w:rPr>
        <w:t>e zm.</w:t>
      </w:r>
      <w:r w:rsidRPr="005355D4">
        <w:rPr>
          <w:rFonts w:ascii="Calibri" w:hAnsi="Calibri" w:cs="Calibri"/>
          <w:szCs w:val="24"/>
        </w:rPr>
        <w:t>).</w:t>
      </w:r>
    </w:p>
    <w:p w:rsidR="00FB1B5C" w:rsidRPr="005355D4" w:rsidRDefault="00FB1B5C" w:rsidP="00700504">
      <w:pPr>
        <w:pStyle w:val="Standard"/>
        <w:spacing w:line="25" w:lineRule="atLeast"/>
        <w:rPr>
          <w:rFonts w:ascii="Calibri" w:hAnsi="Calibri" w:cs="Calibri"/>
          <w:b/>
          <w:sz w:val="24"/>
          <w:szCs w:val="24"/>
        </w:rPr>
      </w:pPr>
      <w:r w:rsidRPr="005355D4">
        <w:rPr>
          <w:rFonts w:ascii="Calibri" w:hAnsi="Calibri" w:cs="Calibri"/>
          <w:b/>
          <w:sz w:val="24"/>
          <w:szCs w:val="24"/>
        </w:rPr>
        <w:t>5. Ustalenia dotyczące ochrony środowiska, przyrody i krajobrazu:</w:t>
      </w:r>
    </w:p>
    <w:p w:rsidR="00FB1B5C" w:rsidRPr="00AC31CB" w:rsidRDefault="00636262" w:rsidP="00636262">
      <w:pPr>
        <w:pStyle w:val="Standard"/>
        <w:numPr>
          <w:ilvl w:val="1"/>
          <w:numId w:val="9"/>
        </w:numPr>
        <w:tabs>
          <w:tab w:val="left" w:pos="0"/>
          <w:tab w:val="left" w:pos="426"/>
          <w:tab w:val="left" w:pos="1247"/>
        </w:tabs>
        <w:autoSpaceDN/>
        <w:spacing w:line="25" w:lineRule="atLeast"/>
        <w:ind w:left="0" w:firstLine="0"/>
        <w:textAlignment w:val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Planowane przedsięwzięcie polegające na rewitalizacji linii kolejowej nr 2</w:t>
      </w:r>
      <w:r w:rsidR="00070E51">
        <w:rPr>
          <w:rFonts w:ascii="Calibri" w:hAnsi="Calibri" w:cs="Calibri"/>
          <w:color w:val="000000" w:themeColor="text1"/>
          <w:sz w:val="24"/>
          <w:szCs w:val="24"/>
        </w:rPr>
        <w:t>2</w:t>
      </w:r>
      <w:r>
        <w:rPr>
          <w:rFonts w:ascii="Calibri" w:hAnsi="Calibri" w:cs="Calibri"/>
          <w:color w:val="000000" w:themeColor="text1"/>
          <w:sz w:val="24"/>
          <w:szCs w:val="24"/>
        </w:rPr>
        <w:t>1 Gutkowo-B</w:t>
      </w:r>
      <w:r w:rsidR="00E920A9">
        <w:rPr>
          <w:rFonts w:ascii="Calibri" w:hAnsi="Calibri" w:cs="Calibri"/>
          <w:color w:val="000000" w:themeColor="text1"/>
          <w:sz w:val="24"/>
          <w:szCs w:val="24"/>
        </w:rPr>
        <w:t>raniewo, w tym też i objęta wnioskiem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inwestycja, zgodnie z </w:t>
      </w:r>
      <w:r w:rsidR="00E920A9">
        <w:rPr>
          <w:rFonts w:ascii="Calibri" w:hAnsi="Calibri" w:cs="Calibri"/>
          <w:sz w:val="24"/>
          <w:szCs w:val="24"/>
        </w:rPr>
        <w:t xml:space="preserve">Rozporządzeniem Rady Ministrów </w:t>
      </w:r>
      <w:r w:rsidR="00FB1B5C" w:rsidRPr="00636262">
        <w:rPr>
          <w:rFonts w:ascii="Calibri" w:hAnsi="Calibri" w:cs="Calibri"/>
          <w:sz w:val="24"/>
          <w:szCs w:val="24"/>
        </w:rPr>
        <w:t xml:space="preserve">z dnia 10 września 2019 r. </w:t>
      </w:r>
      <w:r w:rsidR="00FB1B5C" w:rsidRPr="00636262">
        <w:rPr>
          <w:rFonts w:ascii="Calibri" w:eastAsia="A, Arial" w:hAnsi="Calibri" w:cs="Calibri"/>
          <w:sz w:val="24"/>
          <w:szCs w:val="24"/>
        </w:rPr>
        <w:t xml:space="preserve">w sprawie przedsięwzięć mogących znacząco oddziaływać na środowisko (Dz. U. z 2019 r., poz. </w:t>
      </w:r>
      <w:r w:rsidR="00FB1B5C" w:rsidRPr="00636262">
        <w:rPr>
          <w:rFonts w:ascii="Calibri" w:eastAsia="Times New Roman+FPEF" w:hAnsi="Calibri" w:cs="Calibri"/>
          <w:sz w:val="24"/>
          <w:szCs w:val="24"/>
        </w:rPr>
        <w:t>1839</w:t>
      </w:r>
      <w:r w:rsidR="00700504" w:rsidRPr="00636262">
        <w:rPr>
          <w:rFonts w:ascii="Calibri" w:eastAsia="Times New Roman+FPEF" w:hAnsi="Calibri" w:cs="Calibri"/>
          <w:sz w:val="24"/>
          <w:szCs w:val="24"/>
        </w:rPr>
        <w:t xml:space="preserve"> </w:t>
      </w:r>
      <w:r>
        <w:rPr>
          <w:rFonts w:ascii="Calibri" w:eastAsia="Times New Roman+FPEF" w:hAnsi="Calibri" w:cs="Calibri"/>
          <w:sz w:val="24"/>
          <w:szCs w:val="24"/>
        </w:rPr>
        <w:t>ze zm.), kwalifikuje się do przedsięwzięć mogących potencjalnie znacząco oddziaływać na środowisko. Ze względu na powyższe, w od</w:t>
      </w:r>
      <w:r w:rsidR="001D2726">
        <w:rPr>
          <w:rFonts w:ascii="Calibri" w:eastAsia="Times New Roman+FPEF" w:hAnsi="Calibri" w:cs="Calibri"/>
          <w:sz w:val="24"/>
          <w:szCs w:val="24"/>
        </w:rPr>
        <w:t>powiedzi na wniosek inwestora w</w:t>
      </w:r>
      <w:r>
        <w:rPr>
          <w:rFonts w:ascii="Calibri" w:eastAsia="Times New Roman+FPEF" w:hAnsi="Calibri" w:cs="Calibri"/>
          <w:sz w:val="24"/>
          <w:szCs w:val="24"/>
        </w:rPr>
        <w:t xml:space="preserve"> dniu 9.11.2017 r. pod znakiem sprawy: WSTE.4210.9.2017.GK.28, Regionalny</w:t>
      </w:r>
      <w:r w:rsidR="00AC31CB">
        <w:rPr>
          <w:rFonts w:ascii="Calibri" w:eastAsia="Times New Roman+FPEF" w:hAnsi="Calibri" w:cs="Calibri"/>
          <w:sz w:val="24"/>
          <w:szCs w:val="24"/>
        </w:rPr>
        <w:t xml:space="preserve"> Dyrektor Ochrony Środowiska w Olsztynie wydał decyzję o środowiskowych uwarunkowaniach wraz z postanowieniem prostującym omyłkę pisarską z dnia 16.11.2017 r., znak: WSTE.4210.9.2017.GK.40 dla całej inwestycji pn. „Rewitalizacja linii kolejowej nr 221 Gutkowo-Braniewo”, w której orzekł o braku potrzeby przeprowadzania oceny oddziaływania na środowisko dla przedmiotowego przedsięwzięcia oraz wskazał szereg działań koniecznych do podjęcia na etapie realizacji i eksploatacji lub użytkowania tegoż przedsięwzięcia.</w:t>
      </w:r>
    </w:p>
    <w:p w:rsidR="00B21DA6" w:rsidRPr="001D2726" w:rsidRDefault="00D12255" w:rsidP="001D2726">
      <w:pPr>
        <w:pStyle w:val="Nagwek3"/>
        <w:spacing w:line="25" w:lineRule="atLeast"/>
        <w:rPr>
          <w:rFonts w:asciiTheme="minorHAnsi" w:hAnsiTheme="minorHAnsi" w:cstheme="minorHAnsi"/>
          <w:color w:val="auto"/>
        </w:rPr>
      </w:pPr>
      <w:r w:rsidRPr="001D2726">
        <w:rPr>
          <w:rFonts w:asciiTheme="minorHAnsi" w:hAnsiTheme="minorHAnsi" w:cstheme="minorHAnsi"/>
          <w:b/>
          <w:color w:val="auto"/>
        </w:rPr>
        <w:t>5.2</w:t>
      </w:r>
      <w:r w:rsidR="001D2726" w:rsidRPr="001D2726">
        <w:rPr>
          <w:rFonts w:asciiTheme="minorHAnsi" w:hAnsiTheme="minorHAnsi" w:cstheme="minorHAnsi"/>
          <w:b/>
          <w:color w:val="auto"/>
        </w:rPr>
        <w:t>.</w:t>
      </w:r>
      <w:r w:rsidR="00946CEC" w:rsidRPr="001D2726">
        <w:rPr>
          <w:rFonts w:asciiTheme="minorHAnsi" w:hAnsiTheme="minorHAnsi" w:cstheme="minorHAnsi"/>
          <w:color w:val="auto"/>
        </w:rPr>
        <w:t>Teren w liniach rozgraniczających inwestycji położony jest w granicach</w:t>
      </w:r>
      <w:r w:rsidR="00707DF7" w:rsidRPr="001D2726">
        <w:rPr>
          <w:rFonts w:asciiTheme="minorHAnsi" w:hAnsiTheme="minorHAnsi" w:cstheme="minorHAnsi"/>
          <w:color w:val="auto"/>
        </w:rPr>
        <w:t xml:space="preserve"> Obszaru Chronionego Krajobrazu D</w:t>
      </w:r>
      <w:r w:rsidR="00FF20BC" w:rsidRPr="001D2726">
        <w:rPr>
          <w:rFonts w:asciiTheme="minorHAnsi" w:hAnsiTheme="minorHAnsi" w:cstheme="minorHAnsi"/>
          <w:color w:val="auto"/>
        </w:rPr>
        <w:t>oliny</w:t>
      </w:r>
      <w:r w:rsidR="00707DF7" w:rsidRPr="001D2726">
        <w:rPr>
          <w:rFonts w:asciiTheme="minorHAnsi" w:hAnsiTheme="minorHAnsi" w:cstheme="minorHAnsi"/>
          <w:color w:val="auto"/>
        </w:rPr>
        <w:t xml:space="preserve"> Środkowej Łyny</w:t>
      </w:r>
      <w:r w:rsidR="00FF20BC" w:rsidRPr="001D2726">
        <w:rPr>
          <w:rFonts w:asciiTheme="minorHAnsi" w:hAnsiTheme="minorHAnsi" w:cstheme="minorHAnsi"/>
          <w:color w:val="auto"/>
        </w:rPr>
        <w:t xml:space="preserve">, ustanowionego uchwałą Nr XXVI/606/17 Sejmiku Województwa Warmińsko-Mazurskiego z dnia 25 kwietnia 2017 r. w sprawie Obszaru Chronionego Krajobrazu Doliny Środkowej Łyny (Dz. Urz. z 2017 r., poz. 2466) oraz w granicach </w:t>
      </w:r>
      <w:r w:rsidR="00B21DA6" w:rsidRPr="001D2726">
        <w:rPr>
          <w:rFonts w:asciiTheme="minorHAnsi" w:hAnsiTheme="minorHAnsi" w:cstheme="minorHAnsi"/>
          <w:color w:val="auto"/>
        </w:rPr>
        <w:t>s</w:t>
      </w:r>
      <w:r w:rsidR="00FF20BC" w:rsidRPr="001D2726">
        <w:rPr>
          <w:rFonts w:asciiTheme="minorHAnsi" w:hAnsiTheme="minorHAnsi" w:cstheme="minorHAnsi"/>
          <w:color w:val="auto"/>
        </w:rPr>
        <w:t xml:space="preserve">pecjalnego </w:t>
      </w:r>
      <w:r w:rsidR="00B21DA6" w:rsidRPr="001D2726">
        <w:rPr>
          <w:rFonts w:asciiTheme="minorHAnsi" w:hAnsiTheme="minorHAnsi" w:cstheme="minorHAnsi"/>
          <w:color w:val="auto"/>
        </w:rPr>
        <w:t>o</w:t>
      </w:r>
      <w:r w:rsidR="00FF20BC" w:rsidRPr="001D2726">
        <w:rPr>
          <w:rFonts w:asciiTheme="minorHAnsi" w:hAnsiTheme="minorHAnsi" w:cstheme="minorHAnsi"/>
          <w:color w:val="auto"/>
        </w:rPr>
        <w:t xml:space="preserve">bszaru </w:t>
      </w:r>
      <w:r w:rsidR="00B21DA6" w:rsidRPr="001D2726">
        <w:rPr>
          <w:rFonts w:asciiTheme="minorHAnsi" w:hAnsiTheme="minorHAnsi" w:cstheme="minorHAnsi"/>
          <w:color w:val="auto"/>
        </w:rPr>
        <w:t>o</w:t>
      </w:r>
      <w:r w:rsidR="00FF20BC" w:rsidRPr="001D2726">
        <w:rPr>
          <w:rFonts w:asciiTheme="minorHAnsi" w:hAnsiTheme="minorHAnsi" w:cstheme="minorHAnsi"/>
          <w:color w:val="auto"/>
        </w:rPr>
        <w:t>chrony</w:t>
      </w:r>
      <w:r w:rsidR="00B21DA6" w:rsidRPr="001D2726">
        <w:rPr>
          <w:rFonts w:asciiTheme="minorHAnsi" w:hAnsiTheme="minorHAnsi" w:cstheme="minorHAnsi"/>
          <w:color w:val="auto"/>
        </w:rPr>
        <w:t xml:space="preserve"> siedlisk</w:t>
      </w:r>
      <w:r w:rsidR="00FF20BC" w:rsidRPr="001D2726">
        <w:rPr>
          <w:rFonts w:asciiTheme="minorHAnsi" w:hAnsiTheme="minorHAnsi" w:cstheme="minorHAnsi"/>
          <w:color w:val="auto"/>
        </w:rPr>
        <w:t xml:space="preserve"> Warmińskie Buczyny</w:t>
      </w:r>
      <w:r w:rsidR="00B21DA6" w:rsidRPr="001D2726">
        <w:rPr>
          <w:rFonts w:asciiTheme="minorHAnsi" w:hAnsiTheme="minorHAnsi" w:cstheme="minorHAnsi"/>
          <w:color w:val="auto"/>
        </w:rPr>
        <w:t xml:space="preserve"> wyznaczonego Rozporządzeniem Ministra Klimatu i Środowiska z dnia 12 stycznia 2022 r. w sprawie specjalnego obszaru ochrony siedlisk Warmińskie Buczyny (PLH280033)</w:t>
      </w:r>
      <w:r w:rsidR="00B21DA6" w:rsidRPr="001D2726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="00B21DA6" w:rsidRPr="001D2726">
        <w:rPr>
          <w:rFonts w:asciiTheme="minorHAnsi" w:eastAsia="Times New Roman" w:hAnsiTheme="minorHAnsi" w:cstheme="minorHAnsi"/>
          <w:bCs/>
          <w:color w:val="auto"/>
          <w:lang w:eastAsia="pl-PL"/>
        </w:rPr>
        <w:t>(Dz.U. 2022 poz. 373).</w:t>
      </w:r>
    </w:p>
    <w:p w:rsidR="008C59EA" w:rsidRPr="00D51F92" w:rsidRDefault="00D12255" w:rsidP="001D2726">
      <w:pPr>
        <w:pStyle w:val="Standard"/>
        <w:tabs>
          <w:tab w:val="left" w:pos="0"/>
          <w:tab w:val="left" w:pos="426"/>
        </w:tabs>
        <w:autoSpaceDN/>
        <w:spacing w:line="25" w:lineRule="atLeast"/>
        <w:textAlignment w:val="auto"/>
        <w:rPr>
          <w:rFonts w:ascii="Calibri" w:hAnsi="Calibri" w:cs="Calibri"/>
          <w:color w:val="FF0000"/>
          <w:sz w:val="24"/>
          <w:szCs w:val="24"/>
        </w:rPr>
      </w:pPr>
      <w:r w:rsidRPr="001D2726">
        <w:rPr>
          <w:rFonts w:asciiTheme="minorHAnsi" w:hAnsiTheme="minorHAnsi" w:cstheme="minorHAnsi"/>
          <w:b/>
          <w:sz w:val="24"/>
          <w:szCs w:val="24"/>
        </w:rPr>
        <w:t>5.3.</w:t>
      </w:r>
      <w:r w:rsidRPr="001D2726">
        <w:rPr>
          <w:rFonts w:asciiTheme="minorHAnsi" w:hAnsiTheme="minorHAnsi" w:cstheme="minorHAnsi"/>
          <w:sz w:val="24"/>
          <w:szCs w:val="24"/>
        </w:rPr>
        <w:t>Planowana inwestyc</w:t>
      </w:r>
      <w:r w:rsidR="001D2726" w:rsidRPr="001D2726">
        <w:rPr>
          <w:rFonts w:asciiTheme="minorHAnsi" w:hAnsiTheme="minorHAnsi" w:cstheme="minorHAnsi"/>
          <w:sz w:val="24"/>
          <w:szCs w:val="24"/>
        </w:rPr>
        <w:t xml:space="preserve">ja nie narusza zakazów, określonych w uchwale </w:t>
      </w:r>
      <w:r w:rsidRPr="001D2726">
        <w:rPr>
          <w:rFonts w:asciiTheme="minorHAnsi" w:hAnsiTheme="minorHAnsi" w:cstheme="minorHAnsi"/>
          <w:sz w:val="24"/>
          <w:szCs w:val="24"/>
        </w:rPr>
        <w:t xml:space="preserve"> </w:t>
      </w:r>
      <w:r w:rsidR="001D2726" w:rsidRPr="001D2726">
        <w:rPr>
          <w:rFonts w:asciiTheme="minorHAnsi" w:hAnsiTheme="minorHAnsi" w:cstheme="minorHAnsi"/>
          <w:sz w:val="24"/>
          <w:szCs w:val="24"/>
        </w:rPr>
        <w:t xml:space="preserve">Nr XXVI/606/17 </w:t>
      </w:r>
      <w:r w:rsidR="001D2726" w:rsidRPr="008C59EA">
        <w:rPr>
          <w:rFonts w:asciiTheme="minorHAnsi" w:hAnsiTheme="minorHAnsi" w:cstheme="minorHAnsi"/>
          <w:sz w:val="24"/>
          <w:szCs w:val="24"/>
        </w:rPr>
        <w:t>Sejmiku Województwa Warmińsko-Mazurskiego z dnia 25 kwietnia 2017 r. w sprawie Obszaru Chronionego Krajobrazu Doliny Środkowej Łyny (Dz. Urz. z 2017 r., poz. 2466</w:t>
      </w:r>
      <w:r w:rsidR="001D2726">
        <w:rPr>
          <w:rFonts w:asciiTheme="minorHAnsi" w:hAnsiTheme="minorHAnsi" w:cstheme="minorHAnsi"/>
          <w:sz w:val="24"/>
          <w:szCs w:val="24"/>
        </w:rPr>
        <w:t>).</w:t>
      </w:r>
    </w:p>
    <w:p w:rsidR="003B0B13" w:rsidRPr="003B0B13" w:rsidRDefault="0015276D" w:rsidP="00DD01D9">
      <w:pPr>
        <w:spacing w:line="25" w:lineRule="atLeast"/>
        <w:rPr>
          <w:rFonts w:cs="Calibri"/>
          <w:sz w:val="24"/>
          <w:szCs w:val="24"/>
        </w:rPr>
      </w:pPr>
      <w:r w:rsidRPr="003B0B13">
        <w:rPr>
          <w:rFonts w:cs="Calibri"/>
          <w:b/>
          <w:sz w:val="24"/>
          <w:szCs w:val="24"/>
        </w:rPr>
        <w:t>5.4</w:t>
      </w:r>
      <w:r w:rsidR="003B0B13" w:rsidRPr="003B0B13">
        <w:rPr>
          <w:rFonts w:cs="Calibri"/>
          <w:b/>
          <w:sz w:val="24"/>
          <w:szCs w:val="24"/>
        </w:rPr>
        <w:t>.</w:t>
      </w:r>
      <w:r w:rsidR="003B0B13" w:rsidRPr="003B0B13">
        <w:rPr>
          <w:rFonts w:cs="Calibri"/>
          <w:sz w:val="24"/>
          <w:szCs w:val="24"/>
        </w:rPr>
        <w:t xml:space="preserve"> Organ prowadzący postępowanie w sprawie ustalenia lokalizacji</w:t>
      </w:r>
      <w:r w:rsidR="003B0B13">
        <w:rPr>
          <w:rFonts w:cs="Calibri"/>
          <w:sz w:val="24"/>
          <w:szCs w:val="24"/>
        </w:rPr>
        <w:t xml:space="preserve"> inwestycji celu publicznego </w:t>
      </w:r>
      <w:r w:rsidR="003B0B13" w:rsidRPr="003B0B13">
        <w:rPr>
          <w:rFonts w:cs="Calibri"/>
          <w:sz w:val="24"/>
          <w:szCs w:val="24"/>
        </w:rPr>
        <w:t>zgodnie z art. 96 ust.1 ustawy o udostępnianiu informacji o środowisku i jego ochronie, udziale społeczeństwa w ochronie środowiska oraz o ocenach oddziaływania na środowisko rozważył czy przedmiotowa inwestycja, stanowiąca przedsięwzięcie inne niż przedsięwzięcie mogące   znacząco oddziaływać na środowisko, które nie jest bezpośrednio związane z ochroną obszaru  Natura 2000 lub nie wynika z tej ochrony, może potencjalnie znacząco oddziaływać na obszary   Natura 2000 i uznał, iż sytuacja taka nie wystąpi.</w:t>
      </w:r>
      <w:r w:rsidR="003B0B13">
        <w:rPr>
          <w:rFonts w:cs="Calibri"/>
          <w:sz w:val="24"/>
          <w:szCs w:val="24"/>
        </w:rPr>
        <w:br/>
      </w:r>
      <w:r w:rsidR="003B0B13">
        <w:rPr>
          <w:rFonts w:cs="Calibri"/>
          <w:b/>
          <w:sz w:val="24"/>
          <w:szCs w:val="24"/>
        </w:rPr>
        <w:t>5.5</w:t>
      </w:r>
      <w:r w:rsidR="003B0B13" w:rsidRPr="003B0B13">
        <w:rPr>
          <w:rFonts w:cs="Calibri"/>
          <w:b/>
          <w:sz w:val="24"/>
          <w:szCs w:val="24"/>
        </w:rPr>
        <w:t>.</w:t>
      </w:r>
      <w:r w:rsidR="003B0B13" w:rsidRPr="003B0B13">
        <w:rPr>
          <w:rFonts w:cs="Calibri"/>
          <w:sz w:val="24"/>
          <w:szCs w:val="24"/>
        </w:rPr>
        <w:t xml:space="preserve"> Planowana inwestycja ze względu na swój charakter, w tym rodzaj i zakres robót, nie pogorszy  stanu siedlisk ptaków dla których  ochrony został  wyznaczony obszar Natura 2000, nie wpłynie negatywnie  na  te  gatunki  i  nie pogorszy   integralności  obszaru Natura 2000 lub jego powiązania z innymi obszarami.</w:t>
      </w:r>
    </w:p>
    <w:p w:rsidR="00D914E3" w:rsidRDefault="00D914E3" w:rsidP="00D12255">
      <w:pPr>
        <w:pStyle w:val="Standard"/>
        <w:tabs>
          <w:tab w:val="left" w:pos="0"/>
          <w:tab w:val="left" w:pos="426"/>
        </w:tabs>
        <w:autoSpaceDN/>
        <w:spacing w:line="25" w:lineRule="atLeast"/>
        <w:textAlignment w:val="auto"/>
        <w:rPr>
          <w:rFonts w:ascii="Calibri" w:hAnsi="Calibri" w:cs="Calibri"/>
          <w:sz w:val="24"/>
          <w:szCs w:val="24"/>
        </w:rPr>
      </w:pPr>
    </w:p>
    <w:p w:rsidR="003B0B13" w:rsidRDefault="003B0B13" w:rsidP="00D12255">
      <w:pPr>
        <w:pStyle w:val="Standard"/>
        <w:tabs>
          <w:tab w:val="left" w:pos="0"/>
          <w:tab w:val="left" w:pos="426"/>
        </w:tabs>
        <w:autoSpaceDN/>
        <w:spacing w:line="25" w:lineRule="atLeast"/>
        <w:textAlignment w:val="auto"/>
        <w:rPr>
          <w:rFonts w:ascii="Calibri" w:hAnsi="Calibri" w:cs="Calibri"/>
          <w:sz w:val="24"/>
          <w:szCs w:val="24"/>
        </w:rPr>
      </w:pPr>
    </w:p>
    <w:p w:rsidR="009340C0" w:rsidRPr="00D51F92" w:rsidRDefault="00FB1B5C" w:rsidP="00D12255">
      <w:pPr>
        <w:pStyle w:val="Standard"/>
        <w:tabs>
          <w:tab w:val="left" w:pos="0"/>
          <w:tab w:val="left" w:pos="426"/>
        </w:tabs>
        <w:autoSpaceDN/>
        <w:spacing w:line="25" w:lineRule="atLeast"/>
        <w:textAlignment w:val="auto"/>
        <w:rPr>
          <w:rFonts w:ascii="Calibri" w:hAnsi="Calibri" w:cs="Calibri"/>
          <w:sz w:val="24"/>
          <w:szCs w:val="24"/>
        </w:rPr>
      </w:pPr>
      <w:r w:rsidRPr="0077463E">
        <w:rPr>
          <w:rFonts w:ascii="Calibri" w:hAnsi="Calibri" w:cs="Calibri"/>
          <w:b/>
          <w:sz w:val="24"/>
          <w:szCs w:val="24"/>
        </w:rPr>
        <w:lastRenderedPageBreak/>
        <w:t>6. Ustalenia dotyczące ochrony dziedzictwa kulturowego i zabytków oraz dóbr kultury współczesnej:</w:t>
      </w:r>
      <w:r w:rsidR="0077463E" w:rsidRPr="0077463E">
        <w:rPr>
          <w:rFonts w:ascii="Calibri" w:hAnsi="Calibri" w:cs="Calibri"/>
          <w:b/>
          <w:sz w:val="24"/>
          <w:szCs w:val="24"/>
        </w:rPr>
        <w:br/>
      </w:r>
      <w:r w:rsidRPr="0077463E">
        <w:rPr>
          <w:rFonts w:ascii="Calibri" w:hAnsi="Calibri" w:cs="Calibri"/>
          <w:b/>
          <w:sz w:val="24"/>
          <w:szCs w:val="24"/>
        </w:rPr>
        <w:t>6.1.</w:t>
      </w:r>
      <w:r w:rsidRPr="0077463E">
        <w:rPr>
          <w:rFonts w:ascii="Calibri" w:hAnsi="Calibri" w:cs="Calibri"/>
          <w:sz w:val="24"/>
          <w:szCs w:val="24"/>
        </w:rPr>
        <w:t xml:space="preserve"> W zakresie ochrony dziedzictwa kulturowego i zabytków oraz dóbr kultury współczesnej nie mają zastosowania przepisy ustawy z dnia 23 lipca 2003 r. o ochronie zabytków i opiece nad zabytkami (Dz. U. z 2021 r., poz. 710 ze zm.) - teren inwestycji  zlokalizowany jest poza obszarami objętymi ochroną konserwatorską oraz wpisanymi do gminnej ewidencji zabytków.</w:t>
      </w:r>
      <w:r w:rsidR="0077463E">
        <w:rPr>
          <w:rFonts w:ascii="Calibri" w:hAnsi="Calibri" w:cs="Calibri"/>
          <w:sz w:val="24"/>
          <w:szCs w:val="24"/>
        </w:rPr>
        <w:br/>
      </w:r>
      <w:r w:rsidRPr="005355D4">
        <w:rPr>
          <w:rFonts w:ascii="Calibri" w:hAnsi="Calibri" w:cs="Calibri"/>
          <w:b/>
          <w:sz w:val="24"/>
          <w:szCs w:val="24"/>
        </w:rPr>
        <w:t>7. Warunki obsługi w zakresie komunikacji i infrastruktury technicznej:</w:t>
      </w:r>
      <w:r w:rsidR="0077463E">
        <w:rPr>
          <w:rFonts w:ascii="Calibri" w:hAnsi="Calibri" w:cs="Calibri"/>
          <w:sz w:val="24"/>
          <w:szCs w:val="24"/>
        </w:rPr>
        <w:br/>
      </w:r>
      <w:r w:rsidRPr="00A850D8">
        <w:rPr>
          <w:rFonts w:ascii="Calibri" w:hAnsi="Calibri" w:cs="Calibri"/>
          <w:b/>
          <w:sz w:val="24"/>
          <w:szCs w:val="24"/>
        </w:rPr>
        <w:t>7.1.</w:t>
      </w:r>
      <w:r w:rsidRPr="00A850D8">
        <w:rPr>
          <w:rFonts w:ascii="Calibri" w:hAnsi="Calibri" w:cs="Calibri"/>
          <w:sz w:val="24"/>
          <w:szCs w:val="24"/>
        </w:rPr>
        <w:t xml:space="preserve"> </w:t>
      </w:r>
      <w:r w:rsidR="008C59EA">
        <w:rPr>
          <w:rFonts w:ascii="Calibri" w:hAnsi="Calibri" w:cs="Calibri"/>
          <w:sz w:val="24"/>
          <w:szCs w:val="24"/>
        </w:rPr>
        <w:t>Budowa przypory oraz ściany oporowej wraz ze skarpami nie wymaga ustalenia warunków i wymagań w zakresie: zaopatrzenie w energię elektryczną, zaopatrzenia w wodę, zaopatrzenia w energię cieplną, zaopatrzenia w gaz, odprowadzenia ścieków.</w:t>
      </w:r>
      <w:r w:rsidR="0077463E">
        <w:rPr>
          <w:rFonts w:ascii="Calibri" w:hAnsi="Calibri" w:cs="Calibri"/>
          <w:sz w:val="24"/>
          <w:szCs w:val="24"/>
        </w:rPr>
        <w:br/>
      </w:r>
      <w:r w:rsidRPr="009014F1">
        <w:rPr>
          <w:rFonts w:ascii="Calibri" w:hAnsi="Calibri" w:cs="Calibri"/>
          <w:b/>
          <w:sz w:val="24"/>
          <w:szCs w:val="24"/>
        </w:rPr>
        <w:t>7.2.</w:t>
      </w:r>
      <w:r w:rsidRPr="009014F1">
        <w:rPr>
          <w:rFonts w:ascii="Calibri" w:hAnsi="Calibri" w:cs="Calibri"/>
          <w:sz w:val="24"/>
          <w:szCs w:val="24"/>
        </w:rPr>
        <w:t xml:space="preserve"> Dojazd do terenu inwestycji realizowany będzie z wykorzystaniem istniejącej sieci dr</w:t>
      </w:r>
      <w:r w:rsidRPr="009014F1">
        <w:rPr>
          <w:rFonts w:ascii="Calibri" w:hAnsi="Calibri" w:cs="Calibri" w:hint="eastAsia"/>
          <w:sz w:val="24"/>
          <w:szCs w:val="24"/>
        </w:rPr>
        <w:t>ó</w:t>
      </w:r>
      <w:r w:rsidRPr="009014F1">
        <w:rPr>
          <w:rFonts w:ascii="Calibri" w:hAnsi="Calibri" w:cs="Calibri"/>
          <w:sz w:val="24"/>
          <w:szCs w:val="24"/>
        </w:rPr>
        <w:t>g.</w:t>
      </w:r>
      <w:r w:rsidRPr="009014F1">
        <w:rPr>
          <w:rFonts w:hint="eastAsia"/>
        </w:rPr>
        <w:t xml:space="preserve"> </w:t>
      </w:r>
      <w:r w:rsidRPr="009014F1">
        <w:rPr>
          <w:rFonts w:ascii="Calibri" w:hAnsi="Calibri" w:cs="Calibri" w:hint="eastAsia"/>
          <w:sz w:val="24"/>
          <w:szCs w:val="24"/>
        </w:rPr>
        <w:t>Planowana inwestycja nie wymaga zapewnienia miejsc postojowych.</w:t>
      </w:r>
      <w:r w:rsidR="0077463E">
        <w:rPr>
          <w:rFonts w:ascii="Calibri" w:hAnsi="Calibri" w:cs="Calibri"/>
          <w:sz w:val="24"/>
          <w:szCs w:val="24"/>
        </w:rPr>
        <w:br/>
      </w:r>
      <w:r w:rsidRPr="00E90AE8">
        <w:rPr>
          <w:rFonts w:ascii="Calibri" w:hAnsi="Calibri" w:cs="Calibri"/>
          <w:b/>
          <w:sz w:val="24"/>
          <w:szCs w:val="24"/>
        </w:rPr>
        <w:t>7.3.</w:t>
      </w:r>
      <w:r w:rsidRPr="00E90AE8">
        <w:rPr>
          <w:rFonts w:ascii="Calibri" w:hAnsi="Calibri" w:cs="Calibri"/>
          <w:sz w:val="24"/>
          <w:szCs w:val="24"/>
        </w:rPr>
        <w:t xml:space="preserve"> W zakresie gospodarowania odpadami, kt</w:t>
      </w:r>
      <w:r w:rsidRPr="00E90AE8">
        <w:rPr>
          <w:rFonts w:ascii="Calibri" w:hAnsi="Calibri" w:cs="Calibri" w:hint="eastAsia"/>
          <w:sz w:val="24"/>
          <w:szCs w:val="24"/>
        </w:rPr>
        <w:t>ó</w:t>
      </w:r>
      <w:r w:rsidRPr="00E90AE8">
        <w:rPr>
          <w:rFonts w:ascii="Calibri" w:hAnsi="Calibri" w:cs="Calibri"/>
          <w:sz w:val="24"/>
          <w:szCs w:val="24"/>
        </w:rPr>
        <w:t xml:space="preserve">re powstaną podczas budowy i eksploatacji przedmiotowego przedsięwzięcia, zastosowanie mają stosowne przepisy odrębne.     </w:t>
      </w:r>
      <w:r w:rsidR="0077463E">
        <w:rPr>
          <w:rFonts w:ascii="Calibri" w:hAnsi="Calibri" w:cs="Calibri"/>
          <w:sz w:val="24"/>
          <w:szCs w:val="24"/>
        </w:rPr>
        <w:br/>
      </w:r>
      <w:r w:rsidRPr="00A850D8">
        <w:rPr>
          <w:rFonts w:ascii="Calibri" w:hAnsi="Calibri" w:cs="Calibri"/>
          <w:b/>
          <w:sz w:val="24"/>
          <w:szCs w:val="24"/>
        </w:rPr>
        <w:t>7.4.</w:t>
      </w:r>
      <w:r w:rsidR="007824D9">
        <w:rPr>
          <w:rFonts w:ascii="Calibri" w:hAnsi="Calibri" w:cs="Calibri"/>
          <w:sz w:val="24"/>
          <w:szCs w:val="24"/>
        </w:rPr>
        <w:t xml:space="preserve"> Wody opadowe z powierzchni skarp zostaną odprowadzone poza przyporę i ścianę oporową na teren przyległy za pomocą pochylenia skarp.</w:t>
      </w:r>
      <w:r w:rsidR="0077463E">
        <w:rPr>
          <w:rFonts w:ascii="Calibri" w:hAnsi="Calibri" w:cs="Calibri"/>
          <w:sz w:val="24"/>
          <w:szCs w:val="24"/>
        </w:rPr>
        <w:br/>
      </w:r>
      <w:r w:rsidRPr="005355D4">
        <w:rPr>
          <w:rFonts w:ascii="Calibri" w:hAnsi="Calibri" w:cs="Calibri"/>
          <w:b/>
          <w:sz w:val="24"/>
          <w:szCs w:val="24"/>
        </w:rPr>
        <w:t>8. Ustalenia dotyczące ochrony osób trzecich:</w:t>
      </w:r>
      <w:r w:rsidR="0077463E">
        <w:rPr>
          <w:rFonts w:ascii="Calibri" w:hAnsi="Calibri" w:cs="Calibri"/>
          <w:b/>
          <w:sz w:val="24"/>
          <w:szCs w:val="24"/>
        </w:rPr>
        <w:br/>
      </w:r>
      <w:r w:rsidRPr="0077463E">
        <w:rPr>
          <w:rFonts w:ascii="Calibri" w:hAnsi="Calibri" w:cs="Calibri"/>
          <w:b/>
          <w:sz w:val="24"/>
          <w:szCs w:val="24"/>
        </w:rPr>
        <w:t>8.1.</w:t>
      </w:r>
      <w:r w:rsidRPr="0077463E">
        <w:rPr>
          <w:rFonts w:ascii="Calibri" w:hAnsi="Calibri" w:cs="Calibri"/>
          <w:sz w:val="24"/>
          <w:szCs w:val="24"/>
        </w:rPr>
        <w:t xml:space="preserve"> W zakresie wymagań dotyczących ochrony interesu osób trzecich - mają zastosowanie</w:t>
      </w:r>
      <w:r w:rsidR="0077463E" w:rsidRPr="0077463E">
        <w:rPr>
          <w:rFonts w:ascii="Calibri" w:hAnsi="Calibri" w:cs="Calibri"/>
          <w:sz w:val="24"/>
          <w:szCs w:val="24"/>
        </w:rPr>
        <w:br/>
      </w:r>
      <w:r w:rsidRPr="0077463E">
        <w:rPr>
          <w:rFonts w:ascii="Calibri" w:hAnsi="Calibri" w:cs="Calibri"/>
          <w:sz w:val="24"/>
          <w:szCs w:val="24"/>
        </w:rPr>
        <w:t xml:space="preserve">przepisy art. 5 pkt 9 ustawy z dnia 7 lipca 1994r. – Prawo budowlane (Dz.U. z 2021, poz. 2351  </w:t>
      </w:r>
      <w:r w:rsidR="0077463E">
        <w:rPr>
          <w:rFonts w:ascii="Calibri" w:hAnsi="Calibri" w:cs="Calibri"/>
          <w:sz w:val="24"/>
          <w:szCs w:val="24"/>
        </w:rPr>
        <w:br/>
      </w:r>
      <w:r w:rsidRPr="0077463E">
        <w:rPr>
          <w:rFonts w:ascii="Calibri" w:hAnsi="Calibri" w:cs="Calibri"/>
          <w:sz w:val="24"/>
          <w:szCs w:val="24"/>
        </w:rPr>
        <w:t>ze zm.).</w:t>
      </w:r>
      <w:r w:rsidR="0077463E">
        <w:rPr>
          <w:rFonts w:ascii="Calibri" w:hAnsi="Calibri" w:cs="Calibri"/>
          <w:sz w:val="24"/>
          <w:szCs w:val="24"/>
        </w:rPr>
        <w:br/>
      </w:r>
      <w:r w:rsidRPr="0028582B">
        <w:rPr>
          <w:rFonts w:ascii="Calibri" w:hAnsi="Calibri" w:cs="Calibri"/>
          <w:b/>
          <w:sz w:val="24"/>
          <w:szCs w:val="24"/>
        </w:rPr>
        <w:t>8.2.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5D4">
        <w:rPr>
          <w:rFonts w:ascii="Calibri" w:hAnsi="Calibri" w:cs="Calibri"/>
          <w:sz w:val="24"/>
          <w:szCs w:val="24"/>
        </w:rPr>
        <w:t>Inwestycja nie może naruszać interesów osób trzecich - nie może kolidować i utrudniać prawidłowego funkcjonowania  obiektów i terenów położonych w sąsiedztwie, zgodnie z ich przeznaczeniem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5D4">
        <w:rPr>
          <w:rFonts w:ascii="Calibri" w:hAnsi="Calibri" w:cs="Calibri"/>
          <w:sz w:val="24"/>
          <w:szCs w:val="24"/>
        </w:rPr>
        <w:t xml:space="preserve">i istniejącym zagospodarowaniem, a w szczególności nie może pozbawić  dostępu do drogi publicznej, możliwości korzystania z wody, kanalizacji, energii elektrycznej </w:t>
      </w:r>
      <w:r>
        <w:rPr>
          <w:rFonts w:ascii="Calibri" w:hAnsi="Calibri" w:cs="Calibri"/>
          <w:sz w:val="24"/>
          <w:szCs w:val="24"/>
        </w:rPr>
        <w:t xml:space="preserve">  </w:t>
      </w:r>
      <w:r w:rsidR="009340C0">
        <w:rPr>
          <w:rFonts w:ascii="Calibri" w:hAnsi="Calibri" w:cs="Calibri"/>
          <w:sz w:val="24"/>
          <w:szCs w:val="24"/>
        </w:rPr>
        <w:br/>
      </w:r>
      <w:r w:rsidR="009340C0" w:rsidRPr="005355D4">
        <w:rPr>
          <w:rFonts w:ascii="Calibri" w:hAnsi="Calibri" w:cs="Calibri"/>
          <w:sz w:val="24"/>
          <w:szCs w:val="24"/>
        </w:rPr>
        <w:t>i cieplnej oraz środków łączności, jak również dopływu światła dziennego do pomieszczeń przeznaczonych na pobyt ludzi.</w:t>
      </w:r>
      <w:r w:rsidR="0077463E">
        <w:rPr>
          <w:rFonts w:ascii="Calibri" w:hAnsi="Calibri" w:cs="Calibri"/>
          <w:sz w:val="24"/>
          <w:szCs w:val="24"/>
        </w:rPr>
        <w:br/>
      </w:r>
      <w:r w:rsidR="009340C0" w:rsidRPr="0028582B">
        <w:rPr>
          <w:rFonts w:ascii="Calibri" w:hAnsi="Calibri" w:cs="Calibri"/>
          <w:b/>
          <w:sz w:val="24"/>
          <w:szCs w:val="24"/>
        </w:rPr>
        <w:t>8.3.</w:t>
      </w:r>
      <w:r w:rsidR="009340C0">
        <w:rPr>
          <w:rFonts w:ascii="Calibri" w:hAnsi="Calibri" w:cs="Calibri"/>
          <w:sz w:val="24"/>
          <w:szCs w:val="24"/>
        </w:rPr>
        <w:t xml:space="preserve"> </w:t>
      </w:r>
      <w:r w:rsidR="009340C0" w:rsidRPr="005355D4">
        <w:rPr>
          <w:rFonts w:ascii="Calibri" w:hAnsi="Calibri" w:cs="Calibri"/>
          <w:sz w:val="24"/>
          <w:szCs w:val="24"/>
        </w:rPr>
        <w:t>Zabrania się powodowania hałasu, wibracji, zakłóceń elektrycznych i promieniowania               jonizującego ponad obowiązujące normy określone przepisami prawa.</w:t>
      </w:r>
    </w:p>
    <w:p w:rsidR="009340C0" w:rsidRPr="005355D4" w:rsidRDefault="009340C0" w:rsidP="009340C0">
      <w:pPr>
        <w:pStyle w:val="Standard"/>
        <w:tabs>
          <w:tab w:val="left" w:pos="709"/>
        </w:tabs>
        <w:spacing w:line="240" w:lineRule="atLeast"/>
        <w:textAlignment w:val="auto"/>
        <w:rPr>
          <w:rFonts w:ascii="Calibri" w:hAnsi="Calibri" w:cs="Calibri"/>
          <w:sz w:val="24"/>
          <w:szCs w:val="24"/>
        </w:rPr>
      </w:pPr>
      <w:r w:rsidRPr="00143104">
        <w:rPr>
          <w:rFonts w:ascii="Calibri" w:hAnsi="Calibri" w:cs="Calibri"/>
          <w:b/>
          <w:sz w:val="24"/>
          <w:szCs w:val="24"/>
        </w:rPr>
        <w:t>8.4.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5D4">
        <w:rPr>
          <w:rFonts w:ascii="Calibri" w:hAnsi="Calibri" w:cs="Calibri"/>
          <w:sz w:val="24"/>
          <w:szCs w:val="24"/>
        </w:rPr>
        <w:t>Zabrania się zanieczyszczania powietrza, wody i gleby ponad obowiązujące normy określone przepisami prawa.</w:t>
      </w:r>
    </w:p>
    <w:p w:rsidR="009340C0" w:rsidRPr="005355D4" w:rsidRDefault="009340C0" w:rsidP="009340C0">
      <w:pPr>
        <w:pStyle w:val="Standard"/>
        <w:tabs>
          <w:tab w:val="left" w:pos="2571"/>
          <w:tab w:val="left" w:pos="2659"/>
        </w:tabs>
        <w:spacing w:line="25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9. </w:t>
      </w:r>
      <w:r w:rsidRPr="005355D4">
        <w:rPr>
          <w:rFonts w:ascii="Calibri" w:hAnsi="Calibri" w:cs="Calibri"/>
          <w:b/>
          <w:sz w:val="24"/>
          <w:szCs w:val="24"/>
        </w:rPr>
        <w:t xml:space="preserve">Ustalenia dotyczące granic i sposobów zagospodarowania terenów lub obiektów                     </w:t>
      </w:r>
    </w:p>
    <w:p w:rsidR="009340C0" w:rsidRPr="005355D4" w:rsidRDefault="009340C0" w:rsidP="009340C0">
      <w:pPr>
        <w:pStyle w:val="Standard"/>
        <w:tabs>
          <w:tab w:val="left" w:pos="2571"/>
          <w:tab w:val="left" w:pos="2659"/>
        </w:tabs>
        <w:spacing w:line="25" w:lineRule="atLeast"/>
        <w:rPr>
          <w:rFonts w:ascii="Calibri" w:hAnsi="Calibri" w:cs="Calibri"/>
          <w:sz w:val="24"/>
          <w:szCs w:val="24"/>
        </w:rPr>
      </w:pPr>
      <w:r w:rsidRPr="005355D4">
        <w:rPr>
          <w:rFonts w:ascii="Calibri" w:hAnsi="Calibri" w:cs="Calibri"/>
          <w:b/>
          <w:sz w:val="24"/>
          <w:szCs w:val="24"/>
        </w:rPr>
        <w:t>podlegających ochronie na podstawie przepisów odrębnych:</w:t>
      </w:r>
    </w:p>
    <w:p w:rsidR="009340C0" w:rsidRPr="005355D4" w:rsidRDefault="009340C0" w:rsidP="009340C0">
      <w:pPr>
        <w:pStyle w:val="Akapitzlist"/>
        <w:widowControl/>
        <w:numPr>
          <w:ilvl w:val="0"/>
          <w:numId w:val="6"/>
        </w:numPr>
        <w:tabs>
          <w:tab w:val="left" w:pos="1083"/>
          <w:tab w:val="left" w:pos="1626"/>
        </w:tabs>
        <w:suppressAutoHyphens w:val="0"/>
        <w:spacing w:line="25" w:lineRule="atLeast"/>
        <w:contextualSpacing w:val="0"/>
        <w:textAlignment w:val="auto"/>
        <w:rPr>
          <w:rFonts w:ascii="Calibri" w:eastAsia="Times New Roman" w:hAnsi="Calibri" w:cs="Calibri"/>
          <w:vanish/>
          <w:szCs w:val="24"/>
          <w:lang w:bidi="ar-SA"/>
        </w:rPr>
      </w:pPr>
    </w:p>
    <w:p w:rsidR="009340C0" w:rsidRPr="005355D4" w:rsidRDefault="009340C0" w:rsidP="009340C0">
      <w:pPr>
        <w:pStyle w:val="Akapitzlist"/>
        <w:widowControl/>
        <w:numPr>
          <w:ilvl w:val="0"/>
          <w:numId w:val="6"/>
        </w:numPr>
        <w:tabs>
          <w:tab w:val="left" w:pos="1083"/>
          <w:tab w:val="left" w:pos="1626"/>
        </w:tabs>
        <w:suppressAutoHyphens w:val="0"/>
        <w:spacing w:line="25" w:lineRule="atLeast"/>
        <w:contextualSpacing w:val="0"/>
        <w:textAlignment w:val="auto"/>
        <w:rPr>
          <w:rFonts w:ascii="Calibri" w:eastAsia="Times New Roman" w:hAnsi="Calibri" w:cs="Calibri"/>
          <w:vanish/>
          <w:szCs w:val="24"/>
          <w:lang w:bidi="ar-SA"/>
        </w:rPr>
      </w:pPr>
    </w:p>
    <w:p w:rsidR="009340C0" w:rsidRPr="005355D4" w:rsidRDefault="009340C0" w:rsidP="009340C0">
      <w:pPr>
        <w:pStyle w:val="Akapitzlist"/>
        <w:widowControl/>
        <w:numPr>
          <w:ilvl w:val="0"/>
          <w:numId w:val="6"/>
        </w:numPr>
        <w:tabs>
          <w:tab w:val="left" w:pos="1083"/>
          <w:tab w:val="left" w:pos="1626"/>
        </w:tabs>
        <w:suppressAutoHyphens w:val="0"/>
        <w:spacing w:line="25" w:lineRule="atLeast"/>
        <w:contextualSpacing w:val="0"/>
        <w:textAlignment w:val="auto"/>
        <w:rPr>
          <w:rFonts w:ascii="Calibri" w:eastAsia="Times New Roman" w:hAnsi="Calibri" w:cs="Calibri"/>
          <w:vanish/>
          <w:szCs w:val="24"/>
          <w:lang w:bidi="ar-SA"/>
        </w:rPr>
      </w:pPr>
    </w:p>
    <w:p w:rsidR="009340C0" w:rsidRPr="005355D4" w:rsidRDefault="009340C0" w:rsidP="009340C0">
      <w:pPr>
        <w:pStyle w:val="Akapitzlist"/>
        <w:widowControl/>
        <w:numPr>
          <w:ilvl w:val="0"/>
          <w:numId w:val="6"/>
        </w:numPr>
        <w:tabs>
          <w:tab w:val="left" w:pos="1083"/>
          <w:tab w:val="left" w:pos="1626"/>
        </w:tabs>
        <w:suppressAutoHyphens w:val="0"/>
        <w:spacing w:line="25" w:lineRule="atLeast"/>
        <w:contextualSpacing w:val="0"/>
        <w:textAlignment w:val="auto"/>
        <w:rPr>
          <w:rFonts w:ascii="Calibri" w:eastAsia="Times New Roman" w:hAnsi="Calibri" w:cs="Calibri"/>
          <w:vanish/>
          <w:szCs w:val="24"/>
          <w:lang w:bidi="ar-SA"/>
        </w:rPr>
      </w:pPr>
    </w:p>
    <w:p w:rsidR="009340C0" w:rsidRPr="005355D4" w:rsidRDefault="009340C0" w:rsidP="009340C0">
      <w:pPr>
        <w:pStyle w:val="Akapitzlist"/>
        <w:widowControl/>
        <w:numPr>
          <w:ilvl w:val="0"/>
          <w:numId w:val="6"/>
        </w:numPr>
        <w:tabs>
          <w:tab w:val="left" w:pos="1083"/>
          <w:tab w:val="left" w:pos="1626"/>
        </w:tabs>
        <w:suppressAutoHyphens w:val="0"/>
        <w:spacing w:line="25" w:lineRule="atLeast"/>
        <w:contextualSpacing w:val="0"/>
        <w:textAlignment w:val="auto"/>
        <w:rPr>
          <w:rFonts w:ascii="Calibri" w:eastAsia="Times New Roman" w:hAnsi="Calibri" w:cs="Calibri"/>
          <w:vanish/>
          <w:szCs w:val="24"/>
          <w:lang w:bidi="ar-SA"/>
        </w:rPr>
      </w:pPr>
    </w:p>
    <w:p w:rsidR="009340C0" w:rsidRPr="005355D4" w:rsidRDefault="009340C0" w:rsidP="009340C0">
      <w:pPr>
        <w:pStyle w:val="WW-Tekstpodstawowywcity2"/>
        <w:tabs>
          <w:tab w:val="left" w:pos="1083"/>
          <w:tab w:val="left" w:pos="1626"/>
        </w:tabs>
        <w:overflowPunct/>
        <w:autoSpaceDE/>
        <w:spacing w:line="25" w:lineRule="atLeast"/>
        <w:ind w:left="0" w:firstLine="0"/>
        <w:jc w:val="left"/>
        <w:textAlignment w:val="auto"/>
        <w:rPr>
          <w:rFonts w:ascii="Calibri" w:hAnsi="Calibri" w:cs="Calibri"/>
          <w:szCs w:val="24"/>
        </w:rPr>
      </w:pPr>
      <w:r w:rsidRPr="00D41CE5">
        <w:rPr>
          <w:rFonts w:ascii="Calibri" w:hAnsi="Calibri" w:cs="Calibri"/>
          <w:b/>
          <w:szCs w:val="24"/>
        </w:rPr>
        <w:t>9.1.</w:t>
      </w:r>
      <w:r>
        <w:rPr>
          <w:rFonts w:ascii="Calibri" w:hAnsi="Calibri" w:cs="Calibri"/>
          <w:szCs w:val="24"/>
        </w:rPr>
        <w:t xml:space="preserve"> </w:t>
      </w:r>
      <w:r w:rsidRPr="005355D4">
        <w:rPr>
          <w:rFonts w:ascii="Calibri" w:hAnsi="Calibri" w:cs="Calibri"/>
          <w:szCs w:val="24"/>
        </w:rPr>
        <w:t>W zakresie ochrony obiektów budowlanych na terenach górniczych – nie m</w:t>
      </w:r>
      <w:r w:rsidR="00700504">
        <w:rPr>
          <w:rFonts w:ascii="Calibri" w:hAnsi="Calibri" w:cs="Calibri"/>
          <w:szCs w:val="24"/>
        </w:rPr>
        <w:t xml:space="preserve">ają zastosowania </w:t>
      </w:r>
      <w:r w:rsidRPr="005355D4">
        <w:rPr>
          <w:rFonts w:ascii="Calibri" w:hAnsi="Calibri" w:cs="Calibri"/>
          <w:szCs w:val="24"/>
        </w:rPr>
        <w:t>w niniejszej sprawie przepisy odrębne.</w:t>
      </w:r>
    </w:p>
    <w:p w:rsidR="009340C0" w:rsidRPr="005355D4" w:rsidRDefault="009340C0" w:rsidP="00700504">
      <w:pPr>
        <w:pStyle w:val="WW-Tekstpodstawowywcity2"/>
        <w:tabs>
          <w:tab w:val="left" w:pos="1658"/>
          <w:tab w:val="left" w:pos="2243"/>
          <w:tab w:val="left" w:pos="2787"/>
        </w:tabs>
        <w:overflowPunct/>
        <w:autoSpaceDE/>
        <w:spacing w:line="25" w:lineRule="atLeast"/>
        <w:ind w:left="0" w:firstLine="0"/>
        <w:jc w:val="left"/>
        <w:textAlignment w:val="auto"/>
        <w:rPr>
          <w:rFonts w:ascii="Calibri" w:hAnsi="Calibri" w:cs="Calibri"/>
          <w:szCs w:val="24"/>
        </w:rPr>
      </w:pPr>
      <w:r w:rsidRPr="00D41CE5">
        <w:rPr>
          <w:rFonts w:ascii="Calibri" w:hAnsi="Calibri" w:cs="Calibri"/>
          <w:b/>
          <w:szCs w:val="24"/>
        </w:rPr>
        <w:t>9.2.</w:t>
      </w:r>
      <w:r>
        <w:rPr>
          <w:rFonts w:ascii="Calibri" w:hAnsi="Calibri" w:cs="Calibri"/>
          <w:szCs w:val="24"/>
        </w:rPr>
        <w:t xml:space="preserve"> </w:t>
      </w:r>
      <w:r w:rsidRPr="005355D4">
        <w:rPr>
          <w:rFonts w:ascii="Calibri" w:hAnsi="Calibri" w:cs="Calibri"/>
          <w:szCs w:val="24"/>
        </w:rPr>
        <w:t>W zakresie ochrony obiektów budowlanych na terenach na</w:t>
      </w:r>
      <w:r w:rsidR="00700504">
        <w:rPr>
          <w:rFonts w:ascii="Calibri" w:hAnsi="Calibri" w:cs="Calibri"/>
          <w:szCs w:val="24"/>
        </w:rPr>
        <w:t xml:space="preserve">rażonych na niebezpieczeństwo </w:t>
      </w:r>
      <w:r w:rsidRPr="005355D4">
        <w:rPr>
          <w:rFonts w:ascii="Calibri" w:hAnsi="Calibri" w:cs="Calibri"/>
          <w:szCs w:val="24"/>
        </w:rPr>
        <w:t>powodzi – nie mają zastosowania w niniejszej sprawie przepisy odrębne.</w:t>
      </w:r>
    </w:p>
    <w:p w:rsidR="009340C0" w:rsidRDefault="009340C0" w:rsidP="009340C0">
      <w:pPr>
        <w:pStyle w:val="WW-Tekstpodstawowywcity2"/>
        <w:tabs>
          <w:tab w:val="left" w:pos="1688"/>
          <w:tab w:val="left" w:pos="2662"/>
        </w:tabs>
        <w:overflowPunct/>
        <w:autoSpaceDE/>
        <w:spacing w:line="25" w:lineRule="atLeast"/>
        <w:jc w:val="left"/>
        <w:textAlignment w:val="auto"/>
        <w:rPr>
          <w:rFonts w:ascii="Calibri" w:hAnsi="Calibri" w:cs="Calibri"/>
          <w:szCs w:val="24"/>
        </w:rPr>
      </w:pPr>
      <w:r w:rsidRPr="00D41CE5">
        <w:rPr>
          <w:rFonts w:ascii="Calibri" w:hAnsi="Calibri" w:cs="Calibri"/>
          <w:b/>
          <w:szCs w:val="24"/>
        </w:rPr>
        <w:t>9.3.</w:t>
      </w:r>
      <w:r>
        <w:rPr>
          <w:rFonts w:ascii="Calibri" w:hAnsi="Calibri" w:cs="Calibri"/>
          <w:szCs w:val="24"/>
        </w:rPr>
        <w:t xml:space="preserve"> </w:t>
      </w:r>
      <w:r w:rsidRPr="005355D4">
        <w:rPr>
          <w:rFonts w:ascii="Calibri" w:hAnsi="Calibri" w:cs="Calibri"/>
          <w:szCs w:val="24"/>
        </w:rPr>
        <w:t xml:space="preserve">W zakresie ochrony obiektów budowlanych na terenach zagrożonych osuwaniem się mas </w:t>
      </w:r>
    </w:p>
    <w:p w:rsidR="009340C0" w:rsidRPr="005355D4" w:rsidRDefault="009340C0" w:rsidP="009340C0">
      <w:pPr>
        <w:pStyle w:val="WW-Tekstpodstawowywcity2"/>
        <w:tabs>
          <w:tab w:val="left" w:pos="1688"/>
          <w:tab w:val="left" w:pos="2662"/>
        </w:tabs>
        <w:overflowPunct/>
        <w:autoSpaceDE/>
        <w:spacing w:line="25" w:lineRule="atLeast"/>
        <w:jc w:val="left"/>
        <w:textAlignment w:val="auto"/>
        <w:rPr>
          <w:rFonts w:ascii="Calibri" w:hAnsi="Calibri" w:cs="Calibri"/>
          <w:szCs w:val="24"/>
        </w:rPr>
      </w:pPr>
      <w:r w:rsidRPr="005355D4">
        <w:rPr>
          <w:rFonts w:ascii="Calibri" w:hAnsi="Calibri" w:cs="Calibri"/>
          <w:szCs w:val="24"/>
        </w:rPr>
        <w:t>ziemnych  – nie mają zastosowania w niniejszej sprawie przepisy odrębne.</w:t>
      </w:r>
    </w:p>
    <w:p w:rsidR="009340C0" w:rsidRPr="005355D4" w:rsidRDefault="009340C0" w:rsidP="0077463E">
      <w:pPr>
        <w:pStyle w:val="Standard"/>
        <w:spacing w:line="25" w:lineRule="atLeast"/>
        <w:rPr>
          <w:rFonts w:ascii="Calibri" w:hAnsi="Calibri" w:cs="Calibri"/>
          <w:b/>
          <w:sz w:val="24"/>
          <w:szCs w:val="24"/>
        </w:rPr>
      </w:pPr>
      <w:r w:rsidRPr="005355D4">
        <w:rPr>
          <w:rFonts w:ascii="Calibri" w:hAnsi="Calibri" w:cs="Calibri"/>
          <w:b/>
          <w:sz w:val="24"/>
          <w:szCs w:val="24"/>
        </w:rPr>
        <w:t>10. Linie rozgraniczające teren inwestycji celu publicznego .</w:t>
      </w:r>
    </w:p>
    <w:p w:rsidR="009340C0" w:rsidRPr="005355D4" w:rsidRDefault="009340C0" w:rsidP="009340C0">
      <w:pPr>
        <w:pStyle w:val="Standard"/>
        <w:tabs>
          <w:tab w:val="left" w:pos="1641"/>
        </w:tabs>
        <w:spacing w:line="25" w:lineRule="atLeast"/>
        <w:rPr>
          <w:rFonts w:ascii="Calibri" w:hAnsi="Calibri" w:cs="Calibri"/>
          <w:sz w:val="24"/>
          <w:szCs w:val="24"/>
        </w:rPr>
      </w:pPr>
      <w:r w:rsidRPr="00B7389B">
        <w:rPr>
          <w:rFonts w:ascii="Calibri" w:hAnsi="Calibri" w:cs="Calibri"/>
          <w:b/>
          <w:sz w:val="24"/>
          <w:szCs w:val="24"/>
        </w:rPr>
        <w:t>10.1.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5D4">
        <w:rPr>
          <w:rFonts w:ascii="Calibri" w:hAnsi="Calibri" w:cs="Calibri"/>
          <w:sz w:val="24"/>
          <w:szCs w:val="24"/>
        </w:rPr>
        <w:t>Lini</w:t>
      </w:r>
      <w:r>
        <w:rPr>
          <w:rFonts w:ascii="Calibri" w:hAnsi="Calibri" w:cs="Calibri"/>
          <w:sz w:val="24"/>
          <w:szCs w:val="24"/>
        </w:rPr>
        <w:t>e</w:t>
      </w:r>
      <w:r w:rsidRPr="005355D4">
        <w:rPr>
          <w:rFonts w:ascii="Calibri" w:hAnsi="Calibri" w:cs="Calibri"/>
          <w:sz w:val="24"/>
          <w:szCs w:val="24"/>
        </w:rPr>
        <w:t xml:space="preserve"> rozgraniczające</w:t>
      </w:r>
      <w:r w:rsidRPr="005355D4">
        <w:rPr>
          <w:rFonts w:ascii="Calibri" w:hAnsi="Calibri" w:cs="Calibri"/>
          <w:b/>
          <w:sz w:val="24"/>
          <w:szCs w:val="24"/>
        </w:rPr>
        <w:t xml:space="preserve"> </w:t>
      </w:r>
      <w:r w:rsidRPr="005355D4">
        <w:rPr>
          <w:rFonts w:ascii="Calibri" w:hAnsi="Calibri" w:cs="Calibri"/>
          <w:sz w:val="24"/>
          <w:szCs w:val="24"/>
        </w:rPr>
        <w:t>teren inwestycji określon</w:t>
      </w:r>
      <w:r>
        <w:rPr>
          <w:rFonts w:ascii="Calibri" w:hAnsi="Calibri" w:cs="Calibri"/>
          <w:sz w:val="24"/>
          <w:szCs w:val="24"/>
        </w:rPr>
        <w:t>e</w:t>
      </w:r>
      <w:r w:rsidRPr="005355D4">
        <w:rPr>
          <w:rFonts w:ascii="Calibri" w:hAnsi="Calibri" w:cs="Calibri"/>
          <w:sz w:val="24"/>
          <w:szCs w:val="24"/>
        </w:rPr>
        <w:t xml:space="preserve"> zostały n</w:t>
      </w:r>
      <w:r>
        <w:rPr>
          <w:rFonts w:ascii="Calibri" w:hAnsi="Calibri" w:cs="Calibri"/>
          <w:sz w:val="24"/>
          <w:szCs w:val="24"/>
        </w:rPr>
        <w:t>a</w:t>
      </w:r>
      <w:r w:rsidR="00AE680F">
        <w:rPr>
          <w:rFonts w:ascii="Calibri" w:hAnsi="Calibri" w:cs="Calibri"/>
          <w:sz w:val="24"/>
          <w:szCs w:val="24"/>
        </w:rPr>
        <w:t xml:space="preserve"> podkładzie mapowym w skali 1:500</w:t>
      </w:r>
      <w:r w:rsidRPr="005355D4">
        <w:rPr>
          <w:rFonts w:ascii="Calibri" w:hAnsi="Calibri" w:cs="Calibri"/>
          <w:sz w:val="24"/>
          <w:szCs w:val="24"/>
        </w:rPr>
        <w:t>, stanowiącym załącz</w:t>
      </w:r>
      <w:r>
        <w:rPr>
          <w:rFonts w:ascii="Calibri" w:hAnsi="Calibri" w:cs="Calibri"/>
          <w:sz w:val="24"/>
          <w:szCs w:val="24"/>
        </w:rPr>
        <w:t>nik nr 1 do niniejszej decyzji.</w:t>
      </w:r>
      <w:r w:rsidRPr="005355D4">
        <w:rPr>
          <w:rFonts w:ascii="Calibri" w:hAnsi="Calibri" w:cs="Calibri"/>
          <w:sz w:val="24"/>
          <w:szCs w:val="24"/>
        </w:rPr>
        <w:t xml:space="preserve"> </w:t>
      </w:r>
    </w:p>
    <w:p w:rsidR="00FB1B5C" w:rsidRDefault="009340C0" w:rsidP="009340C0">
      <w:pPr>
        <w:pStyle w:val="Standard"/>
        <w:spacing w:line="25" w:lineRule="atLeast"/>
        <w:ind w:left="60" w:hanging="56"/>
        <w:rPr>
          <w:rFonts w:ascii="Calibri" w:hAnsi="Calibri" w:cs="Calibri"/>
          <w:sz w:val="24"/>
          <w:szCs w:val="24"/>
        </w:rPr>
      </w:pPr>
      <w:r w:rsidRPr="00B7389B">
        <w:rPr>
          <w:rFonts w:ascii="Calibri" w:hAnsi="Calibri" w:cs="Calibri"/>
          <w:b/>
          <w:sz w:val="24"/>
          <w:szCs w:val="24"/>
        </w:rPr>
        <w:t>10.2.</w:t>
      </w:r>
      <w:r w:rsidRPr="005355D4">
        <w:rPr>
          <w:rFonts w:ascii="Calibri" w:hAnsi="Calibri" w:cs="Calibri"/>
          <w:sz w:val="24"/>
          <w:szCs w:val="24"/>
        </w:rPr>
        <w:t xml:space="preserve"> Załącznik Nr 1 s</w:t>
      </w:r>
      <w:r>
        <w:rPr>
          <w:rFonts w:ascii="Calibri" w:hAnsi="Calibri" w:cs="Calibri"/>
          <w:sz w:val="24"/>
          <w:szCs w:val="24"/>
        </w:rPr>
        <w:t>tanowi integralną część decyzji.</w:t>
      </w:r>
    </w:p>
    <w:p w:rsidR="009340C0" w:rsidRDefault="009340C0" w:rsidP="009340C0">
      <w:pPr>
        <w:pStyle w:val="Standard"/>
        <w:spacing w:line="25" w:lineRule="atLeast"/>
        <w:ind w:left="60" w:hanging="56"/>
        <w:rPr>
          <w:rFonts w:ascii="Calibri" w:hAnsi="Calibri" w:cs="Calibri"/>
          <w:sz w:val="24"/>
          <w:szCs w:val="24"/>
        </w:rPr>
      </w:pPr>
    </w:p>
    <w:p w:rsidR="009340C0" w:rsidRDefault="009340C0" w:rsidP="009340C0">
      <w:pPr>
        <w:pStyle w:val="Standard"/>
        <w:spacing w:line="25" w:lineRule="atLeast"/>
        <w:ind w:left="60" w:hanging="56"/>
        <w:rPr>
          <w:rFonts w:ascii="Calibri" w:hAnsi="Calibri" w:cs="Calibri"/>
          <w:sz w:val="24"/>
          <w:szCs w:val="24"/>
        </w:rPr>
      </w:pPr>
    </w:p>
    <w:p w:rsidR="003B0B13" w:rsidRDefault="003B0B13" w:rsidP="009340C0">
      <w:pPr>
        <w:pStyle w:val="Standard"/>
        <w:spacing w:line="25" w:lineRule="atLeast"/>
        <w:ind w:left="60" w:hanging="56"/>
        <w:rPr>
          <w:rFonts w:ascii="Calibri" w:hAnsi="Calibri" w:cs="Calibri"/>
          <w:sz w:val="24"/>
          <w:szCs w:val="24"/>
        </w:rPr>
      </w:pPr>
    </w:p>
    <w:p w:rsidR="003D5490" w:rsidRDefault="003D5490" w:rsidP="009340C0">
      <w:pPr>
        <w:pStyle w:val="Standard"/>
        <w:spacing w:line="25" w:lineRule="atLeast"/>
        <w:ind w:left="60" w:hanging="56"/>
        <w:rPr>
          <w:rFonts w:ascii="Calibri" w:hAnsi="Calibri" w:cs="Calibri"/>
          <w:sz w:val="24"/>
          <w:szCs w:val="24"/>
        </w:rPr>
      </w:pPr>
    </w:p>
    <w:p w:rsidR="009340C0" w:rsidRPr="00B7389B" w:rsidRDefault="009340C0" w:rsidP="009340C0">
      <w:pPr>
        <w:pStyle w:val="Standard"/>
        <w:tabs>
          <w:tab w:val="center" w:pos="4735"/>
          <w:tab w:val="left" w:pos="6802"/>
        </w:tabs>
        <w:spacing w:line="300" w:lineRule="auto"/>
        <w:jc w:val="center"/>
        <w:rPr>
          <w:rFonts w:ascii="Calibri" w:hAnsi="Calibri" w:cs="Calibri"/>
          <w:b/>
          <w:sz w:val="24"/>
          <w:szCs w:val="24"/>
        </w:rPr>
      </w:pPr>
      <w:r w:rsidRPr="00B7389B">
        <w:rPr>
          <w:rFonts w:ascii="Calibri" w:hAnsi="Calibri" w:cs="Calibri"/>
          <w:b/>
          <w:sz w:val="24"/>
          <w:szCs w:val="24"/>
        </w:rPr>
        <w:lastRenderedPageBreak/>
        <w:t>UZASADNIENIE</w:t>
      </w:r>
    </w:p>
    <w:p w:rsidR="009340C0" w:rsidRPr="007D6529" w:rsidRDefault="009340C0" w:rsidP="009340C0">
      <w:pPr>
        <w:pStyle w:val="Standard"/>
        <w:spacing w:line="25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1. </w:t>
      </w:r>
      <w:r w:rsidRPr="005355D4">
        <w:rPr>
          <w:rFonts w:ascii="Calibri" w:hAnsi="Calibri" w:cs="Calibri"/>
          <w:b/>
          <w:sz w:val="24"/>
          <w:szCs w:val="24"/>
        </w:rPr>
        <w:t>Teren przedmiotowej inwestycji:</w:t>
      </w:r>
      <w:r>
        <w:rPr>
          <w:rFonts w:ascii="Calibri" w:hAnsi="Calibri" w:cs="Calibri"/>
          <w:b/>
          <w:sz w:val="24"/>
          <w:szCs w:val="24"/>
        </w:rPr>
        <w:br/>
      </w:r>
      <w:r w:rsidRPr="007D6529">
        <w:rPr>
          <w:rFonts w:asciiTheme="minorHAnsi" w:hAnsiTheme="minorHAnsi" w:cstheme="minorHAnsi"/>
          <w:sz w:val="24"/>
          <w:szCs w:val="24"/>
        </w:rPr>
        <w:t>a) nie posiada obowiązującego miejscowego planu zagospodarowania przestrzennego i nie</w:t>
      </w:r>
    </w:p>
    <w:p w:rsidR="009340C0" w:rsidRPr="007D6529" w:rsidRDefault="009340C0" w:rsidP="009340C0">
      <w:pPr>
        <w:pStyle w:val="Standard"/>
        <w:tabs>
          <w:tab w:val="left" w:pos="1512"/>
          <w:tab w:val="left" w:pos="2145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7D6529">
        <w:rPr>
          <w:rFonts w:asciiTheme="minorHAnsi" w:hAnsiTheme="minorHAnsi" w:cstheme="minorHAnsi"/>
          <w:sz w:val="24"/>
          <w:szCs w:val="24"/>
        </w:rPr>
        <w:t>istnieje obowiązek opracowania takiego planu;</w:t>
      </w:r>
    </w:p>
    <w:p w:rsidR="009340C0" w:rsidRPr="007D6529" w:rsidRDefault="009340C0" w:rsidP="009340C0">
      <w:pPr>
        <w:pStyle w:val="Standard"/>
        <w:tabs>
          <w:tab w:val="left" w:pos="1512"/>
          <w:tab w:val="left" w:pos="2145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7D6529">
        <w:rPr>
          <w:rFonts w:asciiTheme="minorHAnsi" w:hAnsiTheme="minorHAnsi" w:cstheme="minorHAnsi"/>
          <w:sz w:val="24"/>
          <w:szCs w:val="24"/>
        </w:rPr>
        <w:t>b) na podstawie załączonego wniosku stanowi część wydzielonej geodezyjnie działki ewidencyjnej oznaczonej w re</w:t>
      </w:r>
      <w:r w:rsidR="008F4374">
        <w:rPr>
          <w:rFonts w:asciiTheme="minorHAnsi" w:hAnsiTheme="minorHAnsi" w:cstheme="minorHAnsi"/>
          <w:sz w:val="24"/>
          <w:szCs w:val="24"/>
        </w:rPr>
        <w:t>jestrze gruntów numerem nr 236/10 obręb 0002 Bukwałd, gmina Dywity, powiat olsztyński</w:t>
      </w:r>
      <w:r w:rsidRPr="007D6529">
        <w:rPr>
          <w:rFonts w:asciiTheme="minorHAnsi" w:hAnsiTheme="minorHAnsi" w:cstheme="minorHAnsi"/>
          <w:sz w:val="24"/>
          <w:szCs w:val="24"/>
        </w:rPr>
        <w:t>, województwo warmińsko-mazurskie;</w:t>
      </w:r>
    </w:p>
    <w:p w:rsidR="00A2357E" w:rsidRDefault="009340C0" w:rsidP="000D2D32">
      <w:pPr>
        <w:pStyle w:val="Standard"/>
        <w:tabs>
          <w:tab w:val="left" w:pos="625"/>
          <w:tab w:val="left" w:pos="1705"/>
        </w:tabs>
        <w:spacing w:line="25" w:lineRule="atLeast"/>
        <w:rPr>
          <w:rFonts w:ascii="Calibri" w:hAnsi="Calibri" w:cs="Calibri"/>
          <w:sz w:val="24"/>
          <w:szCs w:val="24"/>
        </w:rPr>
      </w:pPr>
      <w:r w:rsidRPr="007D6529">
        <w:rPr>
          <w:rFonts w:asciiTheme="minorHAnsi" w:hAnsiTheme="minorHAnsi" w:cstheme="minorHAnsi"/>
          <w:sz w:val="24"/>
          <w:szCs w:val="24"/>
        </w:rPr>
        <w:t xml:space="preserve">c) nie jest przeznaczony pod lokalizację innej inwestycji celu publicznego o znaczeniu ponadlokalnym, o których mowa w art. 39 ust. 3 pkt 3 ustawy z dnia 27 marca 2003 r. o  planowaniu i zagospodarowaniu przestrzennym; </w:t>
      </w:r>
      <w:r w:rsidRPr="007D6529">
        <w:rPr>
          <w:rFonts w:asciiTheme="minorHAnsi" w:hAnsiTheme="minorHAnsi" w:cstheme="minorHAnsi"/>
          <w:sz w:val="24"/>
          <w:szCs w:val="24"/>
        </w:rPr>
        <w:br/>
        <w:t>d) nie wymaga uzyskania zgody na zmianę przeznaczenia gruntów rolnych i leśnych  na cele nie rolnicze  i nieleśne w rozumieniu przepisów o ochronie gruntów rolnych i leśnych.</w:t>
      </w:r>
      <w:r w:rsidR="000D2D32" w:rsidRPr="007D6529">
        <w:rPr>
          <w:rFonts w:asciiTheme="minorHAnsi" w:hAnsiTheme="minorHAnsi" w:cstheme="minorHAnsi"/>
          <w:sz w:val="24"/>
          <w:szCs w:val="24"/>
        </w:rPr>
        <w:br/>
      </w:r>
      <w:r w:rsidRPr="007D6529">
        <w:rPr>
          <w:rFonts w:asciiTheme="minorHAnsi" w:hAnsiTheme="minorHAnsi" w:cstheme="minorHAnsi"/>
          <w:b/>
          <w:sz w:val="24"/>
          <w:szCs w:val="24"/>
        </w:rPr>
        <w:t>2. Wnioskowana inwestycja:</w:t>
      </w:r>
      <w:r w:rsidR="000D2D32" w:rsidRPr="007D6529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a)</w:t>
      </w:r>
      <w:r w:rsidR="00A2357E">
        <w:rPr>
          <w:rFonts w:ascii="Calibri" w:hAnsi="Calibri" w:cs="Calibri"/>
          <w:sz w:val="24"/>
          <w:szCs w:val="24"/>
        </w:rPr>
        <w:t xml:space="preserve"> stanowi inwestycję celu publicznego w rozumieniu art. 2 pkt 5 ustawy o planowaniu i zagospodarowaniu przestrzennym, w związku z realizacją celu, o którym mowa w art. 6 pkt 1a ustawy z dnia 21 sierpnia 1997 r. o gospodarce nieruchomościami (Dz. U. z 2021 r., poz. 1899 ze zm.);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D2D32" w:rsidRPr="00E13A98" w:rsidRDefault="00A2357E" w:rsidP="000D2D32">
      <w:pPr>
        <w:pStyle w:val="Standard"/>
        <w:tabs>
          <w:tab w:val="left" w:pos="625"/>
          <w:tab w:val="left" w:pos="1705"/>
        </w:tabs>
        <w:spacing w:line="25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nie </w:t>
      </w:r>
      <w:r w:rsidR="009340C0" w:rsidRPr="005355D4">
        <w:rPr>
          <w:rFonts w:ascii="Calibri" w:hAnsi="Calibri" w:cs="Calibri"/>
          <w:sz w:val="24"/>
          <w:szCs w:val="24"/>
        </w:rPr>
        <w:t>zalicza się do robót budowlanych wskazanych w art. 50 ust.2  ustawy o   planowaniu                                              i zagospodar</w:t>
      </w:r>
      <w:r w:rsidR="006B0F64">
        <w:rPr>
          <w:rFonts w:ascii="Calibri" w:hAnsi="Calibri" w:cs="Calibri"/>
          <w:sz w:val="24"/>
          <w:szCs w:val="24"/>
        </w:rPr>
        <w:t>owaniu przestrzennym, które</w:t>
      </w:r>
      <w:r>
        <w:rPr>
          <w:rFonts w:ascii="Calibri" w:hAnsi="Calibri" w:cs="Calibri"/>
          <w:sz w:val="24"/>
          <w:szCs w:val="24"/>
        </w:rPr>
        <w:t xml:space="preserve"> nie</w:t>
      </w:r>
      <w:r w:rsidR="006B0F64">
        <w:rPr>
          <w:rFonts w:ascii="Calibri" w:hAnsi="Calibri" w:cs="Calibri"/>
          <w:sz w:val="24"/>
          <w:szCs w:val="24"/>
        </w:rPr>
        <w:t xml:space="preserve"> </w:t>
      </w:r>
      <w:r w:rsidR="009340C0" w:rsidRPr="005355D4">
        <w:rPr>
          <w:rFonts w:ascii="Calibri" w:hAnsi="Calibri" w:cs="Calibri"/>
          <w:sz w:val="24"/>
          <w:szCs w:val="24"/>
        </w:rPr>
        <w:t>wymagają wydania decyzji o ustaleniu                        lokalizacji inwestycji celu publicznego</w:t>
      </w:r>
      <w:r w:rsidR="009340C0">
        <w:rPr>
          <w:rFonts w:ascii="Calibri" w:hAnsi="Calibri" w:cs="Calibri"/>
          <w:sz w:val="24"/>
          <w:szCs w:val="24"/>
        </w:rPr>
        <w:t>;</w:t>
      </w:r>
      <w:r w:rsidR="000D2D32">
        <w:rPr>
          <w:rFonts w:cs="Calibri"/>
          <w:sz w:val="24"/>
          <w:szCs w:val="24"/>
        </w:rPr>
        <w:br/>
      </w:r>
      <w:r w:rsidR="00323DE7">
        <w:rPr>
          <w:rFonts w:ascii="Calibri" w:hAnsi="Calibri" w:cs="Calibri"/>
          <w:color w:val="000000"/>
          <w:sz w:val="24"/>
          <w:szCs w:val="24"/>
        </w:rPr>
        <w:t>c</w:t>
      </w:r>
      <w:r w:rsidR="009340C0"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9340C0" w:rsidRPr="005355D4">
        <w:rPr>
          <w:rFonts w:ascii="Calibri" w:hAnsi="Calibri" w:cs="Calibri"/>
          <w:color w:val="000000"/>
          <w:sz w:val="24"/>
          <w:szCs w:val="24"/>
        </w:rPr>
        <w:t>nie wymaga ustanowienia obszaru ogran</w:t>
      </w:r>
      <w:r w:rsidR="009340C0">
        <w:rPr>
          <w:rFonts w:ascii="Calibri" w:hAnsi="Calibri" w:cs="Calibri"/>
          <w:color w:val="000000"/>
          <w:sz w:val="24"/>
          <w:szCs w:val="24"/>
        </w:rPr>
        <w:t>iczonego użytkowania;</w:t>
      </w:r>
      <w:r w:rsidR="000D2D32">
        <w:rPr>
          <w:rFonts w:cs="Calibri"/>
          <w:color w:val="000000"/>
          <w:sz w:val="24"/>
          <w:szCs w:val="24"/>
        </w:rPr>
        <w:br/>
      </w:r>
      <w:r w:rsidR="00323DE7">
        <w:rPr>
          <w:rFonts w:ascii="Calibri" w:hAnsi="Calibri" w:cs="Calibri"/>
          <w:sz w:val="24"/>
          <w:szCs w:val="24"/>
        </w:rPr>
        <w:t>d</w:t>
      </w:r>
      <w:r w:rsidR="009340C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jako cała inwestycja pn. „R</w:t>
      </w:r>
      <w:r w:rsidR="00323DE7">
        <w:rPr>
          <w:rFonts w:ascii="Calibri" w:hAnsi="Calibri" w:cs="Calibri"/>
          <w:sz w:val="24"/>
          <w:szCs w:val="24"/>
        </w:rPr>
        <w:t>ewitalizacja</w:t>
      </w:r>
      <w:r>
        <w:rPr>
          <w:rFonts w:ascii="Calibri" w:hAnsi="Calibri" w:cs="Calibri"/>
          <w:sz w:val="24"/>
          <w:szCs w:val="24"/>
        </w:rPr>
        <w:t xml:space="preserve"> linii kolejowej nr 221 Gutkowo-Braniewo” kwalifikuje się do przedsięwzięć mogących potencjalnie znacząco oddziaływać na środowisko w rozumieniu przepisów Rozporządzenia Rady Ministrów z dnia 10 września 2019 r. w sprawie przedsięwzięć</w:t>
      </w:r>
      <w:r w:rsidR="00323DE7">
        <w:rPr>
          <w:rFonts w:ascii="Calibri" w:hAnsi="Calibri" w:cs="Calibri"/>
          <w:sz w:val="24"/>
          <w:szCs w:val="24"/>
        </w:rPr>
        <w:t xml:space="preserve"> mogących znacząco oddziaływać na środowisko (Dz.U. z 2019 r., poz. 1839 ze zm.). Regionalny Dyrektor Ochrony Środowiska w Olsztynie wydał decyzję o środowiskowych uwarunkowaniach wraz z postanowieniem prostującym omyłkę pisarską z dnia 16.11.2017 r., znak: WSTE.4210.9.2017.GK.40 dla inwestycji pn.: „Rewitalizacja linii kolejowej nr 221 Gutkowo-Braniewo”, w której orzekł o braku potrzeby przeprowadzania oceny oddziaływania na środowisko dla przedmiotowego przedsięwzięcia.</w:t>
      </w:r>
      <w:r w:rsidR="000D2D32">
        <w:rPr>
          <w:rFonts w:eastAsia="Times New Roman+FPEF" w:cs="Calibri"/>
          <w:sz w:val="24"/>
          <w:szCs w:val="24"/>
        </w:rPr>
        <w:br/>
      </w:r>
      <w:r w:rsidR="000D2D32" w:rsidRPr="00E13A98">
        <w:rPr>
          <w:rFonts w:ascii="Calibri" w:eastAsia="Times New Roman+FPEF" w:hAnsi="Calibri" w:cs="Calibri"/>
          <w:b/>
          <w:sz w:val="24"/>
          <w:szCs w:val="24"/>
        </w:rPr>
        <w:t>3.</w:t>
      </w:r>
      <w:r w:rsidR="000D2D32" w:rsidRPr="00E13A98">
        <w:rPr>
          <w:rFonts w:ascii="Calibri" w:eastAsia="Times New Roman+FPEF" w:hAnsi="Calibri" w:cs="Calibri"/>
          <w:sz w:val="24"/>
          <w:szCs w:val="24"/>
        </w:rPr>
        <w:t xml:space="preserve"> </w:t>
      </w:r>
      <w:r w:rsidR="000D2D32" w:rsidRPr="00E13A98">
        <w:rPr>
          <w:rFonts w:ascii="Calibri" w:hAnsi="Calibri" w:cs="Calibri"/>
          <w:b/>
          <w:sz w:val="24"/>
          <w:szCs w:val="24"/>
        </w:rPr>
        <w:t xml:space="preserve">W wyniku przeprowadzonej analizy stanu faktycznego i prawnego terenu zgodnie </w:t>
      </w:r>
      <w:r w:rsidR="00D1758D">
        <w:rPr>
          <w:rFonts w:ascii="Calibri" w:hAnsi="Calibri" w:cs="Calibri"/>
          <w:b/>
          <w:sz w:val="24"/>
          <w:szCs w:val="24"/>
        </w:rPr>
        <w:br/>
      </w:r>
      <w:r w:rsidR="000D2D32" w:rsidRPr="00E13A98">
        <w:rPr>
          <w:rFonts w:ascii="Calibri" w:hAnsi="Calibri" w:cs="Calibri"/>
          <w:b/>
          <w:sz w:val="24"/>
          <w:szCs w:val="24"/>
        </w:rPr>
        <w:t>z art.53  ust 3  ustawy o planowaniu i zagospodarowaniu przestrzennym, ustalono, że:</w:t>
      </w:r>
    </w:p>
    <w:p w:rsidR="000D2D32" w:rsidRDefault="003D5490" w:rsidP="000D2D32">
      <w:pPr>
        <w:pStyle w:val="Standard"/>
        <w:tabs>
          <w:tab w:val="left" w:pos="2151"/>
        </w:tabs>
        <w:spacing w:line="25" w:lineRule="atLeast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Działka nr 236/10 obręb 0002 Bukwałd, gmina Dywity, powiat olsztyński</w:t>
      </w:r>
      <w:r w:rsidR="000D2D32" w:rsidRPr="0080328E">
        <w:rPr>
          <w:rFonts w:ascii="Calibri" w:hAnsi="Calibri" w:cs="Calibri"/>
          <w:sz w:val="24"/>
          <w:szCs w:val="24"/>
        </w:rPr>
        <w:t xml:space="preserve">, województwo </w:t>
      </w:r>
      <w:r w:rsidR="000D2D32">
        <w:rPr>
          <w:rFonts w:ascii="Calibri" w:hAnsi="Calibri" w:cs="Calibri"/>
          <w:sz w:val="24"/>
          <w:szCs w:val="24"/>
        </w:rPr>
        <w:t>warmińsko-mazurskie, na której zlokalizowana będzie planowana inwestycja, stanowi własność Skarbu Państwa w wieczystym użytkowaniu PKP S.A., położona jest w granicach obszaru stanowiącego teren zamknięty w rozumieniu przepisów art. 2, pkt 9, ustawy z dnia 17 maja 1989 r. Prawo geodezyjne i kartograficzne (Dz.U. z 2021 r., poz. 1990 ze zm.), art. 3 pkt 15 ustawy Prawo budowlane (Dz.U. z 2021, poz. 2351 ze zm.) oraz decyzji nr 14 Ministra Infrastruktury z</w:t>
      </w:r>
      <w:r w:rsidR="00D1758D">
        <w:rPr>
          <w:rFonts w:cs="Calibri"/>
          <w:sz w:val="24"/>
          <w:szCs w:val="24"/>
        </w:rPr>
        <w:t xml:space="preserve"> </w:t>
      </w:r>
      <w:r w:rsidR="000D2D32">
        <w:rPr>
          <w:rFonts w:ascii="Calibri" w:hAnsi="Calibri" w:cs="Calibri"/>
          <w:sz w:val="24"/>
          <w:szCs w:val="24"/>
        </w:rPr>
        <w:t>dnia 18 września 2020 r. w sprawie ustalenia terenów zamkniętych, przez które przebiegają linie kolejowe (Dz. Urz. MI z dnia 18 września 2020 r., poz. 38 ze zm.).</w:t>
      </w:r>
    </w:p>
    <w:p w:rsidR="000D2D32" w:rsidRPr="00DD01D9" w:rsidRDefault="000D2D32" w:rsidP="000B7431">
      <w:pPr>
        <w:tabs>
          <w:tab w:val="left" w:pos="799"/>
          <w:tab w:val="left" w:pos="2319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712A07">
        <w:rPr>
          <w:rFonts w:cs="Calibri"/>
          <w:sz w:val="24"/>
          <w:szCs w:val="24"/>
        </w:rPr>
        <w:t xml:space="preserve">Warunki i zasady zagospodarowania terenu oraz jego zabudowy, wynikające z przepisów odrębnych, pozwalają natomiast na ustalenie, że realizacja planowanego przedsięwzięcia,                      w sposób określony w niniejszej decyzji, nie spowoduje naruszenia ładu przestrzennego, walorów architektonicznych i  krajobrazowych, wymagań ochrony </w:t>
      </w:r>
      <w:r>
        <w:rPr>
          <w:rFonts w:cs="Calibri"/>
          <w:sz w:val="24"/>
          <w:szCs w:val="24"/>
        </w:rPr>
        <w:t xml:space="preserve">środowiska, ochrony dziedzictwa </w:t>
      </w:r>
      <w:r w:rsidRPr="00712A07">
        <w:rPr>
          <w:rFonts w:cs="Calibri"/>
          <w:sz w:val="24"/>
          <w:szCs w:val="24"/>
        </w:rPr>
        <w:t xml:space="preserve">kulturowego i dóbr kultury, ochrony zdrowia, walorów ekonomicznych przestrzeni, prawa własności, potrzeb obronności i bezpieczeństwa państwa oraz potrzeb </w:t>
      </w:r>
      <w:r w:rsidRPr="00712A07">
        <w:rPr>
          <w:rFonts w:cs="Calibri"/>
          <w:sz w:val="24"/>
          <w:szCs w:val="24"/>
        </w:rPr>
        <w:lastRenderedPageBreak/>
        <w:t>interesu publicznego.</w:t>
      </w:r>
      <w:r>
        <w:rPr>
          <w:rFonts w:cs="Calibri"/>
          <w:sz w:val="24"/>
          <w:szCs w:val="24"/>
        </w:rPr>
        <w:br/>
      </w:r>
      <w:r w:rsidRPr="00712A07">
        <w:rPr>
          <w:rFonts w:cs="Calibri"/>
          <w:sz w:val="24"/>
          <w:szCs w:val="24"/>
        </w:rPr>
        <w:t xml:space="preserve"> </w:t>
      </w:r>
      <w:r w:rsidRPr="006271E3">
        <w:rPr>
          <w:rFonts w:cs="Calibri"/>
          <w:b/>
          <w:sz w:val="24"/>
          <w:szCs w:val="24"/>
        </w:rPr>
        <w:t>4.</w:t>
      </w:r>
      <w:r>
        <w:rPr>
          <w:rFonts w:cs="Calibri"/>
          <w:sz w:val="24"/>
          <w:szCs w:val="24"/>
        </w:rPr>
        <w:t xml:space="preserve"> </w:t>
      </w:r>
      <w:r w:rsidRPr="005355D4">
        <w:rPr>
          <w:rFonts w:cs="Calibri"/>
          <w:sz w:val="24"/>
          <w:szCs w:val="24"/>
        </w:rPr>
        <w:t>Na podstawie art. 53 ust.1 ustawy o planowaniu i zagospodarowaniu</w:t>
      </w:r>
      <w:r>
        <w:rPr>
          <w:rFonts w:cs="Calibri"/>
          <w:sz w:val="24"/>
          <w:szCs w:val="24"/>
        </w:rPr>
        <w:t xml:space="preserve"> przestrzennym,                </w:t>
      </w:r>
      <w:r w:rsidRPr="005355D4">
        <w:rPr>
          <w:rFonts w:cs="Calibri"/>
          <w:sz w:val="24"/>
          <w:szCs w:val="24"/>
        </w:rPr>
        <w:t xml:space="preserve">wnioskodawca oraz właściciele i użytkownicy wieczyści nieruchomości objętych wnioskiem                               o wydanie decyzji, zostali poinformowani poprzez zawiadomienia o wszczęciu postępowania </w:t>
      </w:r>
      <w:r>
        <w:rPr>
          <w:rFonts w:cs="Calibri"/>
          <w:sz w:val="24"/>
          <w:szCs w:val="24"/>
        </w:rPr>
        <w:t xml:space="preserve">                  </w:t>
      </w:r>
      <w:r w:rsidRPr="005355D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 </w:t>
      </w:r>
      <w:r w:rsidRPr="005355D4">
        <w:rPr>
          <w:rFonts w:cs="Calibri"/>
          <w:sz w:val="24"/>
          <w:szCs w:val="24"/>
        </w:rPr>
        <w:t xml:space="preserve">dnia </w:t>
      </w:r>
      <w:r w:rsidR="006D556A">
        <w:rPr>
          <w:rFonts w:cs="Calibri"/>
          <w:sz w:val="24"/>
          <w:szCs w:val="24"/>
        </w:rPr>
        <w:t>15</w:t>
      </w:r>
      <w:r>
        <w:rPr>
          <w:rFonts w:cs="Calibri"/>
          <w:sz w:val="24"/>
          <w:szCs w:val="24"/>
        </w:rPr>
        <w:t xml:space="preserve"> lutego </w:t>
      </w:r>
      <w:r w:rsidRPr="005355D4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2</w:t>
      </w:r>
      <w:r w:rsidRPr="005355D4">
        <w:rPr>
          <w:rFonts w:cs="Calibri"/>
          <w:sz w:val="24"/>
          <w:szCs w:val="24"/>
        </w:rPr>
        <w:t xml:space="preserve"> r. Pozostałe strony o wszczęciu postępowania,</w:t>
      </w:r>
      <w:r w:rsidRPr="005355D4">
        <w:rPr>
          <w:rFonts w:cs="Calibri"/>
          <w:i/>
          <w:iCs/>
          <w:sz w:val="24"/>
          <w:szCs w:val="24"/>
        </w:rPr>
        <w:t xml:space="preserve"> </w:t>
      </w:r>
      <w:r w:rsidRPr="005355D4">
        <w:rPr>
          <w:rFonts w:cs="Calibri"/>
          <w:sz w:val="24"/>
          <w:szCs w:val="24"/>
        </w:rPr>
        <w:t xml:space="preserve">organ zawiadomił </w:t>
      </w:r>
      <w:r w:rsidR="000B7431">
        <w:rPr>
          <w:rFonts w:cs="Calibri"/>
          <w:sz w:val="24"/>
          <w:szCs w:val="24"/>
        </w:rPr>
        <w:br/>
      </w:r>
      <w:r w:rsidRPr="005355D4">
        <w:rPr>
          <w:rFonts w:cs="Calibri"/>
          <w:sz w:val="24"/>
          <w:szCs w:val="24"/>
        </w:rPr>
        <w:t xml:space="preserve">w drodze </w:t>
      </w:r>
      <w:proofErr w:type="spellStart"/>
      <w:r w:rsidRPr="005355D4">
        <w:rPr>
          <w:rFonts w:cs="Calibri"/>
          <w:sz w:val="24"/>
          <w:szCs w:val="24"/>
        </w:rPr>
        <w:t>obwieszczeń</w:t>
      </w:r>
      <w:proofErr w:type="spellEnd"/>
      <w:r w:rsidRPr="005355D4">
        <w:rPr>
          <w:rFonts w:cs="Calibri"/>
          <w:sz w:val="24"/>
          <w:szCs w:val="24"/>
        </w:rPr>
        <w:t xml:space="preserve">. </w:t>
      </w:r>
      <w:r w:rsidRPr="005355D4">
        <w:rPr>
          <w:rFonts w:cs="Calibri"/>
          <w:spacing w:val="-1"/>
          <w:sz w:val="24"/>
          <w:szCs w:val="24"/>
        </w:rPr>
        <w:t xml:space="preserve">Obwieszczenia te zostały umieszczone na tablicy ogłoszeniowej  Warmińsko-Mazurskiego </w:t>
      </w:r>
      <w:r w:rsidRPr="005355D4">
        <w:rPr>
          <w:rFonts w:cs="Calibri"/>
          <w:spacing w:val="1"/>
          <w:sz w:val="24"/>
          <w:szCs w:val="24"/>
        </w:rPr>
        <w:t xml:space="preserve">Urzędu Wojewódzkiego oraz w Biuletynie Informacji Publicznej </w:t>
      </w:r>
      <w:r w:rsidR="000B7431">
        <w:rPr>
          <w:rFonts w:cs="Calibri"/>
          <w:spacing w:val="1"/>
          <w:sz w:val="24"/>
          <w:szCs w:val="24"/>
        </w:rPr>
        <w:br/>
      </w:r>
      <w:r w:rsidRPr="005355D4">
        <w:rPr>
          <w:rFonts w:cs="Calibri"/>
          <w:spacing w:val="1"/>
          <w:sz w:val="24"/>
          <w:szCs w:val="24"/>
        </w:rPr>
        <w:t xml:space="preserve">na stronie internetowej Warmińsko-Mazurskiego Urzędu Wojewódzkiego w Olsztynie. </w:t>
      </w:r>
      <w:r w:rsidR="000B7431">
        <w:rPr>
          <w:rFonts w:cs="Calibri"/>
          <w:spacing w:val="1"/>
          <w:sz w:val="24"/>
          <w:szCs w:val="24"/>
        </w:rPr>
        <w:br/>
      </w:r>
      <w:r w:rsidRPr="005355D4">
        <w:rPr>
          <w:rFonts w:cs="Calibri"/>
          <w:spacing w:val="1"/>
          <w:sz w:val="24"/>
          <w:szCs w:val="24"/>
        </w:rPr>
        <w:t xml:space="preserve">W zawiadomieniu i </w:t>
      </w:r>
      <w:proofErr w:type="spellStart"/>
      <w:r w:rsidRPr="005355D4">
        <w:rPr>
          <w:rFonts w:cs="Calibri"/>
          <w:spacing w:val="1"/>
          <w:sz w:val="24"/>
          <w:szCs w:val="24"/>
        </w:rPr>
        <w:t>obwieszczeniach</w:t>
      </w:r>
      <w:proofErr w:type="spellEnd"/>
      <w:r w:rsidRPr="005355D4">
        <w:rPr>
          <w:rFonts w:cs="Calibri"/>
          <w:spacing w:val="1"/>
          <w:sz w:val="24"/>
          <w:szCs w:val="24"/>
        </w:rPr>
        <w:t xml:space="preserve"> organ wskazał, gdzie i jak strony mogą się zapoznać </w:t>
      </w:r>
      <w:r w:rsidR="000B7431">
        <w:rPr>
          <w:rFonts w:cs="Calibri"/>
          <w:spacing w:val="1"/>
          <w:sz w:val="24"/>
          <w:szCs w:val="24"/>
        </w:rPr>
        <w:br/>
      </w:r>
      <w:r w:rsidRPr="005355D4">
        <w:rPr>
          <w:rFonts w:cs="Calibri"/>
          <w:spacing w:val="1"/>
          <w:sz w:val="24"/>
          <w:szCs w:val="24"/>
        </w:rPr>
        <w:t>z wnioskiem</w:t>
      </w:r>
      <w:r w:rsidR="000B7431">
        <w:rPr>
          <w:rFonts w:cs="Calibri"/>
          <w:spacing w:val="1"/>
          <w:sz w:val="24"/>
          <w:szCs w:val="24"/>
        </w:rPr>
        <w:t xml:space="preserve"> </w:t>
      </w:r>
      <w:r w:rsidRPr="005355D4">
        <w:rPr>
          <w:rFonts w:cs="Calibri"/>
          <w:spacing w:val="1"/>
          <w:sz w:val="24"/>
          <w:szCs w:val="24"/>
        </w:rPr>
        <w:t xml:space="preserve">i dokumentacją oraz gdzie i jak mogą składać uwagi i wnioski dotyczące sprawy. Wszystkie zawiadomienia zostały doręczone skutecznie. W odpowiedzi </w:t>
      </w:r>
      <w:r w:rsidR="000B7431">
        <w:rPr>
          <w:rFonts w:cs="Calibri"/>
          <w:spacing w:val="1"/>
          <w:sz w:val="24"/>
          <w:szCs w:val="24"/>
        </w:rPr>
        <w:br/>
      </w:r>
      <w:r w:rsidRPr="005355D4">
        <w:rPr>
          <w:rFonts w:cs="Calibri"/>
          <w:spacing w:val="1"/>
          <w:sz w:val="24"/>
          <w:szCs w:val="24"/>
        </w:rPr>
        <w:t>na powyższe zawiadomienie</w:t>
      </w:r>
      <w:r>
        <w:rPr>
          <w:rFonts w:cs="Calibri"/>
          <w:spacing w:val="1"/>
          <w:sz w:val="24"/>
          <w:szCs w:val="24"/>
        </w:rPr>
        <w:t xml:space="preserve"> </w:t>
      </w:r>
      <w:r w:rsidRPr="005355D4">
        <w:rPr>
          <w:rFonts w:cs="Calibri"/>
          <w:spacing w:val="1"/>
          <w:sz w:val="24"/>
          <w:szCs w:val="24"/>
        </w:rPr>
        <w:t>i obwieszczenia do organu prowadzącego postępowanie nie wpł</w:t>
      </w:r>
      <w:r>
        <w:rPr>
          <w:rFonts w:cs="Calibri"/>
          <w:spacing w:val="1"/>
          <w:sz w:val="24"/>
          <w:szCs w:val="24"/>
        </w:rPr>
        <w:t xml:space="preserve">ynęły żadne wnioski ani żądania </w:t>
      </w:r>
      <w:r w:rsidRPr="005355D4">
        <w:rPr>
          <w:rFonts w:cs="Calibri"/>
          <w:spacing w:val="1"/>
          <w:sz w:val="24"/>
          <w:szCs w:val="24"/>
        </w:rPr>
        <w:t>od stron.</w:t>
      </w:r>
      <w:r>
        <w:rPr>
          <w:rFonts w:cs="Calibri"/>
          <w:spacing w:val="1"/>
          <w:sz w:val="24"/>
          <w:szCs w:val="24"/>
        </w:rPr>
        <w:br/>
      </w:r>
      <w:r w:rsidRPr="00406F61">
        <w:rPr>
          <w:rFonts w:cs="Calibri"/>
          <w:b/>
          <w:sz w:val="24"/>
          <w:szCs w:val="24"/>
        </w:rPr>
        <w:t>5.</w:t>
      </w:r>
      <w:r w:rsidRPr="00406F61">
        <w:rPr>
          <w:rFonts w:cs="Calibri"/>
          <w:sz w:val="24"/>
          <w:szCs w:val="24"/>
        </w:rPr>
        <w:t xml:space="preserve"> Projekt ninie</w:t>
      </w:r>
      <w:r w:rsidR="00FB3C5C">
        <w:rPr>
          <w:rFonts w:cs="Calibri"/>
          <w:sz w:val="24"/>
          <w:szCs w:val="24"/>
        </w:rPr>
        <w:t>jszej decyzji został uzgodniony</w:t>
      </w:r>
      <w:r w:rsidR="00FB3C5C" w:rsidRPr="00FB3C5C">
        <w:rPr>
          <w:rFonts w:cs="Calibri"/>
          <w:sz w:val="24"/>
          <w:szCs w:val="24"/>
        </w:rPr>
        <w:t xml:space="preserve">, </w:t>
      </w:r>
      <w:r w:rsidR="0015276D" w:rsidRPr="00FB3C5C">
        <w:rPr>
          <w:rFonts w:cs="Calibri"/>
          <w:sz w:val="24"/>
          <w:szCs w:val="24"/>
        </w:rPr>
        <w:t xml:space="preserve">stosownie do przepisów art. 53 ust. 4 pkt 8 ustawy o planowaniu i zagospodarowaniu przestrzennym, z Regionalnym Dyrektorem </w:t>
      </w:r>
      <w:r w:rsidR="00FB3C5C">
        <w:rPr>
          <w:rFonts w:cs="Calibri"/>
          <w:sz w:val="24"/>
          <w:szCs w:val="24"/>
        </w:rPr>
        <w:t>Ochrony Środowiska w Olsztynie (organ nie zajął stanowiska w ustawowym terminie, zatem stosownie do art. 53 ust.5 ww. ustawy uzgodnienie uważa się za dokonane w dniu 01.04.2022 r.).</w:t>
      </w:r>
      <w:r w:rsidR="00DD01D9">
        <w:rPr>
          <w:rFonts w:cs="Calibri"/>
          <w:sz w:val="24"/>
          <w:szCs w:val="24"/>
        </w:rPr>
        <w:br/>
      </w:r>
      <w:r w:rsidR="00140638" w:rsidRPr="006D556A">
        <w:rPr>
          <w:rFonts w:asciiTheme="minorHAnsi" w:hAnsiTheme="minorHAnsi" w:cstheme="minorHAnsi"/>
          <w:b/>
          <w:sz w:val="24"/>
          <w:szCs w:val="24"/>
        </w:rPr>
        <w:t>6</w:t>
      </w:r>
      <w:r w:rsidR="00140638" w:rsidRPr="006D556A">
        <w:rPr>
          <w:rFonts w:asciiTheme="minorHAnsi" w:hAnsiTheme="minorHAnsi" w:cstheme="minorHAnsi"/>
          <w:sz w:val="24"/>
          <w:szCs w:val="24"/>
        </w:rPr>
        <w:t>. Projekt</w:t>
      </w:r>
      <w:r w:rsidR="000B7431" w:rsidRPr="006D556A">
        <w:rPr>
          <w:rFonts w:asciiTheme="minorHAnsi" w:hAnsiTheme="minorHAnsi" w:cstheme="minorHAnsi"/>
          <w:sz w:val="24"/>
          <w:szCs w:val="24"/>
        </w:rPr>
        <w:t xml:space="preserve"> niniejszej</w:t>
      </w:r>
      <w:r w:rsidR="00140638" w:rsidRPr="006D556A">
        <w:rPr>
          <w:rFonts w:asciiTheme="minorHAnsi" w:hAnsiTheme="minorHAnsi" w:cstheme="minorHAnsi"/>
          <w:sz w:val="24"/>
          <w:szCs w:val="24"/>
        </w:rPr>
        <w:t xml:space="preserve"> decyzji został przygotowany przez Aleksandrę Kośmińską, spełniającą wymagania art.5 ust.4 ww. ustawy o planowaniu i zagospodarowaniu przestrz</w:t>
      </w:r>
      <w:r w:rsidR="000B7431" w:rsidRPr="006D556A">
        <w:rPr>
          <w:rFonts w:asciiTheme="minorHAnsi" w:hAnsiTheme="minorHAnsi" w:cstheme="minorHAnsi"/>
          <w:sz w:val="24"/>
          <w:szCs w:val="24"/>
        </w:rPr>
        <w:t xml:space="preserve">ennym </w:t>
      </w:r>
      <w:r w:rsidR="00DD01D9">
        <w:rPr>
          <w:rFonts w:asciiTheme="minorHAnsi" w:hAnsiTheme="minorHAnsi" w:cstheme="minorHAnsi"/>
          <w:sz w:val="24"/>
          <w:szCs w:val="24"/>
        </w:rPr>
        <w:br/>
      </w:r>
      <w:r w:rsidR="000B7431" w:rsidRPr="006D556A">
        <w:rPr>
          <w:rFonts w:asciiTheme="minorHAnsi" w:hAnsiTheme="minorHAnsi" w:cstheme="minorHAnsi"/>
          <w:sz w:val="24"/>
          <w:szCs w:val="24"/>
        </w:rPr>
        <w:t>w związku z art. 50 ust.4 ww. ustawy.</w:t>
      </w:r>
    </w:p>
    <w:p w:rsidR="000B7431" w:rsidRDefault="00140638" w:rsidP="00140638">
      <w:pPr>
        <w:tabs>
          <w:tab w:val="left" w:pos="799"/>
          <w:tab w:val="left" w:pos="2319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140638">
        <w:rPr>
          <w:rFonts w:asciiTheme="minorHAnsi" w:hAnsiTheme="minorHAnsi" w:cstheme="minorHAnsi"/>
          <w:sz w:val="24"/>
          <w:szCs w:val="24"/>
        </w:rPr>
        <w:t>Wobec wypełnienia dyspozycji</w:t>
      </w:r>
      <w:r>
        <w:rPr>
          <w:rFonts w:asciiTheme="minorHAnsi" w:hAnsiTheme="minorHAnsi" w:cstheme="minorHAnsi"/>
          <w:sz w:val="24"/>
          <w:szCs w:val="24"/>
        </w:rPr>
        <w:t xml:space="preserve"> art. 53 ustawy z dnia 27 marca 2003 r. o planowaniu </w:t>
      </w:r>
      <w:r>
        <w:rPr>
          <w:rFonts w:asciiTheme="minorHAnsi" w:hAnsiTheme="minorHAnsi" w:cstheme="minorHAnsi"/>
          <w:sz w:val="24"/>
          <w:szCs w:val="24"/>
        </w:rPr>
        <w:br/>
        <w:t xml:space="preserve">i zagospodarowaniu przestrzennym (Dz.U. z 2021 r., poz. 741 ze zm.) orzeczono, jak </w:t>
      </w:r>
      <w:r w:rsidR="000B743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sentencji.</w:t>
      </w:r>
    </w:p>
    <w:p w:rsidR="003B0B13" w:rsidRDefault="003B0B13" w:rsidP="00140638">
      <w:pPr>
        <w:tabs>
          <w:tab w:val="left" w:pos="799"/>
          <w:tab w:val="left" w:pos="2319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:rsidR="00DD01D9" w:rsidRDefault="00DD01D9" w:rsidP="00140638">
      <w:pPr>
        <w:tabs>
          <w:tab w:val="left" w:pos="799"/>
          <w:tab w:val="left" w:pos="2319"/>
        </w:tabs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:rsidR="00140638" w:rsidRPr="00406F61" w:rsidRDefault="00140638" w:rsidP="00140638">
      <w:pPr>
        <w:tabs>
          <w:tab w:val="left" w:pos="362"/>
          <w:tab w:val="left" w:pos="1998"/>
        </w:tabs>
        <w:spacing w:line="300" w:lineRule="auto"/>
        <w:jc w:val="center"/>
        <w:rPr>
          <w:rFonts w:eastAsia="Times New Roman" w:cs="Calibri"/>
          <w:b/>
          <w:sz w:val="24"/>
          <w:szCs w:val="24"/>
        </w:rPr>
      </w:pPr>
      <w:r w:rsidRPr="00406F61">
        <w:rPr>
          <w:rFonts w:eastAsia="Times New Roman" w:cs="Calibri"/>
          <w:b/>
          <w:sz w:val="24"/>
          <w:szCs w:val="24"/>
        </w:rPr>
        <w:t>POUCZENIE</w:t>
      </w:r>
    </w:p>
    <w:p w:rsidR="00140638" w:rsidRPr="00406F61" w:rsidRDefault="00140638" w:rsidP="00140638">
      <w:pPr>
        <w:spacing w:line="25" w:lineRule="atLeast"/>
        <w:rPr>
          <w:rFonts w:eastAsia="Times New Roman" w:cs="Calibri"/>
          <w:sz w:val="24"/>
          <w:szCs w:val="24"/>
        </w:rPr>
      </w:pPr>
      <w:r w:rsidRPr="00406F61">
        <w:rPr>
          <w:rFonts w:eastAsia="Times New Roman" w:cs="Calibri"/>
          <w:sz w:val="24"/>
          <w:szCs w:val="24"/>
        </w:rPr>
        <w:t xml:space="preserve">Niniejsza decyzja nie rodzi praw do terenu oraz nie narusza prawa własności i uprawnień osób trzecich. Wnioskodawcy, który nie uzyskał prawa do gruntu nie przysługują roszczenia </w:t>
      </w:r>
      <w:r w:rsidR="00312611">
        <w:rPr>
          <w:rFonts w:eastAsia="Times New Roman" w:cs="Calibri"/>
          <w:sz w:val="24"/>
          <w:szCs w:val="24"/>
        </w:rPr>
        <w:br/>
      </w:r>
      <w:r w:rsidRPr="00406F61">
        <w:rPr>
          <w:rFonts w:eastAsia="Times New Roman" w:cs="Calibri"/>
          <w:sz w:val="24"/>
          <w:szCs w:val="24"/>
        </w:rPr>
        <w:t xml:space="preserve">o zwrot nakładów poniesionych w związku z otrzymaną decyzją. </w:t>
      </w:r>
    </w:p>
    <w:p w:rsidR="00140638" w:rsidRPr="00406F61" w:rsidRDefault="00140638" w:rsidP="00140638">
      <w:pPr>
        <w:spacing w:line="25" w:lineRule="atLeast"/>
        <w:rPr>
          <w:rFonts w:eastAsia="Times New Roman" w:cs="Calibri"/>
          <w:sz w:val="24"/>
          <w:szCs w:val="24"/>
        </w:rPr>
      </w:pPr>
      <w:r w:rsidRPr="00406F61">
        <w:rPr>
          <w:rFonts w:eastAsia="Times New Roman" w:cs="Calibri"/>
          <w:sz w:val="24"/>
          <w:szCs w:val="24"/>
        </w:rPr>
        <w:t xml:space="preserve">Decyzja niniejsza nie jest ostateczna. </w:t>
      </w:r>
    </w:p>
    <w:p w:rsidR="00140638" w:rsidRPr="00406F61" w:rsidRDefault="00140638" w:rsidP="00140638">
      <w:pPr>
        <w:spacing w:line="25" w:lineRule="atLeast"/>
        <w:rPr>
          <w:rFonts w:eastAsia="Times New Roman" w:cs="Calibri"/>
          <w:sz w:val="24"/>
          <w:szCs w:val="24"/>
        </w:rPr>
      </w:pPr>
      <w:r w:rsidRPr="00406F61">
        <w:rPr>
          <w:rFonts w:eastAsia="Times New Roman" w:cs="Calibri"/>
          <w:sz w:val="24"/>
          <w:szCs w:val="24"/>
        </w:rPr>
        <w:t>Zgodnie z art. 127a § 1 i 2 ustawy z dnia 14 czerwca 1960 r. – kodeks postępowania administracyjnego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stanie się ostateczna i prawomocna.</w:t>
      </w:r>
    </w:p>
    <w:p w:rsidR="007D6529" w:rsidRPr="00406F61" w:rsidRDefault="007D6529" w:rsidP="007D6529">
      <w:pPr>
        <w:spacing w:line="25" w:lineRule="atLeast"/>
        <w:rPr>
          <w:rFonts w:eastAsia="Times New Roman" w:cs="Calibri"/>
          <w:sz w:val="24"/>
          <w:szCs w:val="24"/>
        </w:rPr>
      </w:pPr>
      <w:r w:rsidRPr="00406F61">
        <w:rPr>
          <w:rFonts w:eastAsia="Times New Roman" w:cs="Calibri"/>
          <w:sz w:val="24"/>
          <w:szCs w:val="24"/>
        </w:rPr>
        <w:t>Decyzja podlega wykonaniu przed upływem terminu do wniesienia odwołania, jeżeli jest zgodna z żądaniem wszystkich stron lub jeżeli wszystkie strony zrzekły się prawa do wnies</w:t>
      </w:r>
      <w:r w:rsidR="008F45F0">
        <w:rPr>
          <w:rFonts w:eastAsia="Times New Roman" w:cs="Calibri"/>
          <w:sz w:val="24"/>
          <w:szCs w:val="24"/>
        </w:rPr>
        <w:t>ienia odwołania  (art. 130 § 4 K</w:t>
      </w:r>
      <w:r w:rsidRPr="00406F61">
        <w:rPr>
          <w:rFonts w:eastAsia="Times New Roman" w:cs="Calibri"/>
          <w:sz w:val="24"/>
          <w:szCs w:val="24"/>
        </w:rPr>
        <w:t>odeksu postępowania administracyjnego).</w:t>
      </w:r>
    </w:p>
    <w:p w:rsidR="007D6529" w:rsidRPr="00406F61" w:rsidRDefault="007D6529" w:rsidP="007D6529">
      <w:pPr>
        <w:spacing w:line="25" w:lineRule="atLeast"/>
        <w:rPr>
          <w:rFonts w:eastAsia="Times New Roman" w:cs="Calibri"/>
          <w:sz w:val="24"/>
          <w:szCs w:val="24"/>
        </w:rPr>
      </w:pPr>
      <w:r w:rsidRPr="00406F61">
        <w:rPr>
          <w:rFonts w:eastAsia="Times New Roman" w:cs="Calibri"/>
          <w:sz w:val="24"/>
          <w:szCs w:val="24"/>
        </w:rPr>
        <w:lastRenderedPageBreak/>
        <w:t>Stronom służy prawo wniesienia odwołania do Ministra Rozwoju i Technologii, za pośrednictwem Wojewody  Warmińsko - Mazurskiego w Olsztynie, w terminie 14 dni od dnia jej doręczenia.</w:t>
      </w:r>
    </w:p>
    <w:p w:rsidR="007D6529" w:rsidRPr="0015276D" w:rsidRDefault="007D6529" w:rsidP="0015276D">
      <w:pPr>
        <w:tabs>
          <w:tab w:val="left" w:pos="362"/>
          <w:tab w:val="left" w:pos="1998"/>
        </w:tabs>
        <w:spacing w:line="300" w:lineRule="auto"/>
        <w:rPr>
          <w:rFonts w:eastAsia="Times New Roman" w:cs="Calibri"/>
        </w:rPr>
      </w:pPr>
      <w:r w:rsidRPr="008416B2">
        <w:rPr>
          <w:rFonts w:eastAsia="Times New Roman" w:cs="Calibri"/>
          <w:b/>
          <w:sz w:val="24"/>
          <w:szCs w:val="24"/>
        </w:rPr>
        <w:t>Załączniki:</w:t>
      </w:r>
      <w:r>
        <w:rPr>
          <w:rFonts w:eastAsia="Times New Roman" w:cs="Calibri"/>
          <w:b/>
          <w:sz w:val="24"/>
          <w:szCs w:val="24"/>
        </w:rPr>
        <w:br/>
      </w:r>
      <w:r w:rsidRPr="008416B2">
        <w:rPr>
          <w:rFonts w:eastAsia="Times New Roman" w:cs="Calibri"/>
          <w:sz w:val="24"/>
          <w:szCs w:val="24"/>
        </w:rPr>
        <w:t>Załą</w:t>
      </w:r>
      <w:r w:rsidR="005953EB">
        <w:rPr>
          <w:rFonts w:eastAsia="Times New Roman" w:cs="Calibri"/>
          <w:sz w:val="24"/>
          <w:szCs w:val="24"/>
        </w:rPr>
        <w:t>cznik Nr 1 – mapa w skali 1:500</w:t>
      </w:r>
    </w:p>
    <w:p w:rsidR="007D6529" w:rsidRDefault="007D6529" w:rsidP="007D6529">
      <w:pPr>
        <w:overflowPunct w:val="0"/>
        <w:autoSpaceDE w:val="0"/>
        <w:spacing w:after="0" w:line="300" w:lineRule="auto"/>
        <w:rPr>
          <w:rFonts w:eastAsia="Times New Roman" w:cs="Calibri"/>
          <w:sz w:val="24"/>
          <w:szCs w:val="24"/>
          <w:u w:val="single"/>
        </w:rPr>
      </w:pPr>
    </w:p>
    <w:p w:rsidR="007D6529" w:rsidRDefault="007D6529" w:rsidP="007D6529">
      <w:pPr>
        <w:overflowPunct w:val="0"/>
        <w:autoSpaceDE w:val="0"/>
        <w:spacing w:after="0" w:line="300" w:lineRule="auto"/>
        <w:rPr>
          <w:rFonts w:eastAsia="Times New Roman" w:cs="Calibri"/>
          <w:sz w:val="24"/>
          <w:szCs w:val="24"/>
          <w:u w:val="single"/>
        </w:rPr>
      </w:pPr>
    </w:p>
    <w:p w:rsidR="007D6529" w:rsidRDefault="007D6529" w:rsidP="007D6529">
      <w:pPr>
        <w:overflowPunct w:val="0"/>
        <w:autoSpaceDE w:val="0"/>
        <w:spacing w:after="0" w:line="300" w:lineRule="auto"/>
        <w:rPr>
          <w:rFonts w:eastAsia="Times New Roman" w:cs="Calibri"/>
          <w:sz w:val="24"/>
          <w:szCs w:val="24"/>
          <w:u w:val="single"/>
        </w:rPr>
      </w:pPr>
    </w:p>
    <w:p w:rsidR="007D6529" w:rsidRDefault="007D6529" w:rsidP="007D6529">
      <w:pPr>
        <w:overflowPunct w:val="0"/>
        <w:autoSpaceDE w:val="0"/>
        <w:spacing w:after="0" w:line="300" w:lineRule="auto"/>
        <w:rPr>
          <w:rFonts w:eastAsia="Times New Roman" w:cs="Calibri"/>
          <w:sz w:val="24"/>
          <w:szCs w:val="24"/>
          <w:u w:val="single"/>
        </w:rPr>
      </w:pPr>
    </w:p>
    <w:p w:rsidR="00586F67" w:rsidRDefault="00586F67" w:rsidP="00586F67">
      <w:pPr>
        <w:suppressAutoHyphens/>
        <w:snapToGrid w:val="0"/>
        <w:spacing w:line="25" w:lineRule="atLeast"/>
        <w:rPr>
          <w:rFonts w:eastAsia="Times New Roman" w:cs="Calibri"/>
          <w:sz w:val="24"/>
          <w:szCs w:val="24"/>
          <w:u w:val="single"/>
        </w:rPr>
      </w:pPr>
    </w:p>
    <w:p w:rsidR="00E920A9" w:rsidRDefault="00E920A9" w:rsidP="00F94B69">
      <w:pPr>
        <w:suppressAutoHyphens/>
        <w:snapToGrid w:val="0"/>
        <w:spacing w:line="25" w:lineRule="atLeast"/>
        <w:rPr>
          <w:rFonts w:eastAsia="Times New Roman" w:cs="Calibri"/>
          <w:sz w:val="24"/>
          <w:szCs w:val="24"/>
          <w:u w:val="single"/>
        </w:rPr>
      </w:pPr>
    </w:p>
    <w:p w:rsidR="003B0B13" w:rsidRDefault="003B0B13" w:rsidP="00F94B69">
      <w:pPr>
        <w:suppressAutoHyphens/>
        <w:snapToGrid w:val="0"/>
        <w:spacing w:line="25" w:lineRule="atLeast"/>
        <w:rPr>
          <w:rFonts w:cs="Calibri"/>
          <w:sz w:val="24"/>
          <w:szCs w:val="24"/>
          <w:u w:val="single"/>
        </w:rPr>
      </w:pPr>
    </w:p>
    <w:p w:rsidR="003B0B13" w:rsidRDefault="003B0B13" w:rsidP="00F94B69">
      <w:pPr>
        <w:suppressAutoHyphens/>
        <w:snapToGrid w:val="0"/>
        <w:spacing w:line="25" w:lineRule="atLeast"/>
        <w:rPr>
          <w:rFonts w:cs="Calibri"/>
          <w:sz w:val="24"/>
          <w:szCs w:val="24"/>
          <w:u w:val="single"/>
        </w:rPr>
      </w:pPr>
    </w:p>
    <w:p w:rsidR="00586F67" w:rsidRPr="00CD01FA" w:rsidRDefault="00586F67" w:rsidP="00F94B69">
      <w:pPr>
        <w:suppressAutoHyphens/>
        <w:snapToGrid w:val="0"/>
        <w:spacing w:line="25" w:lineRule="atLeast"/>
        <w:rPr>
          <w:rFonts w:cs="Calibri"/>
          <w:sz w:val="24"/>
          <w:szCs w:val="24"/>
          <w:u w:val="single"/>
        </w:rPr>
      </w:pPr>
      <w:r w:rsidRPr="00CD01FA">
        <w:rPr>
          <w:rFonts w:cs="Calibri"/>
          <w:sz w:val="24"/>
          <w:szCs w:val="24"/>
          <w:u w:val="single"/>
        </w:rPr>
        <w:t>Otrzymują:</w:t>
      </w:r>
      <w:bookmarkStart w:id="0" w:name="_GoBack"/>
      <w:bookmarkEnd w:id="0"/>
    </w:p>
    <w:p w:rsidR="00586F67" w:rsidRPr="00E45E21" w:rsidRDefault="001F2D8D" w:rsidP="00F94B69">
      <w:pPr>
        <w:numPr>
          <w:ilvl w:val="0"/>
          <w:numId w:val="12"/>
        </w:numPr>
        <w:spacing w:after="0" w:line="25" w:lineRule="atLeast"/>
        <w:ind w:left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Pan </w:t>
      </w:r>
      <w:proofErr w:type="spellStart"/>
      <w:r w:rsidRPr="001F2D8D">
        <w:rPr>
          <w:rFonts w:cs="Calibri"/>
          <w:sz w:val="24"/>
          <w:szCs w:val="24"/>
          <w:highlight w:val="black"/>
        </w:rPr>
        <w:t>Xxxxxxxx</w:t>
      </w:r>
      <w:proofErr w:type="spellEnd"/>
      <w:r w:rsidRPr="001F2D8D">
        <w:rPr>
          <w:rFonts w:cs="Calibri"/>
          <w:sz w:val="24"/>
          <w:szCs w:val="24"/>
          <w:highlight w:val="black"/>
        </w:rPr>
        <w:t xml:space="preserve"> </w:t>
      </w:r>
      <w:proofErr w:type="spellStart"/>
      <w:r w:rsidRPr="001F2D8D">
        <w:rPr>
          <w:rFonts w:cs="Calibri"/>
          <w:sz w:val="24"/>
          <w:szCs w:val="24"/>
          <w:highlight w:val="black"/>
        </w:rPr>
        <w:t>Xxxxxxxxxx</w:t>
      </w:r>
      <w:proofErr w:type="spellEnd"/>
      <w:r w:rsidR="00586F67" w:rsidRPr="00E45E21">
        <w:rPr>
          <w:rFonts w:cs="Calibri"/>
          <w:sz w:val="24"/>
          <w:szCs w:val="24"/>
        </w:rPr>
        <w:t xml:space="preserve"> – pełnomocnik PKP PLK S.A. z siedzibą w Warszawie,</w:t>
      </w:r>
    </w:p>
    <w:p w:rsidR="00586F67" w:rsidRPr="00E45E21" w:rsidRDefault="00586F67" w:rsidP="00F94B69">
      <w:pPr>
        <w:spacing w:line="25" w:lineRule="atLeast"/>
        <w:ind w:left="357"/>
        <w:rPr>
          <w:rFonts w:cs="Calibri"/>
          <w:sz w:val="24"/>
          <w:szCs w:val="24"/>
        </w:rPr>
      </w:pPr>
      <w:r w:rsidRPr="00E45E21">
        <w:rPr>
          <w:rFonts w:cs="Calibri"/>
          <w:sz w:val="24"/>
          <w:szCs w:val="24"/>
        </w:rPr>
        <w:t xml:space="preserve">adres do korespondencji: PKP PLK S.A., Centrum Realizacji Inwestycji, Region Północny, ul. Dyrekcyjna 2-4, 80-852 Gdańsk,             </w:t>
      </w:r>
    </w:p>
    <w:p w:rsidR="00586F67" w:rsidRPr="00CD01FA" w:rsidRDefault="00586F67" w:rsidP="00F94B69">
      <w:pPr>
        <w:numPr>
          <w:ilvl w:val="0"/>
          <w:numId w:val="12"/>
        </w:numPr>
        <w:suppressAutoHyphens/>
        <w:snapToGrid w:val="0"/>
        <w:spacing w:after="0" w:line="25" w:lineRule="atLeast"/>
        <w:rPr>
          <w:rFonts w:cs="Calibri"/>
          <w:sz w:val="24"/>
          <w:szCs w:val="24"/>
        </w:rPr>
      </w:pPr>
      <w:r w:rsidRPr="00CD01FA">
        <w:rPr>
          <w:rFonts w:cs="Calibri"/>
          <w:sz w:val="24"/>
          <w:szCs w:val="24"/>
        </w:rPr>
        <w:t xml:space="preserve">PKP Polskie Koleje Państwowe S.A., Oddział Gospodarowania Nieruchomościami w Gdańsku, </w:t>
      </w:r>
    </w:p>
    <w:p w:rsidR="00586F67" w:rsidRPr="00CD01FA" w:rsidRDefault="00586F67" w:rsidP="00586F67">
      <w:pPr>
        <w:suppressAutoHyphens/>
        <w:snapToGrid w:val="0"/>
        <w:spacing w:line="25" w:lineRule="atLeast"/>
        <w:ind w:left="360"/>
        <w:rPr>
          <w:rFonts w:cs="Calibri"/>
          <w:sz w:val="24"/>
          <w:szCs w:val="24"/>
        </w:rPr>
      </w:pPr>
      <w:r w:rsidRPr="00CD01FA">
        <w:rPr>
          <w:rFonts w:cs="Calibri"/>
          <w:sz w:val="24"/>
          <w:szCs w:val="24"/>
        </w:rPr>
        <w:t>ul. Dyrekcyjna 2-4, 80-852 Gdańsk</w:t>
      </w:r>
    </w:p>
    <w:p w:rsidR="00586F67" w:rsidRPr="00CD01FA" w:rsidRDefault="00586F67" w:rsidP="00586F67">
      <w:pPr>
        <w:numPr>
          <w:ilvl w:val="0"/>
          <w:numId w:val="12"/>
        </w:numPr>
        <w:suppressAutoHyphens/>
        <w:snapToGrid w:val="0"/>
        <w:spacing w:after="0" w:line="25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CD01FA">
        <w:rPr>
          <w:rFonts w:cs="Calibri"/>
          <w:sz w:val="24"/>
          <w:szCs w:val="24"/>
        </w:rPr>
        <w:t>a</w:t>
      </w:r>
    </w:p>
    <w:p w:rsidR="007D6529" w:rsidRPr="00FB752F" w:rsidRDefault="007D6529" w:rsidP="007D6529">
      <w:pPr>
        <w:pStyle w:val="Akapitzlist"/>
        <w:snapToGrid w:val="0"/>
        <w:spacing w:line="25" w:lineRule="atLeast"/>
        <w:ind w:left="360"/>
        <w:rPr>
          <w:rFonts w:cs="Calibri" w:hint="eastAsia"/>
          <w:szCs w:val="24"/>
        </w:rPr>
      </w:pPr>
    </w:p>
    <w:p w:rsidR="00976B63" w:rsidRPr="007D6529" w:rsidRDefault="007D6529" w:rsidP="00F94B69">
      <w:pPr>
        <w:pStyle w:val="Tekstpodstawowy31"/>
        <w:spacing w:line="25" w:lineRule="atLeast"/>
        <w:rPr>
          <w:sz w:val="24"/>
          <w:szCs w:val="24"/>
        </w:rPr>
      </w:pPr>
      <w:r w:rsidRPr="008416B2">
        <w:rPr>
          <w:rFonts w:ascii="Calibri" w:hAnsi="Calibri" w:cs="Calibri"/>
          <w:sz w:val="24"/>
          <w:szCs w:val="24"/>
        </w:rPr>
        <w:t xml:space="preserve">Za niniejszą decyzję została uiszczona opłata skarbowa zgodnie z art. 8 ustawy z dnia </w:t>
      </w:r>
      <w:r>
        <w:rPr>
          <w:rFonts w:ascii="Calibri" w:hAnsi="Calibri" w:cs="Calibri"/>
          <w:sz w:val="24"/>
          <w:szCs w:val="24"/>
        </w:rPr>
        <w:br/>
      </w:r>
      <w:r w:rsidRPr="008416B2">
        <w:rPr>
          <w:rFonts w:ascii="Calibri" w:hAnsi="Calibri" w:cs="Calibri"/>
          <w:sz w:val="24"/>
          <w:szCs w:val="24"/>
        </w:rPr>
        <w:t>16 listopada 2006 r. o opłacie skarbowej ( Dz. U. z 2021 r., poz. 1923 ze</w:t>
      </w:r>
      <w:r>
        <w:rPr>
          <w:rFonts w:ascii="Calibri" w:hAnsi="Calibri" w:cs="Calibri"/>
          <w:sz w:val="24"/>
          <w:szCs w:val="24"/>
        </w:rPr>
        <w:t xml:space="preserve"> zm.).</w:t>
      </w:r>
    </w:p>
    <w:sectPr w:rsidR="00976B63" w:rsidRPr="007D6529" w:rsidSect="00972135">
      <w:headerReference w:type="default" r:id="rId11"/>
      <w:footerReference w:type="default" r:id="rId12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B7" w:rsidRDefault="00FD3CB7" w:rsidP="0050388A">
      <w:pPr>
        <w:spacing w:after="0" w:line="240" w:lineRule="auto"/>
      </w:pPr>
      <w:r>
        <w:separator/>
      </w:r>
    </w:p>
  </w:endnote>
  <w:endnote w:type="continuationSeparator" w:id="0">
    <w:p w:rsidR="00FD3CB7" w:rsidRDefault="00FD3CB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+FPEF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, Aria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F935B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2985770</wp:posOffset>
              </wp:positionH>
              <wp:positionV relativeFrom="paragraph">
                <wp:posOffset>-76200</wp:posOffset>
              </wp:positionV>
              <wp:extent cx="2959100" cy="685800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</w:t>
                          </w:r>
                          <w:r w:rsidR="00FB1B5C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4, 89 523 23 33, fax 89 527 74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7</w:t>
                          </w:r>
                        </w:p>
                        <w:p w:rsidR="00D277F2" w:rsidRPr="009223EE" w:rsidRDefault="00FD3CB7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.1pt;margin-top:-6pt;width:23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" filled="f" stroked="f" strokeweight=".5pt">
              <v:path arrowok="t"/>
              <v:textbox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</w:t>
                    </w:r>
                    <w:r w:rsidR="00FB1B5C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4, 89 523 23 33, fax 89 527 74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7</w:t>
                    </w:r>
                  </w:p>
                  <w:p w:rsidR="00D277F2" w:rsidRPr="009223EE" w:rsidRDefault="007159DB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-157480</wp:posOffset>
              </wp:positionH>
              <wp:positionV relativeFrom="paragraph">
                <wp:posOffset>-95250</wp:posOffset>
              </wp:positionV>
              <wp:extent cx="2901950" cy="59055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4pt;margin-top:-7.5pt;width:228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" filled="f" stroked="f" strokeweight=".5pt">
              <v:path arrowok="t"/>
              <v:textbox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26705"/>
      <w:docPartObj>
        <w:docPartGallery w:val="Page Numbers (Bottom of Page)"/>
        <w:docPartUnique/>
      </w:docPartObj>
    </w:sdtPr>
    <w:sdtEndPr/>
    <w:sdtContent>
      <w:sdt>
        <w:sdtPr>
          <w:id w:val="1126664722"/>
          <w:docPartObj>
            <w:docPartGallery w:val="Page Numbers (Top of Page)"/>
            <w:docPartUnique/>
          </w:docPartObj>
        </w:sdtPr>
        <w:sdtEndPr/>
        <w:sdtContent>
          <w:p w:rsidR="009340C0" w:rsidRDefault="009340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65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82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0C0" w:rsidRDefault="009340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6064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40C0" w:rsidRDefault="009340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D8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D8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6302" w:rsidRDefault="00756302" w:rsidP="00406F61">
    <w:pPr>
      <w:pStyle w:val="Stopka"/>
      <w:tabs>
        <w:tab w:val="clear" w:pos="4536"/>
        <w:tab w:val="clear" w:pos="9072"/>
        <w:tab w:val="left" w:pos="20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B7" w:rsidRDefault="00FD3CB7" w:rsidP="0050388A">
      <w:pPr>
        <w:spacing w:after="0" w:line="240" w:lineRule="auto"/>
      </w:pPr>
      <w:r>
        <w:separator/>
      </w:r>
    </w:p>
  </w:footnote>
  <w:footnote w:type="continuationSeparator" w:id="0">
    <w:p w:rsidR="00FD3CB7" w:rsidRDefault="00FD3CB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4" name="Obraz 4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02" w:rsidRPr="00406F61" w:rsidRDefault="00756302" w:rsidP="00406F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F0AEB5E"/>
    <w:name w:val="WW8Num7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  <w:b/>
        <w:bCs w:val="0"/>
        <w:color w:val="000000" w:themeColor="text1"/>
        <w:position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B"/>
    <w:multiLevelType w:val="multilevel"/>
    <w:tmpl w:val="BF441966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21B76BC"/>
    <w:multiLevelType w:val="multilevel"/>
    <w:tmpl w:val="21F4EC64"/>
    <w:styleLink w:val="WW8Num12"/>
    <w:lvl w:ilvl="0">
      <w:start w:val="5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+FPEF" w:hAnsi="Times New Roman" w:cs="Times New Roman"/>
        <w:b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2977AC1"/>
    <w:multiLevelType w:val="multilevel"/>
    <w:tmpl w:val="09C07456"/>
    <w:styleLink w:val="WW8Num7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2642C89"/>
    <w:multiLevelType w:val="multilevel"/>
    <w:tmpl w:val="963AB1E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470B21AD"/>
    <w:multiLevelType w:val="multilevel"/>
    <w:tmpl w:val="23560FCE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1FA2576"/>
    <w:multiLevelType w:val="hybridMultilevel"/>
    <w:tmpl w:val="D522F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392965"/>
    <w:multiLevelType w:val="multilevel"/>
    <w:tmpl w:val="3FD8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57C2F"/>
    <w:multiLevelType w:val="multilevel"/>
    <w:tmpl w:val="08ECA25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  <w:lvlOverride w:ilvl="1">
      <w:lvl w:ilvl="1">
        <w:start w:val="1"/>
        <w:numFmt w:val="decimal"/>
        <w:lvlText w:val="%1.%2"/>
        <w:lvlJc w:val="left"/>
        <w:pPr>
          <w:ind w:left="480" w:hanging="480"/>
        </w:pPr>
        <w:rPr>
          <w:b/>
        </w:rPr>
      </w:lvl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1">
      <w:lvl w:ilvl="1">
        <w:start w:val="1"/>
        <w:numFmt w:val="decimal"/>
        <w:lvlText w:val="%1.%2."/>
        <w:lvlJc w:val="left"/>
        <w:pPr>
          <w:ind w:left="862" w:hanging="720"/>
        </w:pPr>
        <w:rPr>
          <w:rFonts w:ascii="Times New Roman" w:eastAsia="Times New Roman+FPEF" w:hAnsi="Times New Roman" w:cs="Times New Roman"/>
          <w:b w:val="0"/>
          <w:sz w:val="22"/>
          <w:szCs w:val="22"/>
          <w:lang w:val="pl-PL"/>
        </w:rPr>
      </w:lvl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57FC"/>
    <w:rsid w:val="000070EE"/>
    <w:rsid w:val="0002384B"/>
    <w:rsid w:val="00025736"/>
    <w:rsid w:val="00030855"/>
    <w:rsid w:val="00070512"/>
    <w:rsid w:val="00070E51"/>
    <w:rsid w:val="00072BC4"/>
    <w:rsid w:val="000A2822"/>
    <w:rsid w:val="000B7431"/>
    <w:rsid w:val="000C1AC0"/>
    <w:rsid w:val="000D2D32"/>
    <w:rsid w:val="000E3958"/>
    <w:rsid w:val="0012755F"/>
    <w:rsid w:val="00140638"/>
    <w:rsid w:val="00144CD7"/>
    <w:rsid w:val="0015276D"/>
    <w:rsid w:val="00156751"/>
    <w:rsid w:val="0016787E"/>
    <w:rsid w:val="001703E5"/>
    <w:rsid w:val="001A0B72"/>
    <w:rsid w:val="001D2726"/>
    <w:rsid w:val="001D74E8"/>
    <w:rsid w:val="001F2D8D"/>
    <w:rsid w:val="001F329B"/>
    <w:rsid w:val="001F6080"/>
    <w:rsid w:val="00217F48"/>
    <w:rsid w:val="002235AE"/>
    <w:rsid w:val="00262E77"/>
    <w:rsid w:val="002B653B"/>
    <w:rsid w:val="002E3B87"/>
    <w:rsid w:val="00312611"/>
    <w:rsid w:val="00323DE7"/>
    <w:rsid w:val="0036018F"/>
    <w:rsid w:val="00367414"/>
    <w:rsid w:val="003B0B13"/>
    <w:rsid w:val="003B3665"/>
    <w:rsid w:val="003D5490"/>
    <w:rsid w:val="00403846"/>
    <w:rsid w:val="00406F61"/>
    <w:rsid w:val="00445784"/>
    <w:rsid w:val="00451437"/>
    <w:rsid w:val="00476853"/>
    <w:rsid w:val="00483992"/>
    <w:rsid w:val="0050388A"/>
    <w:rsid w:val="00524210"/>
    <w:rsid w:val="00524BAB"/>
    <w:rsid w:val="00544142"/>
    <w:rsid w:val="0054679C"/>
    <w:rsid w:val="0057333E"/>
    <w:rsid w:val="00586F67"/>
    <w:rsid w:val="00592F58"/>
    <w:rsid w:val="005953EB"/>
    <w:rsid w:val="005A276B"/>
    <w:rsid w:val="005C3F06"/>
    <w:rsid w:val="005C78A5"/>
    <w:rsid w:val="005F0D66"/>
    <w:rsid w:val="00636262"/>
    <w:rsid w:val="00641562"/>
    <w:rsid w:val="006563A8"/>
    <w:rsid w:val="006B0F64"/>
    <w:rsid w:val="006D556A"/>
    <w:rsid w:val="00700504"/>
    <w:rsid w:val="00707DF7"/>
    <w:rsid w:val="007159DB"/>
    <w:rsid w:val="00754FF4"/>
    <w:rsid w:val="00756302"/>
    <w:rsid w:val="0077463E"/>
    <w:rsid w:val="007824D9"/>
    <w:rsid w:val="007C4BDF"/>
    <w:rsid w:val="007D42FB"/>
    <w:rsid w:val="007D6529"/>
    <w:rsid w:val="007E6235"/>
    <w:rsid w:val="00833F1A"/>
    <w:rsid w:val="00837B5C"/>
    <w:rsid w:val="008416B2"/>
    <w:rsid w:val="00851A5F"/>
    <w:rsid w:val="00895578"/>
    <w:rsid w:val="008B5329"/>
    <w:rsid w:val="008C3B28"/>
    <w:rsid w:val="008C59EA"/>
    <w:rsid w:val="008F4374"/>
    <w:rsid w:val="008F45F0"/>
    <w:rsid w:val="009223EE"/>
    <w:rsid w:val="009340C0"/>
    <w:rsid w:val="00946CEC"/>
    <w:rsid w:val="00972135"/>
    <w:rsid w:val="00976B63"/>
    <w:rsid w:val="009E5D75"/>
    <w:rsid w:val="009F0771"/>
    <w:rsid w:val="00A2357E"/>
    <w:rsid w:val="00A266A5"/>
    <w:rsid w:val="00A5137F"/>
    <w:rsid w:val="00AA46F6"/>
    <w:rsid w:val="00AB4E4A"/>
    <w:rsid w:val="00AC31CB"/>
    <w:rsid w:val="00AE680F"/>
    <w:rsid w:val="00B21DA6"/>
    <w:rsid w:val="00B24135"/>
    <w:rsid w:val="00BC6647"/>
    <w:rsid w:val="00BE6D8F"/>
    <w:rsid w:val="00BF2820"/>
    <w:rsid w:val="00C00E5B"/>
    <w:rsid w:val="00C02651"/>
    <w:rsid w:val="00C15A60"/>
    <w:rsid w:val="00C25330"/>
    <w:rsid w:val="00C3469F"/>
    <w:rsid w:val="00C5168B"/>
    <w:rsid w:val="00C77FA1"/>
    <w:rsid w:val="00CA6AE5"/>
    <w:rsid w:val="00CC4DBE"/>
    <w:rsid w:val="00D12255"/>
    <w:rsid w:val="00D1758D"/>
    <w:rsid w:val="00D277F2"/>
    <w:rsid w:val="00D35F99"/>
    <w:rsid w:val="00D51F92"/>
    <w:rsid w:val="00D914E3"/>
    <w:rsid w:val="00DA1E8B"/>
    <w:rsid w:val="00DD01D9"/>
    <w:rsid w:val="00DE7702"/>
    <w:rsid w:val="00E1109E"/>
    <w:rsid w:val="00E33CB6"/>
    <w:rsid w:val="00E8252E"/>
    <w:rsid w:val="00E920A9"/>
    <w:rsid w:val="00E92FF1"/>
    <w:rsid w:val="00EA26BD"/>
    <w:rsid w:val="00ED5E04"/>
    <w:rsid w:val="00F1364E"/>
    <w:rsid w:val="00F15610"/>
    <w:rsid w:val="00F60147"/>
    <w:rsid w:val="00F66A77"/>
    <w:rsid w:val="00F67BC7"/>
    <w:rsid w:val="00F935B2"/>
    <w:rsid w:val="00F94B69"/>
    <w:rsid w:val="00FB1B5C"/>
    <w:rsid w:val="00FB3C5C"/>
    <w:rsid w:val="00FB752F"/>
    <w:rsid w:val="00FC2230"/>
    <w:rsid w:val="00FD3CB7"/>
    <w:rsid w:val="00FF20BC"/>
    <w:rsid w:val="00FF24D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paragraph" w:styleId="Nagwek1">
    <w:name w:val="heading 1"/>
    <w:basedOn w:val="Standard"/>
    <w:next w:val="Standard"/>
    <w:link w:val="Nagwek1Znak"/>
    <w:locked/>
    <w:rsid w:val="00756302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21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1Znak">
    <w:name w:val="Nagłówek 1 Znak"/>
    <w:basedOn w:val="Domylnaczcionkaakapitu"/>
    <w:link w:val="Nagwek1"/>
    <w:rsid w:val="00756302"/>
    <w:rPr>
      <w:rFonts w:ascii="Times New Roman" w:eastAsia="Times New Roman" w:hAnsi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756302"/>
    <w:pPr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756302"/>
    <w:pPr>
      <w:ind w:firstLine="283"/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75630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8Num7">
    <w:name w:val="WW8Num7"/>
    <w:basedOn w:val="Bezlisty"/>
    <w:rsid w:val="00756302"/>
    <w:pPr>
      <w:numPr>
        <w:numId w:val="3"/>
      </w:numPr>
    </w:pPr>
  </w:style>
  <w:style w:type="paragraph" w:customStyle="1" w:styleId="WW-Tekstpodstawowywcity2">
    <w:name w:val="WW-Tekst podstawowy wcięty 2"/>
    <w:basedOn w:val="Standard"/>
    <w:rsid w:val="00FB1B5C"/>
    <w:pPr>
      <w:overflowPunct w:val="0"/>
      <w:autoSpaceDE w:val="0"/>
      <w:ind w:left="426" w:hanging="426"/>
      <w:jc w:val="both"/>
    </w:pPr>
    <w:rPr>
      <w:sz w:val="24"/>
    </w:rPr>
  </w:style>
  <w:style w:type="numbering" w:customStyle="1" w:styleId="WW8Num1">
    <w:name w:val="WW8Num1"/>
    <w:basedOn w:val="Bezlisty"/>
    <w:rsid w:val="00FB1B5C"/>
    <w:pPr>
      <w:numPr>
        <w:numId w:val="4"/>
      </w:numPr>
    </w:pPr>
  </w:style>
  <w:style w:type="numbering" w:customStyle="1" w:styleId="WW8Num12">
    <w:name w:val="WW8Num12"/>
    <w:basedOn w:val="Bezlisty"/>
    <w:rsid w:val="00406F61"/>
    <w:pPr>
      <w:numPr>
        <w:numId w:val="7"/>
      </w:numPr>
    </w:pPr>
  </w:style>
  <w:style w:type="paragraph" w:customStyle="1" w:styleId="Tekstpodstawowywcity21">
    <w:name w:val="Tekst podstawowy wcięty 21"/>
    <w:basedOn w:val="Standard"/>
    <w:rsid w:val="00406F61"/>
    <w:pPr>
      <w:ind w:left="426" w:hanging="426"/>
      <w:jc w:val="both"/>
    </w:pPr>
    <w:rPr>
      <w:sz w:val="24"/>
    </w:rPr>
  </w:style>
  <w:style w:type="paragraph" w:customStyle="1" w:styleId="Tekstpodstawowy31">
    <w:name w:val="Tekst podstawowy 31"/>
    <w:basedOn w:val="Standard"/>
    <w:rsid w:val="00406F61"/>
    <w:rPr>
      <w:sz w:val="18"/>
    </w:rPr>
  </w:style>
  <w:style w:type="character" w:customStyle="1" w:styleId="Nagwek3Znak">
    <w:name w:val="Nagłówek 3 Znak"/>
    <w:basedOn w:val="Domylnaczcionkaakapitu"/>
    <w:link w:val="Nagwek3"/>
    <w:semiHidden/>
    <w:rsid w:val="00B21D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8A3B-87B1-444D-97AA-DCCFDBE2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2690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38</cp:revision>
  <cp:lastPrinted>2022-04-13T10:36:00Z</cp:lastPrinted>
  <dcterms:created xsi:type="dcterms:W3CDTF">2022-03-02T10:46:00Z</dcterms:created>
  <dcterms:modified xsi:type="dcterms:W3CDTF">2022-04-13T12:36:00Z</dcterms:modified>
</cp:coreProperties>
</file>