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795F" w14:textId="48209A8F" w:rsidR="00D4742B" w:rsidRPr="00846B14" w:rsidRDefault="00D4742B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4F162A65" w14:textId="77777777" w:rsidR="00D4742B" w:rsidRPr="00846B14" w:rsidRDefault="00D4742B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045D3313" w14:textId="74D75BF7" w:rsidR="00C714AF" w:rsidRPr="00846B14" w:rsidRDefault="00646349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5D0663C9" wp14:editId="2BD3BBC6">
            <wp:extent cx="6102350" cy="7867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62510" w14:textId="36C21641" w:rsidR="00AD5450" w:rsidRPr="00846B14" w:rsidRDefault="00AD5450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</w:p>
    <w:p w14:paraId="4EDC948D" w14:textId="77777777" w:rsidR="00AD5450" w:rsidRPr="00846B14" w:rsidRDefault="00AD5450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</w:p>
    <w:p w14:paraId="739D4F89" w14:textId="77777777" w:rsidR="00BE2288" w:rsidRPr="00846B14" w:rsidRDefault="00BE2288" w:rsidP="00846B14">
      <w:pPr>
        <w:keepNext/>
        <w:spacing w:line="276" w:lineRule="auto"/>
        <w:outlineLvl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bookmarkStart w:id="0" w:name="_Toc143112683"/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t>REGULAMIN WYBORU PROJEKTÓW</w:t>
      </w:r>
      <w:bookmarkEnd w:id="0"/>
    </w:p>
    <w:p w14:paraId="7E9871D2" w14:textId="77777777" w:rsidR="00B969CF" w:rsidRPr="00846B14" w:rsidRDefault="00B969CF" w:rsidP="00846B14">
      <w:pPr>
        <w:spacing w:line="276" w:lineRule="auto"/>
        <w:ind w:firstLine="3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 xml:space="preserve">w ramach Programu </w:t>
      </w:r>
      <w:r w:rsidR="00BE2288" w:rsidRPr="00846B14">
        <w:rPr>
          <w:rFonts w:ascii="Open Sans" w:hAnsi="Open Sans" w:cs="Open Sans"/>
          <w:b/>
          <w:color w:val="000000"/>
          <w:sz w:val="22"/>
          <w:szCs w:val="22"/>
        </w:rPr>
        <w:t xml:space="preserve">Fundusze Europejskie </w:t>
      </w:r>
    </w:p>
    <w:p w14:paraId="4BC18E4F" w14:textId="730510A4" w:rsidR="00BE2288" w:rsidRPr="00846B14" w:rsidRDefault="00BE2288" w:rsidP="00846B14">
      <w:pPr>
        <w:spacing w:line="276" w:lineRule="auto"/>
        <w:ind w:firstLine="3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na Infrastrukturę, Klimat, Środowisko 2021–2027</w:t>
      </w:r>
    </w:p>
    <w:p w14:paraId="70EDE375" w14:textId="576E3E4C" w:rsidR="00BE2288" w:rsidRPr="00846B14" w:rsidRDefault="00BE2288" w:rsidP="00846B14">
      <w:pPr>
        <w:spacing w:before="120"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713BE87A" w14:textId="77777777" w:rsidR="00BE2288" w:rsidRPr="00846B14" w:rsidRDefault="00BE2288" w:rsidP="00846B14">
      <w:pPr>
        <w:spacing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Priorytet FENX.01 Wsparcie sektorów energetyka i środowisko </w:t>
      </w:r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br/>
        <w:t xml:space="preserve">z Funduszu Spójności </w:t>
      </w:r>
    </w:p>
    <w:p w14:paraId="22527C98" w14:textId="77777777" w:rsidR="00BE2288" w:rsidRPr="00846B14" w:rsidRDefault="00BE2288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Działanie FENX.01.05.Ochrona przyrody i rozwój zielonej infrastruktury</w:t>
      </w:r>
    </w:p>
    <w:p w14:paraId="518298D4" w14:textId="3FE9D72E" w:rsidR="00BE2288" w:rsidRPr="00846B14" w:rsidRDefault="00BE2288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Typ FENX.01.05.5b Zielona i niebieska infrastruktura wraz ze stosownym zapleczem – „</w:t>
      </w:r>
      <w:proofErr w:type="spellStart"/>
      <w:r w:rsidRPr="00846B14">
        <w:rPr>
          <w:rFonts w:ascii="Open Sans" w:hAnsi="Open Sans" w:cs="Open Sans"/>
          <w:color w:val="000000"/>
          <w:sz w:val="22"/>
          <w:szCs w:val="22"/>
        </w:rPr>
        <w:t>odbetonowanie</w:t>
      </w:r>
      <w:proofErr w:type="spellEnd"/>
      <w:r w:rsidRPr="00846B14">
        <w:rPr>
          <w:rFonts w:ascii="Open Sans" w:hAnsi="Open Sans" w:cs="Open Sans"/>
          <w:color w:val="000000"/>
          <w:sz w:val="22"/>
          <w:szCs w:val="22"/>
        </w:rPr>
        <w:t xml:space="preserve">” terenów miejskich </w:t>
      </w:r>
    </w:p>
    <w:p w14:paraId="5748FA93" w14:textId="77777777" w:rsidR="00B969CF" w:rsidRPr="00846B14" w:rsidRDefault="00B969CF" w:rsidP="00846B14">
      <w:pPr>
        <w:spacing w:before="120"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4A1597E1" w14:textId="259E4F37" w:rsidR="00D775D0" w:rsidRPr="00846B14" w:rsidRDefault="00B969CF" w:rsidP="00846B14">
      <w:pPr>
        <w:spacing w:before="240" w:after="120" w:line="276" w:lineRule="auto"/>
        <w:rPr>
          <w:rFonts w:ascii="Open Sans" w:hAnsi="Open Sans" w:cs="Open Sans"/>
          <w:b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846B14">
        <w:rPr>
          <w:rFonts w:ascii="Open Sans" w:hAnsi="Open Sans" w:cs="Open Sans"/>
          <w:bCs/>
          <w:sz w:val="22"/>
          <w:szCs w:val="22"/>
        </w:rPr>
        <w:t>ów</w:t>
      </w:r>
      <w:r w:rsidRPr="00846B14">
        <w:rPr>
          <w:rFonts w:ascii="Open Sans" w:hAnsi="Open Sans" w:cs="Open Sans"/>
          <w:bCs/>
          <w:sz w:val="22"/>
          <w:szCs w:val="22"/>
        </w:rPr>
        <w:t xml:space="preserve"> w naborze: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40 000 000,00 </w:t>
      </w:r>
      <w:r w:rsidRPr="00846B14">
        <w:rPr>
          <w:rFonts w:ascii="Open Sans" w:hAnsi="Open Sans" w:cs="Open Sans"/>
          <w:b/>
          <w:sz w:val="22"/>
          <w:szCs w:val="22"/>
        </w:rPr>
        <w:t>PLN</w:t>
      </w:r>
    </w:p>
    <w:p w14:paraId="383B07F0" w14:textId="77777777" w:rsidR="0031774A" w:rsidRPr="00846B14" w:rsidRDefault="0031774A" w:rsidP="00846B14">
      <w:pPr>
        <w:spacing w:before="240" w:after="120" w:line="276" w:lineRule="auto"/>
        <w:rPr>
          <w:rFonts w:ascii="Open Sans" w:hAnsi="Open Sans" w:cs="Open Sans"/>
          <w:bCs/>
          <w:sz w:val="22"/>
          <w:szCs w:val="22"/>
        </w:rPr>
      </w:pPr>
    </w:p>
    <w:p w14:paraId="6A1FD22B" w14:textId="4A0D311F" w:rsidR="00BE2288" w:rsidRPr="00846B14" w:rsidRDefault="00B969CF" w:rsidP="00846B14">
      <w:pPr>
        <w:spacing w:before="120" w:line="276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846B14">
        <w:rPr>
          <w:rFonts w:ascii="Open Sans" w:hAnsi="Open Sans" w:cs="Open Sans"/>
          <w:b/>
          <w:bCs/>
          <w:sz w:val="22"/>
          <w:szCs w:val="22"/>
          <w:u w:val="single"/>
        </w:rPr>
        <w:t>Nr naboru:</w:t>
      </w:r>
      <w:r w:rsidR="0022719D" w:rsidRPr="00846B14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  <w:r w:rsidR="0031774A" w:rsidRPr="00846B14">
        <w:rPr>
          <w:rFonts w:ascii="Open Sans" w:hAnsi="Open Sans" w:cs="Open Sans"/>
          <w:b/>
          <w:bCs/>
          <w:sz w:val="22"/>
          <w:szCs w:val="22"/>
          <w:u w:val="single"/>
        </w:rPr>
        <w:t>FENX.01.05-IW.01-001/23</w:t>
      </w:r>
    </w:p>
    <w:p w14:paraId="61CEBE25" w14:textId="7DB61475" w:rsidR="00BE2288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>Rok: 2023</w:t>
      </w:r>
    </w:p>
    <w:p w14:paraId="4D3BCC69" w14:textId="0A1DA4F3" w:rsidR="00B969CF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</w:p>
    <w:p w14:paraId="2E4DB8B9" w14:textId="26C206CE" w:rsidR="00B969CF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</w:p>
    <w:p w14:paraId="57894F74" w14:textId="769126CB" w:rsidR="003A5C1E" w:rsidRPr="00846B14" w:rsidRDefault="003A5C1E" w:rsidP="00846B14">
      <w:pPr>
        <w:spacing w:after="160" w:line="276" w:lineRule="auto"/>
        <w:rPr>
          <w:rFonts w:ascii="Open Sans" w:hAnsi="Open Sans" w:cs="Open Sans"/>
          <w:bCs/>
          <w:i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Data zaopiniowania regulaminu przez IP: </w:t>
      </w:r>
      <w:r w:rsidR="001904C3">
        <w:rPr>
          <w:rFonts w:ascii="Open Sans" w:hAnsi="Open Sans" w:cs="Open Sans"/>
          <w:bCs/>
          <w:iCs/>
          <w:sz w:val="22"/>
          <w:szCs w:val="22"/>
        </w:rPr>
        <w:t>21.09.2023 r.</w:t>
      </w:r>
    </w:p>
    <w:p w14:paraId="1D8A0B19" w14:textId="7FFE26B4" w:rsidR="003A5C1E" w:rsidRPr="00846B14" w:rsidRDefault="003A5C1E" w:rsidP="00846B14">
      <w:pPr>
        <w:spacing w:after="160" w:line="276" w:lineRule="auto"/>
        <w:rPr>
          <w:rFonts w:ascii="Open Sans" w:hAnsi="Open Sans" w:cs="Open Sans"/>
          <w:bCs/>
          <w:iCs/>
          <w:sz w:val="22"/>
          <w:szCs w:val="22"/>
        </w:rPr>
      </w:pPr>
      <w:r w:rsidRPr="00846B14">
        <w:rPr>
          <w:rFonts w:ascii="Open Sans" w:hAnsi="Open Sans" w:cs="Open Sans"/>
          <w:bCs/>
          <w:iCs/>
          <w:sz w:val="22"/>
          <w:szCs w:val="22"/>
        </w:rPr>
        <w:t xml:space="preserve">Wersja nr 2 – data publikacji: </w:t>
      </w:r>
      <w:r w:rsidR="001C3273">
        <w:rPr>
          <w:rFonts w:ascii="Open Sans" w:hAnsi="Open Sans" w:cs="Open Sans"/>
          <w:bCs/>
          <w:iCs/>
          <w:sz w:val="22"/>
          <w:szCs w:val="22"/>
        </w:rPr>
        <w:t xml:space="preserve">25.09.2023 r. </w:t>
      </w:r>
    </w:p>
    <w:p w14:paraId="0A7B30D3" w14:textId="32EB4307" w:rsidR="001C1945" w:rsidRPr="00846B14" w:rsidRDefault="001C1945" w:rsidP="00846B14">
      <w:pPr>
        <w:spacing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br w:type="page"/>
      </w:r>
    </w:p>
    <w:bookmarkStart w:id="1" w:name="_Toc143112684" w:displacedByCustomXml="next"/>
    <w:sdt>
      <w:sdtPr>
        <w:rPr>
          <w:rFonts w:ascii="Open Sans" w:eastAsia="Times New Roman" w:hAnsi="Open Sans" w:cs="Open Sans"/>
          <w:b w:val="0"/>
          <w:bCs w:val="0"/>
          <w:sz w:val="22"/>
          <w:szCs w:val="22"/>
        </w:rPr>
        <w:id w:val="-1505122028"/>
        <w:docPartObj>
          <w:docPartGallery w:val="Table of Contents"/>
          <w:docPartUnique/>
        </w:docPartObj>
      </w:sdtPr>
      <w:sdtEndPr/>
      <w:sdtContent>
        <w:p w14:paraId="44326ECB" w14:textId="412C14C2" w:rsidR="001C1945" w:rsidRPr="00846B14" w:rsidRDefault="001C1945" w:rsidP="00846B14">
          <w:pPr>
            <w:pStyle w:val="Nagwekspisutreci"/>
            <w:rPr>
              <w:rFonts w:ascii="Open Sans" w:hAnsi="Open Sans" w:cs="Open Sans"/>
              <w:sz w:val="22"/>
              <w:szCs w:val="22"/>
            </w:rPr>
          </w:pPr>
          <w:r w:rsidRPr="00846B14">
            <w:rPr>
              <w:rFonts w:ascii="Open Sans" w:hAnsi="Open Sans" w:cs="Open Sans"/>
              <w:sz w:val="22"/>
              <w:szCs w:val="22"/>
            </w:rPr>
            <w:t>Spis treści</w:t>
          </w:r>
          <w:bookmarkEnd w:id="1"/>
        </w:p>
        <w:p w14:paraId="1ED9A841" w14:textId="226018F3" w:rsidR="000D5D41" w:rsidRPr="00846B14" w:rsidRDefault="001C1945" w:rsidP="00846B14">
          <w:pPr>
            <w:pStyle w:val="Spistreci1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r w:rsidRPr="00846B14">
            <w:rPr>
              <w:rFonts w:ascii="Open Sans" w:hAnsi="Open Sans" w:cs="Open Sans"/>
            </w:rPr>
            <w:fldChar w:fldCharType="begin"/>
          </w:r>
          <w:r w:rsidRPr="00846B14">
            <w:rPr>
              <w:rFonts w:ascii="Open Sans" w:hAnsi="Open Sans" w:cs="Open Sans"/>
            </w:rPr>
            <w:instrText xml:space="preserve"> TOC \o "1-3" \h \z \u </w:instrText>
          </w:r>
          <w:r w:rsidRPr="00846B14">
            <w:rPr>
              <w:rFonts w:ascii="Open Sans" w:hAnsi="Open Sans" w:cs="Open Sans"/>
            </w:rPr>
            <w:fldChar w:fldCharType="separate"/>
          </w:r>
          <w:hyperlink w:anchor="_Toc143112683" w:history="1">
            <w:r w:rsidR="000D5D41" w:rsidRPr="00846B14">
              <w:rPr>
                <w:rStyle w:val="Hipercze"/>
                <w:rFonts w:ascii="Open Sans" w:hAnsi="Open Sans" w:cs="Open Sans"/>
                <w:b/>
                <w:bCs/>
                <w:noProof/>
              </w:rPr>
              <w:t>REGULAMIN WYBORU PROJEKTÓW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_Toc143112683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F188335" w14:textId="7CA8B623" w:rsidR="000D5D41" w:rsidRPr="00846B14" w:rsidRDefault="00B70B40" w:rsidP="00846B14">
          <w:pPr>
            <w:pStyle w:val="Spistreci1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4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Spis treści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_Toc143112684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2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A6E4792" w14:textId="5DB72241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5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_Toc143112685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3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3BC722C" w14:textId="74CBB35C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6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_Toc143112686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F74DC6D" w14:textId="10BE2808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7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_Toc143112687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138FE4A" w14:textId="61AB458E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8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_Toc143112688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7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C7DE058" w14:textId="2562DF4C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0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_Toc143112690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41465E9" w14:textId="40D202EB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1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_Toc143112691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12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D968298" w14:textId="0A580059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2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_Toc143112692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21CF115" w14:textId="67E11DF0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3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_Toc143112693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B59BA19" w14:textId="240EE124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4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_Toc143112694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C453A82" w14:textId="50297F8B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5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_Toc143112695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16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6E25682" w14:textId="4BC3936E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6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_Toc143112696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17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41D856E" w14:textId="5C4798FD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7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12. Informacja o wyniku naboru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_Toc143112697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19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B949C63" w14:textId="3F002F25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8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 i zawarcie umowy o dofinansowanie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_Toc143112698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19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F404A1F" w14:textId="549C8AD9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9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_Toc143112699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20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0685E07" w14:textId="2E0110EA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0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_Toc143112700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21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EEC196A" w14:textId="6FCEAA50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1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_Toc143112701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23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29806C5" w14:textId="58930713" w:rsidR="000D5D41" w:rsidRPr="00846B14" w:rsidRDefault="00B70B40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2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_Toc143112702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>
              <w:rPr>
                <w:rFonts w:ascii="Open Sans" w:hAnsi="Open Sans" w:cs="Open Sans"/>
                <w:noProof/>
                <w:webHidden/>
              </w:rPr>
              <w:t>24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DD12E65" w14:textId="3F28E4AD" w:rsidR="001C1945" w:rsidRPr="00846B14" w:rsidRDefault="001C1945" w:rsidP="00846B14">
          <w:pPr>
            <w:spacing w:line="276" w:lineRule="auto"/>
            <w:rPr>
              <w:rFonts w:ascii="Open Sans" w:hAnsi="Open Sans" w:cs="Open Sans"/>
              <w:sz w:val="22"/>
              <w:szCs w:val="22"/>
            </w:rPr>
          </w:pPr>
          <w:r w:rsidRPr="00846B14">
            <w:rPr>
              <w:rFonts w:ascii="Open Sans" w:hAnsi="Open Sans" w:cs="Open Sans"/>
              <w:b/>
              <w:bCs/>
              <w:sz w:val="22"/>
              <w:szCs w:val="22"/>
            </w:rPr>
            <w:fldChar w:fldCharType="end"/>
          </w:r>
        </w:p>
      </w:sdtContent>
    </w:sdt>
    <w:p w14:paraId="0B3E20A3" w14:textId="77777777" w:rsidR="001C1945" w:rsidRPr="00846B14" w:rsidRDefault="001C1945" w:rsidP="00846B14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</w:p>
    <w:p w14:paraId="0E6E9996" w14:textId="77777777" w:rsidR="001C1945" w:rsidRPr="00846B14" w:rsidRDefault="001C1945" w:rsidP="00846B14">
      <w:pPr>
        <w:spacing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" w:name="_Toc143112685"/>
      <w:r w:rsidRPr="00846B14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2"/>
    </w:p>
    <w:p w14:paraId="4B386EAE" w14:textId="77777777" w:rsidR="00BE0EA3" w:rsidRPr="00846B14" w:rsidRDefault="00CE30AF" w:rsidP="00846B14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Niniejszy regulamin został przygotowany na podstawie:</w:t>
      </w:r>
    </w:p>
    <w:p w14:paraId="4EFAF6C1" w14:textId="1AB80EA1" w:rsidR="00BE0EA3" w:rsidRPr="00846B14" w:rsidRDefault="005C4DCA" w:rsidP="00846B14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846B14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846B14" w:rsidRDefault="00CE30AF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846B14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846B14" w:rsidRDefault="0000672B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31BAF0F7" w:rsidR="00532886" w:rsidRPr="00846B14" w:rsidRDefault="00532886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Fundusze Europejskie na Infrastrukturę, Klimat, Środowisko 2021–2027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środowiska z Funduszu Spójności, priorytetu II Wsparcie sektorów energetyka i środowisko z EFRR oraz priorytetu VI Pomoc techniczna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846B14" w:rsidRDefault="00CE30AF" w:rsidP="00846B14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846B14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846B14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11F0C60E" w:rsidR="001A675A" w:rsidRPr="00846B14" w:rsidRDefault="002A1526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Europejskie na Infrastrukturę, Klimat, Środowisko 2021 - 2027, zatwierdzonym decyzją Komisji Europejskiej</w:t>
      </w:r>
      <w:r w:rsidR="00A877D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C(2022) 7156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</w:t>
      </w:r>
      <w:proofErr w:type="spellStart"/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="0000672B"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="0000672B"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="008360F9"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846B14" w:rsidRDefault="00CE30A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846B14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1D737E9D" w:rsidR="00BE0EA3" w:rsidRPr="00846B14" w:rsidRDefault="00CE30A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E2C8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, z </w:t>
      </w:r>
      <w:proofErr w:type="spellStart"/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</w:t>
      </w:r>
      <w:r w:rsidR="00E547F0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846B14" w:rsidRDefault="0009491A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846B14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n</w:t>
      </w:r>
      <w:proofErr w:type="spellEnd"/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. zm.</w:t>
      </w:r>
      <w:r w:rsidR="00881F4A" w:rsidRPr="00846B14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2AE0F6ED" w:rsidR="00005EDF" w:rsidRPr="00846B14" w:rsidRDefault="00005ED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Wytyczny</w:t>
      </w:r>
      <w:r w:rsidR="00395682" w:rsidRPr="00846B14">
        <w:rPr>
          <w:rFonts w:ascii="Open Sans" w:hAnsi="Open Sans" w:cs="Open Sans"/>
          <w:sz w:val="22"/>
          <w:szCs w:val="22"/>
        </w:rPr>
        <w:t>mi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>dotyczący</w:t>
      </w:r>
      <w:r w:rsidR="00395682" w:rsidRPr="00846B14">
        <w:rPr>
          <w:rFonts w:ascii="Open Sans" w:hAnsi="Open Sans" w:cs="Open Sans"/>
          <w:sz w:val="22"/>
          <w:szCs w:val="22"/>
        </w:rPr>
        <w:t>mi</w:t>
      </w:r>
      <w:r w:rsidRPr="00846B14">
        <w:rPr>
          <w:rFonts w:ascii="Open Sans" w:hAnsi="Open Sans" w:cs="Open Sans"/>
          <w:sz w:val="22"/>
          <w:szCs w:val="22"/>
        </w:rPr>
        <w:t xml:space="preserve"> kwalifikowalności wydatków na lata 2021-2027, zwanych dalej, wytycznymi dotyczącymi kwalifikowalności”;</w:t>
      </w:r>
    </w:p>
    <w:p w14:paraId="5E4D7075" w14:textId="6CCC992F" w:rsidR="003B7713" w:rsidRPr="00846B14" w:rsidRDefault="00395682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>dotyczącymi</w:t>
      </w:r>
      <w:r w:rsidR="00005EDF" w:rsidRPr="00846B14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zwanych dalej „wytycznymi równościowymi”;</w:t>
      </w:r>
    </w:p>
    <w:p w14:paraId="190AFE0A" w14:textId="34D52E68" w:rsidR="00A46819" w:rsidRPr="00846B14" w:rsidRDefault="00A46819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 xml:space="preserve">dotyczącymi zagadnień związanych z przygotowaniem projektów inwestycyjnych, w tym hybrydowych </w:t>
      </w:r>
      <w:r w:rsidR="001E2C8B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lata 2021-2027</w:t>
      </w:r>
      <w:r w:rsidR="00DA71DA" w:rsidRPr="00846B14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846B14" w:rsidRDefault="003D750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846B14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846B14" w:rsidRDefault="001403B1" w:rsidP="00846B14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79534D75" w:rsidR="00BE0EA3" w:rsidRPr="00846B14" w:rsidRDefault="00CE30AF" w:rsidP="00846B14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ustanawiającym wspólne przepisy dotyczące Europejskiego Funduszu Rozwoju Regionalnego, Europejskiego Funduszu Społecznego Plus, Funduszu Spójności, Funduszu na rzecz Sprawiedliwej Transformacji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i Europejskiego Funduszu Morskiego, Rybackiego i</w:t>
      </w:r>
      <w:r w:rsidR="00CB6432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3" w:name="_Hlk108522719"/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3"/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6AE59D7F" w:rsidR="000647BC" w:rsidRPr="00846B14" w:rsidRDefault="00CE30AF" w:rsidP="00846B14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129CE96" w14:textId="77777777" w:rsidR="00D775D0" w:rsidRPr="00846B14" w:rsidRDefault="00D775D0" w:rsidP="00846B14">
      <w:pPr>
        <w:spacing w:before="120" w:after="120" w:line="276" w:lineRule="auto"/>
        <w:ind w:left="851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C45DC0B" w14:textId="464DBDFD" w:rsidR="00BE0EA3" w:rsidRPr="00846B14" w:rsidRDefault="00CE30AF" w:rsidP="00846B14">
      <w:pPr>
        <w:pStyle w:val="Nagwek2"/>
        <w:spacing w:before="120" w:after="120" w:line="276" w:lineRule="auto"/>
        <w:rPr>
          <w:rFonts w:ascii="Open Sans" w:hAnsi="Open Sans" w:cs="Open Sans"/>
          <w:sz w:val="22"/>
          <w:szCs w:val="22"/>
        </w:rPr>
      </w:pPr>
      <w:bookmarkStart w:id="4" w:name="_Toc143112686"/>
      <w:r w:rsidRPr="00846B14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846B14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846B14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846B14">
        <w:rPr>
          <w:rFonts w:ascii="Open Sans" w:hAnsi="Open Sans" w:cs="Open Sans"/>
          <w:color w:val="auto"/>
          <w:sz w:val="22"/>
          <w:szCs w:val="22"/>
        </w:rPr>
        <w:t>ów</w:t>
      </w:r>
      <w:bookmarkEnd w:id="4"/>
    </w:p>
    <w:p w14:paraId="5F175B59" w14:textId="77777777" w:rsidR="00BE0EA3" w:rsidRPr="00846B14" w:rsidRDefault="00CE30AF" w:rsidP="00846B14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Użyte w regulaminie określenia i skróty oznaczają:</w:t>
      </w:r>
    </w:p>
    <w:p w14:paraId="256B809E" w14:textId="778CCE42" w:rsidR="00432975" w:rsidRPr="00846B14" w:rsidRDefault="00432975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846B14">
        <w:rPr>
          <w:rFonts w:ascii="Open Sans" w:hAnsi="Open Sans" w:cs="Open Sans"/>
          <w:sz w:val="22"/>
          <w:szCs w:val="22"/>
        </w:rPr>
        <w:t xml:space="preserve"> – adres poczty elektronicznej </w:t>
      </w:r>
      <w:r w:rsidR="0070223B" w:rsidRPr="00846B14">
        <w:rPr>
          <w:rFonts w:ascii="Open Sans" w:hAnsi="Open Sans" w:cs="Open Sans"/>
          <w:sz w:val="22"/>
          <w:szCs w:val="22"/>
        </w:rPr>
        <w:t xml:space="preserve">wskazany </w:t>
      </w:r>
      <w:r w:rsidR="00555CAF" w:rsidRPr="00846B14">
        <w:rPr>
          <w:rFonts w:ascii="Open Sans" w:hAnsi="Open Sans" w:cs="Open Sans"/>
          <w:sz w:val="22"/>
          <w:szCs w:val="22"/>
        </w:rPr>
        <w:br/>
      </w:r>
      <w:r w:rsidR="004E2D25" w:rsidRPr="00846B14">
        <w:rPr>
          <w:rFonts w:ascii="Open Sans" w:hAnsi="Open Sans" w:cs="Open Sans"/>
          <w:sz w:val="22"/>
          <w:szCs w:val="22"/>
        </w:rPr>
        <w:t>we</w:t>
      </w:r>
      <w:r w:rsidR="00F61E94" w:rsidRPr="00846B14">
        <w:rPr>
          <w:rFonts w:ascii="Open Sans" w:hAnsi="Open Sans" w:cs="Open Sans"/>
          <w:sz w:val="22"/>
          <w:szCs w:val="22"/>
        </w:rPr>
        <w:t xml:space="preserve"> </w:t>
      </w:r>
      <w:r w:rsidR="0070223B" w:rsidRPr="00846B14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846B14">
        <w:rPr>
          <w:rFonts w:ascii="Open Sans" w:hAnsi="Open Sans" w:cs="Open Sans"/>
          <w:sz w:val="22"/>
          <w:szCs w:val="22"/>
        </w:rPr>
        <w:t xml:space="preserve"> z</w:t>
      </w:r>
      <w:r w:rsidR="00E547F0" w:rsidRPr="00846B14">
        <w:rPr>
          <w:rFonts w:ascii="Open Sans" w:hAnsi="Open Sans" w:cs="Open Sans"/>
          <w:sz w:val="22"/>
          <w:szCs w:val="22"/>
        </w:rPr>
        <w:t> I</w:t>
      </w:r>
      <w:r w:rsidR="003B7713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0EFEC48A" w14:textId="48ED7DFC" w:rsidR="00E547F0" w:rsidRPr="00846B14" w:rsidRDefault="00E547F0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846B14">
        <w:rPr>
          <w:rFonts w:ascii="Open Sans" w:hAnsi="Open Sans" w:cs="Open Sans"/>
          <w:sz w:val="22"/>
          <w:szCs w:val="22"/>
        </w:rPr>
        <w:t xml:space="preserve">–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9" w:history="1">
        <w:r w:rsidR="00251152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10" w:history="1">
        <w:r w:rsidR="00251152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846B14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CST2021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A71DA" w:rsidRPr="00846B14">
        <w:rPr>
          <w:rFonts w:ascii="Open Sans" w:hAnsi="Open Sans" w:cs="Open Sans"/>
          <w:sz w:val="22"/>
          <w:szCs w:val="22"/>
        </w:rPr>
        <w:t>–</w:t>
      </w:r>
      <w:r w:rsidRPr="00846B14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846B14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846B14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846B14" w:rsidRDefault="003E462C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846B14">
        <w:rPr>
          <w:rFonts w:ascii="Open Sans" w:hAnsi="Open Sans" w:cs="Open Sans"/>
          <w:bCs/>
          <w:sz w:val="22"/>
          <w:szCs w:val="22"/>
        </w:rPr>
        <w:t>–</w:t>
      </w:r>
      <w:r w:rsidRPr="00846B14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1" w:history="1">
        <w:r w:rsidRPr="00846B14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846B14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1E2C8B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1E2C8B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1E2C8B">
        <w:rPr>
          <w:rFonts w:ascii="Open Sans" w:hAnsi="Open Sans" w:cs="Open Sans"/>
          <w:sz w:val="22"/>
          <w:szCs w:val="22"/>
        </w:rPr>
        <w:t>–</w:t>
      </w:r>
      <w:r w:rsidRPr="001E2C8B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1E2C8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846B14" w:rsidRDefault="009407A5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846B14">
        <w:rPr>
          <w:rFonts w:ascii="Open Sans" w:hAnsi="Open Sans" w:cs="Open Sans"/>
          <w:sz w:val="22"/>
          <w:szCs w:val="22"/>
        </w:rPr>
        <w:t>–</w:t>
      </w:r>
      <w:r w:rsidRPr="00846B14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846B14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008F0CBA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846B14">
        <w:rPr>
          <w:rFonts w:ascii="Open Sans" w:hAnsi="Open Sans" w:cs="Open Sans"/>
          <w:sz w:val="22"/>
          <w:szCs w:val="22"/>
        </w:rPr>
        <w:t xml:space="preserve">– </w:t>
      </w:r>
      <w:r w:rsidR="00F61E94" w:rsidRPr="00846B14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846B14">
        <w:rPr>
          <w:rFonts w:ascii="Open Sans" w:hAnsi="Open Sans" w:cs="Open Sans"/>
          <w:sz w:val="22"/>
          <w:szCs w:val="22"/>
        </w:rPr>
        <w:t>1</w:t>
      </w:r>
      <w:r w:rsidR="00BA25FF" w:rsidRPr="00846B14">
        <w:rPr>
          <w:rFonts w:ascii="Open Sans" w:hAnsi="Open Sans" w:cs="Open Sans"/>
          <w:sz w:val="22"/>
          <w:szCs w:val="22"/>
        </w:rPr>
        <w:t>.5</w:t>
      </w:r>
      <w:r w:rsidR="0064177A" w:rsidRPr="00846B14">
        <w:rPr>
          <w:rFonts w:ascii="Open Sans" w:hAnsi="Open Sans" w:cs="Open Sans"/>
          <w:sz w:val="22"/>
          <w:szCs w:val="22"/>
        </w:rPr>
        <w:t xml:space="preserve"> </w:t>
      </w:r>
      <w:r w:rsidR="00BA25FF" w:rsidRPr="00846B14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846B14">
        <w:rPr>
          <w:rFonts w:ascii="Open Sans" w:hAnsi="Open Sans" w:cs="Open Sans"/>
          <w:sz w:val="22"/>
          <w:szCs w:val="22"/>
        </w:rPr>
        <w:t xml:space="preserve">, </w:t>
      </w:r>
      <w:r w:rsidR="00555CAF" w:rsidRPr="00846B14">
        <w:rPr>
          <w:rFonts w:ascii="Open Sans" w:hAnsi="Open Sans" w:cs="Open Sans"/>
          <w:sz w:val="22"/>
          <w:szCs w:val="22"/>
        </w:rPr>
        <w:br/>
      </w:r>
      <w:r w:rsidR="00F61E94" w:rsidRPr="00846B14">
        <w:rPr>
          <w:rFonts w:ascii="Open Sans" w:hAnsi="Open Sans" w:cs="Open Sans"/>
          <w:sz w:val="22"/>
          <w:szCs w:val="22"/>
        </w:rPr>
        <w:t>w ramach I priorytet</w:t>
      </w:r>
      <w:r w:rsidR="00D66FCB" w:rsidRPr="00846B14">
        <w:rPr>
          <w:rFonts w:ascii="Open Sans" w:hAnsi="Open Sans" w:cs="Open Sans"/>
          <w:sz w:val="22"/>
          <w:szCs w:val="22"/>
        </w:rPr>
        <w:t xml:space="preserve">u </w:t>
      </w:r>
      <w:proofErr w:type="spellStart"/>
      <w:r w:rsidR="008360F9" w:rsidRPr="00846B14">
        <w:rPr>
          <w:rFonts w:ascii="Open Sans" w:hAnsi="Open Sans" w:cs="Open Sans"/>
          <w:sz w:val="22"/>
          <w:szCs w:val="22"/>
        </w:rPr>
        <w:t>FEnIKS</w:t>
      </w:r>
      <w:proofErr w:type="spellEnd"/>
      <w:r w:rsidR="00D66FCB" w:rsidRPr="00846B14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846B14" w:rsidRDefault="00557AF7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846B14">
        <w:rPr>
          <w:rFonts w:ascii="Open Sans" w:hAnsi="Open Sans" w:cs="Open Sans"/>
          <w:sz w:val="22"/>
          <w:szCs w:val="22"/>
        </w:rPr>
        <w:t xml:space="preserve"> </w:t>
      </w:r>
      <w:r w:rsidR="001B3F53" w:rsidRPr="00846B14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proofErr w:type="spellStart"/>
      <w:r w:rsidR="008360F9" w:rsidRPr="00846B14">
        <w:rPr>
          <w:rFonts w:ascii="Open Sans" w:hAnsi="Open Sans" w:cs="Open Sans"/>
          <w:sz w:val="22"/>
          <w:szCs w:val="22"/>
        </w:rPr>
        <w:t>FEnIKS</w:t>
      </w:r>
      <w:proofErr w:type="spellEnd"/>
      <w:r w:rsidR="00AB051F" w:rsidRPr="00846B14">
        <w:rPr>
          <w:rFonts w:ascii="Open Sans" w:hAnsi="Open Sans" w:cs="Open Sans"/>
          <w:sz w:val="22"/>
          <w:szCs w:val="22"/>
        </w:rPr>
        <w:t xml:space="preserve"> </w:t>
      </w:r>
      <w:r w:rsidR="001B3F53" w:rsidRPr="00846B14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846B14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846B14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proofErr w:type="spellStart"/>
      <w:r w:rsidR="008360F9" w:rsidRPr="00846B14">
        <w:rPr>
          <w:rFonts w:ascii="Open Sans" w:hAnsi="Open Sans" w:cs="Open Sans"/>
          <w:sz w:val="22"/>
          <w:szCs w:val="22"/>
        </w:rPr>
        <w:t>FEnIKS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846B14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846B14" w:rsidRDefault="001B3F53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KOP</w:t>
      </w:r>
      <w:r w:rsidRPr="00846B14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846B14">
        <w:rPr>
          <w:rFonts w:ascii="Open Sans" w:hAnsi="Open Sans" w:cs="Open Sans"/>
          <w:sz w:val="22"/>
          <w:szCs w:val="22"/>
        </w:rPr>
        <w:t>IW</w:t>
      </w:r>
      <w:r w:rsidR="003B7713" w:rsidRPr="00846B14">
        <w:rPr>
          <w:rFonts w:ascii="Open Sans" w:hAnsi="Open Sans" w:cs="Open Sans"/>
          <w:sz w:val="22"/>
          <w:szCs w:val="22"/>
        </w:rPr>
        <w:t>;</w:t>
      </w:r>
    </w:p>
    <w:p w14:paraId="62DDEB62" w14:textId="743EEB83" w:rsidR="00E550AF" w:rsidRPr="00846B14" w:rsidRDefault="00E55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kryteria wyboru projektu </w:t>
      </w:r>
      <w:r w:rsidRPr="00846B14">
        <w:rPr>
          <w:rFonts w:ascii="Open Sans" w:hAnsi="Open Sans" w:cs="Open Sans"/>
          <w:sz w:val="22"/>
          <w:szCs w:val="22"/>
        </w:rPr>
        <w:t>– określone w § 8 ust. 4;</w:t>
      </w:r>
    </w:p>
    <w:p w14:paraId="71785C81" w14:textId="785D17D0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2">
        <w:r w:rsidRPr="00846B14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846B14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012F866B" w14:textId="12F6D824" w:rsidR="00FB7B68" w:rsidRPr="00846B14" w:rsidRDefault="00FB7B68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846B14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846B14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obejmujące nabór </w:t>
      </w:r>
      <w:r w:rsidR="001E2C8B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ocenę wniosk</w:t>
      </w:r>
      <w:r w:rsidR="00D6469A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846B14">
        <w:rPr>
          <w:rFonts w:ascii="Open Sans" w:hAnsi="Open Sans" w:cs="Open Sans"/>
          <w:sz w:val="22"/>
          <w:szCs w:val="22"/>
        </w:rPr>
        <w:t xml:space="preserve">rozstrzygnięcie </w:t>
      </w:r>
      <w:r w:rsidRPr="00846B14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846B14" w:rsidRDefault="008F6E47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846B14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846B14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846B14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3" w:history="1">
        <w:r w:rsidR="003D7508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47D67AA3" w:rsidR="001B3F53" w:rsidRPr="00846B14" w:rsidRDefault="001B3F53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846B14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4" w:history="1">
        <w:r w:rsidR="00640580" w:rsidRPr="00846B14">
          <w:rPr>
            <w:rStyle w:val="Hipercze"/>
            <w:rFonts w:ascii="Open Sans" w:hAnsi="Open Sans" w:cs="Open Sans"/>
            <w:sz w:val="22"/>
            <w:szCs w:val="22"/>
          </w:rPr>
          <w:t>https://www.gov.pl/web/nfosigw/</w:t>
        </w:r>
      </w:hyperlink>
      <w:r w:rsidR="000647BC" w:rsidRPr="00846B14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52874685" w:rsidR="00697FC8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wnioskodawcy oraz opis projektu lub przedstawione w innej formie</w:t>
      </w:r>
      <w:r w:rsidR="00BD09C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informacje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temat projektu i wnioskodawcy</w:t>
      </w:r>
      <w:r w:rsidR="00BD09C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846B14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do regulaminu;</w:t>
      </w:r>
    </w:p>
    <w:p w14:paraId="03385073" w14:textId="0A2BA4BF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bookmarkStart w:id="5" w:name="_Toc184791332"/>
      <w:bookmarkStart w:id="6" w:name="_Toc184790623"/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846B14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1CD17835" w14:textId="77777777" w:rsidR="001E2C8B" w:rsidRDefault="001B3F53" w:rsidP="001E2C8B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066432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0FD4856E" w14:textId="137C278B" w:rsidR="001E2C8B" w:rsidRPr="001E2C8B" w:rsidRDefault="00066432" w:rsidP="001E2C8B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A27EFE">
        <w:rPr>
          <w:rFonts w:ascii="Open Sans" w:eastAsia="Calibri" w:hAnsi="Open Sans" w:cs="Open Sans"/>
          <w:b/>
          <w:sz w:val="22"/>
          <w:szCs w:val="22"/>
          <w:lang w:eastAsia="en-US"/>
        </w:rPr>
        <w:t>zabudowa</w:t>
      </w:r>
      <w:r w:rsidRPr="001E2C8B">
        <w:rPr>
          <w:rFonts w:ascii="Open Sans" w:eastAsia="Calibri" w:hAnsi="Open Sans" w:cs="Open Sans"/>
          <w:sz w:val="22"/>
          <w:szCs w:val="22"/>
          <w:lang w:eastAsia="en-US"/>
        </w:rPr>
        <w:t xml:space="preserve"> - inne niż betonowe i asfaltowe powierzchniowe trwałe uszczelnienie gruntu. </w:t>
      </w:r>
      <w:bookmarkStart w:id="7" w:name="_Toc143112687"/>
      <w:bookmarkEnd w:id="5"/>
      <w:bookmarkEnd w:id="6"/>
    </w:p>
    <w:p w14:paraId="593745C9" w14:textId="7DE686F6" w:rsidR="002931ED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846B14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7"/>
    </w:p>
    <w:p w14:paraId="3EEDA2C7" w14:textId="426837D8" w:rsidR="007D1355" w:rsidRPr="00846B14" w:rsidRDefault="007D1355" w:rsidP="00846B14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lastRenderedPageBreak/>
        <w:t>02-673 Warszawa), pełniący rolę IW dla wyżej wskazanego działania, ogłasza nabór wniosków o dofinansowanie projektów na podstawie art. 50 ust. 1 ustawy wdrożeniowej.</w:t>
      </w:r>
    </w:p>
    <w:p w14:paraId="6EABC08B" w14:textId="39A39258" w:rsidR="002931ED" w:rsidRPr="00846B14" w:rsidRDefault="002931ED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846B14">
        <w:rPr>
          <w:rFonts w:ascii="Open Sans" w:hAnsi="Open Sans" w:cs="Open Sans"/>
          <w:sz w:val="22"/>
          <w:szCs w:val="22"/>
        </w:rPr>
        <w:t>ych</w:t>
      </w:r>
      <w:r w:rsidRPr="00846B14">
        <w:rPr>
          <w:rFonts w:ascii="Open Sans" w:hAnsi="Open Sans" w:cs="Open Sans"/>
          <w:sz w:val="22"/>
          <w:szCs w:val="22"/>
        </w:rPr>
        <w:t xml:space="preserve"> określone kryteria wyboru projektu, któr</w:t>
      </w:r>
      <w:r w:rsidR="00E550AF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846B14" w:rsidRDefault="002931E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celu głównego </w:t>
      </w:r>
      <w:proofErr w:type="spellStart"/>
      <w:r w:rsidRPr="00846B14">
        <w:rPr>
          <w:rFonts w:ascii="Open Sans" w:hAnsi="Open Sans" w:cs="Open Sans"/>
          <w:sz w:val="22"/>
          <w:szCs w:val="22"/>
        </w:rPr>
        <w:t>FE</w:t>
      </w:r>
      <w:r w:rsidR="00AB051F" w:rsidRPr="00846B14">
        <w:rPr>
          <w:rFonts w:ascii="Open Sans" w:hAnsi="Open Sans" w:cs="Open Sans"/>
          <w:sz w:val="22"/>
          <w:szCs w:val="22"/>
        </w:rPr>
        <w:t>nIKS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: </w:t>
      </w:r>
      <w:r w:rsidR="009A4841" w:rsidRPr="00846B14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846B14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47F48711" w:rsidR="007635BC" w:rsidRPr="00846B14" w:rsidRDefault="002931E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celu </w:t>
      </w:r>
      <w:r w:rsidR="002909FA" w:rsidRPr="00846B14">
        <w:rPr>
          <w:rFonts w:ascii="Open Sans" w:hAnsi="Open Sans" w:cs="Open Sans"/>
          <w:sz w:val="22"/>
          <w:szCs w:val="22"/>
        </w:rPr>
        <w:t>I</w:t>
      </w:r>
      <w:r w:rsidRPr="00846B14">
        <w:rPr>
          <w:rFonts w:ascii="Open Sans" w:hAnsi="Open Sans" w:cs="Open Sans"/>
          <w:sz w:val="22"/>
          <w:szCs w:val="22"/>
        </w:rPr>
        <w:t xml:space="preserve"> Priorytetu </w:t>
      </w:r>
      <w:proofErr w:type="spellStart"/>
      <w:r w:rsidRPr="00846B14">
        <w:rPr>
          <w:rFonts w:ascii="Open Sans" w:hAnsi="Open Sans" w:cs="Open Sans"/>
          <w:sz w:val="22"/>
          <w:szCs w:val="22"/>
        </w:rPr>
        <w:t>FE</w:t>
      </w:r>
      <w:r w:rsidR="00AB051F" w:rsidRPr="00846B14">
        <w:rPr>
          <w:rFonts w:ascii="Open Sans" w:hAnsi="Open Sans" w:cs="Open Sans"/>
          <w:sz w:val="22"/>
          <w:szCs w:val="22"/>
        </w:rPr>
        <w:t>nIKS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: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br/>
        <w:t xml:space="preserve">i przechodząca w kierunku gospodarki zeroemisyjnej oraz odporna Europa dzięki promowaniu czystej i sprawiedliwej transformacji energetycznej, zielonych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i niebieskich inwestycji, gospodarki o obiegu zamkniętym, łagodzenia zmian klimatu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oraz zrównoważonej mobilności miejskiej </w:t>
      </w:r>
    </w:p>
    <w:p w14:paraId="2FC26D50" w14:textId="2F66C897" w:rsidR="002931ED" w:rsidRPr="00846B14" w:rsidRDefault="0031439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846B14">
        <w:rPr>
          <w:rFonts w:ascii="Open Sans" w:hAnsi="Open Sans" w:cs="Open Sans"/>
          <w:sz w:val="22"/>
          <w:szCs w:val="22"/>
        </w:rPr>
        <w:t>1.5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 xml:space="preserve">biologicznej oraz zielonej infrastruktury, w tym na obszarach miejskich,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oraz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846B14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7DE2E894" w:rsidR="00BE0EA3" w:rsidRPr="00846B14" w:rsidRDefault="00CE30AF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Wybór projekt</w:t>
      </w:r>
      <w:r w:rsidR="00E550AF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846B14">
        <w:rPr>
          <w:rFonts w:ascii="Open Sans" w:hAnsi="Open Sans" w:cs="Open Sans"/>
          <w:sz w:val="22"/>
          <w:szCs w:val="22"/>
        </w:rPr>
        <w:t>sposób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C1444" w:rsidRPr="00846B14">
        <w:rPr>
          <w:rFonts w:ascii="Open Sans" w:hAnsi="Open Sans" w:cs="Open Sans"/>
          <w:sz w:val="22"/>
          <w:szCs w:val="22"/>
        </w:rPr>
        <w:t>konkurencyjny</w:t>
      </w:r>
      <w:r w:rsidRPr="00846B14">
        <w:rPr>
          <w:rFonts w:ascii="Open Sans" w:hAnsi="Open Sans" w:cs="Open Sans"/>
          <w:sz w:val="22"/>
          <w:szCs w:val="22"/>
        </w:rPr>
        <w:t>, o</w:t>
      </w:r>
      <w:r w:rsidR="00E547F0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846B14">
        <w:rPr>
          <w:rFonts w:ascii="Open Sans" w:hAnsi="Open Sans" w:cs="Open Sans"/>
          <w:sz w:val="22"/>
          <w:szCs w:val="22"/>
        </w:rPr>
        <w:t>44</w:t>
      </w:r>
      <w:r w:rsidRPr="00846B14">
        <w:rPr>
          <w:rFonts w:ascii="Open Sans" w:hAnsi="Open Sans" w:cs="Open Sans"/>
          <w:sz w:val="22"/>
          <w:szCs w:val="22"/>
        </w:rPr>
        <w:t xml:space="preserve"> ust. </w:t>
      </w:r>
      <w:r w:rsidR="00A46819" w:rsidRPr="00846B14">
        <w:rPr>
          <w:rFonts w:ascii="Open Sans" w:hAnsi="Open Sans" w:cs="Open Sans"/>
          <w:sz w:val="22"/>
          <w:szCs w:val="22"/>
        </w:rPr>
        <w:t>1</w:t>
      </w:r>
      <w:r w:rsidR="00D86BE5" w:rsidRPr="00846B14">
        <w:rPr>
          <w:rFonts w:ascii="Open Sans" w:hAnsi="Open Sans" w:cs="Open Sans"/>
          <w:sz w:val="22"/>
          <w:szCs w:val="22"/>
        </w:rPr>
        <w:t xml:space="preserve"> ustawy wdrożeniowej</w:t>
      </w:r>
      <w:r w:rsidR="00A46819" w:rsidRPr="00846B14">
        <w:rPr>
          <w:rFonts w:ascii="Open Sans" w:hAnsi="Open Sans" w:cs="Open Sans"/>
          <w:sz w:val="22"/>
          <w:szCs w:val="22"/>
        </w:rPr>
        <w:t>.</w:t>
      </w:r>
    </w:p>
    <w:p w14:paraId="765FF755" w14:textId="77777777" w:rsidR="00A27EFE" w:rsidRPr="00A27EFE" w:rsidRDefault="007635BC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CC1444" w:rsidRPr="00846B14">
        <w:rPr>
          <w:rFonts w:ascii="Open Sans" w:hAnsi="Open Sans" w:cs="Open Sans"/>
          <w:b/>
          <w:bCs/>
          <w:sz w:val="22"/>
          <w:szCs w:val="22"/>
        </w:rPr>
        <w:t>od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775D0" w:rsidRPr="00846B14">
        <w:rPr>
          <w:rFonts w:ascii="Open Sans" w:hAnsi="Open Sans" w:cs="Open Sans"/>
          <w:b/>
          <w:bCs/>
          <w:sz w:val="22"/>
          <w:szCs w:val="22"/>
        </w:rPr>
        <w:t>2</w:t>
      </w:r>
      <w:r w:rsidR="00E74FDD" w:rsidRPr="00846B14">
        <w:rPr>
          <w:rFonts w:ascii="Open Sans" w:hAnsi="Open Sans" w:cs="Open Sans"/>
          <w:b/>
          <w:bCs/>
          <w:sz w:val="22"/>
          <w:szCs w:val="22"/>
        </w:rPr>
        <w:t>1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7EFE">
        <w:rPr>
          <w:rFonts w:ascii="Open Sans" w:hAnsi="Open Sans" w:cs="Open Sans"/>
          <w:b/>
          <w:bCs/>
          <w:sz w:val="22"/>
          <w:szCs w:val="22"/>
        </w:rPr>
        <w:t xml:space="preserve">sierpnia </w:t>
      </w:r>
      <w:r w:rsidR="00DF06E3" w:rsidRPr="00846B14">
        <w:rPr>
          <w:rFonts w:ascii="Open Sans" w:hAnsi="Open Sans" w:cs="Open Sans"/>
          <w:b/>
          <w:bCs/>
          <w:sz w:val="22"/>
          <w:szCs w:val="22"/>
        </w:rPr>
        <w:t>2023 </w:t>
      </w:r>
      <w:r w:rsidR="007D1355" w:rsidRPr="00846B14">
        <w:rPr>
          <w:rFonts w:ascii="Open Sans" w:hAnsi="Open Sans" w:cs="Open Sans"/>
          <w:b/>
          <w:bCs/>
          <w:sz w:val="22"/>
          <w:szCs w:val="22"/>
        </w:rPr>
        <w:t>r.</w:t>
      </w:r>
    </w:p>
    <w:p w14:paraId="52EC44D5" w14:textId="3F151CFD" w:rsidR="005C509F" w:rsidRPr="00846B14" w:rsidRDefault="00CC1444" w:rsidP="00A27EFE">
      <w:p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do</w:t>
      </w:r>
      <w:r w:rsidR="00BC58E2" w:rsidRPr="00846B14">
        <w:rPr>
          <w:rFonts w:ascii="Open Sans" w:hAnsi="Open Sans" w:cs="Open Sans"/>
          <w:b/>
          <w:bCs/>
          <w:sz w:val="22"/>
          <w:szCs w:val="22"/>
        </w:rPr>
        <w:t> </w:t>
      </w:r>
      <w:r w:rsidR="00975072" w:rsidRPr="00846B14">
        <w:rPr>
          <w:rFonts w:ascii="Open Sans" w:hAnsi="Open Sans" w:cs="Open Sans"/>
          <w:b/>
          <w:bCs/>
          <w:sz w:val="22"/>
          <w:szCs w:val="22"/>
        </w:rPr>
        <w:t>31 października</w:t>
      </w:r>
      <w:r w:rsidR="00E302AA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57AF7" w:rsidRPr="00846B14">
        <w:rPr>
          <w:rFonts w:ascii="Open Sans" w:hAnsi="Open Sans" w:cs="Open Sans"/>
          <w:b/>
          <w:bCs/>
          <w:sz w:val="22"/>
          <w:szCs w:val="22"/>
        </w:rPr>
        <w:t xml:space="preserve">2023 </w:t>
      </w:r>
      <w:r w:rsidRPr="00846B14">
        <w:rPr>
          <w:rFonts w:ascii="Open Sans" w:hAnsi="Open Sans" w:cs="Open Sans"/>
          <w:b/>
          <w:bCs/>
          <w:sz w:val="22"/>
          <w:szCs w:val="22"/>
        </w:rPr>
        <w:t>r.</w:t>
      </w:r>
      <w:r w:rsidR="00CA4E52" w:rsidRPr="00846B14">
        <w:rPr>
          <w:rFonts w:ascii="Open Sans" w:hAnsi="Open Sans" w:cs="Open Sans"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sz w:val="22"/>
          <w:szCs w:val="22"/>
        </w:rPr>
        <w:t xml:space="preserve">(ostatni dzień naboru, do godz. 23:59). </w:t>
      </w:r>
    </w:p>
    <w:p w14:paraId="4D1989ED" w14:textId="5E9FC96C" w:rsidR="005C509F" w:rsidRPr="00846B14" w:rsidRDefault="005C509F" w:rsidP="00846B14">
      <w:pPr>
        <w:tabs>
          <w:tab w:val="left" w:pos="360"/>
          <w:tab w:val="left" w:pos="426"/>
        </w:tabs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Termin naboru wniosków o dofinansowanie może zostać odpowiednio wydłużony </w:t>
      </w:r>
      <w:r w:rsidRPr="00846B14">
        <w:rPr>
          <w:rFonts w:ascii="Open Sans" w:hAnsi="Open Sans" w:cs="Open Sans"/>
          <w:sz w:val="22"/>
          <w:szCs w:val="22"/>
        </w:rPr>
        <w:br/>
        <w:t xml:space="preserve">w </w:t>
      </w:r>
      <w:r w:rsidR="009E2F59" w:rsidRPr="00846B14">
        <w:rPr>
          <w:rFonts w:ascii="Open Sans" w:hAnsi="Open Sans" w:cs="Open Sans"/>
          <w:sz w:val="22"/>
          <w:szCs w:val="22"/>
        </w:rPr>
        <w:t xml:space="preserve">szczególności w </w:t>
      </w:r>
      <w:r w:rsidRPr="00846B14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846B14" w:rsidRDefault="004A4FD1" w:rsidP="00846B14">
      <w:pPr>
        <w:pStyle w:val="Akapitzlist"/>
        <w:numPr>
          <w:ilvl w:val="0"/>
          <w:numId w:val="30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3DA1C109" w:rsidR="004A4FD1" w:rsidRPr="00846B14" w:rsidRDefault="004A4FD1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nieosiągnięcie w złożonych wnioskach, określonej w ust. 5, kwoty środków przeznaczonych na dofinansowanie projektów,</w:t>
      </w:r>
    </w:p>
    <w:p w14:paraId="017742ED" w14:textId="27B153D8" w:rsidR="004A4FD1" w:rsidRPr="00846B14" w:rsidRDefault="004A4FD1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846B14">
        <w:rPr>
          <w:rFonts w:ascii="Open Sans" w:hAnsi="Open Sans" w:cs="Open Sans"/>
          <w:sz w:val="22"/>
          <w:szCs w:val="22"/>
        </w:rPr>
        <w:t xml:space="preserve">jeszcze </w:t>
      </w:r>
      <w:r w:rsidRPr="00846B14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846B14" w:rsidRDefault="005C509F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5E0EB285" w:rsidR="005C509F" w:rsidRPr="00846B14" w:rsidRDefault="005C509F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okoliczności niezależnych od wnioskodawców uniem</w:t>
      </w:r>
      <w:r w:rsidR="00A27EFE">
        <w:rPr>
          <w:rFonts w:ascii="Open Sans" w:hAnsi="Open Sans" w:cs="Open Sans"/>
          <w:sz w:val="22"/>
          <w:szCs w:val="22"/>
        </w:rPr>
        <w:t xml:space="preserve">ożliwiających złożenie wniosku </w:t>
      </w:r>
      <w:r w:rsidRPr="00846B14">
        <w:rPr>
          <w:rFonts w:ascii="Open Sans" w:hAnsi="Open Sans" w:cs="Open Sans"/>
          <w:sz w:val="22"/>
          <w:szCs w:val="22"/>
        </w:rPr>
        <w:t>o dofinansowanie w terminie.</w:t>
      </w:r>
    </w:p>
    <w:p w14:paraId="0CE319A5" w14:textId="40F5977A" w:rsidR="00BE0EA3" w:rsidRPr="00846B14" w:rsidRDefault="007E32A2" w:rsidP="00846B14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Maksymalna k</w:t>
      </w:r>
      <w:r w:rsidR="00CE30AF" w:rsidRPr="00846B14">
        <w:rPr>
          <w:rFonts w:ascii="Open Sans" w:hAnsi="Open Sans" w:cs="Open Sans"/>
          <w:sz w:val="22"/>
          <w:szCs w:val="22"/>
        </w:rPr>
        <w:t xml:space="preserve">wota środków </w:t>
      </w:r>
      <w:r w:rsidRPr="00846B14">
        <w:rPr>
          <w:rFonts w:ascii="Open Sans" w:hAnsi="Open Sans" w:cs="Open Sans"/>
          <w:sz w:val="22"/>
          <w:szCs w:val="22"/>
        </w:rPr>
        <w:t>F</w:t>
      </w:r>
      <w:r w:rsidR="00F93473" w:rsidRPr="00846B14">
        <w:rPr>
          <w:rFonts w:ascii="Open Sans" w:hAnsi="Open Sans" w:cs="Open Sans"/>
          <w:sz w:val="22"/>
          <w:szCs w:val="22"/>
        </w:rPr>
        <w:t>unduszu Spójności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846B14">
        <w:rPr>
          <w:rFonts w:ascii="Open Sans" w:hAnsi="Open Sans" w:cs="Open Sans"/>
          <w:sz w:val="22"/>
          <w:szCs w:val="22"/>
        </w:rPr>
        <w:t>ów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w </w:t>
      </w:r>
      <w:r w:rsidR="005A0AF3" w:rsidRPr="00846B14">
        <w:rPr>
          <w:rFonts w:ascii="Open Sans" w:hAnsi="Open Sans" w:cs="Open Sans"/>
          <w:sz w:val="22"/>
          <w:szCs w:val="22"/>
        </w:rPr>
        <w:t>naborze</w:t>
      </w:r>
      <w:r w:rsidR="00CE30AF" w:rsidRPr="00846B14">
        <w:rPr>
          <w:rFonts w:ascii="Open Sans" w:hAnsi="Open Sans" w:cs="Open Sans"/>
          <w:sz w:val="22"/>
          <w:szCs w:val="22"/>
        </w:rPr>
        <w:t xml:space="preserve"> wynosi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40</w:t>
      </w:r>
      <w:r w:rsidR="00A46819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000 000,00 PLN (słownie: czterdzieści</w:t>
      </w:r>
      <w:r w:rsidR="00A46819" w:rsidRPr="00846B14">
        <w:rPr>
          <w:rFonts w:ascii="Open Sans" w:hAnsi="Open Sans" w:cs="Open Sans"/>
          <w:b/>
          <w:bCs/>
          <w:sz w:val="22"/>
          <w:szCs w:val="22"/>
        </w:rPr>
        <w:t xml:space="preserve"> milionów złotych).</w:t>
      </w:r>
    </w:p>
    <w:p w14:paraId="55EC49A8" w14:textId="5BB965BF" w:rsidR="00A46819" w:rsidRPr="00846B14" w:rsidRDefault="00A14CFB" w:rsidP="00846B1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Kwota środków przeznaczonych na dofinansowanie projektów w ramach naboru może ulec zwiększeniu w trakcie trwania naboru, w trakcie oceny projektów,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lastRenderedPageBreak/>
        <w:t xml:space="preserve">po zakończeniu oceny projektów i/lub rozstrzygnięciu </w:t>
      </w:r>
      <w:bookmarkStart w:id="8" w:name="_Hlk135344512"/>
      <w:r w:rsidRPr="00846B14">
        <w:rPr>
          <w:rFonts w:ascii="Open Sans" w:hAnsi="Open Sans" w:cs="Open Sans"/>
          <w:sz w:val="22"/>
          <w:szCs w:val="22"/>
        </w:rPr>
        <w:t>postępowania, przy zachowaniu zasady równego traktowania wnioskodawców</w:t>
      </w:r>
      <w:bookmarkEnd w:id="8"/>
      <w:r w:rsidR="00A46819" w:rsidRPr="00846B14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9" w:name="_Toc143112688"/>
      <w:r w:rsidRPr="00846B14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10" w:name="_Hlk124923067"/>
      <w:r w:rsidRPr="00846B14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846B14">
        <w:rPr>
          <w:rFonts w:ascii="Open Sans" w:hAnsi="Open Sans" w:cs="Open Sans"/>
          <w:color w:val="auto"/>
          <w:sz w:val="22"/>
          <w:szCs w:val="22"/>
        </w:rPr>
        <w:t>naborze</w:t>
      </w:r>
      <w:bookmarkEnd w:id="9"/>
    </w:p>
    <w:p w14:paraId="7F0AED0C" w14:textId="0E8AD1F8" w:rsidR="007C0357" w:rsidRPr="00846B14" w:rsidRDefault="007C0357" w:rsidP="00846B14">
      <w:pPr>
        <w:pStyle w:val="Nagwek2"/>
        <w:spacing w:before="120" w:after="120" w:line="276" w:lineRule="auto"/>
        <w:contextualSpacing/>
        <w:rPr>
          <w:rFonts w:ascii="Open Sans" w:hAnsi="Open Sans" w:cs="Open Sans"/>
          <w:sz w:val="22"/>
          <w:szCs w:val="22"/>
        </w:rPr>
      </w:pPr>
      <w:bookmarkStart w:id="11" w:name="_Toc143112689"/>
      <w:r w:rsidRPr="00846B14">
        <w:rPr>
          <w:rFonts w:ascii="Open Sans" w:hAnsi="Open Sans" w:cs="Open Sans"/>
          <w:color w:val="auto"/>
          <w:sz w:val="22"/>
          <w:szCs w:val="22"/>
        </w:rPr>
        <w:t>ZAKRES WSPARCIA</w:t>
      </w:r>
      <w:bookmarkEnd w:id="11"/>
    </w:p>
    <w:bookmarkEnd w:id="10"/>
    <w:p w14:paraId="29EA85E4" w14:textId="2562CBD4" w:rsidR="00C6360D" w:rsidRPr="00846B14" w:rsidRDefault="00A46819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846B14">
        <w:rPr>
          <w:rFonts w:ascii="Open Sans" w:hAnsi="Open Sans" w:cs="Open Sans"/>
          <w:sz w:val="22"/>
          <w:szCs w:val="22"/>
        </w:rPr>
        <w:t>rzyznane projektom,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realizowanym na terenach miejskich, obejmującym rozszczelnienie powierzchni nieprze</w:t>
      </w:r>
      <w:r w:rsidR="00A27EFE">
        <w:rPr>
          <w:rFonts w:ascii="Open Sans" w:hAnsi="Open Sans" w:cs="Open Sans"/>
          <w:color w:val="000000" w:themeColor="text1"/>
          <w:sz w:val="22"/>
          <w:szCs w:val="22"/>
        </w:rPr>
        <w:t>puszczalnych – „</w:t>
      </w:r>
      <w:proofErr w:type="spellStart"/>
      <w:r w:rsidR="00A27EFE">
        <w:rPr>
          <w:rFonts w:ascii="Open Sans" w:hAnsi="Open Sans" w:cs="Open Sans"/>
          <w:color w:val="000000" w:themeColor="text1"/>
          <w:sz w:val="22"/>
          <w:szCs w:val="22"/>
        </w:rPr>
        <w:t>odbetonowanie</w:t>
      </w:r>
      <w:proofErr w:type="spellEnd"/>
      <w:r w:rsidR="00A27EFE">
        <w:rPr>
          <w:rFonts w:ascii="Open Sans" w:hAnsi="Open Sans" w:cs="Open Sans"/>
          <w:color w:val="000000" w:themeColor="text1"/>
          <w:sz w:val="22"/>
          <w:szCs w:val="22"/>
        </w:rPr>
        <w:t xml:space="preserve">”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przywrócenie na tych powierzchniach wegetacji na gruncie rodzimym, w wyniku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czego powstaną tereny zagospodarowane zielenią, w tym </w:t>
      </w:r>
      <w:r w:rsidR="00A27EFE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z udziałem niebieskiej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infrastruktury, sprzyjające zachowaniu i ochronie różnorodności biologicznej</w:t>
      </w:r>
      <w:r w:rsidR="00FD7DCF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(art. 51 ust. 2 pkt 1) ustawy wdrożeniowej):</w:t>
      </w:r>
    </w:p>
    <w:p w14:paraId="6BA3C12D" w14:textId="375C823B" w:rsidR="00B269D8" w:rsidRPr="00846B14" w:rsidRDefault="00B269D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p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>rzez „</w:t>
      </w:r>
      <w:proofErr w:type="spellStart"/>
      <w:r w:rsidR="00C6360D" w:rsidRPr="00846B14">
        <w:rPr>
          <w:rFonts w:ascii="Open Sans" w:hAnsi="Open Sans" w:cs="Open Sans"/>
          <w:color w:val="000000"/>
          <w:sz w:val="22"/>
          <w:szCs w:val="22"/>
        </w:rPr>
        <w:t>odbetonownie</w:t>
      </w:r>
      <w:proofErr w:type="spellEnd"/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” rozumie się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usuwanie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betonowych, asfaltowych i innych powierzchniowych uszczelnień gruntu, a także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wymiana gruntów, które stały się nieprzepuszczalne w wyniku chemicznego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zasklepienia oraz wymiana lub spulchnienie gruntów zagęszczonych. </w:t>
      </w:r>
    </w:p>
    <w:p w14:paraId="55371B9A" w14:textId="795E8547" w:rsidR="00B269D8" w:rsidRPr="00846B14" w:rsidRDefault="00B269D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rzez „teren miejski” rozumie się </w:t>
      </w:r>
      <w:r w:rsidR="00C6360D" w:rsidRPr="00846B14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obszary miejskie (miasta) obejmujące tereny położone w granicach administracyjnych miast, czyli obszary gmin miejskich </w:t>
      </w:r>
      <w:r w:rsidR="00A27EFE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br/>
      </w:r>
      <w:r w:rsidR="00C6360D" w:rsidRPr="00846B14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oraz miast w gminach miejsko-wiejskich. </w:t>
      </w:r>
    </w:p>
    <w:p w14:paraId="0D8EB021" w14:textId="77777777" w:rsidR="00166719" w:rsidRPr="00846B14" w:rsidRDefault="00AC4283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ramach projektów mogą zostać</w:t>
      </w:r>
      <w:r w:rsidR="002D1DA4" w:rsidRPr="00846B14">
        <w:rPr>
          <w:rFonts w:ascii="Open Sans" w:hAnsi="Open Sans" w:cs="Open Sans"/>
          <w:sz w:val="22"/>
          <w:szCs w:val="22"/>
        </w:rPr>
        <w:t xml:space="preserve"> sfinansowan</w:t>
      </w:r>
      <w:r w:rsidRPr="00846B14">
        <w:rPr>
          <w:rFonts w:ascii="Open Sans" w:hAnsi="Open Sans" w:cs="Open Sans"/>
          <w:sz w:val="22"/>
          <w:szCs w:val="22"/>
        </w:rPr>
        <w:t>e:</w:t>
      </w:r>
      <w:r w:rsidR="00E568F4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179679C1" w14:textId="5E3D25AF" w:rsidR="00166719" w:rsidRPr="00846B14" w:rsidRDefault="0016671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roboty budowlane</w:t>
      </w:r>
      <w:r w:rsidR="003D011C" w:rsidRPr="00846B14">
        <w:rPr>
          <w:rFonts w:ascii="Open Sans" w:hAnsi="Open Sans" w:cs="Open Sans"/>
          <w:sz w:val="22"/>
          <w:szCs w:val="22"/>
        </w:rPr>
        <w:t xml:space="preserve"> dotyczące </w:t>
      </w:r>
      <w:r w:rsidR="003D011C" w:rsidRPr="00846B14">
        <w:rPr>
          <w:rFonts w:ascii="Open Sans" w:hAnsi="Open Sans" w:cs="Open Sans"/>
          <w:color w:val="000000" w:themeColor="text1"/>
          <w:sz w:val="22"/>
          <w:szCs w:val="22"/>
        </w:rPr>
        <w:t>rozszczelnienia powierzchni nieprzepuszczalnych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674C29DE" w14:textId="77777777" w:rsidR="00166719" w:rsidRPr="00846B14" w:rsidRDefault="002D1DA4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koszty</w:t>
      </w:r>
      <w:r w:rsidR="0027230B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utylizacji materiałów pochodzących z </w:t>
      </w:r>
      <w:r w:rsidRPr="00846B14">
        <w:rPr>
          <w:rFonts w:ascii="Open Sans" w:hAnsi="Open Sans" w:cs="Open Sans"/>
          <w:color w:val="000000" w:themeColor="text1"/>
          <w:sz w:val="22"/>
          <w:szCs w:val="22"/>
        </w:rPr>
        <w:t>rozszczelnienia powierzchni nieprzepus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zczalnych;</w:t>
      </w:r>
    </w:p>
    <w:p w14:paraId="52385149" w14:textId="2CED815B" w:rsidR="00166719" w:rsidRPr="00846B14" w:rsidRDefault="0016671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wymiana</w:t>
      </w:r>
      <w:r w:rsidR="007B297F" w:rsidRPr="00846B14">
        <w:rPr>
          <w:rFonts w:ascii="Open Sans" w:hAnsi="Open Sans" w:cs="Open Sans"/>
          <w:color w:val="000000" w:themeColor="text1"/>
          <w:sz w:val="22"/>
          <w:szCs w:val="22"/>
        </w:rPr>
        <w:t>/uzupełnienie</w:t>
      </w:r>
      <w:r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gruntu;</w:t>
      </w:r>
    </w:p>
    <w:p w14:paraId="1EF5866E" w14:textId="211DC2B0" w:rsidR="00166719" w:rsidRPr="00846B14" w:rsidRDefault="00AC4283" w:rsidP="00846B14">
      <w:pPr>
        <w:pStyle w:val="Akapitzlist"/>
        <w:numPr>
          <w:ilvl w:val="0"/>
          <w:numId w:val="41"/>
        </w:numPr>
        <w:spacing w:before="120"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systemy</w:t>
      </w:r>
      <w:r w:rsidR="002D1DA4" w:rsidRPr="00846B14">
        <w:rPr>
          <w:rFonts w:ascii="Open Sans" w:hAnsi="Open Sans" w:cs="Open Sans"/>
          <w:sz w:val="22"/>
          <w:szCs w:val="22"/>
        </w:rPr>
        <w:t xml:space="preserve"> wykorzystania</w:t>
      </w:r>
      <w:r w:rsidRPr="00846B14">
        <w:rPr>
          <w:rFonts w:ascii="Open Sans" w:hAnsi="Open Sans" w:cs="Open Sans"/>
          <w:sz w:val="22"/>
          <w:szCs w:val="22"/>
        </w:rPr>
        <w:t>/zagospodarowania wó</w:t>
      </w:r>
      <w:r w:rsidR="002D1DA4" w:rsidRPr="00846B14">
        <w:rPr>
          <w:rFonts w:ascii="Open Sans" w:hAnsi="Open Sans" w:cs="Open Sans"/>
          <w:sz w:val="22"/>
          <w:szCs w:val="22"/>
        </w:rPr>
        <w:t>d opadowych</w:t>
      </w:r>
      <w:r w:rsidR="009B6657" w:rsidRPr="00846B14">
        <w:rPr>
          <w:rFonts w:ascii="Open Sans" w:hAnsi="Open Sans" w:cs="Open Sans"/>
          <w:sz w:val="22"/>
          <w:szCs w:val="22"/>
        </w:rPr>
        <w:t xml:space="preserve"> </w:t>
      </w:r>
      <w:r w:rsidR="000B44A4" w:rsidRPr="00846B14">
        <w:rPr>
          <w:rFonts w:ascii="Open Sans" w:hAnsi="Open Sans" w:cs="Open Sans"/>
          <w:sz w:val="22"/>
          <w:szCs w:val="22"/>
        </w:rPr>
        <w:t>w tym:</w:t>
      </w:r>
      <w:r w:rsidR="009B6657" w:rsidRPr="00846B14">
        <w:rPr>
          <w:rStyle w:val="tlid-translation"/>
          <w:rFonts w:ascii="Open Sans" w:eastAsia="Calibri" w:hAnsi="Open Sans" w:cs="Open Sans"/>
          <w:sz w:val="22"/>
          <w:szCs w:val="22"/>
        </w:rPr>
        <w:t xml:space="preserve"> </w:t>
      </w:r>
      <w:r w:rsidR="009B6657" w:rsidRPr="00846B14">
        <w:rPr>
          <w:rFonts w:ascii="Open Sans" w:hAnsi="Open Sans" w:cs="Open Sans"/>
          <w:sz w:val="22"/>
          <w:szCs w:val="22"/>
        </w:rPr>
        <w:t>budowa niecek infiltracyjnych, studni chłonnych, budowa nawierzchni przepuszczalnych, budowa zbiorników naziemnych</w:t>
      </w:r>
      <w:r w:rsidR="00F36771" w:rsidRPr="00846B14">
        <w:rPr>
          <w:rFonts w:ascii="Open Sans" w:hAnsi="Open Sans" w:cs="Open Sans"/>
          <w:sz w:val="22"/>
          <w:szCs w:val="22"/>
        </w:rPr>
        <w:t>/otwartych (retencyjnych)</w:t>
      </w:r>
      <w:r w:rsidR="009B6657" w:rsidRPr="00846B14">
        <w:rPr>
          <w:rFonts w:ascii="Open Sans" w:hAnsi="Open Sans" w:cs="Open Sans"/>
          <w:sz w:val="22"/>
          <w:szCs w:val="22"/>
        </w:rPr>
        <w:t xml:space="preserve"> na wodę opadową</w:t>
      </w:r>
      <w:r w:rsidR="00F36771"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="00F36771" w:rsidRPr="00846B14">
        <w:rPr>
          <w:rFonts w:ascii="Open Sans" w:hAnsi="Open Sans" w:cs="Open Sans"/>
          <w:sz w:val="22"/>
          <w:szCs w:val="22"/>
        </w:rPr>
        <w:t xml:space="preserve">z zielenią </w:t>
      </w:r>
      <w:r w:rsidR="00140F29" w:rsidRPr="00846B14">
        <w:rPr>
          <w:rFonts w:ascii="Open Sans" w:hAnsi="Open Sans" w:cs="Open Sans"/>
          <w:sz w:val="22"/>
          <w:szCs w:val="22"/>
        </w:rPr>
        <w:t>o przepuszczalnym podłożu (niekwalifikowalna będzie budowa zbiorników betonowych)</w:t>
      </w:r>
      <w:r w:rsidR="009B6657" w:rsidRPr="00846B14">
        <w:rPr>
          <w:rFonts w:ascii="Open Sans" w:hAnsi="Open Sans" w:cs="Open Sans"/>
          <w:sz w:val="22"/>
          <w:szCs w:val="22"/>
        </w:rPr>
        <w:t xml:space="preserve">, budowa zbiorników </w:t>
      </w:r>
      <w:proofErr w:type="spellStart"/>
      <w:r w:rsidR="009B6657" w:rsidRPr="00846B14">
        <w:rPr>
          <w:rFonts w:ascii="Open Sans" w:hAnsi="Open Sans" w:cs="Open Sans"/>
          <w:sz w:val="22"/>
          <w:szCs w:val="22"/>
        </w:rPr>
        <w:t>infiltracyjno</w:t>
      </w:r>
      <w:proofErr w:type="spellEnd"/>
      <w:r w:rsidR="009B6657" w:rsidRPr="00846B14">
        <w:rPr>
          <w:rFonts w:ascii="Open Sans" w:hAnsi="Open Sans" w:cs="Open Sans"/>
          <w:sz w:val="22"/>
          <w:szCs w:val="22"/>
        </w:rPr>
        <w:t xml:space="preserve"> – sedymentacyjnych, budowa staw</w:t>
      </w:r>
      <w:r w:rsidR="000B44A4" w:rsidRPr="00846B14">
        <w:rPr>
          <w:rFonts w:ascii="Open Sans" w:hAnsi="Open Sans" w:cs="Open Sans"/>
          <w:sz w:val="22"/>
          <w:szCs w:val="22"/>
        </w:rPr>
        <w:t>ów mokrych i suchych zasilanych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9B6657" w:rsidRPr="00846B14">
        <w:rPr>
          <w:rFonts w:ascii="Open Sans" w:hAnsi="Open Sans" w:cs="Open Sans"/>
          <w:sz w:val="22"/>
          <w:szCs w:val="22"/>
        </w:rPr>
        <w:t>w okresie deszczów, budowa niecek chłonnych, rowów infiltracyjnych, muld retencyjnych, skrzynek retencyjno- rozsączających</w:t>
      </w:r>
      <w:r w:rsidR="00166719" w:rsidRPr="00846B14">
        <w:rPr>
          <w:rFonts w:ascii="Open Sans" w:hAnsi="Open Sans" w:cs="Open Sans"/>
          <w:sz w:val="22"/>
          <w:szCs w:val="22"/>
        </w:rPr>
        <w:t>;</w:t>
      </w:r>
    </w:p>
    <w:p w14:paraId="7B951B85" w14:textId="1D680C32" w:rsidR="00166719" w:rsidRPr="00846B14" w:rsidRDefault="00875F4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nasadzenia</w:t>
      </w:r>
      <w:r w:rsidR="002D1DA4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roślinności</w:t>
      </w:r>
      <w:r w:rsidR="007B297F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wieloletniej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40CABF72" w14:textId="76E15D65" w:rsidR="00166719" w:rsidRPr="00846B14" w:rsidRDefault="00875F4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elementy niebieskiej infrastruktury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3EC8EAFF" w14:textId="72D35D90" w:rsidR="000B6B9F" w:rsidRPr="00846B14" w:rsidRDefault="000B6B9F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pielęgnacja istniejących drzew i krzewów;</w:t>
      </w:r>
    </w:p>
    <w:p w14:paraId="78FDF91C" w14:textId="5C8C303C" w:rsidR="00EB3147" w:rsidRPr="00846B14" w:rsidRDefault="00EB3147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usunięcie gatunków roślin</w:t>
      </w:r>
      <w:r w:rsidR="001F2C29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trujących, szkodliwych lub inwazyjnych i zastąpienie ich odpowiednimi gatunkami rodzimymi;</w:t>
      </w:r>
    </w:p>
    <w:p w14:paraId="09236623" w14:textId="7F2D4A38" w:rsidR="001F2C29" w:rsidRPr="00846B14" w:rsidRDefault="001F2C2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>rozwiązania wpływające na zwiększenie różnorodności biologicznej np. budki lęgowe, trwałe hotele dla owadów, zielone ogrodzenia;</w:t>
      </w:r>
    </w:p>
    <w:p w14:paraId="078552EA" w14:textId="7800AC64" w:rsidR="00925CFC" w:rsidRPr="00846B14" w:rsidRDefault="00925CF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budowa kompostowników;</w:t>
      </w:r>
    </w:p>
    <w:p w14:paraId="0E126A0F" w14:textId="25CFB4EC" w:rsidR="00166719" w:rsidRPr="00846B14" w:rsidRDefault="00EB3147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nawierzchnie</w:t>
      </w:r>
      <w:r w:rsidR="002D1DA4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przepuszczalne wykorzystywane w założeniach parkowych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3C6A0708" w14:textId="1979C29F" w:rsidR="000B6B9F" w:rsidRPr="00846B14" w:rsidRDefault="000B6B9F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elementy infrastruktury dla udostępniania zieleni: np. ciągi pieszo</w:t>
      </w:r>
      <w:r w:rsidRPr="00846B14">
        <w:rPr>
          <w:sz w:val="22"/>
          <w:szCs w:val="22"/>
        </w:rPr>
        <w:t>‐</w:t>
      </w:r>
      <w:r w:rsidRPr="00846B14">
        <w:rPr>
          <w:rFonts w:ascii="Open Sans" w:hAnsi="Open Sans" w:cs="Open Sans"/>
          <w:sz w:val="22"/>
          <w:szCs w:val="22"/>
        </w:rPr>
        <w:t>rowerowe, stojaki na rowery, ścieżki, ławeczki, kosze na śmiec</w:t>
      </w:r>
      <w:r w:rsidR="00B759D2" w:rsidRPr="00846B14">
        <w:rPr>
          <w:rFonts w:ascii="Open Sans" w:hAnsi="Open Sans" w:cs="Open Sans"/>
          <w:sz w:val="22"/>
          <w:szCs w:val="22"/>
        </w:rPr>
        <w:t>i, infrastruktura oświetleniow</w:t>
      </w:r>
      <w:r w:rsidR="00422988" w:rsidRPr="00846B14">
        <w:rPr>
          <w:rFonts w:ascii="Open Sans" w:hAnsi="Open Sans" w:cs="Open Sans"/>
          <w:sz w:val="22"/>
          <w:szCs w:val="22"/>
        </w:rPr>
        <w:t>a;</w:t>
      </w:r>
    </w:p>
    <w:p w14:paraId="74CCB6D7" w14:textId="2E5836F7" w:rsidR="00166719" w:rsidRPr="00846B14" w:rsidRDefault="00E568F4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działania edukacyjne podnoszące świadomość ekologiczną społeczeństwa</w:t>
      </w:r>
      <w:r w:rsidR="007B297F" w:rsidRPr="00846B14">
        <w:rPr>
          <w:rFonts w:ascii="Open Sans" w:hAnsi="Open Sans" w:cs="Open Sans"/>
          <w:sz w:val="22"/>
          <w:szCs w:val="22"/>
        </w:rPr>
        <w:t xml:space="preserve"> dotyczące zakresu realizacji projektu: zajęcia edukacyjne, tablice informacyjne, aplikacje, spoty, strony www</w:t>
      </w:r>
      <w:r w:rsidR="00DC77E0" w:rsidRPr="00846B14">
        <w:rPr>
          <w:rFonts w:ascii="Open Sans" w:hAnsi="Open Sans" w:cs="Open Sans"/>
          <w:sz w:val="22"/>
          <w:szCs w:val="22"/>
        </w:rPr>
        <w:t>;</w:t>
      </w:r>
    </w:p>
    <w:p w14:paraId="7658268E" w14:textId="0882B874" w:rsidR="00B269D8" w:rsidRPr="00846B14" w:rsidRDefault="00380AE2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koszty pośrednie</w:t>
      </w:r>
      <w:r w:rsidR="00EE751E" w:rsidRPr="00846B1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DF348E6" w14:textId="20722C30" w:rsidR="00EE751E" w:rsidRPr="00846B14" w:rsidRDefault="00283F75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ramach projektów nie będą finansowane</w:t>
      </w:r>
      <w:r w:rsidR="00EE751E" w:rsidRPr="00846B14">
        <w:rPr>
          <w:rFonts w:ascii="Open Sans" w:hAnsi="Open Sans" w:cs="Open Sans"/>
          <w:sz w:val="22"/>
          <w:szCs w:val="22"/>
        </w:rPr>
        <w:t>: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93EAF9A" w14:textId="11067EE7" w:rsidR="00B269D8" w:rsidRPr="00846B14" w:rsidRDefault="0029236B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bieżące </w:t>
      </w:r>
      <w:r w:rsidR="00CE1B99" w:rsidRPr="00846B14">
        <w:rPr>
          <w:rFonts w:ascii="Open Sans" w:hAnsi="Open Sans" w:cs="Open Sans"/>
          <w:sz w:val="22"/>
          <w:szCs w:val="22"/>
        </w:rPr>
        <w:t>prace</w:t>
      </w:r>
      <w:r w:rsidR="00384C5C" w:rsidRPr="00846B14">
        <w:rPr>
          <w:rFonts w:ascii="Open Sans" w:hAnsi="Open Sans" w:cs="Open Sans"/>
          <w:sz w:val="22"/>
          <w:szCs w:val="22"/>
        </w:rPr>
        <w:t xml:space="preserve"> porządkowe</w:t>
      </w:r>
      <w:r w:rsidR="00283F75" w:rsidRPr="00846B14">
        <w:rPr>
          <w:rFonts w:ascii="Open Sans" w:hAnsi="Open Sans" w:cs="Open Sans"/>
          <w:sz w:val="22"/>
          <w:szCs w:val="22"/>
        </w:rPr>
        <w:t xml:space="preserve">: </w:t>
      </w:r>
      <w:r w:rsidR="00CE1B99" w:rsidRPr="00846B14">
        <w:rPr>
          <w:rFonts w:ascii="Open Sans" w:hAnsi="Open Sans" w:cs="Open Sans"/>
          <w:sz w:val="22"/>
          <w:szCs w:val="22"/>
        </w:rPr>
        <w:t xml:space="preserve">np. </w:t>
      </w:r>
      <w:r w:rsidR="00283F75" w:rsidRPr="00846B14">
        <w:rPr>
          <w:rFonts w:ascii="Open Sans" w:hAnsi="Open Sans" w:cs="Open Sans"/>
          <w:sz w:val="22"/>
          <w:szCs w:val="22"/>
        </w:rPr>
        <w:t xml:space="preserve">sezonowe koszenie trawników i poboczy dróg, przycinanie żywopłotów, </w:t>
      </w:r>
      <w:r w:rsidR="00846B14" w:rsidRPr="00416ADC">
        <w:rPr>
          <w:rFonts w:ascii="Open Sans" w:hAnsi="Open Sans" w:cs="Open Sans"/>
          <w:sz w:val="22"/>
          <w:szCs w:val="22"/>
        </w:rPr>
        <w:t xml:space="preserve">jesienne sprzątanie liści </w:t>
      </w:r>
      <w:r w:rsidR="00846B14">
        <w:rPr>
          <w:rFonts w:ascii="Open Sans" w:hAnsi="Open Sans" w:cs="Open Sans"/>
          <w:sz w:val="22"/>
          <w:szCs w:val="22"/>
        </w:rPr>
        <w:t xml:space="preserve">, </w:t>
      </w:r>
      <w:r w:rsidR="00283F75" w:rsidRPr="00846B14">
        <w:rPr>
          <w:rFonts w:ascii="Open Sans" w:hAnsi="Open Sans" w:cs="Open Sans"/>
          <w:sz w:val="22"/>
          <w:szCs w:val="22"/>
        </w:rPr>
        <w:t>obsadzanie i pielęgnacja kwietników i rabat kwiatowych itp.</w:t>
      </w:r>
      <w:r w:rsidR="000833DD" w:rsidRPr="00846B14">
        <w:rPr>
          <w:rFonts w:ascii="Open Sans" w:hAnsi="Open Sans" w:cs="Open Sans"/>
          <w:sz w:val="22"/>
          <w:szCs w:val="22"/>
        </w:rPr>
        <w:t>;</w:t>
      </w:r>
    </w:p>
    <w:p w14:paraId="4B0680E9" w14:textId="3A994F8E" w:rsidR="00EB3147" w:rsidRPr="00846B14" w:rsidRDefault="00EE751E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elementy </w:t>
      </w:r>
      <w:r w:rsidR="007B297F" w:rsidRPr="00846B14">
        <w:rPr>
          <w:rFonts w:ascii="Open Sans" w:hAnsi="Open Sans" w:cs="Open Sans"/>
          <w:sz w:val="22"/>
          <w:szCs w:val="22"/>
        </w:rPr>
        <w:t xml:space="preserve">małej </w:t>
      </w:r>
      <w:r w:rsidRPr="00846B14">
        <w:rPr>
          <w:rFonts w:ascii="Open Sans" w:hAnsi="Open Sans" w:cs="Open Sans"/>
          <w:sz w:val="22"/>
          <w:szCs w:val="22"/>
        </w:rPr>
        <w:t>infrastr</w:t>
      </w:r>
      <w:r w:rsidR="007B297F" w:rsidRPr="00846B14">
        <w:rPr>
          <w:rFonts w:ascii="Open Sans" w:hAnsi="Open Sans" w:cs="Open Sans"/>
          <w:sz w:val="22"/>
          <w:szCs w:val="22"/>
        </w:rPr>
        <w:t>uktury</w:t>
      </w:r>
      <w:r w:rsidRPr="00846B14">
        <w:rPr>
          <w:rFonts w:ascii="Open Sans" w:hAnsi="Open Sans" w:cs="Open Sans"/>
          <w:sz w:val="22"/>
          <w:szCs w:val="22"/>
        </w:rPr>
        <w:t>: toalety publiczne, place zabaw</w:t>
      </w:r>
      <w:r w:rsidR="000833DD" w:rsidRPr="00846B14">
        <w:rPr>
          <w:rFonts w:ascii="Open Sans" w:hAnsi="Open Sans" w:cs="Open Sans"/>
          <w:sz w:val="22"/>
          <w:szCs w:val="22"/>
        </w:rPr>
        <w:t xml:space="preserve"> dla dzieci, siłownie plenerowe</w:t>
      </w:r>
      <w:r w:rsidR="007B297F" w:rsidRPr="00846B14">
        <w:rPr>
          <w:rFonts w:ascii="Open Sans" w:hAnsi="Open Sans" w:cs="Open Sans"/>
          <w:sz w:val="22"/>
          <w:szCs w:val="22"/>
        </w:rPr>
        <w:t xml:space="preserve">, </w:t>
      </w:r>
      <w:r w:rsidR="00EB3147" w:rsidRPr="00846B14">
        <w:rPr>
          <w:rFonts w:ascii="Open Sans" w:hAnsi="Open Sans" w:cs="Open Sans"/>
          <w:sz w:val="22"/>
          <w:szCs w:val="22"/>
        </w:rPr>
        <w:t xml:space="preserve">kurtyny wodne, ogrodzenia, kładki, pomosty, </w:t>
      </w:r>
      <w:r w:rsidR="00E10F65" w:rsidRPr="00846B14">
        <w:rPr>
          <w:rFonts w:ascii="Open Sans" w:hAnsi="Open Sans" w:cs="Open Sans"/>
          <w:sz w:val="22"/>
          <w:szCs w:val="22"/>
        </w:rPr>
        <w:t xml:space="preserve">altany ogrodowe, </w:t>
      </w:r>
      <w:r w:rsidR="007B297F" w:rsidRPr="00846B14">
        <w:rPr>
          <w:rFonts w:ascii="Open Sans" w:hAnsi="Open Sans" w:cs="Open Sans"/>
          <w:sz w:val="22"/>
          <w:szCs w:val="22"/>
        </w:rPr>
        <w:t>donice kwiatowe</w:t>
      </w:r>
      <w:r w:rsidR="000833DD" w:rsidRPr="00846B14">
        <w:rPr>
          <w:rFonts w:ascii="Open Sans" w:hAnsi="Open Sans" w:cs="Open Sans"/>
          <w:sz w:val="22"/>
          <w:szCs w:val="22"/>
        </w:rPr>
        <w:t>;</w:t>
      </w:r>
    </w:p>
    <w:p w14:paraId="65863954" w14:textId="2A9C8574" w:rsidR="008C0793" w:rsidRPr="00846B14" w:rsidRDefault="000833DD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rekultywacja gleb </w:t>
      </w:r>
      <w:r w:rsidR="00B001C4" w:rsidRPr="00846B14">
        <w:rPr>
          <w:rFonts w:ascii="Open Sans" w:hAnsi="Open Sans" w:cs="Open Sans"/>
          <w:sz w:val="22"/>
          <w:szCs w:val="22"/>
        </w:rPr>
        <w:t xml:space="preserve">zasklepionych </w:t>
      </w:r>
      <w:r w:rsidR="008C0793" w:rsidRPr="00846B14">
        <w:rPr>
          <w:rFonts w:ascii="Open Sans" w:hAnsi="Open Sans" w:cs="Open Sans"/>
          <w:sz w:val="22"/>
          <w:szCs w:val="22"/>
        </w:rPr>
        <w:t>chemicznie;</w:t>
      </w:r>
    </w:p>
    <w:p w14:paraId="33176D54" w14:textId="77777777" w:rsidR="00CA4F99" w:rsidRPr="00846B14" w:rsidRDefault="007B297F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publikacje, broszury, ulotki, gadżety;</w:t>
      </w:r>
    </w:p>
    <w:p w14:paraId="54D4C511" w14:textId="77777777" w:rsidR="00166719" w:rsidRPr="00846B14" w:rsidRDefault="00166719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Dodatkowo punktowane będą projekty:</w:t>
      </w:r>
    </w:p>
    <w:p w14:paraId="693AE19D" w14:textId="0014415D" w:rsidR="00166719" w:rsidRPr="00846B14" w:rsidRDefault="00166719" w:rsidP="00846B14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których przewidziano rozwiązania zwiększające różnorodność biologiczną: zastosowanie roślinności rodzimej, odpornej na zmiany klimatu, nasadzenia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 akweny w gruncie, nasadzenia drzew i krzewów owocowych, drzew, krzewów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roślin miododajnych, dodatkowe rozwiązania wpływające na zwiększenie różnorodności biologicznej np. budki lęgowe, trwałe hotele dla owadów, zielone ogrodzenia;</w:t>
      </w:r>
    </w:p>
    <w:p w14:paraId="14A5A6E1" w14:textId="3A3B3B32" w:rsidR="00875F4C" w:rsidRPr="00A27EFE" w:rsidRDefault="00DC77E0" w:rsidP="00846B14">
      <w:pPr>
        <w:pStyle w:val="Akapitzlist"/>
        <w:numPr>
          <w:ilvl w:val="0"/>
          <w:numId w:val="42"/>
        </w:numPr>
        <w:tabs>
          <w:tab w:val="left" w:pos="567"/>
        </w:tabs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  </w:t>
      </w:r>
      <w:r w:rsidR="00875F4C" w:rsidRPr="00846B14">
        <w:rPr>
          <w:rFonts w:ascii="Open Sans" w:hAnsi="Open Sans" w:cs="Open Sans"/>
          <w:sz w:val="22"/>
          <w:szCs w:val="22"/>
        </w:rPr>
        <w:t>w których</w:t>
      </w:r>
      <w:r w:rsidR="00283F75" w:rsidRPr="00846B14">
        <w:rPr>
          <w:rFonts w:ascii="Open Sans" w:hAnsi="Open Sans" w:cs="Open Sans"/>
          <w:sz w:val="22"/>
          <w:szCs w:val="22"/>
        </w:rPr>
        <w:t xml:space="preserve"> </w:t>
      </w:r>
      <w:r w:rsidR="00875F4C" w:rsidRPr="00846B14">
        <w:rPr>
          <w:rFonts w:ascii="Open Sans" w:hAnsi="Open Sans" w:cs="Open Sans"/>
          <w:sz w:val="22"/>
          <w:szCs w:val="22"/>
        </w:rPr>
        <w:t>przewidziano działania informacyjno-edukacyjne, w tym na miejscu realizacji pr</w:t>
      </w:r>
      <w:r w:rsidR="006E047F" w:rsidRPr="00846B14">
        <w:rPr>
          <w:rFonts w:ascii="Open Sans" w:hAnsi="Open Sans" w:cs="Open Sans"/>
          <w:sz w:val="22"/>
          <w:szCs w:val="22"/>
        </w:rPr>
        <w:t>ojektu</w:t>
      </w:r>
      <w:r w:rsidR="00875F4C" w:rsidRPr="00846B14">
        <w:rPr>
          <w:rFonts w:ascii="Open Sans" w:hAnsi="Open Sans" w:cs="Open Sans"/>
          <w:sz w:val="22"/>
          <w:szCs w:val="22"/>
        </w:rPr>
        <w:t>, w szczególności informujące o zastosowanym rozwiązaniu wraz z wyjaśnieniem jego funkcjonowania oraz wyjaśnieniem, dlaczego zrealizowane przedsięwzięcie jest ważne w odniesieniu do znaczenia i funkcji terenów zieleni w mieście.</w:t>
      </w:r>
    </w:p>
    <w:p w14:paraId="7451B50D" w14:textId="77777777" w:rsidR="005F7A1E" w:rsidRPr="00846B14" w:rsidRDefault="005F7A1E" w:rsidP="00A27EFE">
      <w:pPr>
        <w:pStyle w:val="Akapitzlist"/>
        <w:spacing w:before="120" w:after="120" w:line="276" w:lineRule="auto"/>
        <w:ind w:left="360" w:hanging="360"/>
        <w:contextualSpacing w:val="0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WARUNKI WSPARCIA</w:t>
      </w:r>
    </w:p>
    <w:p w14:paraId="729A2436" w14:textId="50FC724A" w:rsidR="00AF1ABE" w:rsidRPr="00846B14" w:rsidRDefault="005F7A1E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Wsparcie będą mogły otrzymać </w:t>
      </w:r>
      <w:r w:rsidR="006E047F" w:rsidRPr="00846B14">
        <w:rPr>
          <w:rFonts w:ascii="Open Sans" w:hAnsi="Open Sans" w:cs="Open Sans"/>
          <w:sz w:val="22"/>
          <w:szCs w:val="22"/>
        </w:rPr>
        <w:t xml:space="preserve">projekty </w:t>
      </w:r>
      <w:r w:rsidRPr="00846B14">
        <w:rPr>
          <w:rFonts w:ascii="Open Sans" w:hAnsi="Open Sans" w:cs="Open Sans"/>
          <w:sz w:val="22"/>
          <w:szCs w:val="22"/>
        </w:rPr>
        <w:t xml:space="preserve">inwestycyjne </w:t>
      </w:r>
      <w:r w:rsidR="00AF1ABE" w:rsidRPr="00846B14">
        <w:rPr>
          <w:rFonts w:ascii="Open Sans" w:hAnsi="Open Sans" w:cs="Open Sans"/>
          <w:sz w:val="22"/>
          <w:szCs w:val="22"/>
        </w:rPr>
        <w:t xml:space="preserve">wpisujące się w założenia obowiązujących dokumentów strategicznych np. Wieloletni Plan Inwestycyjny, Strategia Rozwoju Miasta, Program Rewitalizacji Miasta, Program Ochrony </w:t>
      </w:r>
      <w:r w:rsidR="00AF1ABE" w:rsidRPr="00846B14">
        <w:rPr>
          <w:rFonts w:ascii="Open Sans" w:hAnsi="Open Sans" w:cs="Open Sans"/>
          <w:sz w:val="22"/>
          <w:szCs w:val="22"/>
        </w:rPr>
        <w:lastRenderedPageBreak/>
        <w:t>Środowiska, Studium uwarunkowań i kierunków zagospodarowania przestrzennego miasta.</w:t>
      </w:r>
    </w:p>
    <w:p w14:paraId="14EA334D" w14:textId="7FB96CB3" w:rsidR="008C102D" w:rsidRPr="00846B14" w:rsidRDefault="008C102D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Wsparcie będą mogły otrzymać </w:t>
      </w:r>
      <w:r w:rsidR="006E047F" w:rsidRPr="00846B14">
        <w:rPr>
          <w:rFonts w:ascii="Open Sans" w:hAnsi="Open Sans" w:cs="Open Sans"/>
          <w:sz w:val="22"/>
          <w:szCs w:val="22"/>
        </w:rPr>
        <w:t xml:space="preserve">projekty </w:t>
      </w:r>
      <w:r w:rsidRPr="00846B14">
        <w:rPr>
          <w:rFonts w:ascii="Open Sans" w:hAnsi="Open Sans" w:cs="Open Sans"/>
          <w:sz w:val="22"/>
          <w:szCs w:val="22"/>
        </w:rPr>
        <w:t>inwestycyjne, dla któ</w:t>
      </w:r>
      <w:r w:rsidR="005A22A3" w:rsidRPr="00846B14">
        <w:rPr>
          <w:rFonts w:ascii="Open Sans" w:hAnsi="Open Sans" w:cs="Open Sans"/>
          <w:sz w:val="22"/>
          <w:szCs w:val="22"/>
        </w:rPr>
        <w:t>rych zostanie</w:t>
      </w:r>
      <w:r w:rsidRPr="00846B14">
        <w:rPr>
          <w:rFonts w:ascii="Open Sans" w:hAnsi="Open Sans" w:cs="Open Sans"/>
          <w:sz w:val="22"/>
          <w:szCs w:val="22"/>
        </w:rPr>
        <w:t xml:space="preserve"> wykazan</w:t>
      </w:r>
      <w:r w:rsidR="00AD5E8E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63AB62E7" w14:textId="3D7C169B" w:rsidR="008C102D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zgodność z miejscowym planem zagospodarowania przestrzennego (</w:t>
      </w:r>
      <w:proofErr w:type="spellStart"/>
      <w:r w:rsidRPr="00846B14">
        <w:rPr>
          <w:rFonts w:ascii="Open Sans" w:hAnsi="Open Sans" w:cs="Open Sans"/>
          <w:sz w:val="22"/>
          <w:szCs w:val="22"/>
        </w:rPr>
        <w:t>mpzp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), </w:t>
      </w:r>
      <w:r w:rsidR="005A22A3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a w przypadku braku </w:t>
      </w:r>
      <w:proofErr w:type="spellStart"/>
      <w:r w:rsidRPr="00846B14">
        <w:rPr>
          <w:rFonts w:ascii="Open Sans" w:hAnsi="Open Sans" w:cs="Open Sans"/>
          <w:sz w:val="22"/>
          <w:szCs w:val="22"/>
        </w:rPr>
        <w:t>mpzp</w:t>
      </w:r>
      <w:proofErr w:type="spellEnd"/>
      <w:r w:rsidR="00DC77E0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C77E0" w:rsidRPr="00846B14">
        <w:rPr>
          <w:rFonts w:ascii="Open Sans" w:hAnsi="Open Sans" w:cs="Open Sans"/>
          <w:sz w:val="22"/>
          <w:szCs w:val="22"/>
        </w:rPr>
        <w:t>z</w:t>
      </w:r>
      <w:r w:rsidRPr="00846B14">
        <w:rPr>
          <w:rFonts w:ascii="Open Sans" w:hAnsi="Open Sans" w:cs="Open Sans"/>
          <w:sz w:val="22"/>
          <w:szCs w:val="22"/>
        </w:rPr>
        <w:t xml:space="preserve"> decyzją o warunkach zabudowy i zagospodarowania terenu lub decyzją o lokalizacji inwestycji celu publicznego inwestycji objętych projektem, dla których jest to wymagane; </w:t>
      </w:r>
    </w:p>
    <w:p w14:paraId="021A48D2" w14:textId="77777777" w:rsidR="005A22A3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posiadanie ostatecznych i prawomocnych decyzji środowiskowych dla wszystkich zadań, dla których w</w:t>
      </w:r>
      <w:r w:rsidR="005A22A3" w:rsidRPr="00846B14">
        <w:rPr>
          <w:rFonts w:ascii="Open Sans" w:hAnsi="Open Sans" w:cs="Open Sans"/>
          <w:sz w:val="22"/>
          <w:szCs w:val="22"/>
        </w:rPr>
        <w:t xml:space="preserve">ydanie decyzji jest wymagane; </w:t>
      </w:r>
    </w:p>
    <w:p w14:paraId="0B996E3B" w14:textId="5D91E733" w:rsidR="005A22A3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zadań realizowanych wg Czerwonej Książki FIDIC (lub równoważnej) - wartość zadań inwestycyjnych, dla których dokonano zgłoszenia robót budowlanych lub posiadających pozwolenia na budowę dla kontraktów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roboty w stosunku do całkowitej wartości zadań planowanych do realizacji wg warunków kontraktowych</w:t>
      </w:r>
      <w:r w:rsidR="005A22A3" w:rsidRPr="00846B14">
        <w:rPr>
          <w:rFonts w:ascii="Open Sans" w:hAnsi="Open Sans" w:cs="Open Sans"/>
          <w:sz w:val="22"/>
          <w:szCs w:val="22"/>
        </w:rPr>
        <w:t xml:space="preserve"> Czerwonej Książki FIDIC (lub równoważnej) wymagających pozwolenia na budowę lub zgłoszenia – min. 40 %;</w:t>
      </w:r>
    </w:p>
    <w:p w14:paraId="620A6B72" w14:textId="6AAC2BE8" w:rsidR="00AF1ABE" w:rsidRPr="00846B14" w:rsidRDefault="005A22A3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zadań realizowanych w oparciu o Żółtą Książkę FIDIC (lub równoważną) – posiadanie Programu Funkcjonalno-Użytkowego (PFU) opisującego zamówienie dla wszystkich zadań realizowanych wg Żółtej Książki FIDIC (lub równoważnej).</w:t>
      </w:r>
    </w:p>
    <w:p w14:paraId="0D50C2B4" w14:textId="1DBE0405" w:rsidR="004E577D" w:rsidRPr="00846B14" w:rsidRDefault="004E577D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Warunkiem otrzymania dofinansowania będzie</w:t>
      </w:r>
      <w:r w:rsidR="00AF1ABE" w:rsidRPr="00846B14">
        <w:rPr>
          <w:rFonts w:ascii="Open Sans" w:hAnsi="Open Sans" w:cs="Open Sans"/>
          <w:sz w:val="22"/>
          <w:szCs w:val="22"/>
        </w:rPr>
        <w:t xml:space="preserve"> spełnienie następujących wymagań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5BE36BB0" w14:textId="73AF4DF6" w:rsidR="004E577D" w:rsidRPr="00846B14" w:rsidRDefault="004E577D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posiadanie udokumentowanego prawa do dysponowania gruntami lub obiektami na cele realizacji projektu; </w:t>
      </w:r>
    </w:p>
    <w:p w14:paraId="5DE442AA" w14:textId="42DAAD87" w:rsidR="00AF1ABE" w:rsidRPr="00846B14" w:rsidRDefault="00AF1ABE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posiadanie dokumentacji technicznej lub projektowej;</w:t>
      </w:r>
    </w:p>
    <w:p w14:paraId="7D8D17E7" w14:textId="1DA435C0" w:rsidR="002D1DA4" w:rsidRPr="00846B14" w:rsidRDefault="004E577D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lokalizacja terenu, na którym realizowany będzie projekt, na obszarze miejskim </w:t>
      </w:r>
      <w:r w:rsidRPr="00846B14">
        <w:rPr>
          <w:rFonts w:ascii="Open Sans" w:hAnsi="Open Sans" w:cs="Open Sans"/>
          <w:sz w:val="22"/>
          <w:szCs w:val="22"/>
        </w:rPr>
        <w:br/>
        <w:t>i obejmującym wyłącznie grunty powierzchniowo uszczelnione - pokryte betonem, asfaltem lub inną zabudową lub nieprzepuszczalne w wyniku zasklepienia chemicznego lub zagęszczenia;</w:t>
      </w:r>
    </w:p>
    <w:p w14:paraId="518DB2AB" w14:textId="609C2EBF" w:rsidR="004E577D" w:rsidRPr="00846B14" w:rsidRDefault="004E577D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łączna powierzchnia objęta „</w:t>
      </w:r>
      <w:proofErr w:type="spellStart"/>
      <w:r w:rsidRPr="00846B14">
        <w:rPr>
          <w:rFonts w:ascii="Open Sans" w:hAnsi="Open Sans" w:cs="Open Sans"/>
          <w:sz w:val="22"/>
          <w:szCs w:val="22"/>
        </w:rPr>
        <w:t>odbetonowaniem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” wyniesie minimum 0,5 ha,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przy czym projekt może obejmować więcej niż jeden obszar realizacji (powierzchnie</w:t>
      </w:r>
      <w:r w:rsidR="00210E79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na których realizowany jest projekt sumują się);</w:t>
      </w:r>
    </w:p>
    <w:p w14:paraId="1F81EA00" w14:textId="75C80872" w:rsidR="00657F08" w:rsidRPr="00846B14" w:rsidRDefault="004E577D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 zakończeniu realizacji projektu, powierzchnia biologicznie czynna obszaru objętego działaniami na rzecz </w:t>
      </w:r>
      <w:proofErr w:type="spellStart"/>
      <w:r w:rsidRPr="00846B14">
        <w:rPr>
          <w:rFonts w:ascii="Open Sans" w:hAnsi="Open Sans" w:cs="Open Sans"/>
          <w:sz w:val="22"/>
          <w:szCs w:val="22"/>
        </w:rPr>
        <w:t>odbetonowa</w:t>
      </w:r>
      <w:r w:rsidR="00657F08" w:rsidRPr="00846B14">
        <w:rPr>
          <w:rFonts w:ascii="Open Sans" w:hAnsi="Open Sans" w:cs="Open Sans"/>
          <w:sz w:val="22"/>
          <w:szCs w:val="22"/>
        </w:rPr>
        <w:t>nia</w:t>
      </w:r>
      <w:proofErr w:type="spellEnd"/>
      <w:r w:rsidR="00657F08" w:rsidRPr="00846B14">
        <w:rPr>
          <w:rFonts w:ascii="Open Sans" w:hAnsi="Open Sans" w:cs="Open Sans"/>
          <w:sz w:val="22"/>
          <w:szCs w:val="22"/>
        </w:rPr>
        <w:t xml:space="preserve">, wyniesie co najmniej 80 % </w:t>
      </w:r>
      <w:r w:rsidR="00A27EFE">
        <w:rPr>
          <w:rFonts w:ascii="Open Sans" w:hAnsi="Open Sans" w:cs="Open Sans"/>
          <w:sz w:val="22"/>
          <w:szCs w:val="22"/>
        </w:rPr>
        <w:br/>
      </w:r>
      <w:r w:rsidR="00657F08" w:rsidRPr="00846B14">
        <w:rPr>
          <w:rFonts w:ascii="Open Sans" w:hAnsi="Open Sans" w:cs="Open Sans"/>
          <w:sz w:val="22"/>
          <w:szCs w:val="22"/>
        </w:rPr>
        <w:t>(p</w:t>
      </w:r>
      <w:r w:rsidRPr="00846B14">
        <w:rPr>
          <w:rFonts w:ascii="Open Sans" w:hAnsi="Open Sans" w:cs="Open Sans"/>
          <w:sz w:val="22"/>
          <w:szCs w:val="22"/>
        </w:rPr>
        <w:t>rzez „powierzchnię biologicznie czynną” rozumie się powierzchnię gru</w:t>
      </w:r>
      <w:r w:rsidR="00A365A7" w:rsidRPr="00846B14">
        <w:rPr>
          <w:rFonts w:ascii="Open Sans" w:hAnsi="Open Sans" w:cs="Open Sans"/>
          <w:sz w:val="22"/>
          <w:szCs w:val="22"/>
        </w:rPr>
        <w:t xml:space="preserve">ntu, który nie jest zabudowany </w:t>
      </w:r>
      <w:r w:rsidRPr="00846B14">
        <w:rPr>
          <w:rFonts w:ascii="Open Sans" w:hAnsi="Open Sans" w:cs="Open Sans"/>
          <w:sz w:val="22"/>
          <w:szCs w:val="22"/>
        </w:rPr>
        <w:t>i umożliwia naturalną retencję wody i wegetację roślin</w:t>
      </w:r>
      <w:r w:rsidR="00657F08" w:rsidRPr="00846B14">
        <w:rPr>
          <w:rFonts w:ascii="Open Sans" w:hAnsi="Open Sans" w:cs="Open Sans"/>
          <w:sz w:val="22"/>
          <w:szCs w:val="22"/>
        </w:rPr>
        <w:t>)</w:t>
      </w:r>
      <w:r w:rsidR="00E74FDD" w:rsidRPr="00846B14">
        <w:rPr>
          <w:rFonts w:ascii="Open Sans" w:hAnsi="Open Sans" w:cs="Open Sans"/>
          <w:sz w:val="22"/>
          <w:szCs w:val="22"/>
        </w:rPr>
        <w:t xml:space="preserve">, dotyczy każdego obszaru </w:t>
      </w:r>
      <w:r w:rsidR="005F566B" w:rsidRPr="00846B14">
        <w:rPr>
          <w:rFonts w:ascii="Open Sans" w:hAnsi="Open Sans" w:cs="Open Sans"/>
          <w:sz w:val="22"/>
          <w:szCs w:val="22"/>
        </w:rPr>
        <w:t>objętego projektem, powierzchnia biologicznie czynna w ramach poszczególnych obszarów realizacji projektu nie sumuje się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27970D39" w14:textId="2672DC80" w:rsidR="004E577D" w:rsidRPr="00846B14" w:rsidRDefault="00AF1ABE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>w ramach realizacji projektu nie będą wprowadzane inwazyjne gatunki obce;</w:t>
      </w:r>
    </w:p>
    <w:p w14:paraId="5C6881E2" w14:textId="65B73F92" w:rsidR="00DC77E0" w:rsidRPr="001E2C8B" w:rsidRDefault="00AF1ABE" w:rsidP="001E2C8B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trakcie realizacji projektu zostaną wdrożenie standardy ochrony drzew </w:t>
      </w:r>
      <w:hyperlink r:id="rId15" w:history="1">
        <w:r w:rsidR="00DC77E0" w:rsidRPr="00846B14">
          <w:rPr>
            <w:rStyle w:val="Hipercze"/>
            <w:rFonts w:ascii="Open Sans" w:hAnsi="Open Sans" w:cs="Open Sans"/>
            <w:sz w:val="22"/>
            <w:szCs w:val="22"/>
          </w:rPr>
          <w:t>http://drzewa.org.pl/standardy/</w:t>
        </w:r>
      </w:hyperlink>
      <w:r w:rsidRPr="00846B14">
        <w:rPr>
          <w:rFonts w:ascii="Open Sans" w:hAnsi="Open Sans" w:cs="Open Sans"/>
          <w:sz w:val="22"/>
          <w:szCs w:val="22"/>
        </w:rPr>
        <w:t>.</w:t>
      </w:r>
    </w:p>
    <w:p w14:paraId="523C699E" w14:textId="39D679E7" w:rsidR="005F7A1E" w:rsidRPr="00846B14" w:rsidRDefault="005F7A1E" w:rsidP="00846B14">
      <w:pPr>
        <w:spacing w:after="120" w:line="276" w:lineRule="auto"/>
        <w:rPr>
          <w:rFonts w:ascii="Open Sans" w:hAnsi="Open Sans" w:cs="Open Sans"/>
          <w:b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>BENEFICJENCI</w:t>
      </w:r>
    </w:p>
    <w:p w14:paraId="753C5704" w14:textId="3F13372F" w:rsidR="004E577D" w:rsidRPr="00846B14" w:rsidRDefault="004E577D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26E319E8" w14:textId="77777777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val="x-none" w:eastAsia="x-none"/>
        </w:rPr>
        <w:t>jednostki samorządu terytorialnego i ich związki</w:t>
      </w: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</w:p>
    <w:p w14:paraId="7165B105" w14:textId="77777777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jednostki organizacyjne </w:t>
      </w: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działające w imieniu jednostek samorządu terytorialnego;</w:t>
      </w:r>
    </w:p>
    <w:p w14:paraId="6545018E" w14:textId="28C1D70E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podmioty świadczące usługi publiczne w ramach realizacji obowiązków własnych jed</w:t>
      </w:r>
      <w:r w:rsidR="00210E79"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nostek samorządu terytorialnego.</w:t>
      </w:r>
    </w:p>
    <w:p w14:paraId="7B2A51F3" w14:textId="5D9D4072" w:rsidR="005F7A1E" w:rsidRPr="00846B14" w:rsidRDefault="009B79FC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</w:t>
      </w:r>
      <w:r w:rsidR="008C102D" w:rsidRPr="00846B14">
        <w:rPr>
          <w:rFonts w:ascii="Open Sans" w:hAnsi="Open Sans" w:cs="Open Sans"/>
          <w:sz w:val="22"/>
          <w:szCs w:val="22"/>
        </w:rPr>
        <w:t xml:space="preserve"> ramach naboru </w:t>
      </w:r>
      <w:r w:rsidR="00D15B95" w:rsidRPr="00846B14">
        <w:rPr>
          <w:rFonts w:ascii="Open Sans" w:hAnsi="Open Sans" w:cs="Open Sans"/>
          <w:sz w:val="22"/>
          <w:szCs w:val="22"/>
        </w:rPr>
        <w:t xml:space="preserve">mogą </w:t>
      </w:r>
      <w:r w:rsidR="00EA1259" w:rsidRPr="00846B14">
        <w:rPr>
          <w:rFonts w:ascii="Open Sans" w:hAnsi="Open Sans" w:cs="Open Sans"/>
          <w:sz w:val="22"/>
          <w:szCs w:val="22"/>
        </w:rPr>
        <w:t>zostać</w:t>
      </w:r>
      <w:r w:rsidRPr="00846B14">
        <w:rPr>
          <w:rFonts w:ascii="Open Sans" w:hAnsi="Open Sans" w:cs="Open Sans"/>
          <w:sz w:val="22"/>
          <w:szCs w:val="22"/>
        </w:rPr>
        <w:t xml:space="preserve"> dofinansowane projekty realizowane na terenie </w:t>
      </w:r>
      <w:r w:rsidR="00D15B95" w:rsidRPr="00846B14">
        <w:rPr>
          <w:rFonts w:ascii="Open Sans" w:hAnsi="Open Sans" w:cs="Open Sans"/>
          <w:sz w:val="22"/>
          <w:szCs w:val="22"/>
        </w:rPr>
        <w:t xml:space="preserve"> m</w:t>
      </w:r>
      <w:r w:rsidR="00D15B95" w:rsidRPr="00846B14">
        <w:rPr>
          <w:rFonts w:ascii="Open Sans" w:hAnsi="Open Sans" w:cs="Open Sans"/>
          <w:color w:val="000000"/>
          <w:sz w:val="22"/>
          <w:szCs w:val="22"/>
        </w:rPr>
        <w:t>iast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powyżej 20 </w:t>
      </w:r>
      <w:r w:rsidR="000E0DDF" w:rsidRPr="00846B14">
        <w:rPr>
          <w:rFonts w:ascii="Open Sans" w:hAnsi="Open Sans" w:cs="Open Sans"/>
          <w:color w:val="000000"/>
          <w:sz w:val="22"/>
          <w:szCs w:val="22"/>
        </w:rPr>
        <w:t xml:space="preserve">tys. mieszkańców oraz miast </w:t>
      </w:r>
      <w:r w:rsidR="002028A3" w:rsidRPr="00846B14">
        <w:rPr>
          <w:rFonts w:ascii="Open Sans" w:hAnsi="Open Sans" w:cs="Open Sans"/>
          <w:color w:val="000000"/>
          <w:sz w:val="22"/>
          <w:szCs w:val="22"/>
        </w:rPr>
        <w:t xml:space="preserve">- </w:t>
      </w:r>
      <w:r w:rsidR="000E0DDF" w:rsidRPr="00846B14">
        <w:rPr>
          <w:rFonts w:ascii="Open Sans" w:hAnsi="Open Sans" w:cs="Open Sans"/>
          <w:color w:val="000000"/>
          <w:sz w:val="22"/>
          <w:szCs w:val="22"/>
        </w:rPr>
        <w:t>stolic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powiatów </w:t>
      </w:r>
      <w:r w:rsidR="00FC1E2C" w:rsidRPr="00846B14">
        <w:rPr>
          <w:rFonts w:ascii="Open Sans" w:hAnsi="Open Sans" w:cs="Open Sans"/>
          <w:color w:val="000000"/>
          <w:sz w:val="22"/>
          <w:szCs w:val="22"/>
        </w:rPr>
        <w:t xml:space="preserve">powyżej 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15 tys. mieszkańców</w:t>
      </w:r>
      <w:r w:rsidRPr="00846B14">
        <w:rPr>
          <w:rFonts w:ascii="Open Sans" w:hAnsi="Open Sans" w:cs="Open Sans"/>
          <w:color w:val="000000"/>
          <w:sz w:val="22"/>
          <w:szCs w:val="22"/>
        </w:rPr>
        <w:t>.</w:t>
      </w:r>
      <w:r w:rsidR="009F05D5" w:rsidRPr="00846B14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2"/>
      </w:r>
    </w:p>
    <w:p w14:paraId="27F3C08A" w14:textId="3763E522" w:rsidR="00791505" w:rsidRPr="00846B14" w:rsidRDefault="00791505" w:rsidP="00846B14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</w:t>
      </w:r>
      <w:r w:rsidR="008E2556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uzasadnionych przypadkach wnioskodawca może wskazać inny podmiot, który:</w:t>
      </w:r>
    </w:p>
    <w:p w14:paraId="1B70DA56" w14:textId="244EE8F2" w:rsidR="00791505" w:rsidRPr="00846B14" w:rsidRDefault="00791505" w:rsidP="00846B14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poniósł już wydatki kwalifikowalne - w takim przypadku wnioskodawca dołącza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związku z realizacją projektu oraz sposób zapewnienia trwałości projektu;</w:t>
      </w:r>
    </w:p>
    <w:p w14:paraId="6539CBA7" w14:textId="7DD4EF81" w:rsidR="00791505" w:rsidRPr="00846B14" w:rsidRDefault="00791505" w:rsidP="00846B14">
      <w:pPr>
        <w:pStyle w:val="Akapitzlist"/>
        <w:numPr>
          <w:ilvl w:val="2"/>
          <w:numId w:val="28"/>
        </w:numPr>
        <w:spacing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będzie ponosił wydatki kwalifikowane - w takim przypadku wnioskodawca załącza porozumienie lub umowę zawartą z poszanowaniem obowiązujących przepisów, w tym przepisów dotyczących zamówień publicznych, pomiędzy wnioskodawcą a danym podmiotem, na podstawie, której staje się on podmiotem upoważnionym do ponoszenia wydatków kwalifikowalnych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przyszłości w ramach danego projektu.</w:t>
      </w:r>
    </w:p>
    <w:p w14:paraId="7DDF9E5A" w14:textId="7041D0D5" w:rsidR="00AE0668" w:rsidRPr="00846B14" w:rsidRDefault="009713B5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846B14">
        <w:rPr>
          <w:rFonts w:ascii="Open Sans" w:hAnsi="Open Sans" w:cs="Open Sans"/>
          <w:sz w:val="22"/>
          <w:szCs w:val="22"/>
        </w:rPr>
        <w:t xml:space="preserve"> </w:t>
      </w:r>
      <w:r w:rsidR="008E3F1F" w:rsidRPr="00846B14">
        <w:rPr>
          <w:rFonts w:ascii="Open Sans" w:hAnsi="Open Sans" w:cs="Open Sans"/>
          <w:sz w:val="22"/>
          <w:szCs w:val="22"/>
        </w:rPr>
        <w:t>–</w:t>
      </w:r>
      <w:r w:rsidR="008E3F1F" w:rsidRPr="00846B14" w:rsidDel="008E3F1F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="005248BA" w:rsidRPr="00846B14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846B14">
        <w:rPr>
          <w:rFonts w:ascii="Open Sans" w:hAnsi="Open Sans" w:cs="Open Sans"/>
          <w:sz w:val="22"/>
          <w:szCs w:val="22"/>
        </w:rPr>
        <w:t>1</w:t>
      </w:r>
      <w:r w:rsidR="005248BA" w:rsidRPr="00846B14">
        <w:rPr>
          <w:rFonts w:ascii="Open Sans" w:hAnsi="Open Sans" w:cs="Open Sans"/>
          <w:sz w:val="22"/>
          <w:szCs w:val="22"/>
        </w:rPr>
        <w:t xml:space="preserve"> do 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="005248BA" w:rsidRPr="00846B14">
        <w:rPr>
          <w:rFonts w:ascii="Open Sans" w:hAnsi="Open Sans" w:cs="Open Sans"/>
          <w:sz w:val="22"/>
          <w:szCs w:val="22"/>
        </w:rPr>
        <w:t>egulaminu</w:t>
      </w:r>
      <w:r w:rsidR="00AE0668" w:rsidRPr="00846B14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846B14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846B14">
        <w:rPr>
          <w:rFonts w:ascii="Open Sans" w:hAnsi="Open Sans" w:cs="Open Sans"/>
          <w:sz w:val="22"/>
          <w:szCs w:val="22"/>
        </w:rPr>
        <w:t>załącznik nr 2</w:t>
      </w:r>
      <w:r w:rsidR="0048504B" w:rsidRPr="00846B14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846B14">
        <w:rPr>
          <w:rFonts w:ascii="Open Sans" w:hAnsi="Open Sans" w:cs="Open Sans"/>
          <w:sz w:val="22"/>
          <w:szCs w:val="22"/>
        </w:rPr>
        <w:t>.</w:t>
      </w:r>
    </w:p>
    <w:p w14:paraId="573B1FAA" w14:textId="18427799" w:rsidR="008454B6" w:rsidRPr="00846B14" w:rsidRDefault="00AD0110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>P</w:t>
      </w:r>
      <w:r w:rsidR="00CE30AF" w:rsidRPr="00846B14">
        <w:rPr>
          <w:rFonts w:ascii="Open Sans" w:hAnsi="Open Sans" w:cs="Open Sans"/>
          <w:sz w:val="22"/>
          <w:szCs w:val="22"/>
        </w:rPr>
        <w:t xml:space="preserve">rojekt </w:t>
      </w:r>
      <w:r w:rsidR="00BD6481" w:rsidRPr="00846B14">
        <w:rPr>
          <w:rFonts w:ascii="Open Sans" w:hAnsi="Open Sans" w:cs="Open Sans"/>
          <w:sz w:val="22"/>
          <w:szCs w:val="22"/>
        </w:rPr>
        <w:t xml:space="preserve">i wnioskodawca </w:t>
      </w:r>
      <w:r w:rsidR="002931ED" w:rsidRPr="00846B14">
        <w:rPr>
          <w:rFonts w:ascii="Open Sans" w:hAnsi="Open Sans" w:cs="Open Sans"/>
          <w:sz w:val="22"/>
          <w:szCs w:val="22"/>
        </w:rPr>
        <w:t xml:space="preserve">muszą </w:t>
      </w:r>
      <w:r w:rsidR="00CE30AF" w:rsidRPr="00846B14">
        <w:rPr>
          <w:rFonts w:ascii="Open Sans" w:hAnsi="Open Sans" w:cs="Open Sans"/>
          <w:sz w:val="22"/>
          <w:szCs w:val="22"/>
        </w:rPr>
        <w:t>spełni</w:t>
      </w:r>
      <w:r w:rsidR="009E3E90" w:rsidRPr="00846B14">
        <w:rPr>
          <w:rFonts w:ascii="Open Sans" w:hAnsi="Open Sans" w:cs="Open Sans"/>
          <w:sz w:val="22"/>
          <w:szCs w:val="22"/>
        </w:rPr>
        <w:t>a</w:t>
      </w:r>
      <w:r w:rsidR="00CE30AF" w:rsidRPr="00846B14">
        <w:rPr>
          <w:rFonts w:ascii="Open Sans" w:hAnsi="Open Sans" w:cs="Open Sans"/>
          <w:sz w:val="22"/>
          <w:szCs w:val="22"/>
        </w:rPr>
        <w:t>ć kryteria wyboru projekt</w:t>
      </w:r>
      <w:r w:rsidR="00A801D1"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EE29EC" w:rsidRPr="00846B14">
        <w:rPr>
          <w:rFonts w:ascii="Open Sans" w:hAnsi="Open Sans" w:cs="Open Sans"/>
          <w:sz w:val="22"/>
          <w:szCs w:val="22"/>
        </w:rPr>
        <w:t>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676968" w:rsidRPr="00846B14">
        <w:rPr>
          <w:rFonts w:ascii="Open Sans" w:hAnsi="Open Sans" w:cs="Open Sans"/>
          <w:sz w:val="22"/>
          <w:szCs w:val="22"/>
        </w:rPr>
        <w:t>działani</w:t>
      </w:r>
      <w:r w:rsidR="00EE29EC"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846B14">
        <w:rPr>
          <w:rFonts w:ascii="Open Sans" w:hAnsi="Open Sans" w:cs="Open Sans"/>
          <w:sz w:val="22"/>
          <w:szCs w:val="22"/>
        </w:rPr>
        <w:t>FENIKS</w:t>
      </w:r>
      <w:r w:rsidR="00CE30AF" w:rsidRPr="00846B14">
        <w:rPr>
          <w:rFonts w:ascii="Open Sans" w:hAnsi="Open Sans" w:cs="Open Sans"/>
          <w:sz w:val="22"/>
          <w:szCs w:val="22"/>
        </w:rPr>
        <w:t xml:space="preserve">, </w:t>
      </w:r>
      <w:r w:rsidR="002E4283" w:rsidRPr="00846B14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846B14">
        <w:rPr>
          <w:rFonts w:ascii="Open Sans" w:hAnsi="Open Sans" w:cs="Open Sans"/>
          <w:sz w:val="22"/>
          <w:szCs w:val="22"/>
        </w:rPr>
        <w:t xml:space="preserve">w załączniku </w:t>
      </w:r>
      <w:r w:rsidR="00A27EFE">
        <w:rPr>
          <w:rFonts w:ascii="Open Sans" w:hAnsi="Open Sans" w:cs="Open Sans"/>
          <w:sz w:val="22"/>
          <w:szCs w:val="22"/>
        </w:rPr>
        <w:br/>
      </w:r>
      <w:r w:rsidR="00CE30AF" w:rsidRPr="00846B14">
        <w:rPr>
          <w:rFonts w:ascii="Open Sans" w:hAnsi="Open Sans" w:cs="Open Sans"/>
          <w:sz w:val="22"/>
          <w:szCs w:val="22"/>
        </w:rPr>
        <w:t xml:space="preserve">nr </w:t>
      </w:r>
      <w:r w:rsidR="00AE0668" w:rsidRPr="00846B14">
        <w:rPr>
          <w:rFonts w:ascii="Open Sans" w:hAnsi="Open Sans" w:cs="Open Sans"/>
          <w:sz w:val="22"/>
          <w:szCs w:val="22"/>
        </w:rPr>
        <w:t>3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sz w:val="22"/>
          <w:szCs w:val="22"/>
        </w:rPr>
        <w:t>do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="00CE30AF" w:rsidRPr="00846B14">
        <w:rPr>
          <w:rFonts w:ascii="Open Sans" w:hAnsi="Open Sans" w:cs="Open Sans"/>
          <w:sz w:val="22"/>
          <w:szCs w:val="22"/>
        </w:rPr>
        <w:t>egulaminu.</w:t>
      </w:r>
      <w:r w:rsidR="008454B6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846B14" w:rsidRDefault="007104C3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2" w:name="_Hlk125366881"/>
      <w:r w:rsidRPr="00846B14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2"/>
      <w:r w:rsidR="00B95DDE" w:rsidRPr="00846B14">
        <w:rPr>
          <w:rFonts w:ascii="Open Sans" w:hAnsi="Open Sans" w:cs="Open Sans"/>
          <w:sz w:val="22"/>
          <w:szCs w:val="22"/>
        </w:rPr>
        <w:t>.</w:t>
      </w:r>
      <w:r w:rsidR="007260C0" w:rsidRPr="00846B14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846B14" w:rsidRDefault="00CE5431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2F93EF15" w14:textId="7EBB3C58" w:rsidR="004F3659" w:rsidRPr="00846B14" w:rsidRDefault="004F3659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846B14">
        <w:rPr>
          <w:rFonts w:ascii="Open Sans" w:hAnsi="Open Sans" w:cs="Open Sans"/>
          <w:sz w:val="22"/>
          <w:szCs w:val="22"/>
        </w:rPr>
        <w:t>wydatków</w:t>
      </w:r>
      <w:r w:rsidRPr="00846B14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9B0A0E" w:rsidRPr="00846B14">
        <w:rPr>
          <w:rFonts w:ascii="Open Sans" w:hAnsi="Open Sans" w:cs="Open Sans"/>
          <w:sz w:val="22"/>
          <w:szCs w:val="22"/>
        </w:rPr>
        <w:t>FE</w:t>
      </w:r>
      <w:r w:rsidR="007260C0" w:rsidRPr="00846B14">
        <w:rPr>
          <w:rFonts w:ascii="Open Sans" w:hAnsi="Open Sans" w:cs="Open Sans"/>
          <w:sz w:val="22"/>
          <w:szCs w:val="22"/>
        </w:rPr>
        <w:t>n</w:t>
      </w:r>
      <w:r w:rsidR="009B0A0E" w:rsidRPr="00846B14">
        <w:rPr>
          <w:rFonts w:ascii="Open Sans" w:hAnsi="Open Sans" w:cs="Open Sans"/>
          <w:sz w:val="22"/>
          <w:szCs w:val="22"/>
        </w:rPr>
        <w:t>IKS</w:t>
      </w:r>
      <w:proofErr w:type="spellEnd"/>
      <w:r w:rsidRPr="00846B14">
        <w:rPr>
          <w:rFonts w:ascii="Open Sans" w:hAnsi="Open Sans" w:cs="Open Sans"/>
          <w:sz w:val="22"/>
          <w:szCs w:val="22"/>
        </w:rPr>
        <w:t>, tj. 31 grudnia 2029 r.</w:t>
      </w:r>
    </w:p>
    <w:p w14:paraId="0C27E0C2" w14:textId="77777777" w:rsidR="00CE5431" w:rsidRPr="00846B14" w:rsidRDefault="00CE5431" w:rsidP="00846B14">
      <w:pPr>
        <w:pStyle w:val="Akapitzlist"/>
        <w:spacing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</w:p>
    <w:p w14:paraId="5D3AE2A8" w14:textId="70FE0F25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3" w:name="_Toc143112690"/>
      <w:r w:rsidRPr="00846B14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846B14">
        <w:rPr>
          <w:rFonts w:ascii="Open Sans" w:hAnsi="Open Sans" w:cs="Open Sans"/>
          <w:color w:val="auto"/>
          <w:sz w:val="22"/>
          <w:szCs w:val="22"/>
        </w:rPr>
        <w:t>projektu</w:t>
      </w:r>
      <w:bookmarkEnd w:id="13"/>
    </w:p>
    <w:p w14:paraId="68F55C30" w14:textId="20972674" w:rsidR="004C4744" w:rsidRPr="00846B14" w:rsidRDefault="00DF4D53" w:rsidP="00846B14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bookmarkStart w:id="14" w:name="_Hlk130462569"/>
      <w:r w:rsidRPr="00846B14">
        <w:rPr>
          <w:rFonts w:ascii="Open Sans" w:hAnsi="Open Sans" w:cs="Open Sans"/>
          <w:bCs/>
          <w:iCs/>
          <w:sz w:val="22"/>
          <w:szCs w:val="22"/>
        </w:rPr>
        <w:t>M</w:t>
      </w:r>
      <w:r w:rsidR="00895EDE" w:rsidRPr="00846B14">
        <w:rPr>
          <w:rFonts w:ascii="Open Sans" w:hAnsi="Open Sans" w:cs="Open Sans"/>
          <w:bCs/>
          <w:iCs/>
          <w:sz w:val="22"/>
          <w:szCs w:val="22"/>
        </w:rPr>
        <w:t>inimalna</w:t>
      </w:r>
      <w:r w:rsidR="007115B0" w:rsidRPr="00846B14">
        <w:rPr>
          <w:rFonts w:ascii="Open Sans" w:hAnsi="Open Sans" w:cs="Open Sans"/>
          <w:bCs/>
          <w:iCs/>
          <w:sz w:val="22"/>
          <w:szCs w:val="22"/>
        </w:rPr>
        <w:t xml:space="preserve"> kwota dofinansowania projektu w ramach naboru </w:t>
      </w:r>
      <w:r w:rsidRPr="00846B14">
        <w:rPr>
          <w:rFonts w:ascii="Open Sans" w:hAnsi="Open Sans" w:cs="Open Sans"/>
          <w:bCs/>
          <w:iCs/>
          <w:sz w:val="22"/>
          <w:szCs w:val="22"/>
        </w:rPr>
        <w:t xml:space="preserve">wynosi </w:t>
      </w:r>
      <w:r w:rsidR="00B51137" w:rsidRPr="00846B14">
        <w:rPr>
          <w:rFonts w:ascii="Open Sans" w:hAnsi="Open Sans" w:cs="Open Sans"/>
          <w:b/>
          <w:iCs/>
          <w:sz w:val="22"/>
          <w:szCs w:val="22"/>
        </w:rPr>
        <w:t>500</w:t>
      </w:r>
      <w:r w:rsidR="005631DF" w:rsidRPr="00846B14">
        <w:rPr>
          <w:rFonts w:ascii="Open Sans" w:hAnsi="Open Sans" w:cs="Open Sans"/>
          <w:b/>
          <w:iCs/>
          <w:sz w:val="22"/>
          <w:szCs w:val="22"/>
        </w:rPr>
        <w:t> 000,00</w:t>
      </w:r>
      <w:r w:rsidR="00B576DF" w:rsidRPr="00846B14">
        <w:rPr>
          <w:rFonts w:ascii="Open Sans" w:hAnsi="Open Sans" w:cs="Open Sans"/>
          <w:b/>
          <w:iCs/>
          <w:sz w:val="22"/>
          <w:szCs w:val="22"/>
        </w:rPr>
        <w:t xml:space="preserve"> </w:t>
      </w:r>
      <w:r w:rsidR="00C22706" w:rsidRPr="00846B14">
        <w:rPr>
          <w:rFonts w:ascii="Open Sans" w:hAnsi="Open Sans" w:cs="Open Sans"/>
          <w:b/>
          <w:iCs/>
          <w:sz w:val="22"/>
          <w:szCs w:val="22"/>
        </w:rPr>
        <w:t>PLN</w:t>
      </w:r>
      <w:bookmarkEnd w:id="14"/>
      <w:r w:rsidR="00CB4E64" w:rsidRPr="00846B14">
        <w:rPr>
          <w:rFonts w:ascii="Open Sans" w:hAnsi="Open Sans" w:cs="Open Sans"/>
          <w:b/>
          <w:iCs/>
          <w:sz w:val="22"/>
          <w:szCs w:val="22"/>
        </w:rPr>
        <w:t>.</w:t>
      </w:r>
    </w:p>
    <w:p w14:paraId="31694EF9" w14:textId="31A3836B" w:rsidR="005631DF" w:rsidRPr="00846B14" w:rsidRDefault="003D7508" w:rsidP="00846B14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846B14">
        <w:rPr>
          <w:rFonts w:ascii="Open Sans" w:hAnsi="Open Sans" w:cs="Open Sans"/>
          <w:iCs/>
          <w:sz w:val="22"/>
          <w:szCs w:val="22"/>
        </w:rPr>
        <w:t xml:space="preserve">oziom współfinansowania projektu ze środków </w:t>
      </w:r>
      <w:r w:rsidR="00EC2553" w:rsidRPr="00846B14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846B14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4EE72C65" w14:textId="2A71FD86" w:rsidR="003D7508" w:rsidRPr="00846B14" w:rsidRDefault="002D5A6C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Maksymalny</w:t>
      </w:r>
      <w:r w:rsidR="003D7508" w:rsidRPr="00846B14">
        <w:rPr>
          <w:rFonts w:ascii="Open Sans" w:hAnsi="Open Sans" w:cs="Open Sans"/>
          <w:sz w:val="22"/>
          <w:szCs w:val="22"/>
        </w:rPr>
        <w:t xml:space="preserve"> poziom dofinansowania całkowitego wydatków kwalifikowalnych na poziomie projektu (środki UE + współfinansowanie ze środków krajowych przyznane beneficjentowi przez właściwą instytucję) wynosi</w:t>
      </w:r>
      <w:r w:rsidR="00071380" w:rsidRPr="00846B14">
        <w:rPr>
          <w:rFonts w:ascii="Open Sans" w:hAnsi="Open Sans" w:cs="Open Sans"/>
          <w:sz w:val="22"/>
          <w:szCs w:val="22"/>
        </w:rPr>
        <w:t xml:space="preserve"> do</w:t>
      </w:r>
      <w:r w:rsidR="003D7508" w:rsidRPr="00846B14">
        <w:rPr>
          <w:rFonts w:ascii="Open Sans" w:hAnsi="Open Sans" w:cs="Open Sans"/>
          <w:sz w:val="22"/>
          <w:szCs w:val="22"/>
        </w:rPr>
        <w:t xml:space="preserve"> </w:t>
      </w:r>
      <w:r w:rsidR="00304E71" w:rsidRPr="00846B14">
        <w:rPr>
          <w:rFonts w:ascii="Open Sans" w:hAnsi="Open Sans" w:cs="Open Sans"/>
          <w:sz w:val="22"/>
          <w:szCs w:val="22"/>
        </w:rPr>
        <w:t xml:space="preserve">100 </w:t>
      </w:r>
      <w:r w:rsidR="003D7508" w:rsidRPr="00846B14">
        <w:rPr>
          <w:rFonts w:ascii="Open Sans" w:hAnsi="Open Sans" w:cs="Open Sans"/>
          <w:sz w:val="22"/>
          <w:szCs w:val="22"/>
        </w:rPr>
        <w:t>%.</w:t>
      </w:r>
    </w:p>
    <w:p w14:paraId="61543C27" w14:textId="2272D444" w:rsidR="00B4342B" w:rsidRPr="00846B14" w:rsidRDefault="00B4342B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nych stanowi załącznik nr </w:t>
      </w:r>
      <w:r w:rsidR="001D7D18" w:rsidRPr="00846B14">
        <w:rPr>
          <w:rFonts w:ascii="Open Sans" w:hAnsi="Open Sans" w:cs="Open Sans"/>
          <w:sz w:val="22"/>
          <w:szCs w:val="22"/>
        </w:rPr>
        <w:t>6</w:t>
      </w:r>
      <w:r w:rsidRPr="00846B14">
        <w:rPr>
          <w:rFonts w:ascii="Open Sans" w:hAnsi="Open Sans" w:cs="Open Sans"/>
          <w:sz w:val="22"/>
          <w:szCs w:val="22"/>
        </w:rPr>
        <w:t xml:space="preserve"> do Regulaminu</w:t>
      </w:r>
      <w:r w:rsidR="003D7508" w:rsidRPr="00846B14">
        <w:rPr>
          <w:rFonts w:ascii="Open Sans" w:hAnsi="Open Sans" w:cs="Open Sans"/>
          <w:sz w:val="22"/>
          <w:szCs w:val="22"/>
        </w:rPr>
        <w:t>.</w:t>
      </w:r>
    </w:p>
    <w:p w14:paraId="654B3669" w14:textId="05B2938E" w:rsidR="005631DF" w:rsidRPr="00846B14" w:rsidRDefault="003D7508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D775D0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7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846B14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>nych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EA4282" w:rsidRPr="00846B14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846B14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846B14">
        <w:rPr>
          <w:rFonts w:ascii="Open Sans" w:hAnsi="Open Sans" w:cs="Open Sans"/>
          <w:sz w:val="22"/>
          <w:szCs w:val="22"/>
        </w:rPr>
        <w:t>w projekcie</w:t>
      </w:r>
      <w:r w:rsidR="006E495B" w:rsidRPr="00846B14">
        <w:rPr>
          <w:rFonts w:ascii="Open Sans" w:hAnsi="Open Sans" w:cs="Open Sans"/>
          <w:sz w:val="22"/>
          <w:szCs w:val="22"/>
        </w:rPr>
        <w:t>.</w:t>
      </w:r>
    </w:p>
    <w:p w14:paraId="416055A5" w14:textId="231B5CCA" w:rsidR="003D011C" w:rsidRPr="00846B14" w:rsidRDefault="003D011C" w:rsidP="00846B14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Podatek od towarów i usług może stanowić koszt kwalifikowa</w:t>
      </w:r>
      <w:r w:rsidR="006058FC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 projektu. </w:t>
      </w:r>
      <w:r w:rsidR="00A27EFE">
        <w:rPr>
          <w:rFonts w:ascii="Open Sans" w:hAnsi="Open Sans" w:cs="Open Sans"/>
          <w:sz w:val="22"/>
          <w:szCs w:val="22"/>
        </w:rPr>
        <w:br/>
      </w:r>
      <w:r w:rsidR="00BB6F47" w:rsidRPr="00846B14">
        <w:rPr>
          <w:rFonts w:ascii="Open Sans" w:hAnsi="Open Sans" w:cs="Open Sans"/>
          <w:sz w:val="22"/>
          <w:szCs w:val="22"/>
        </w:rPr>
        <w:t xml:space="preserve">Dla projektów, dla których we wniosku o dofinansowanie podatek VAT został przedstawiony jako koszt kwalifikowalny należy załączyć </w:t>
      </w:r>
      <w:r w:rsidR="00304E71" w:rsidRPr="00846B14">
        <w:rPr>
          <w:rFonts w:ascii="Open Sans" w:hAnsi="Open Sans" w:cs="Open Sans"/>
          <w:sz w:val="22"/>
          <w:szCs w:val="22"/>
        </w:rPr>
        <w:t xml:space="preserve">do wniosku </w:t>
      </w:r>
      <w:r w:rsidR="00A27EFE">
        <w:rPr>
          <w:rFonts w:ascii="Open Sans" w:hAnsi="Open Sans" w:cs="Open Sans"/>
          <w:sz w:val="22"/>
          <w:szCs w:val="22"/>
        </w:rPr>
        <w:br/>
      </w:r>
      <w:r w:rsidR="00304E71" w:rsidRPr="00846B14">
        <w:rPr>
          <w:rFonts w:ascii="Open Sans" w:hAnsi="Open Sans" w:cs="Open Sans"/>
          <w:sz w:val="22"/>
          <w:szCs w:val="22"/>
        </w:rPr>
        <w:t xml:space="preserve">o dofinansowanie </w:t>
      </w:r>
      <w:r w:rsidR="00BB6F47" w:rsidRPr="00846B14">
        <w:rPr>
          <w:rFonts w:ascii="Open Sans" w:hAnsi="Open Sans" w:cs="Open Sans"/>
          <w:sz w:val="22"/>
          <w:szCs w:val="22"/>
        </w:rPr>
        <w:t>oświadczenie VAT zgodnie z</w:t>
      </w:r>
      <w:r w:rsidR="00304E71" w:rsidRPr="00846B14">
        <w:rPr>
          <w:rFonts w:ascii="Open Sans" w:hAnsi="Open Sans" w:cs="Open Sans"/>
          <w:sz w:val="22"/>
          <w:szCs w:val="22"/>
        </w:rPr>
        <w:t>e</w:t>
      </w:r>
      <w:r w:rsidR="00BB6F47" w:rsidRPr="00846B14">
        <w:rPr>
          <w:rFonts w:ascii="Open Sans" w:hAnsi="Open Sans" w:cs="Open Sans"/>
          <w:sz w:val="22"/>
          <w:szCs w:val="22"/>
        </w:rPr>
        <w:t xml:space="preserve"> wzorem</w:t>
      </w:r>
      <w:r w:rsidR="00304E71" w:rsidRPr="00846B14">
        <w:rPr>
          <w:rFonts w:ascii="Open Sans" w:hAnsi="Open Sans" w:cs="Open Sans"/>
          <w:sz w:val="22"/>
          <w:szCs w:val="22"/>
        </w:rPr>
        <w:t xml:space="preserve"> opublikowanym </w:t>
      </w:r>
      <w:r w:rsidR="00A27EFE">
        <w:rPr>
          <w:rFonts w:ascii="Open Sans" w:hAnsi="Open Sans" w:cs="Open Sans"/>
          <w:sz w:val="22"/>
          <w:szCs w:val="22"/>
        </w:rPr>
        <w:br/>
      </w:r>
      <w:r w:rsidR="00304E71" w:rsidRPr="00846B14">
        <w:rPr>
          <w:rFonts w:ascii="Open Sans" w:hAnsi="Open Sans" w:cs="Open Sans"/>
          <w:sz w:val="22"/>
          <w:szCs w:val="22"/>
        </w:rPr>
        <w:t>w ogłoszeniu o naborze</w:t>
      </w:r>
      <w:r w:rsidR="00BB6F47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7E6143B6" w14:textId="79877888" w:rsidR="00BE0EA3" w:rsidRPr="00846B14" w:rsidRDefault="00CE30AF" w:rsidP="00846B14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846B14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846B14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846B14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846B14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846B14">
        <w:rPr>
          <w:rFonts w:ascii="Open Sans" w:hAnsi="Open Sans" w:cs="Open Sans"/>
          <w:iCs/>
          <w:sz w:val="22"/>
          <w:szCs w:val="22"/>
        </w:rPr>
        <w:t> </w:t>
      </w:r>
      <w:r w:rsidRPr="00846B14">
        <w:rPr>
          <w:rFonts w:ascii="Open Sans" w:hAnsi="Open Sans" w:cs="Open Sans"/>
          <w:iCs/>
          <w:sz w:val="22"/>
          <w:szCs w:val="22"/>
        </w:rPr>
        <w:t>szczególności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846B14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846B14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846B14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D908292" w:rsidR="005A6C06" w:rsidRPr="00846B14" w:rsidRDefault="005A6C06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dofinansowanie projektu wnioskodawca realizuje projekt na własne ryzyko.</w:t>
      </w:r>
    </w:p>
    <w:p w14:paraId="6D5CF085" w14:textId="663FC208" w:rsidR="006C68C3" w:rsidRPr="00846B14" w:rsidRDefault="006C68C3" w:rsidP="00846B14">
      <w:pPr>
        <w:pStyle w:val="Akapitzlist"/>
        <w:numPr>
          <w:ilvl w:val="0"/>
          <w:numId w:val="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zamówień, do których nie stosuje się ustawy z dnia 29 stycznia 2004 r. Prawo zamówień publicznych oraz ustawy z dnia 11 września 2019 r.</w:t>
      </w:r>
      <w:r w:rsidR="002D5A6C" w:rsidRPr="00846B14">
        <w:rPr>
          <w:rFonts w:ascii="Open Sans" w:hAnsi="Open Sans" w:cs="Open Sans"/>
          <w:sz w:val="22"/>
          <w:szCs w:val="22"/>
        </w:rPr>
        <w:t xml:space="preserve"> Prawo zamówień publicznych, </w:t>
      </w:r>
      <w:r w:rsidRPr="00846B14">
        <w:rPr>
          <w:rFonts w:ascii="Open Sans" w:hAnsi="Open Sans" w:cs="Open Sans"/>
          <w:sz w:val="22"/>
          <w:szCs w:val="22"/>
        </w:rPr>
        <w:t xml:space="preserve">w których postępowanie o udzielenie zamówienia wszczęto przed dniem zawarcia umowy o dofinansowanie projektu, zastosowanie mają </w:t>
      </w:r>
      <w:r w:rsidRPr="00846B14">
        <w:rPr>
          <w:rFonts w:ascii="Open Sans" w:hAnsi="Open Sans" w:cs="Open Sans"/>
          <w:sz w:val="22"/>
          <w:szCs w:val="22"/>
        </w:rPr>
        <w:lastRenderedPageBreak/>
        <w:t xml:space="preserve">wymogi określone w wytycznych dotyczących kwalifikowalności, w tym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szczególności dotyczące rozeznania rynku i zasady konkurencyjności. </w:t>
      </w:r>
    </w:p>
    <w:p w14:paraId="6F8E0CDA" w14:textId="7C0E7F25" w:rsidR="00CF3020" w:rsidRPr="00846B14" w:rsidRDefault="00CF3020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</w:t>
      </w:r>
      <w:r w:rsidR="005A6C06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4855E1" w:rsidRPr="00846B14">
        <w:rPr>
          <w:rFonts w:ascii="Open Sans" w:hAnsi="Open Sans" w:cs="Open Sans"/>
          <w:sz w:val="22"/>
          <w:szCs w:val="22"/>
        </w:rPr>
        <w:t>gdy wnioskodawca</w:t>
      </w:r>
      <w:r w:rsidR="00875EC3" w:rsidRPr="00846B14">
        <w:rPr>
          <w:rFonts w:ascii="Open Sans" w:hAnsi="Open Sans" w:cs="Open Sans"/>
          <w:sz w:val="22"/>
          <w:szCs w:val="22"/>
        </w:rPr>
        <w:t>/</w:t>
      </w:r>
      <w:r w:rsidR="00BC58E2" w:rsidRPr="00846B14">
        <w:rPr>
          <w:rFonts w:ascii="Open Sans" w:hAnsi="Open Sans" w:cs="Open Sans"/>
          <w:sz w:val="22"/>
          <w:szCs w:val="22"/>
        </w:rPr>
        <w:t xml:space="preserve"> </w:t>
      </w:r>
      <w:r w:rsidR="006B3327" w:rsidRPr="00846B14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846B14">
        <w:rPr>
          <w:rFonts w:ascii="Open Sans" w:hAnsi="Open Sans" w:cs="Open Sans"/>
          <w:sz w:val="22"/>
          <w:szCs w:val="22"/>
        </w:rPr>
        <w:t>przeprowadza</w:t>
      </w:r>
      <w:r w:rsidRPr="00846B14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846B14">
        <w:rPr>
          <w:rFonts w:ascii="Open Sans" w:hAnsi="Open Sans" w:cs="Open Sans"/>
          <w:sz w:val="22"/>
          <w:szCs w:val="22"/>
        </w:rPr>
        <w:t>nia</w:t>
      </w:r>
      <w:r w:rsidRPr="00846B14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846B14">
        <w:rPr>
          <w:rFonts w:ascii="Open Sans" w:hAnsi="Open Sans" w:cs="Open Sans"/>
          <w:sz w:val="22"/>
          <w:szCs w:val="22"/>
        </w:rPr>
        <w:t xml:space="preserve">on </w:t>
      </w:r>
      <w:r w:rsidRPr="00846B14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846B14">
        <w:rPr>
          <w:rFonts w:ascii="Open Sans" w:hAnsi="Open Sans" w:cs="Open Sans"/>
          <w:sz w:val="22"/>
          <w:szCs w:val="22"/>
        </w:rPr>
        <w:t>bazy konkurencyjności</w:t>
      </w:r>
      <w:hyperlink r:id="rId16" w:history="1"/>
      <w:r w:rsidRPr="00846B14">
        <w:rPr>
          <w:rFonts w:ascii="Open Sans" w:hAnsi="Open Sans" w:cs="Open Sans"/>
          <w:sz w:val="22"/>
          <w:szCs w:val="22"/>
        </w:rPr>
        <w:t>.</w:t>
      </w:r>
    </w:p>
    <w:p w14:paraId="5330AB6C" w14:textId="24F13699" w:rsidR="00981786" w:rsidRPr="00846B14" w:rsidRDefault="00981786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9A7010" w:rsidRPr="00846B1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658EB8C" w14:textId="77777777" w:rsidR="009A7010" w:rsidRPr="00846B14" w:rsidRDefault="009A7010" w:rsidP="00846B14">
      <w:pPr>
        <w:pStyle w:val="Akapitzlist"/>
        <w:widowControl w:val="0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</w:p>
    <w:p w14:paraId="39DF0105" w14:textId="33DC53BA" w:rsidR="00C53C4F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5" w:name="_Toc143112691"/>
      <w:r w:rsidRPr="00846B14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846B14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846B14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846B14">
        <w:rPr>
          <w:rFonts w:ascii="Open Sans" w:hAnsi="Open Sans" w:cs="Open Sans"/>
          <w:color w:val="auto"/>
          <w:sz w:val="22"/>
          <w:szCs w:val="22"/>
        </w:rPr>
        <w:t>ku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5"/>
    </w:p>
    <w:p w14:paraId="19AA3C4E" w14:textId="387B7990" w:rsidR="00C53C4F" w:rsidRPr="00846B14" w:rsidRDefault="00C53C4F" w:rsidP="00846B14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76048CC4" w:rsidR="00C53C4F" w:rsidRPr="00846B14" w:rsidRDefault="00C53C4F" w:rsidP="00846B14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został złożony</w:t>
      </w:r>
      <w:r w:rsidR="005924A9" w:rsidRPr="00846B14">
        <w:rPr>
          <w:rFonts w:ascii="Open Sans" w:hAnsi="Open Sans" w:cs="Open Sans"/>
          <w:sz w:val="22"/>
          <w:szCs w:val="22"/>
        </w:rPr>
        <w:t xml:space="preserve"> przez osoby upoważnione do reprezentacji wnioskodawcy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terminie, o którym mowa w § 3 </w:t>
      </w:r>
      <w:r w:rsidR="00557AF7" w:rsidRPr="00846B14">
        <w:rPr>
          <w:rFonts w:ascii="Open Sans" w:hAnsi="Open Sans" w:cs="Open Sans"/>
          <w:sz w:val="22"/>
          <w:szCs w:val="22"/>
        </w:rPr>
        <w:t>ust.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0D6DEC" w:rsidRPr="00846B14">
        <w:rPr>
          <w:rFonts w:ascii="Open Sans" w:hAnsi="Open Sans" w:cs="Open Sans"/>
          <w:sz w:val="22"/>
          <w:szCs w:val="22"/>
        </w:rPr>
        <w:t>4</w:t>
      </w:r>
      <w:r w:rsidR="000C4C58" w:rsidRPr="00846B14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846B14" w:rsidRDefault="00C53C4F" w:rsidP="00846B14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23B7546E" w:rsidR="00B11871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846B14">
        <w:rPr>
          <w:rFonts w:ascii="Open Sans" w:hAnsi="Open Sans" w:cs="Open Sans"/>
          <w:sz w:val="22"/>
          <w:szCs w:val="22"/>
        </w:rPr>
        <w:t>postaci</w:t>
      </w:r>
      <w:r w:rsidR="00061BFC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elektronicznej za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="0048349E" w:rsidRPr="00846B14">
        <w:rPr>
          <w:rFonts w:ascii="Open Sans" w:hAnsi="Open Sans" w:cs="Open Sans"/>
          <w:sz w:val="22"/>
          <w:szCs w:val="22"/>
        </w:rPr>
        <w:t xml:space="preserve">. </w:t>
      </w:r>
      <w:r w:rsidRPr="00846B14">
        <w:rPr>
          <w:rFonts w:ascii="Open Sans" w:hAnsi="Open Sans" w:cs="Open Sans"/>
          <w:sz w:val="22"/>
          <w:szCs w:val="22"/>
        </w:rPr>
        <w:t>Wniosek o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zgodnie z</w:t>
      </w:r>
      <w:r w:rsidR="0048349E" w:rsidRPr="00846B14">
        <w:rPr>
          <w:rFonts w:ascii="Open Sans" w:hAnsi="Open Sans" w:cs="Open Sans"/>
          <w:sz w:val="22"/>
          <w:szCs w:val="22"/>
        </w:rPr>
        <w:t xml:space="preserve"> </w:t>
      </w:r>
      <w:r w:rsidR="00A27EFE" w:rsidRPr="00A27EFE">
        <w:rPr>
          <w:rFonts w:ascii="Open Sans" w:hAnsi="Open Sans" w:cs="Open Sans"/>
          <w:i/>
          <w:iCs/>
          <w:sz w:val="22"/>
          <w:szCs w:val="22"/>
        </w:rPr>
        <w:t>Instrukcją użytkownika Aplikacji WOD2021</w:t>
      </w:r>
      <w:r w:rsidR="00EE3AAF" w:rsidRPr="00846B14">
        <w:rPr>
          <w:rFonts w:ascii="Open Sans" w:hAnsi="Open Sans" w:cs="Open Sans"/>
          <w:i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846B14">
        <w:rPr>
          <w:rFonts w:ascii="Open Sans" w:hAnsi="Open Sans" w:cs="Open Sans"/>
          <w:sz w:val="22"/>
          <w:szCs w:val="22"/>
        </w:rPr>
        <w:t>1</w:t>
      </w:r>
      <w:r w:rsidR="00D67730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do 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Pr="00846B14">
        <w:rPr>
          <w:rFonts w:ascii="Open Sans" w:hAnsi="Open Sans" w:cs="Open Sans"/>
          <w:sz w:val="22"/>
          <w:szCs w:val="22"/>
        </w:rPr>
        <w:t xml:space="preserve">egulaminu.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846B14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846B14">
        <w:rPr>
          <w:rFonts w:ascii="Open Sans" w:hAnsi="Open Sans" w:cs="Open Sans"/>
          <w:b/>
          <w:bCs/>
          <w:sz w:val="22"/>
          <w:szCs w:val="22"/>
        </w:rPr>
        <w:t>albo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846B14">
        <w:rPr>
          <w:rFonts w:ascii="Open Sans" w:hAnsi="Open Sans" w:cs="Open Sans"/>
          <w:b/>
          <w:bCs/>
          <w:sz w:val="22"/>
          <w:szCs w:val="22"/>
        </w:rPr>
        <w:t> </w:t>
      </w:r>
      <w:r w:rsidRPr="00846B14">
        <w:rPr>
          <w:rFonts w:ascii="Open Sans" w:hAnsi="Open Sans" w:cs="Open Sans"/>
          <w:b/>
          <w:bCs/>
          <w:sz w:val="22"/>
          <w:szCs w:val="22"/>
        </w:rPr>
        <w:t>stanowią wniosku o dofinansowanie</w:t>
      </w:r>
      <w:r w:rsidRPr="00846B14">
        <w:rPr>
          <w:rFonts w:ascii="Open Sans" w:hAnsi="Open Sans" w:cs="Open Sans"/>
          <w:sz w:val="22"/>
          <w:szCs w:val="22"/>
        </w:rPr>
        <w:t xml:space="preserve"> i</w:t>
      </w:r>
      <w:r w:rsidR="00223A4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nie</w:t>
      </w:r>
      <w:r w:rsidR="00223A4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będą podlegać ocenie</w:t>
      </w:r>
      <w:r w:rsidR="00557AF7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68024481" w:rsidR="001761CC" w:rsidRPr="00846B14" w:rsidRDefault="00B11871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Integralną część wniosku o dofinansowanie stanowią załączniki, które wnioskodawca dołącza w aplikacji WOD2021</w:t>
      </w:r>
      <w:r w:rsidR="000D42D3" w:rsidRPr="00846B14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846B14">
        <w:rPr>
          <w:rFonts w:ascii="Open Sans" w:hAnsi="Open Sans" w:cs="Open Sans"/>
          <w:sz w:val="22"/>
          <w:szCs w:val="22"/>
        </w:rPr>
        <w:t>,</w:t>
      </w:r>
      <w:r w:rsidR="000D42D3" w:rsidRPr="00846B14">
        <w:rPr>
          <w:rFonts w:ascii="Open Sans" w:hAnsi="Open Sans" w:cs="Open Sans"/>
          <w:sz w:val="22"/>
          <w:szCs w:val="22"/>
        </w:rPr>
        <w:t xml:space="preserve"> w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="000D42D3" w:rsidRPr="00846B14">
        <w:rPr>
          <w:rFonts w:ascii="Open Sans" w:hAnsi="Open Sans" w:cs="Open Sans"/>
          <w:sz w:val="22"/>
          <w:szCs w:val="22"/>
        </w:rPr>
        <w:t>terminie  przewidzia</w:t>
      </w:r>
      <w:r w:rsidR="00A449DB" w:rsidRPr="00846B14">
        <w:rPr>
          <w:rFonts w:ascii="Open Sans" w:hAnsi="Open Sans" w:cs="Open Sans"/>
          <w:sz w:val="22"/>
          <w:szCs w:val="22"/>
        </w:rPr>
        <w:t>nym</w:t>
      </w:r>
      <w:r w:rsidR="000D42D3" w:rsidRPr="00846B14">
        <w:rPr>
          <w:rFonts w:ascii="Open Sans" w:hAnsi="Open Sans" w:cs="Open Sans"/>
          <w:sz w:val="22"/>
          <w:szCs w:val="22"/>
        </w:rPr>
        <w:t xml:space="preserve"> dla naboru)</w:t>
      </w:r>
      <w:r w:rsidRPr="00846B14">
        <w:rPr>
          <w:rFonts w:ascii="Open Sans" w:hAnsi="Open Sans" w:cs="Open Sans"/>
          <w:sz w:val="22"/>
          <w:szCs w:val="22"/>
        </w:rPr>
        <w:t xml:space="preserve"> zgodnie z Instrukcją wypełniania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</w:t>
      </w:r>
      <w:r w:rsidR="000D6DEC" w:rsidRPr="00846B14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846B14">
        <w:rPr>
          <w:rFonts w:ascii="Open Sans" w:hAnsi="Open Sans" w:cs="Open Sans"/>
          <w:sz w:val="22"/>
          <w:szCs w:val="22"/>
        </w:rPr>
        <w:t xml:space="preserve">Załącznik nr 2 </w:t>
      </w:r>
      <w:r w:rsidR="00A27EFE">
        <w:rPr>
          <w:rFonts w:ascii="Open Sans" w:hAnsi="Open Sans" w:cs="Open Sans"/>
          <w:sz w:val="22"/>
          <w:szCs w:val="22"/>
        </w:rPr>
        <w:br/>
      </w:r>
      <w:r w:rsidR="002D5A6C" w:rsidRPr="00846B14">
        <w:rPr>
          <w:rFonts w:ascii="Open Sans" w:hAnsi="Open Sans" w:cs="Open Sans"/>
          <w:sz w:val="22"/>
          <w:szCs w:val="22"/>
        </w:rPr>
        <w:t>do Regulaminu</w:t>
      </w:r>
      <w:r w:rsidR="000D6DEC" w:rsidRPr="00846B14">
        <w:rPr>
          <w:rFonts w:ascii="Open Sans" w:hAnsi="Open Sans" w:cs="Open Sans"/>
          <w:sz w:val="22"/>
          <w:szCs w:val="22"/>
        </w:rPr>
        <w:t>.</w:t>
      </w:r>
    </w:p>
    <w:p w14:paraId="28927B6B" w14:textId="4980732D" w:rsidR="003C468A" w:rsidRPr="00846B14" w:rsidRDefault="003C468A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Kopie dokumentów, które stan</w:t>
      </w:r>
      <w:r w:rsidR="00FA1FC6" w:rsidRPr="00846B14">
        <w:rPr>
          <w:rFonts w:ascii="Open Sans" w:hAnsi="Open Sans" w:cs="Open Sans"/>
          <w:sz w:val="22"/>
          <w:szCs w:val="22"/>
        </w:rPr>
        <w:t>owią załącznik do wniosku, muszą</w:t>
      </w:r>
      <w:r w:rsidRPr="00846B14">
        <w:rPr>
          <w:rFonts w:ascii="Open Sans" w:hAnsi="Open Sans" w:cs="Open Sans"/>
          <w:sz w:val="22"/>
          <w:szCs w:val="22"/>
        </w:rPr>
        <w:t xml:space="preserve"> być poświadczone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za zgodność z oryginałem i podpisane elektronicznym podpisem kwalifikowanym.</w:t>
      </w:r>
    </w:p>
    <w:p w14:paraId="722A6CA1" w14:textId="71694C65" w:rsidR="003C468A" w:rsidRPr="00846B14" w:rsidRDefault="003C468A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846B14">
        <w:rPr>
          <w:rFonts w:ascii="Open Sans" w:hAnsi="Open Sans" w:cs="Open Sans"/>
          <w:sz w:val="22"/>
          <w:szCs w:val="22"/>
        </w:rPr>
        <w:t>ust</w:t>
      </w:r>
      <w:r w:rsidRPr="00846B14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3E84C584" w:rsidR="003C468A" w:rsidRPr="00846B14" w:rsidRDefault="003C468A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A27EFE">
        <w:rPr>
          <w:rFonts w:ascii="Open Sans" w:hAnsi="Open Sans" w:cs="Open Sans"/>
          <w:sz w:val="22"/>
          <w:szCs w:val="22"/>
        </w:rPr>
        <w:t>;</w:t>
      </w:r>
    </w:p>
    <w:p w14:paraId="67AF0792" w14:textId="7E88A4F5" w:rsidR="003C468A" w:rsidRPr="00846B14" w:rsidRDefault="006C6E9B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Dopuszcza się składanie załączników w formie skompresowanej (zip, </w:t>
      </w:r>
      <w:proofErr w:type="spellStart"/>
      <w:r w:rsidRPr="00846B14">
        <w:rPr>
          <w:rFonts w:ascii="Open Sans" w:hAnsi="Open Sans" w:cs="Open Sans"/>
          <w:sz w:val="22"/>
          <w:szCs w:val="22"/>
        </w:rPr>
        <w:t>rar</w:t>
      </w:r>
      <w:proofErr w:type="spellEnd"/>
      <w:r w:rsidRPr="00846B14">
        <w:rPr>
          <w:rFonts w:ascii="Open Sans" w:hAnsi="Open Sans" w:cs="Open Sans"/>
          <w:sz w:val="22"/>
          <w:szCs w:val="22"/>
        </w:rPr>
        <w:t>, 7z…)</w:t>
      </w:r>
      <w:r w:rsidR="006608A6" w:rsidRPr="00846B14">
        <w:rPr>
          <w:rFonts w:ascii="Open Sans" w:hAnsi="Open Sans" w:cs="Open Sans"/>
          <w:sz w:val="22"/>
          <w:szCs w:val="22"/>
        </w:rPr>
        <w:t>;</w:t>
      </w:r>
    </w:p>
    <w:p w14:paraId="6CF5138D" w14:textId="3ACD68AC" w:rsidR="006608A6" w:rsidRPr="00846B14" w:rsidRDefault="006608A6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846B14">
        <w:rPr>
          <w:rFonts w:ascii="Open Sans" w:hAnsi="Open Sans" w:cs="Open Sans"/>
          <w:sz w:val="22"/>
          <w:szCs w:val="22"/>
        </w:rPr>
        <w:t xml:space="preserve">w </w:t>
      </w:r>
      <w:r w:rsidRPr="00846B14">
        <w:rPr>
          <w:rFonts w:ascii="Open Sans" w:hAnsi="Open Sans" w:cs="Open Sans"/>
          <w:sz w:val="22"/>
          <w:szCs w:val="22"/>
        </w:rPr>
        <w:t xml:space="preserve">formacie xls, </w:t>
      </w:r>
      <w:proofErr w:type="spellStart"/>
      <w:r w:rsidRPr="00846B14">
        <w:rPr>
          <w:rFonts w:ascii="Open Sans" w:hAnsi="Open Sans" w:cs="Open Sans"/>
          <w:sz w:val="22"/>
          <w:szCs w:val="22"/>
        </w:rPr>
        <w:t>xlsx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846B14">
        <w:rPr>
          <w:rFonts w:ascii="Open Sans" w:hAnsi="Open Sans" w:cs="Open Sans"/>
          <w:sz w:val="22"/>
          <w:szCs w:val="22"/>
        </w:rPr>
        <w:t>xlsm</w:t>
      </w:r>
      <w:proofErr w:type="spellEnd"/>
      <w:r w:rsidRPr="00846B14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wyliczeń);</w:t>
      </w:r>
    </w:p>
    <w:p w14:paraId="4DC77BE8" w14:textId="7522B5CC" w:rsidR="003C468A" w:rsidRPr="00846B14" w:rsidRDefault="003C468A" w:rsidP="00846B14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A27EFE">
        <w:rPr>
          <w:rFonts w:ascii="Open Sans" w:hAnsi="Open Sans" w:cs="Open Sans"/>
          <w:sz w:val="22"/>
          <w:szCs w:val="22"/>
        </w:rPr>
        <w:t>;</w:t>
      </w:r>
    </w:p>
    <w:p w14:paraId="40C253E4" w14:textId="4F0BCFFE" w:rsidR="003C468A" w:rsidRPr="00846B14" w:rsidRDefault="006C05A5" w:rsidP="00846B14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6" w:name="_Hlk135825350"/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Oświadczania stanowiące załączniki 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>do wniosku mus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zą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 zostać podpisan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e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 elektronicznym podpisem</w:t>
      </w:r>
      <w:r w:rsidR="003C468A" w:rsidRPr="00846B14">
        <w:rPr>
          <w:rFonts w:ascii="Open Sans" w:hAnsi="Open Sans" w:cs="Open Sans"/>
          <w:sz w:val="22"/>
          <w:szCs w:val="22"/>
        </w:rPr>
        <w:t xml:space="preserve"> 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bookmarkEnd w:id="16"/>
      <w:r w:rsidR="00A27EFE">
        <w:rPr>
          <w:rStyle w:val="markedcontent"/>
          <w:rFonts w:ascii="Open Sans" w:eastAsia="Calibri" w:hAnsi="Open Sans" w:cs="Open Sans"/>
          <w:sz w:val="22"/>
          <w:szCs w:val="22"/>
        </w:rPr>
        <w:t>;</w:t>
      </w:r>
    </w:p>
    <w:p w14:paraId="5CB19132" w14:textId="57BAC6A8" w:rsidR="00B34BC2" w:rsidRPr="00846B14" w:rsidRDefault="00B34BC2" w:rsidP="00846B14">
      <w:pPr>
        <w:pStyle w:val="Akapitzlist"/>
        <w:numPr>
          <w:ilvl w:val="0"/>
          <w:numId w:val="31"/>
        </w:numPr>
        <w:spacing w:after="160" w:line="276" w:lineRule="auto"/>
        <w:rPr>
          <w:rStyle w:val="markedcontent"/>
          <w:rFonts w:ascii="Open Sans" w:hAnsi="Open Sans" w:cs="Open Sans"/>
          <w:sz w:val="22"/>
          <w:szCs w:val="22"/>
          <w:u w:val="single"/>
        </w:rPr>
      </w:pPr>
      <w:r w:rsidRPr="00846B14">
        <w:rPr>
          <w:rFonts w:ascii="Open Sans" w:eastAsia="Calibri" w:hAnsi="Open Sans" w:cs="Open Sans"/>
          <w:sz w:val="22"/>
          <w:szCs w:val="22"/>
          <w:lang w:eastAsia="en-GB"/>
        </w:rPr>
        <w:lastRenderedPageBreak/>
        <w:t>Jeśli załącznik został opracował wg załączonego wzoru (a nie jest oświadczeniem),</w:t>
      </w:r>
      <w:r w:rsidR="00A974E9" w:rsidRPr="00846B14">
        <w:rPr>
          <w:rFonts w:ascii="Open Sans" w:eastAsia="Calibri" w:hAnsi="Open Sans" w:cs="Open Sans"/>
          <w:sz w:val="22"/>
          <w:szCs w:val="22"/>
          <w:lang w:eastAsia="en-GB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GB"/>
        </w:rPr>
        <w:t>należy go również podpisać elektronicznym podpisem kwalifikowanym</w:t>
      </w:r>
      <w:r w:rsidRPr="00846B14">
        <w:rPr>
          <w:rFonts w:ascii="Open Sans" w:eastAsia="Calibri" w:hAnsi="Open Sans" w:cs="Open Sans"/>
          <w:sz w:val="22"/>
          <w:szCs w:val="22"/>
          <w:u w:val="single"/>
          <w:lang w:eastAsia="en-GB"/>
        </w:rPr>
        <w:t>.</w:t>
      </w:r>
    </w:p>
    <w:p w14:paraId="23DA42E9" w14:textId="7F8E941E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846B14">
        <w:rPr>
          <w:rFonts w:ascii="Open Sans" w:hAnsi="Open Sans" w:cs="Open Sans"/>
          <w:sz w:val="22"/>
          <w:szCs w:val="22"/>
        </w:rPr>
        <w:t xml:space="preserve">powinien </w:t>
      </w:r>
      <w:r w:rsidRPr="00846B14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846B14">
        <w:rPr>
          <w:rFonts w:ascii="Open Sans" w:hAnsi="Open Sans" w:cs="Open Sans"/>
          <w:sz w:val="22"/>
          <w:szCs w:val="22"/>
        </w:rPr>
        <w:t xml:space="preserve"> pojedynczych wyrażeń w języku obcym</w:t>
      </w:r>
      <w:r w:rsidRPr="00846B14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846B14">
        <w:rPr>
          <w:rFonts w:ascii="Open Sans" w:hAnsi="Open Sans" w:cs="Open Sans"/>
          <w:sz w:val="22"/>
          <w:szCs w:val="22"/>
        </w:rPr>
        <w:t xml:space="preserve">powinny </w:t>
      </w:r>
      <w:r w:rsidRPr="00846B14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846B14" w:rsidRDefault="002673B4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846B14" w:rsidRDefault="00557AF7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846B14" w:rsidRDefault="00557AF7" w:rsidP="00846B14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701D3CD4" w:rsidR="00F74954" w:rsidRPr="00846B14" w:rsidRDefault="00F74954" w:rsidP="00846B14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IW będzie się komunikować z wnioskodawcą posługując się numerem wniosku nadanym w aplikacji WOD2021 po skutecznym wysłaniu wniosku. </w:t>
      </w:r>
    </w:p>
    <w:p w14:paraId="6214CCA2" w14:textId="1BD54666" w:rsidR="00E654D2" w:rsidRPr="00846B14" w:rsidRDefault="0030584A" w:rsidP="00846B14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846B14">
        <w:rPr>
          <w:rFonts w:ascii="Open Sans" w:hAnsi="Open Sans" w:cs="Open Sans"/>
          <w:sz w:val="22"/>
          <w:szCs w:val="22"/>
        </w:rPr>
        <w:t>na t</w:t>
      </w:r>
      <w:r w:rsidR="008442CB" w:rsidRPr="00846B14">
        <w:rPr>
          <w:rFonts w:ascii="Open Sans" w:hAnsi="Open Sans" w:cs="Open Sans"/>
          <w:sz w:val="22"/>
          <w:szCs w:val="22"/>
        </w:rPr>
        <w:t>en sam projekt</w:t>
      </w:r>
      <w:r w:rsidR="007A0AB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846B14">
        <w:rPr>
          <w:rFonts w:ascii="Open Sans" w:hAnsi="Open Sans" w:cs="Open Sans"/>
          <w:sz w:val="22"/>
          <w:szCs w:val="22"/>
        </w:rPr>
        <w:t>naboru</w:t>
      </w:r>
      <w:r w:rsidR="00E654D2" w:rsidRPr="00846B14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846B14">
        <w:rPr>
          <w:rFonts w:ascii="Open Sans" w:hAnsi="Open Sans" w:cs="Open Sans"/>
          <w:sz w:val="22"/>
          <w:szCs w:val="22"/>
        </w:rPr>
        <w:t>1</w:t>
      </w:r>
      <w:r w:rsidR="006608A6" w:rsidRPr="00846B14">
        <w:rPr>
          <w:rFonts w:ascii="Open Sans" w:hAnsi="Open Sans" w:cs="Open Sans"/>
          <w:sz w:val="22"/>
          <w:szCs w:val="22"/>
        </w:rPr>
        <w:t>0</w:t>
      </w:r>
      <w:r w:rsidR="00E654D2" w:rsidRPr="00846B14">
        <w:rPr>
          <w:rFonts w:ascii="Open Sans" w:hAnsi="Open Sans" w:cs="Open Sans"/>
          <w:sz w:val="22"/>
          <w:szCs w:val="22"/>
        </w:rPr>
        <w:t>.</w:t>
      </w:r>
    </w:p>
    <w:p w14:paraId="3B7D95BB" w14:textId="39AF7184" w:rsidR="00E654D2" w:rsidRPr="00846B14" w:rsidRDefault="0030584A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</w:t>
      </w:r>
      <w:r w:rsidR="00C135B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846B14">
        <w:rPr>
          <w:rFonts w:ascii="Open Sans" w:hAnsi="Open Sans" w:cs="Open Sans"/>
          <w:sz w:val="22"/>
          <w:szCs w:val="22"/>
        </w:rPr>
        <w:t xml:space="preserve"> na </w:t>
      </w:r>
      <w:r w:rsidR="008442CB" w:rsidRPr="00846B14">
        <w:rPr>
          <w:rFonts w:ascii="Open Sans" w:hAnsi="Open Sans" w:cs="Open Sans"/>
          <w:sz w:val="22"/>
          <w:szCs w:val="22"/>
        </w:rPr>
        <w:t>ten sam projekt</w:t>
      </w:r>
      <w:r w:rsidR="00F24AC0" w:rsidRPr="00846B14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846B14">
        <w:rPr>
          <w:rFonts w:ascii="Open Sans" w:hAnsi="Open Sans" w:cs="Open Sans"/>
          <w:sz w:val="22"/>
          <w:szCs w:val="22"/>
        </w:rPr>
        <w:t xml:space="preserve"> </w:t>
      </w:r>
      <w:r w:rsidR="00C135B2" w:rsidRPr="00846B14">
        <w:rPr>
          <w:rFonts w:ascii="Open Sans" w:hAnsi="Open Sans" w:cs="Open Sans"/>
          <w:sz w:val="22"/>
          <w:szCs w:val="22"/>
        </w:rPr>
        <w:t>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="00C135B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wzywa wnioskodawcę do wskazania</w:t>
      </w:r>
      <w:r w:rsidR="00057ADE" w:rsidRPr="00846B14">
        <w:rPr>
          <w:rFonts w:ascii="Open Sans" w:hAnsi="Open Sans" w:cs="Open Sans"/>
          <w:sz w:val="22"/>
          <w:szCs w:val="22"/>
        </w:rPr>
        <w:t>, w terminie 3 dni</w:t>
      </w:r>
      <w:r w:rsidR="0036709B" w:rsidRPr="00846B14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846B14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="00057ADE" w:rsidRPr="00846B14">
        <w:rPr>
          <w:rFonts w:ascii="Open Sans" w:hAnsi="Open Sans" w:cs="Open Sans"/>
          <w:sz w:val="22"/>
          <w:szCs w:val="22"/>
        </w:rPr>
        <w:t xml:space="preserve"> informacji o wezwaniu,</w:t>
      </w:r>
      <w:r w:rsidRPr="00846B14">
        <w:rPr>
          <w:rFonts w:ascii="Open Sans" w:hAnsi="Open Sans" w:cs="Open Sans"/>
          <w:sz w:val="22"/>
          <w:szCs w:val="22"/>
        </w:rPr>
        <w:t xml:space="preserve"> jednego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dofinansowanie, który będzie podlegał ocenie</w:t>
      </w:r>
      <w:r w:rsidR="006608A6" w:rsidRPr="00846B14">
        <w:rPr>
          <w:rFonts w:ascii="Open Sans" w:hAnsi="Open Sans" w:cs="Open Sans"/>
          <w:sz w:val="22"/>
          <w:szCs w:val="22"/>
        </w:rPr>
        <w:t xml:space="preserve"> oraz </w:t>
      </w:r>
      <w:r w:rsidR="008442CB" w:rsidRPr="00846B14">
        <w:rPr>
          <w:rFonts w:ascii="Open Sans" w:hAnsi="Open Sans" w:cs="Open Sans"/>
          <w:sz w:val="22"/>
          <w:szCs w:val="22"/>
        </w:rPr>
        <w:t>wycofania</w:t>
      </w:r>
      <w:r w:rsidR="006608A6" w:rsidRPr="00846B14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846B14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846B14">
        <w:rPr>
          <w:rFonts w:ascii="Open Sans" w:hAnsi="Open Sans" w:cs="Open Sans"/>
          <w:sz w:val="22"/>
          <w:szCs w:val="22"/>
        </w:rPr>
        <w:t>WOD2021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38D3FE9D" w14:textId="77777777" w:rsidR="000B108B" w:rsidRPr="00846B14" w:rsidRDefault="0030584A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846B14">
        <w:rPr>
          <w:rFonts w:ascii="Open Sans" w:hAnsi="Open Sans" w:cs="Open Sans"/>
          <w:sz w:val="22"/>
          <w:szCs w:val="22"/>
        </w:rPr>
        <w:t>przez wnioskodawcę</w:t>
      </w:r>
      <w:r w:rsidR="002C2037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42384CC4" w:rsidR="00C97A0C" w:rsidRPr="00846B14" w:rsidRDefault="00BD03F8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nie</w:t>
      </w:r>
      <w:r w:rsidR="0030584A" w:rsidRPr="00846B14">
        <w:rPr>
          <w:rFonts w:ascii="Open Sans" w:hAnsi="Open Sans" w:cs="Open Sans"/>
          <w:sz w:val="22"/>
          <w:szCs w:val="22"/>
        </w:rPr>
        <w:t xml:space="preserve"> wskazania wniosku </w:t>
      </w:r>
      <w:r w:rsidR="00E654D2" w:rsidRPr="00846B14">
        <w:rPr>
          <w:rFonts w:ascii="Open Sans" w:hAnsi="Open Sans" w:cs="Open Sans"/>
          <w:sz w:val="22"/>
          <w:szCs w:val="22"/>
        </w:rPr>
        <w:t>przez wnioskodawcę</w:t>
      </w:r>
      <w:r w:rsidR="0030584A" w:rsidRPr="00846B14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846B14">
        <w:rPr>
          <w:rFonts w:ascii="Open Sans" w:hAnsi="Open Sans" w:cs="Open Sans"/>
          <w:sz w:val="22"/>
          <w:szCs w:val="22"/>
        </w:rPr>
        <w:t> </w:t>
      </w:r>
      <w:r w:rsidR="0030584A" w:rsidRPr="00846B14">
        <w:rPr>
          <w:rFonts w:ascii="Open Sans" w:hAnsi="Open Sans" w:cs="Open Sans"/>
          <w:sz w:val="22"/>
          <w:szCs w:val="22"/>
        </w:rPr>
        <w:t>dofinansowanie zostaną</w:t>
      </w:r>
      <w:r w:rsidR="00C224DE" w:rsidRPr="00846B14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186F7FC3" w:rsidR="00A30D54" w:rsidRPr="00846B14" w:rsidRDefault="000F129D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846B14">
        <w:rPr>
          <w:rFonts w:ascii="Open Sans" w:hAnsi="Open Sans" w:cs="Open Sans"/>
          <w:sz w:val="22"/>
          <w:szCs w:val="22"/>
        </w:rPr>
        <w:t xml:space="preserve">wycofania </w:t>
      </w:r>
      <w:r w:rsidRPr="00846B14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E4534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nioskodawca </w:t>
      </w:r>
      <w:r w:rsidR="008442CB" w:rsidRPr="00846B14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846B14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="006B5903" w:rsidRPr="00846B14">
        <w:rPr>
          <w:rFonts w:ascii="Open Sans" w:hAnsi="Open Sans" w:cs="Open Sans"/>
          <w:sz w:val="22"/>
          <w:szCs w:val="22"/>
        </w:rPr>
        <w:t xml:space="preserve"> </w:t>
      </w:r>
      <w:r w:rsidR="00640587" w:rsidRPr="00846B14">
        <w:rPr>
          <w:rFonts w:ascii="Open Sans" w:hAnsi="Open Sans" w:cs="Open Sans"/>
          <w:sz w:val="22"/>
          <w:szCs w:val="22"/>
        </w:rPr>
        <w:t xml:space="preserve">oraz </w:t>
      </w:r>
      <w:r w:rsidR="00A30D54" w:rsidRPr="00846B14">
        <w:rPr>
          <w:rFonts w:ascii="Open Sans" w:hAnsi="Open Sans" w:cs="Open Sans"/>
          <w:sz w:val="22"/>
          <w:szCs w:val="22"/>
        </w:rPr>
        <w:t>informuje o</w:t>
      </w:r>
      <w:r w:rsidR="00CF6708" w:rsidRPr="00846B14">
        <w:rPr>
          <w:rFonts w:ascii="Open Sans" w:hAnsi="Open Sans" w:cs="Open Sans"/>
          <w:sz w:val="22"/>
          <w:szCs w:val="22"/>
        </w:rPr>
        <w:t> </w:t>
      </w:r>
      <w:r w:rsidR="00A30D54" w:rsidRPr="00846B14">
        <w:rPr>
          <w:rFonts w:ascii="Open Sans" w:hAnsi="Open Sans" w:cs="Open Sans"/>
          <w:sz w:val="22"/>
          <w:szCs w:val="22"/>
        </w:rPr>
        <w:t xml:space="preserve">tym </w:t>
      </w:r>
      <w:r w:rsidR="00D6372A" w:rsidRPr="00846B14">
        <w:rPr>
          <w:rFonts w:ascii="Open Sans" w:hAnsi="Open Sans" w:cs="Open Sans"/>
          <w:sz w:val="22"/>
          <w:szCs w:val="22"/>
        </w:rPr>
        <w:t>I</w:t>
      </w:r>
      <w:r w:rsidR="000D6DEC" w:rsidRPr="00846B14">
        <w:rPr>
          <w:rFonts w:ascii="Open Sans" w:hAnsi="Open Sans" w:cs="Open Sans"/>
          <w:sz w:val="22"/>
          <w:szCs w:val="22"/>
        </w:rPr>
        <w:t>W</w:t>
      </w:r>
      <w:r w:rsidR="00D6372A" w:rsidRPr="00846B14">
        <w:rPr>
          <w:rFonts w:ascii="Open Sans" w:hAnsi="Open Sans" w:cs="Open Sans"/>
          <w:sz w:val="22"/>
          <w:szCs w:val="22"/>
        </w:rPr>
        <w:t xml:space="preserve"> </w:t>
      </w:r>
      <w:r w:rsidR="00A30D54" w:rsidRPr="00846B14">
        <w:rPr>
          <w:rFonts w:ascii="Open Sans" w:hAnsi="Open Sans" w:cs="Open Sans"/>
          <w:sz w:val="22"/>
          <w:szCs w:val="22"/>
        </w:rPr>
        <w:t>w piśmie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962755" w:rsidRPr="00846B14">
        <w:rPr>
          <w:rFonts w:ascii="Open Sans" w:hAnsi="Open Sans" w:cs="Open Sans"/>
          <w:sz w:val="22"/>
          <w:szCs w:val="22"/>
        </w:rPr>
        <w:t>po</w:t>
      </w:r>
      <w:r w:rsidR="005B0B19" w:rsidRPr="00846B14">
        <w:rPr>
          <w:rFonts w:ascii="Open Sans" w:hAnsi="Open Sans" w:cs="Open Sans"/>
          <w:sz w:val="22"/>
          <w:szCs w:val="22"/>
        </w:rPr>
        <w:t>dpisan</w:t>
      </w:r>
      <w:r w:rsidR="00A30D54" w:rsidRPr="00846B14">
        <w:rPr>
          <w:rFonts w:ascii="Open Sans" w:hAnsi="Open Sans" w:cs="Open Sans"/>
          <w:sz w:val="22"/>
          <w:szCs w:val="22"/>
        </w:rPr>
        <w:t>ym</w:t>
      </w:r>
      <w:r w:rsidR="00962755" w:rsidRPr="00846B14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846B14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846B14">
        <w:rPr>
          <w:rFonts w:ascii="Open Sans" w:hAnsi="Open Sans" w:cs="Open Sans"/>
          <w:sz w:val="22"/>
          <w:szCs w:val="22"/>
        </w:rPr>
        <w:t>reprezent</w:t>
      </w:r>
      <w:r w:rsidR="00F6623C" w:rsidRPr="00846B14">
        <w:rPr>
          <w:rFonts w:ascii="Open Sans" w:hAnsi="Open Sans" w:cs="Open Sans"/>
          <w:sz w:val="22"/>
          <w:szCs w:val="22"/>
        </w:rPr>
        <w:t>acji</w:t>
      </w:r>
      <w:r w:rsidR="00962755" w:rsidRPr="00846B14">
        <w:rPr>
          <w:rFonts w:ascii="Open Sans" w:hAnsi="Open Sans" w:cs="Open Sans"/>
          <w:sz w:val="22"/>
          <w:szCs w:val="22"/>
        </w:rPr>
        <w:t xml:space="preserve"> wnioskodawcy</w:t>
      </w:r>
      <w:r w:rsidR="00097B5A" w:rsidRPr="00846B14">
        <w:rPr>
          <w:rFonts w:ascii="Open Sans" w:hAnsi="Open Sans" w:cs="Open Sans"/>
          <w:sz w:val="22"/>
          <w:szCs w:val="22"/>
        </w:rPr>
        <w:t>.</w:t>
      </w:r>
    </w:p>
    <w:p w14:paraId="0831C812" w14:textId="71775297" w:rsidR="00607A01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846B14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846B14">
        <w:rPr>
          <w:rFonts w:ascii="Open Sans" w:eastAsia="Calibri" w:hAnsi="Open Sans" w:cs="Open Sans"/>
          <w:bCs/>
          <w:sz w:val="22"/>
          <w:szCs w:val="22"/>
        </w:rPr>
        <w:t xml:space="preserve"> wnioskodawca powinien dokonać zgłoszenia 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846B14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846B14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846B14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846B14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7" w:history="1">
        <w:r w:rsidR="000346BB" w:rsidRPr="00846B14">
          <w:rPr>
            <w:rStyle w:val="Hipercze"/>
            <w:rFonts w:ascii="Open Sans" w:eastAsia="Calibri" w:hAnsi="Open Sans" w:cs="Open Sans"/>
            <w:sz w:val="22"/>
            <w:szCs w:val="22"/>
          </w:rPr>
          <w:t>fundusz@nfosigw.gov.pl</w:t>
        </w:r>
      </w:hyperlink>
      <w:r w:rsidR="00B8596F" w:rsidRPr="00846B14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846B14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846B14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75D73A26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846B14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846B14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1</w:t>
      </w:r>
      <w:r w:rsidR="002673B4" w:rsidRPr="00846B14">
        <w:rPr>
          <w:rFonts w:ascii="Open Sans" w:eastAsia="Calibri" w:hAnsi="Open Sans" w:cs="Open Sans"/>
          <w:bCs/>
          <w:sz w:val="22"/>
          <w:szCs w:val="22"/>
        </w:rPr>
        <w:t>5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846B14">
        <w:rPr>
          <w:rFonts w:ascii="Open Sans" w:eastAsia="Calibri" w:hAnsi="Open Sans" w:cs="Open Sans"/>
          <w:bCs/>
          <w:sz w:val="22"/>
          <w:szCs w:val="22"/>
        </w:rPr>
        <w:t> 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846B14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846B14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846B14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846B14">
        <w:rPr>
          <w:rFonts w:ascii="Open Sans" w:eastAsia="Calibri" w:hAnsi="Open Sans" w:cs="Open Sans"/>
          <w:bCs/>
          <w:sz w:val="22"/>
          <w:szCs w:val="22"/>
        </w:rPr>
        <w:t> 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8774E3" w:rsidRPr="00846B14">
        <w:rPr>
          <w:rFonts w:ascii="Open Sans" w:eastAsia="Calibri" w:hAnsi="Open Sans" w:cs="Open Sans"/>
          <w:bCs/>
          <w:sz w:val="22"/>
          <w:szCs w:val="22"/>
        </w:rPr>
        <w:t>wnioskodawcy</w:t>
      </w:r>
      <w:r w:rsidRPr="00846B14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 xml:space="preserve">W </w:t>
      </w:r>
      <w:r w:rsidR="00D912AA" w:rsidRPr="00846B14">
        <w:rPr>
          <w:rFonts w:ascii="Open Sans" w:hAnsi="Open Sans" w:cs="Open Sans"/>
          <w:sz w:val="22"/>
          <w:szCs w:val="22"/>
        </w:rPr>
        <w:t xml:space="preserve">przypadku </w:t>
      </w:r>
      <w:r w:rsidRPr="00846B14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846B14">
        <w:rPr>
          <w:rFonts w:ascii="Open Sans" w:hAnsi="Open Sans" w:cs="Open Sans"/>
          <w:sz w:val="22"/>
          <w:szCs w:val="22"/>
        </w:rPr>
        <w:t>złożenie</w:t>
      </w:r>
      <w:r w:rsidRPr="00846B14">
        <w:rPr>
          <w:rFonts w:ascii="Open Sans" w:hAnsi="Open Sans" w:cs="Open Sans"/>
          <w:sz w:val="22"/>
          <w:szCs w:val="22"/>
        </w:rPr>
        <w:t xml:space="preserve"> wniosk</w:t>
      </w:r>
      <w:r w:rsidR="00E30AF8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Pr="00846B14">
        <w:rPr>
          <w:rFonts w:ascii="Open Sans" w:hAnsi="Open Sans" w:cs="Open Sans"/>
          <w:sz w:val="22"/>
          <w:szCs w:val="22"/>
        </w:rPr>
        <w:t>, należy stosować się do</w:t>
      </w:r>
      <w:r w:rsidR="009D0CA0" w:rsidRPr="00846B14">
        <w:rPr>
          <w:rFonts w:ascii="Open Sans" w:hAnsi="Open Sans" w:cs="Open Sans"/>
          <w:sz w:val="22"/>
          <w:szCs w:val="22"/>
        </w:rPr>
        <w:t> </w:t>
      </w:r>
      <w:r w:rsidR="0068673F" w:rsidRPr="00846B14">
        <w:rPr>
          <w:rFonts w:ascii="Open Sans" w:hAnsi="Open Sans" w:cs="Open Sans"/>
          <w:sz w:val="22"/>
          <w:szCs w:val="22"/>
        </w:rPr>
        <w:t>informacji przekazywanych przez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F66AB" w:rsidRPr="00846B14">
        <w:rPr>
          <w:rFonts w:ascii="Open Sans" w:hAnsi="Open Sans" w:cs="Open Sans"/>
          <w:sz w:val="22"/>
          <w:szCs w:val="22"/>
        </w:rPr>
        <w:t>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7" w:name="_Toc143112692"/>
      <w:r w:rsidRPr="00846B14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>S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>wniosku</w:t>
      </w:r>
      <w:bookmarkEnd w:id="17"/>
    </w:p>
    <w:p w14:paraId="4F7CDEF3" w14:textId="592D8854" w:rsidR="00DB27AE" w:rsidRPr="00846B14" w:rsidRDefault="00BC528E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trakcie oceny projektu</w:t>
      </w:r>
      <w:r w:rsidR="006D4D71" w:rsidRPr="00846B14">
        <w:rPr>
          <w:rFonts w:ascii="Open Sans" w:hAnsi="Open Sans" w:cs="Open Sans"/>
          <w:sz w:val="22"/>
          <w:szCs w:val="22"/>
        </w:rPr>
        <w:t xml:space="preserve">, IW </w:t>
      </w:r>
      <w:r w:rsidR="006045A4" w:rsidRPr="00846B14">
        <w:rPr>
          <w:rFonts w:ascii="Open Sans" w:hAnsi="Open Sans" w:cs="Open Sans"/>
          <w:sz w:val="22"/>
          <w:szCs w:val="22"/>
        </w:rPr>
        <w:t xml:space="preserve">może </w:t>
      </w:r>
      <w:r w:rsidR="006D4D71" w:rsidRPr="00846B14">
        <w:rPr>
          <w:rFonts w:ascii="Open Sans" w:hAnsi="Open Sans" w:cs="Open Sans"/>
          <w:sz w:val="22"/>
          <w:szCs w:val="22"/>
        </w:rPr>
        <w:t xml:space="preserve">wezwać </w:t>
      </w:r>
      <w:r w:rsidR="008442CB" w:rsidRPr="00846B14">
        <w:rPr>
          <w:rFonts w:ascii="Open Sans" w:hAnsi="Open Sans" w:cs="Open Sans"/>
          <w:sz w:val="22"/>
          <w:szCs w:val="22"/>
        </w:rPr>
        <w:t>w</w:t>
      </w:r>
      <w:r w:rsidR="006D4D71" w:rsidRPr="00846B14">
        <w:rPr>
          <w:rFonts w:ascii="Open Sans" w:hAnsi="Open Sans" w:cs="Open Sans"/>
          <w:sz w:val="22"/>
          <w:szCs w:val="22"/>
        </w:rPr>
        <w:t xml:space="preserve">nioskodawcę do złożenia wyjaśnień, </w:t>
      </w:r>
      <w:r w:rsidR="00A27EFE">
        <w:rPr>
          <w:rFonts w:ascii="Open Sans" w:hAnsi="Open Sans" w:cs="Open Sans"/>
          <w:sz w:val="22"/>
          <w:szCs w:val="22"/>
        </w:rPr>
        <w:br/>
      </w:r>
      <w:r w:rsidR="006D4D71" w:rsidRPr="00846B14">
        <w:rPr>
          <w:rFonts w:ascii="Open Sans" w:hAnsi="Open Sans" w:cs="Open Sans"/>
          <w:sz w:val="22"/>
          <w:szCs w:val="22"/>
        </w:rPr>
        <w:t>co do treści przedstawionego wniosku o dofinansowanie i ewentualnego uzupełnienia lub poprawy wniosku, w zakresie podlegającym ocenie spełnienia kryteriów wyboru projektu (dotyczy każdego kryterium).</w:t>
      </w:r>
      <w:r w:rsidR="006C68C3" w:rsidRPr="00846B14">
        <w:rPr>
          <w:rFonts w:ascii="Open Sans" w:hAnsi="Open Sans" w:cs="Open Sans"/>
          <w:sz w:val="22"/>
          <w:szCs w:val="22"/>
        </w:rPr>
        <w:t xml:space="preserve"> Dopuszcza się możliwość jednokrotnego wezwania do złożenia wyjaśnień/poprawy wniosku na I e</w:t>
      </w:r>
      <w:r w:rsidRPr="00846B14">
        <w:rPr>
          <w:rFonts w:ascii="Open Sans" w:hAnsi="Open Sans" w:cs="Open Sans"/>
          <w:sz w:val="22"/>
          <w:szCs w:val="22"/>
        </w:rPr>
        <w:t xml:space="preserve">tapie oceny oraz jednokrotnego </w:t>
      </w:r>
      <w:r w:rsidR="006C68C3" w:rsidRPr="00846B14">
        <w:rPr>
          <w:rFonts w:ascii="Open Sans" w:hAnsi="Open Sans" w:cs="Open Sans"/>
          <w:sz w:val="22"/>
          <w:szCs w:val="22"/>
        </w:rPr>
        <w:t xml:space="preserve">wezwania na II etapie oceny. </w:t>
      </w:r>
    </w:p>
    <w:p w14:paraId="162F56B4" w14:textId="16FCE1E6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przypadku, o którym mowa w ust. 1, IW zamieszcza w aplikacji WOD2021 wezwanie do poprawy lub uzupełnienia wniosku o dofinansowanie (wniosek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 otrzymuje status „</w:t>
      </w:r>
      <w:r w:rsidRPr="00846B14">
        <w:rPr>
          <w:rFonts w:ascii="Open Sans" w:hAnsi="Open Sans" w:cs="Open Sans"/>
          <w:b/>
          <w:sz w:val="22"/>
          <w:szCs w:val="22"/>
        </w:rPr>
        <w:t>Do poprawy</w:t>
      </w:r>
      <w:r w:rsidRPr="00846B14">
        <w:rPr>
          <w:rFonts w:ascii="Open Sans" w:hAnsi="Open Sans" w:cs="Open Sans"/>
          <w:sz w:val="22"/>
          <w:szCs w:val="22"/>
        </w:rPr>
        <w:t xml:space="preserve">”). </w:t>
      </w:r>
    </w:p>
    <w:p w14:paraId="311DF090" w14:textId="5F25A9A3" w:rsidR="006C68C3" w:rsidRPr="00846B14" w:rsidRDefault="006C68C3" w:rsidP="00846B14">
      <w:pPr>
        <w:pStyle w:val="Akapitzlist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  <w:u w:val="single"/>
        </w:rPr>
      </w:pPr>
      <w:r w:rsidRPr="00846B14">
        <w:rPr>
          <w:rFonts w:ascii="Open Sans" w:hAnsi="Open Sans" w:cs="Open Sans"/>
          <w:sz w:val="22"/>
          <w:szCs w:val="22"/>
          <w:u w:val="single"/>
        </w:rPr>
        <w:t xml:space="preserve">Dodatkowo informacyjnie wezwanie do poprawy lub uzupełnienia wniosku </w:t>
      </w:r>
      <w:r w:rsidR="00A27EFE">
        <w:rPr>
          <w:rFonts w:ascii="Open Sans" w:hAnsi="Open Sans" w:cs="Open Sans"/>
          <w:sz w:val="22"/>
          <w:szCs w:val="22"/>
          <w:u w:val="single"/>
        </w:rPr>
        <w:br/>
      </w:r>
      <w:r w:rsidRPr="00846B14">
        <w:rPr>
          <w:rFonts w:ascii="Open Sans" w:hAnsi="Open Sans" w:cs="Open Sans"/>
          <w:sz w:val="22"/>
          <w:szCs w:val="22"/>
          <w:u w:val="single"/>
        </w:rPr>
        <w:t>o dofinansowanie wysyłane jest także za pomocą środków komunikacji elektronicznej w rozumieniu art. 2 pkt. 5 ustawy z dnia 18 lipca 2002 r. o świadczeniu usług drogą elektroniczną na adres wskazany we wniosku o dofinansowanie.</w:t>
      </w:r>
    </w:p>
    <w:p w14:paraId="64A28E7D" w14:textId="410D1869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Wnioskodawca jest zobowiązany do uzupełnienia wniosku, w terminie 7 dni od dnia następującego po dniu przekazania wezwania za pomocą środków komunikacji elektronicznej (dla biegu tego terminu nie ma znaczenia dzień odebrania wezwania przez wnioskodawcę).</w:t>
      </w:r>
    </w:p>
    <w:p w14:paraId="4B414ADE" w14:textId="71CDEF06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gdy dochowanie </w:t>
      </w:r>
      <w:r w:rsidR="00022527" w:rsidRPr="00846B14">
        <w:rPr>
          <w:rFonts w:ascii="Open Sans" w:hAnsi="Open Sans" w:cs="Open Sans"/>
          <w:sz w:val="22"/>
          <w:szCs w:val="22"/>
        </w:rPr>
        <w:t>tego</w:t>
      </w:r>
      <w:r w:rsidRPr="00846B14">
        <w:rPr>
          <w:rFonts w:ascii="Open Sans" w:hAnsi="Open Sans" w:cs="Open Sans"/>
          <w:sz w:val="22"/>
          <w:szCs w:val="22"/>
        </w:rPr>
        <w:t xml:space="preserve"> terminu nie jest możliwe </w:t>
      </w:r>
      <w:r w:rsidR="00022527" w:rsidRPr="00846B14">
        <w:rPr>
          <w:rFonts w:ascii="Open Sans" w:hAnsi="Open Sans" w:cs="Open Sans"/>
          <w:sz w:val="22"/>
          <w:szCs w:val="22"/>
        </w:rPr>
        <w:t xml:space="preserve">ze względów niezależnych </w:t>
      </w:r>
      <w:r w:rsidRPr="00846B14">
        <w:rPr>
          <w:rFonts w:ascii="Open Sans" w:hAnsi="Open Sans" w:cs="Open Sans"/>
          <w:sz w:val="22"/>
          <w:szCs w:val="22"/>
        </w:rPr>
        <w:t xml:space="preserve">od wnioskodawcy, IW może go wydłużyć o dodatkowe 7 dni. </w:t>
      </w:r>
    </w:p>
    <w:p w14:paraId="22E21159" w14:textId="7777777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55C04FFC" w14:textId="4E5B59AB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IW może poprawić je bez konieczności wzywania wnioskodawcy do ich poprawienia. W takim przypadku IW poprawia błąd lub omyłkę z urzędu i zawiadamia o tym wnioskodawcę, przesyłając informację na adres jego poczty elektronicznej. </w:t>
      </w:r>
    </w:p>
    <w:p w14:paraId="4DC9496B" w14:textId="489A387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</w:t>
      </w:r>
      <w:r w:rsidRPr="00846B14">
        <w:rPr>
          <w:rFonts w:ascii="Open Sans" w:hAnsi="Open Sans" w:cs="Open Sans"/>
          <w:sz w:val="22"/>
          <w:szCs w:val="22"/>
        </w:rPr>
        <w:br/>
        <w:t xml:space="preserve">lub poprawienia wniosku o dofinansowanie </w:t>
      </w:r>
      <w:r w:rsidRPr="00846B14">
        <w:rPr>
          <w:rFonts w:ascii="Open Sans" w:hAnsi="Open Sans" w:cs="Open Sans"/>
          <w:b/>
          <w:bCs/>
          <w:sz w:val="22"/>
          <w:szCs w:val="22"/>
        </w:rPr>
        <w:t>w</w:t>
      </w:r>
      <w:r w:rsidR="00822133" w:rsidRPr="00846B14">
        <w:rPr>
          <w:rFonts w:ascii="Open Sans" w:hAnsi="Open Sans" w:cs="Open Sans"/>
          <w:b/>
          <w:bCs/>
          <w:sz w:val="22"/>
          <w:szCs w:val="22"/>
        </w:rPr>
        <w:t xml:space="preserve">yłącznie w zakresie wskazanym </w:t>
      </w:r>
      <w:r w:rsidR="00A27EFE">
        <w:rPr>
          <w:rFonts w:ascii="Open Sans" w:hAnsi="Open Sans" w:cs="Open Sans"/>
          <w:b/>
          <w:bCs/>
          <w:sz w:val="22"/>
          <w:szCs w:val="22"/>
        </w:rPr>
        <w:br/>
      </w:r>
      <w:r w:rsidR="00822133" w:rsidRPr="00846B14">
        <w:rPr>
          <w:rFonts w:ascii="Open Sans" w:hAnsi="Open Sans" w:cs="Open Sans"/>
          <w:b/>
          <w:bCs/>
          <w:sz w:val="22"/>
          <w:szCs w:val="22"/>
        </w:rPr>
        <w:t xml:space="preserve">w </w:t>
      </w:r>
      <w:r w:rsidRPr="00846B14">
        <w:rPr>
          <w:rFonts w:ascii="Open Sans" w:hAnsi="Open Sans" w:cs="Open Sans"/>
          <w:b/>
          <w:bCs/>
          <w:sz w:val="22"/>
          <w:szCs w:val="22"/>
        </w:rPr>
        <w:t>wezwaniu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  <w:r w:rsidRPr="00846B14">
        <w:rPr>
          <w:rFonts w:ascii="Open Sans" w:hAnsi="Open Sans" w:cs="Open Sans"/>
          <w:sz w:val="22"/>
          <w:szCs w:val="22"/>
        </w:rPr>
        <w:br/>
        <w:t>W uzasadnionych przypadkach dopuszcza się korekty w innych niż wskazane miejscach wniosku o dofinansowanie, pod warunkiem, że:</w:t>
      </w:r>
    </w:p>
    <w:p w14:paraId="58EE18AA" w14:textId="77777777" w:rsidR="00FD7DCF" w:rsidRPr="00846B14" w:rsidRDefault="00FD7DCF" w:rsidP="00846B14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 xml:space="preserve">a) </w:t>
      </w:r>
      <w:r w:rsidR="006C68C3" w:rsidRPr="00846B14">
        <w:rPr>
          <w:rFonts w:ascii="Open Sans" w:hAnsi="Open Sans" w:cs="Open Sans"/>
          <w:bCs/>
          <w:sz w:val="22"/>
          <w:szCs w:val="22"/>
        </w:rPr>
        <w:t>d</w:t>
      </w:r>
      <w:r w:rsidRPr="00846B14">
        <w:rPr>
          <w:rFonts w:ascii="Open Sans" w:hAnsi="Open Sans" w:cs="Open Sans"/>
          <w:bCs/>
          <w:sz w:val="22"/>
          <w:szCs w:val="22"/>
        </w:rPr>
        <w:t>otyczą oczywistych omyłek pisarskich lub rachunkowych</w:t>
      </w:r>
      <w:r w:rsidR="006C68C3" w:rsidRPr="00846B14">
        <w:rPr>
          <w:rFonts w:ascii="Open Sans" w:hAnsi="Open Sans" w:cs="Open Sans"/>
          <w:bCs/>
          <w:sz w:val="22"/>
          <w:szCs w:val="22"/>
        </w:rPr>
        <w:t>,</w:t>
      </w:r>
    </w:p>
    <w:p w14:paraId="628649C5" w14:textId="5336D44D" w:rsidR="006C68C3" w:rsidRPr="00846B14" w:rsidRDefault="00FD7DCF" w:rsidP="00846B14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lastRenderedPageBreak/>
        <w:t xml:space="preserve">b) </w:t>
      </w:r>
      <w:r w:rsidR="006C68C3" w:rsidRPr="00846B14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54C902AD" w14:textId="4049E932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Wnioskodawca uzupełnia lub poprawia wniosek o dofi</w:t>
      </w:r>
      <w:r w:rsidR="00A27EFE">
        <w:rPr>
          <w:rFonts w:ascii="Open Sans" w:hAnsi="Open Sans" w:cs="Open Sans"/>
          <w:sz w:val="22"/>
          <w:szCs w:val="22"/>
        </w:rPr>
        <w:t xml:space="preserve">nansowanie, a następnie wysyła </w:t>
      </w:r>
      <w:r w:rsidRPr="00846B14">
        <w:rPr>
          <w:rFonts w:ascii="Open Sans" w:hAnsi="Open Sans" w:cs="Open Sans"/>
          <w:sz w:val="22"/>
          <w:szCs w:val="22"/>
        </w:rPr>
        <w:t>do IW w aplikacji WOD2021 wraz z informacją o zakresie wprowadzonych zmian.</w:t>
      </w:r>
    </w:p>
    <w:p w14:paraId="3E788735" w14:textId="533D974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Jeżeli wnioskodawca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30E7C65C" w14:textId="54396331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wyniku uzupełnienia wniosku o dofinansowanie nie może zwiększyć się wartość kosztów kwalifikowa</w:t>
      </w:r>
      <w:r w:rsidR="00237414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nych projektu. </w:t>
      </w:r>
    </w:p>
    <w:p w14:paraId="60E77B42" w14:textId="143647A3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8" w:name="_Toc143112693"/>
      <w:r w:rsidRPr="00846B14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846B14">
        <w:rPr>
          <w:rFonts w:ascii="Open Sans" w:hAnsi="Open Sans" w:cs="Open Sans"/>
          <w:color w:val="auto"/>
          <w:sz w:val="22"/>
          <w:szCs w:val="22"/>
        </w:rPr>
        <w:t>Z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774CD9" w:rsidRPr="00846B14">
        <w:rPr>
          <w:rFonts w:ascii="Open Sans" w:hAnsi="Open Sans" w:cs="Open Sans"/>
          <w:color w:val="auto"/>
          <w:sz w:val="22"/>
          <w:szCs w:val="22"/>
        </w:rPr>
        <w:t>projektu</w:t>
      </w:r>
      <w:bookmarkEnd w:id="18"/>
    </w:p>
    <w:p w14:paraId="4E65CB52" w14:textId="5B9C309D" w:rsidR="008B7153" w:rsidRPr="00846B14" w:rsidRDefault="00B74EA5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Ocena spełnienia kryteriów wyboru projektu </w:t>
      </w:r>
      <w:r w:rsidR="008B7153" w:rsidRPr="00846B14">
        <w:rPr>
          <w:rFonts w:ascii="Open Sans" w:eastAsiaTheme="minorHAnsi" w:hAnsi="Open Sans" w:cs="Open Sans"/>
          <w:sz w:val="22"/>
          <w:szCs w:val="22"/>
          <w:lang w:eastAsia="en-US"/>
        </w:rPr>
        <w:t>składa się z dwóch etapów:</w:t>
      </w:r>
    </w:p>
    <w:p w14:paraId="17727555" w14:textId="0AB0AA4E" w:rsidR="008B7153" w:rsidRPr="00846B14" w:rsidRDefault="005B5B55" w:rsidP="00846B14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 Etap</w:t>
      </w:r>
      <w:r w:rsidR="001321CE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2EE1D9FF" w14:textId="6D47610D" w:rsidR="008B7153" w:rsidRPr="00846B14" w:rsidRDefault="005B5B55" w:rsidP="00846B14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II Etap</w:t>
      </w:r>
    </w:p>
    <w:p w14:paraId="2B707536" w14:textId="6B418BF8" w:rsidR="00BE0EA3" w:rsidRPr="00846B14" w:rsidRDefault="00CE30AF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Ocena </w:t>
      </w:r>
      <w:r w:rsidR="00774CD9" w:rsidRPr="00846B14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projektu 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odbywa się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według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kryteri</w:t>
      </w:r>
      <w:r w:rsidR="009D0CA0" w:rsidRPr="00846B1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ów</w:t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 wyboru projekt</w:t>
      </w:r>
      <w:r w:rsidR="00E05268" w:rsidRPr="00846B14">
        <w:rPr>
          <w:rFonts w:ascii="Open Sans" w:hAnsi="Open Sans" w:cs="Open Sans"/>
          <w:i/>
          <w:iCs/>
          <w:sz w:val="22"/>
          <w:szCs w:val="22"/>
        </w:rPr>
        <w:t>u</w:t>
      </w:r>
      <w:r w:rsidR="006E06BE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określon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ych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w</w:t>
      </w:r>
      <w:r w:rsidR="00AC1C0B" w:rsidRPr="00846B14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załączniku nr </w:t>
      </w:r>
      <w:r w:rsidR="0048504B" w:rsidRPr="00846B14">
        <w:rPr>
          <w:rFonts w:ascii="Open Sans" w:eastAsiaTheme="minorHAnsi" w:hAnsi="Open Sans" w:cs="Open Sans"/>
          <w:sz w:val="22"/>
          <w:szCs w:val="22"/>
          <w:lang w:eastAsia="en-US"/>
        </w:rPr>
        <w:t>3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do </w:t>
      </w:r>
      <w:r w:rsidR="00AC6897" w:rsidRPr="00846B14">
        <w:rPr>
          <w:rFonts w:ascii="Open Sans" w:eastAsiaTheme="minorHAnsi" w:hAnsi="Open Sans" w:cs="Open Sans"/>
          <w:sz w:val="22"/>
          <w:szCs w:val="22"/>
          <w:lang w:eastAsia="en-US"/>
        </w:rPr>
        <w:t>R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>egulaminu</w:t>
      </w:r>
      <w:r w:rsidR="00710595" w:rsidRPr="00846B14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na podstawie informacji zawartych we wniosku o</w:t>
      </w:r>
      <w:r w:rsidR="00AC1C0B" w:rsidRPr="00846B14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>dofinansowanie</w:t>
      </w:r>
      <w:r w:rsidR="002C29B4"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oraz załącznikach</w:t>
      </w:r>
      <w:r w:rsidR="00382257" w:rsidRPr="00846B14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641AFC"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22EBA425" w14:textId="601FF20D" w:rsidR="00557AF7" w:rsidRPr="00846B14" w:rsidRDefault="00557AF7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Oceny projektu dokonuje </w:t>
      </w:r>
      <w:r w:rsidR="0009763B" w:rsidRPr="00846B14">
        <w:rPr>
          <w:rFonts w:ascii="Open Sans" w:hAnsi="Open Sans" w:cs="Open Sans"/>
          <w:sz w:val="22"/>
          <w:szCs w:val="22"/>
        </w:rPr>
        <w:t>Komisja Oceny Projektu (</w:t>
      </w:r>
      <w:r w:rsidRPr="00846B14">
        <w:rPr>
          <w:rFonts w:ascii="Open Sans" w:hAnsi="Open Sans" w:cs="Open Sans"/>
          <w:sz w:val="22"/>
          <w:szCs w:val="22"/>
        </w:rPr>
        <w:t>KOP</w:t>
      </w:r>
      <w:r w:rsidR="0009763B" w:rsidRPr="00846B14">
        <w:rPr>
          <w:rFonts w:ascii="Open Sans" w:hAnsi="Open Sans" w:cs="Open Sans"/>
          <w:sz w:val="22"/>
          <w:szCs w:val="22"/>
        </w:rPr>
        <w:t>)</w:t>
      </w:r>
      <w:r w:rsidRPr="00846B14">
        <w:rPr>
          <w:rFonts w:ascii="Open Sans" w:hAnsi="Open Sans" w:cs="Open Sans"/>
          <w:sz w:val="22"/>
          <w:szCs w:val="22"/>
        </w:rPr>
        <w:t xml:space="preserve"> powołana przez I</w:t>
      </w:r>
      <w:r w:rsidR="00DD591C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. Organizację i tryb pracy KOP określa regulamin przyjęty przez I</w:t>
      </w:r>
      <w:r w:rsidR="00DD591C" w:rsidRPr="00846B14">
        <w:rPr>
          <w:rFonts w:ascii="Open Sans" w:hAnsi="Open Sans" w:cs="Open Sans"/>
          <w:sz w:val="22"/>
          <w:szCs w:val="22"/>
        </w:rPr>
        <w:t>W</w:t>
      </w:r>
      <w:r w:rsidR="001321CE" w:rsidRPr="00846B14">
        <w:rPr>
          <w:rFonts w:ascii="Open Sans" w:hAnsi="Open Sans" w:cs="Open Sans"/>
          <w:sz w:val="22"/>
          <w:szCs w:val="22"/>
        </w:rPr>
        <w:t xml:space="preserve"> stanowiący załącznik </w:t>
      </w:r>
      <w:r w:rsidR="006608A6" w:rsidRPr="00846B14">
        <w:rPr>
          <w:rFonts w:ascii="Open Sans" w:hAnsi="Open Sans" w:cs="Open Sans"/>
          <w:sz w:val="22"/>
          <w:szCs w:val="22"/>
        </w:rPr>
        <w:t xml:space="preserve">nr </w:t>
      </w:r>
      <w:r w:rsidR="001D7D18" w:rsidRPr="00846B14">
        <w:rPr>
          <w:rFonts w:ascii="Open Sans" w:hAnsi="Open Sans" w:cs="Open Sans"/>
          <w:sz w:val="22"/>
          <w:szCs w:val="22"/>
        </w:rPr>
        <w:t>8</w:t>
      </w:r>
      <w:r w:rsidR="00AE4F49" w:rsidRPr="00846B14">
        <w:rPr>
          <w:rFonts w:ascii="Open Sans" w:hAnsi="Open Sans" w:cs="Open Sans"/>
          <w:sz w:val="22"/>
          <w:szCs w:val="22"/>
        </w:rPr>
        <w:t xml:space="preserve"> </w:t>
      </w:r>
      <w:r w:rsidR="001321CE" w:rsidRPr="00846B14">
        <w:rPr>
          <w:rFonts w:ascii="Open Sans" w:hAnsi="Open Sans" w:cs="Open Sans"/>
          <w:sz w:val="22"/>
          <w:szCs w:val="22"/>
        </w:rPr>
        <w:t>do Regulaminu</w:t>
      </w:r>
      <w:r w:rsidR="006608A6" w:rsidRPr="00846B14">
        <w:rPr>
          <w:rFonts w:ascii="Open Sans" w:hAnsi="Open Sans" w:cs="Open Sans"/>
          <w:sz w:val="22"/>
          <w:szCs w:val="22"/>
        </w:rPr>
        <w:t>.</w:t>
      </w:r>
    </w:p>
    <w:p w14:paraId="55FB65F9" w14:textId="54D37128" w:rsidR="005A608A" w:rsidRPr="00846B14" w:rsidRDefault="005A608A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Każdy wniosek będzie oceniany kryteriami horyzontalnymi oraz kryteriami specyf</w:t>
      </w:r>
      <w:r w:rsidR="00A07DD8" w:rsidRPr="00846B14">
        <w:rPr>
          <w:rFonts w:ascii="Open Sans" w:hAnsi="Open Sans" w:cs="Open Sans"/>
          <w:sz w:val="22"/>
          <w:szCs w:val="22"/>
        </w:rPr>
        <w:t>icznymi dla działania FENX.01.05,</w:t>
      </w:r>
      <w:r w:rsidRPr="00846B14">
        <w:rPr>
          <w:rFonts w:ascii="Open Sans" w:hAnsi="Open Sans" w:cs="Open Sans"/>
          <w:sz w:val="22"/>
          <w:szCs w:val="22"/>
        </w:rPr>
        <w:t xml:space="preserve"> typu projektu:</w:t>
      </w:r>
      <w:r w:rsidR="00A07DD8" w:rsidRPr="00846B14">
        <w:rPr>
          <w:rFonts w:ascii="Open Sans" w:hAnsi="Open Sans" w:cs="Open Sans"/>
          <w:sz w:val="22"/>
          <w:szCs w:val="22"/>
        </w:rPr>
        <w:t xml:space="preserve"> Zielona i niebieska infrastruktura wraz ze stosownym zapleczem - „</w:t>
      </w:r>
      <w:proofErr w:type="spellStart"/>
      <w:r w:rsidR="00A07DD8" w:rsidRPr="00846B14">
        <w:rPr>
          <w:rFonts w:ascii="Open Sans" w:hAnsi="Open Sans" w:cs="Open Sans"/>
          <w:sz w:val="22"/>
          <w:szCs w:val="22"/>
        </w:rPr>
        <w:t>odbetonowanie</w:t>
      </w:r>
      <w:proofErr w:type="spellEnd"/>
      <w:r w:rsidR="00A07DD8" w:rsidRPr="00846B14">
        <w:rPr>
          <w:rFonts w:ascii="Open Sans" w:hAnsi="Open Sans" w:cs="Open Sans"/>
          <w:sz w:val="22"/>
          <w:szCs w:val="22"/>
        </w:rPr>
        <w:t>” terenów miejskich</w:t>
      </w:r>
      <w:r w:rsidRPr="00846B14">
        <w:rPr>
          <w:rFonts w:ascii="Open Sans" w:hAnsi="Open Sans" w:cs="Open Sans"/>
          <w:sz w:val="22"/>
          <w:szCs w:val="22"/>
        </w:rPr>
        <w:t>. Zarówno kryteria horyzontalne jak i specyficzne składają się z kryteriów obligatoryjnych oraz rankingujących.</w:t>
      </w:r>
    </w:p>
    <w:p w14:paraId="74976D8C" w14:textId="7224EAF5" w:rsidR="007A1F22" w:rsidRPr="00846B14" w:rsidRDefault="007A1F22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9" w:name="_Toc143112694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9. </w:t>
      </w:r>
      <w:r w:rsidR="000D52CB" w:rsidRPr="00846B14">
        <w:rPr>
          <w:rFonts w:ascii="Open Sans" w:hAnsi="Open Sans" w:cs="Open Sans"/>
          <w:color w:val="auto"/>
          <w:sz w:val="22"/>
          <w:szCs w:val="22"/>
        </w:rPr>
        <w:t xml:space="preserve">I Etap </w:t>
      </w:r>
      <w:r w:rsidRPr="00846B14">
        <w:rPr>
          <w:rFonts w:ascii="Open Sans" w:hAnsi="Open Sans" w:cs="Open Sans"/>
          <w:color w:val="auto"/>
          <w:sz w:val="22"/>
          <w:szCs w:val="22"/>
        </w:rPr>
        <w:t>oceny</w:t>
      </w:r>
      <w:bookmarkEnd w:id="19"/>
    </w:p>
    <w:p w14:paraId="57FB5082" w14:textId="5A5EE1CA" w:rsidR="00F374D4" w:rsidRPr="00846B14" w:rsidRDefault="00050E82" w:rsidP="00846B14">
      <w:pPr>
        <w:pStyle w:val="Akapitzlist"/>
        <w:numPr>
          <w:ilvl w:val="0"/>
          <w:numId w:val="34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374D4" w:rsidRPr="00846B14">
        <w:rPr>
          <w:rFonts w:ascii="Open Sans" w:hAnsi="Open Sans" w:cs="Open Sans"/>
          <w:sz w:val="22"/>
          <w:szCs w:val="22"/>
        </w:rPr>
        <w:t xml:space="preserve">projektu wg kryteriów </w:t>
      </w:r>
      <w:r w:rsidR="006D43E7" w:rsidRPr="00846B14">
        <w:rPr>
          <w:rFonts w:ascii="Open Sans" w:hAnsi="Open Sans" w:cs="Open Sans"/>
          <w:sz w:val="22"/>
          <w:szCs w:val="22"/>
        </w:rPr>
        <w:t>horyzontalnych obligatoryjnych i specyficznych obligatoryjnych,</w:t>
      </w:r>
      <w:r w:rsidR="00F374D4" w:rsidRPr="00846B14">
        <w:rPr>
          <w:rFonts w:ascii="Open Sans" w:hAnsi="Open Sans" w:cs="Open Sans"/>
          <w:sz w:val="22"/>
          <w:szCs w:val="22"/>
        </w:rPr>
        <w:t xml:space="preserve"> </w:t>
      </w:r>
      <w:r w:rsidR="00E95F7E" w:rsidRPr="00846B14">
        <w:rPr>
          <w:rFonts w:ascii="Open Sans" w:hAnsi="Open Sans" w:cs="Open Sans"/>
          <w:sz w:val="22"/>
          <w:szCs w:val="22"/>
        </w:rPr>
        <w:t xml:space="preserve">dokonywana jest na podstawie listy sprawdzającej stanowiącej załącznik nr </w:t>
      </w:r>
      <w:r w:rsidR="00AE4F49" w:rsidRPr="00846B14">
        <w:rPr>
          <w:rFonts w:ascii="Open Sans" w:hAnsi="Open Sans" w:cs="Open Sans"/>
          <w:sz w:val="22"/>
          <w:szCs w:val="22"/>
        </w:rPr>
        <w:t>4</w:t>
      </w:r>
      <w:r w:rsidR="00E95F7E" w:rsidRPr="00846B14">
        <w:rPr>
          <w:rFonts w:ascii="Open Sans" w:hAnsi="Open Sans" w:cs="Open Sans"/>
          <w:sz w:val="22"/>
          <w:szCs w:val="22"/>
        </w:rPr>
        <w:t xml:space="preserve"> do </w:t>
      </w:r>
      <w:r w:rsidR="006608A6" w:rsidRPr="00846B14">
        <w:rPr>
          <w:rFonts w:ascii="Open Sans" w:hAnsi="Open Sans" w:cs="Open Sans"/>
          <w:sz w:val="22"/>
          <w:szCs w:val="22"/>
        </w:rPr>
        <w:t>R</w:t>
      </w:r>
      <w:r w:rsidR="00E95F7E" w:rsidRPr="00846B14">
        <w:rPr>
          <w:rFonts w:ascii="Open Sans" w:hAnsi="Open Sans" w:cs="Open Sans"/>
          <w:sz w:val="22"/>
          <w:szCs w:val="22"/>
        </w:rPr>
        <w:t>egulaminu.</w:t>
      </w:r>
    </w:p>
    <w:p w14:paraId="106775F7" w14:textId="237C2F2E" w:rsidR="00544928" w:rsidRPr="00846B14" w:rsidRDefault="00F374D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6D43E7" w:rsidRPr="00846B14">
        <w:rPr>
          <w:rFonts w:ascii="Open Sans" w:hAnsi="Open Sans" w:cs="Open Sans"/>
          <w:sz w:val="22"/>
          <w:szCs w:val="22"/>
        </w:rPr>
        <w:t>w ramach I etapu</w:t>
      </w:r>
      <w:r w:rsidRPr="00846B14">
        <w:rPr>
          <w:rFonts w:ascii="Open Sans" w:hAnsi="Open Sans" w:cs="Open Sans"/>
          <w:sz w:val="22"/>
          <w:szCs w:val="22"/>
        </w:rPr>
        <w:t xml:space="preserve"> jest oceną 0/1, co oznacza, że weryfikacja dokonywana będzie pod kątem spełnienia lub niespełnienia danego kryterium</w:t>
      </w:r>
      <w:r w:rsidR="00E95F7E" w:rsidRPr="00846B14">
        <w:rPr>
          <w:rFonts w:ascii="Open Sans" w:hAnsi="Open Sans" w:cs="Open Sans"/>
          <w:sz w:val="22"/>
          <w:szCs w:val="22"/>
        </w:rPr>
        <w:t>.</w:t>
      </w:r>
    </w:p>
    <w:p w14:paraId="4596E133" w14:textId="06A2E2C2" w:rsidR="00DC0DAF" w:rsidRPr="00846B14" w:rsidRDefault="00DC0DAF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 otrzymuje negatywną ocenę w przypadku, gdy chociaż jedno kryterium </w:t>
      </w:r>
      <w:r w:rsidR="00F374D4" w:rsidRPr="00846B14">
        <w:rPr>
          <w:rFonts w:ascii="Open Sans" w:hAnsi="Open Sans" w:cs="Open Sans"/>
          <w:sz w:val="22"/>
          <w:szCs w:val="22"/>
        </w:rPr>
        <w:t>obligatoryjne</w:t>
      </w:r>
      <w:r w:rsidRPr="00846B14">
        <w:rPr>
          <w:rFonts w:ascii="Open Sans" w:hAnsi="Open Sans" w:cs="Open Sans"/>
          <w:sz w:val="22"/>
          <w:szCs w:val="22"/>
        </w:rPr>
        <w:t xml:space="preserve"> nie zostanie spełnione.</w:t>
      </w:r>
    </w:p>
    <w:p w14:paraId="14956395" w14:textId="754AAD1E" w:rsidR="006045A4" w:rsidRPr="00846B14" w:rsidRDefault="006045A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lastRenderedPageBreak/>
        <w:t xml:space="preserve">W wyniku oceny projektu kryteriami, o których mowa w ust. 1, dopuszczalne jest </w:t>
      </w:r>
      <w:r w:rsidRPr="00846B14">
        <w:rPr>
          <w:rFonts w:ascii="Open Sans" w:eastAsia="Arial" w:hAnsi="Open Sans" w:cs="Open Sans"/>
          <w:b/>
          <w:sz w:val="22"/>
          <w:szCs w:val="22"/>
        </w:rPr>
        <w:t>jednokrotne</w:t>
      </w:r>
      <w:r w:rsidRPr="00846B14">
        <w:rPr>
          <w:rFonts w:ascii="Open Sans" w:eastAsia="Arial" w:hAnsi="Open Sans" w:cs="Open Sans"/>
          <w:sz w:val="22"/>
          <w:szCs w:val="22"/>
        </w:rPr>
        <w:t xml:space="preserve"> wezwanie wnioskodawcy do złożenia na zasadach określonych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 xml:space="preserve">w § 7 wyjaśnień, co do treści przedstawionego wniosku o dofinansowanie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i ewentualnego uzupełnienia lub poprawy dokumentacji aplikacyjnej.</w:t>
      </w:r>
    </w:p>
    <w:p w14:paraId="69B4A834" w14:textId="44E52EA3" w:rsidR="006045A4" w:rsidRPr="00846B14" w:rsidRDefault="006045A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 xml:space="preserve">Wnioskodawca wezwany zgodnie z zapisami § 7 do złożenia wyjaśnień oraz ewentualnej poprawy lub uzupełnienia wniosku otrzymuje termin na poprawę </w:t>
      </w:r>
      <w:r w:rsidR="00BC528E" w:rsidRPr="00846B14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846B14">
        <w:rPr>
          <w:rFonts w:ascii="Open Sans" w:eastAsia="Arial" w:hAnsi="Open Sans" w:cs="Open Sans"/>
          <w:b/>
          <w:bCs/>
          <w:sz w:val="22"/>
          <w:szCs w:val="22"/>
        </w:rPr>
        <w:t>.</w:t>
      </w:r>
    </w:p>
    <w:p w14:paraId="056BAC50" w14:textId="62EC822A" w:rsidR="001F1DB6" w:rsidRPr="00846B14" w:rsidRDefault="001F1DB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Projekt, który uzyskał pozytywną ocenę na </w:t>
      </w:r>
      <w:r w:rsidR="006D43E7" w:rsidRPr="00846B14">
        <w:rPr>
          <w:rFonts w:ascii="Open Sans" w:hAnsi="Open Sans" w:cs="Open Sans"/>
          <w:sz w:val="22"/>
          <w:szCs w:val="22"/>
        </w:rPr>
        <w:t>I etapie oceny</w:t>
      </w:r>
      <w:r w:rsidR="006C68C3" w:rsidRPr="00846B14">
        <w:rPr>
          <w:rFonts w:ascii="Open Sans" w:hAnsi="Open Sans" w:cs="Open Sans"/>
          <w:sz w:val="22"/>
          <w:szCs w:val="22"/>
        </w:rPr>
        <w:t xml:space="preserve"> jest</w:t>
      </w:r>
      <w:r w:rsidRPr="00846B14">
        <w:rPr>
          <w:rFonts w:ascii="Open Sans" w:hAnsi="Open Sans" w:cs="Open Sans"/>
          <w:sz w:val="22"/>
          <w:szCs w:val="22"/>
        </w:rPr>
        <w:t xml:space="preserve"> skierowan</w:t>
      </w:r>
      <w:r w:rsidR="006D43E7" w:rsidRPr="00846B14">
        <w:rPr>
          <w:rFonts w:ascii="Open Sans" w:hAnsi="Open Sans" w:cs="Open Sans"/>
          <w:sz w:val="22"/>
          <w:szCs w:val="22"/>
        </w:rPr>
        <w:t>y do II</w:t>
      </w:r>
      <w:r w:rsidRPr="00846B14">
        <w:rPr>
          <w:rFonts w:ascii="Open Sans" w:hAnsi="Open Sans" w:cs="Open Sans"/>
          <w:sz w:val="22"/>
          <w:szCs w:val="22"/>
        </w:rPr>
        <w:t xml:space="preserve"> etapu oceny – oceny </w:t>
      </w:r>
      <w:r w:rsidR="00FE3F73" w:rsidRPr="00846B14">
        <w:rPr>
          <w:rFonts w:ascii="Open Sans" w:hAnsi="Open Sans" w:cs="Open Sans"/>
          <w:sz w:val="22"/>
          <w:szCs w:val="22"/>
        </w:rPr>
        <w:t>punktowej</w:t>
      </w:r>
      <w:r w:rsidR="009D24C8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i oceny merytorycznej. </w:t>
      </w:r>
    </w:p>
    <w:p w14:paraId="1CC88277" w14:textId="4AA64056" w:rsidR="009F6156" w:rsidRPr="00846B14" w:rsidRDefault="006D43E7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 zakończeniu I</w:t>
      </w:r>
      <w:r w:rsidR="009F6156" w:rsidRPr="00846B14">
        <w:rPr>
          <w:rFonts w:ascii="Open Sans" w:hAnsi="Open Sans" w:cs="Open Sans"/>
          <w:sz w:val="22"/>
          <w:szCs w:val="22"/>
        </w:rPr>
        <w:t xml:space="preserve"> etapu oceny wniosków, KOP tworzy listę projektów ocenionych.</w:t>
      </w:r>
    </w:p>
    <w:p w14:paraId="124673C1" w14:textId="26217446" w:rsidR="00761766" w:rsidRPr="00846B14" w:rsidRDefault="0076176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Projekty na liście dzielą się na projekty zakwalifikowane do kolejnego etapu oceny oraz na projekty, które uzyskały negatywn</w:t>
      </w:r>
      <w:r w:rsidR="006045A4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 xml:space="preserve"> ocenę.</w:t>
      </w:r>
    </w:p>
    <w:p w14:paraId="12DE22F5" w14:textId="0EC50FA3" w:rsidR="00266DAF" w:rsidRPr="00846B14" w:rsidRDefault="00D2717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KOP przedstawia l</w:t>
      </w:r>
      <w:r w:rsidR="00266DAF" w:rsidRPr="00846B14">
        <w:rPr>
          <w:rFonts w:ascii="Open Sans" w:hAnsi="Open Sans" w:cs="Open Sans"/>
          <w:sz w:val="22"/>
          <w:szCs w:val="22"/>
        </w:rPr>
        <w:t>ist</w:t>
      </w:r>
      <w:r w:rsidRPr="00846B14">
        <w:rPr>
          <w:rFonts w:ascii="Open Sans" w:hAnsi="Open Sans" w:cs="Open Sans"/>
          <w:sz w:val="22"/>
          <w:szCs w:val="22"/>
        </w:rPr>
        <w:t>ę</w:t>
      </w:r>
      <w:r w:rsidR="00266DAF" w:rsidRPr="00846B14">
        <w:rPr>
          <w:rFonts w:ascii="Open Sans" w:hAnsi="Open Sans" w:cs="Open Sans"/>
          <w:sz w:val="22"/>
          <w:szCs w:val="22"/>
        </w:rPr>
        <w:t xml:space="preserve"> projektó</w:t>
      </w:r>
      <w:r w:rsidR="006D43E7" w:rsidRPr="00846B14">
        <w:rPr>
          <w:rFonts w:ascii="Open Sans" w:hAnsi="Open Sans" w:cs="Open Sans"/>
          <w:sz w:val="22"/>
          <w:szCs w:val="22"/>
        </w:rPr>
        <w:t>w ocenionych w ramach 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etapu oceny </w:t>
      </w:r>
      <w:r w:rsidRPr="00846B14">
        <w:rPr>
          <w:rFonts w:ascii="Open Sans" w:hAnsi="Open Sans" w:cs="Open Sans"/>
          <w:sz w:val="22"/>
          <w:szCs w:val="22"/>
        </w:rPr>
        <w:t>do</w:t>
      </w:r>
      <w:r w:rsidR="00266DAF" w:rsidRPr="00846B14">
        <w:rPr>
          <w:rFonts w:ascii="Open Sans" w:hAnsi="Open Sans" w:cs="Open Sans"/>
          <w:sz w:val="22"/>
          <w:szCs w:val="22"/>
        </w:rPr>
        <w:t xml:space="preserve"> zatwierdz</w:t>
      </w:r>
      <w:r w:rsidRPr="00846B14">
        <w:rPr>
          <w:rFonts w:ascii="Open Sans" w:hAnsi="Open Sans" w:cs="Open Sans"/>
          <w:sz w:val="22"/>
          <w:szCs w:val="22"/>
        </w:rPr>
        <w:t>enia</w:t>
      </w:r>
      <w:r w:rsidR="00266DAF" w:rsidRPr="00846B14">
        <w:rPr>
          <w:rFonts w:ascii="Open Sans" w:hAnsi="Open Sans" w:cs="Open Sans"/>
          <w:sz w:val="22"/>
          <w:szCs w:val="22"/>
        </w:rPr>
        <w:t xml:space="preserve"> przez</w:t>
      </w:r>
      <w:r w:rsidR="008866D4" w:rsidRPr="00846B14">
        <w:rPr>
          <w:rFonts w:ascii="Open Sans" w:hAnsi="Open Sans" w:cs="Open Sans"/>
          <w:sz w:val="22"/>
          <w:szCs w:val="22"/>
        </w:rPr>
        <w:t xml:space="preserve"> IW</w:t>
      </w:r>
      <w:r w:rsidR="00266DAF" w:rsidRPr="00846B14">
        <w:rPr>
          <w:rFonts w:ascii="Open Sans" w:hAnsi="Open Sans" w:cs="Open Sans"/>
          <w:sz w:val="22"/>
          <w:szCs w:val="22"/>
        </w:rPr>
        <w:t xml:space="preserve">. Lista </w:t>
      </w:r>
      <w:r w:rsidR="009D24C8" w:rsidRPr="00846B14">
        <w:rPr>
          <w:rFonts w:ascii="Open Sans" w:hAnsi="Open Sans" w:cs="Open Sans"/>
          <w:sz w:val="22"/>
          <w:szCs w:val="22"/>
        </w:rPr>
        <w:t xml:space="preserve">projektów </w:t>
      </w:r>
      <w:r w:rsidR="00266DAF" w:rsidRPr="00846B14">
        <w:rPr>
          <w:rFonts w:ascii="Open Sans" w:hAnsi="Open Sans" w:cs="Open Sans"/>
          <w:sz w:val="22"/>
          <w:szCs w:val="22"/>
        </w:rPr>
        <w:t>ocenionych w ramach</w:t>
      </w:r>
      <w:r w:rsidR="006D43E7" w:rsidRPr="00846B14">
        <w:rPr>
          <w:rFonts w:ascii="Open Sans" w:hAnsi="Open Sans" w:cs="Open Sans"/>
          <w:sz w:val="22"/>
          <w:szCs w:val="22"/>
        </w:rPr>
        <w:t xml:space="preserve"> 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etapu oceny może podlegać aktualizacji.</w:t>
      </w:r>
    </w:p>
    <w:p w14:paraId="21C73331" w14:textId="4E95D8C5" w:rsidR="00A40154" w:rsidRPr="00846B14" w:rsidRDefault="00A4015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Zatwierdzona lista</w:t>
      </w:r>
      <w:r w:rsidR="006D43E7" w:rsidRPr="00846B14">
        <w:rPr>
          <w:rFonts w:ascii="Open Sans" w:hAnsi="Open Sans" w:cs="Open Sans"/>
          <w:sz w:val="22"/>
          <w:szCs w:val="22"/>
        </w:rPr>
        <w:t xml:space="preserve"> projektów ocenionych w ramach I</w:t>
      </w:r>
      <w:r w:rsidRPr="00846B14">
        <w:rPr>
          <w:rFonts w:ascii="Open Sans" w:hAnsi="Open Sans" w:cs="Open Sans"/>
          <w:sz w:val="22"/>
          <w:szCs w:val="22"/>
        </w:rPr>
        <w:t xml:space="preserve"> etapu oceny jest publikowana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stronie internetowej IW i </w:t>
      </w:r>
      <w:r w:rsidR="002D6467" w:rsidRPr="00846B14">
        <w:rPr>
          <w:rFonts w:ascii="Open Sans" w:hAnsi="Open Sans" w:cs="Open Sans"/>
          <w:sz w:val="22"/>
          <w:szCs w:val="22"/>
        </w:rPr>
        <w:t>portalu. Z</w:t>
      </w:r>
      <w:r w:rsidRPr="00846B14">
        <w:rPr>
          <w:rFonts w:ascii="Open Sans" w:hAnsi="Open Sans" w:cs="Open Sans"/>
          <w:sz w:val="22"/>
          <w:szCs w:val="22"/>
        </w:rPr>
        <w:t>awiera następujące informacje: numer wniosku, nazwę wnioskodawcy, tytuł projektu, województwo, całkowity koszt projektu, wnioskowaną kwotę dofinansowania oraz status projektu.</w:t>
      </w:r>
    </w:p>
    <w:p w14:paraId="4685400C" w14:textId="6D57CDA2" w:rsidR="006D43E7" w:rsidRPr="00846B14" w:rsidRDefault="006D43E7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wyników oceny I etapu oceny przez IW, wnioskodawca jest informowany przez KOP o wyniku oceny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 zgodnie z § 14 . Informacja o negatywnej ocenie projektu zawiera uzasadnienie </w:t>
      </w:r>
      <w:r w:rsidR="00207042" w:rsidRPr="00846B14">
        <w:rPr>
          <w:rFonts w:ascii="Open Sans" w:hAnsi="Open Sans" w:cs="Open Sans"/>
          <w:sz w:val="22"/>
          <w:szCs w:val="22"/>
        </w:rPr>
        <w:t xml:space="preserve">i </w:t>
      </w:r>
      <w:r w:rsidRPr="00846B14">
        <w:rPr>
          <w:rFonts w:ascii="Open Sans" w:hAnsi="Open Sans" w:cs="Open Sans"/>
          <w:sz w:val="22"/>
          <w:szCs w:val="22"/>
        </w:rPr>
        <w:t xml:space="preserve">pouczenie o prawie do złożenia </w:t>
      </w:r>
      <w:r w:rsidR="00717BA4" w:rsidRPr="00846B14">
        <w:rPr>
          <w:rFonts w:ascii="Open Sans" w:hAnsi="Open Sans" w:cs="Open Sans"/>
          <w:sz w:val="22"/>
          <w:szCs w:val="22"/>
        </w:rPr>
        <w:t xml:space="preserve">środków ochrony prawnej zgodnie </w:t>
      </w:r>
      <w:r w:rsidR="00A27EFE">
        <w:rPr>
          <w:rFonts w:ascii="Open Sans" w:hAnsi="Open Sans" w:cs="Open Sans"/>
          <w:sz w:val="22"/>
          <w:szCs w:val="22"/>
        </w:rPr>
        <w:br/>
      </w:r>
      <w:r w:rsidR="00717BA4" w:rsidRPr="00846B14">
        <w:rPr>
          <w:rFonts w:ascii="Open Sans" w:hAnsi="Open Sans" w:cs="Open Sans"/>
          <w:sz w:val="22"/>
          <w:szCs w:val="22"/>
        </w:rPr>
        <w:t>z niniejszym regulaminem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272CB854" w14:textId="022FB176" w:rsidR="00E05E94" w:rsidRPr="00846B14" w:rsidRDefault="00E05E94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0" w:name="_Toc143112695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10. </w:t>
      </w:r>
      <w:r w:rsidR="000D52CB" w:rsidRPr="00846B14">
        <w:rPr>
          <w:rFonts w:ascii="Open Sans" w:hAnsi="Open Sans" w:cs="Open Sans"/>
          <w:color w:val="auto"/>
          <w:sz w:val="22"/>
          <w:szCs w:val="22"/>
        </w:rPr>
        <w:t xml:space="preserve">II </w:t>
      </w:r>
      <w:r w:rsidRPr="00846B14">
        <w:rPr>
          <w:rFonts w:ascii="Open Sans" w:hAnsi="Open Sans" w:cs="Open Sans"/>
          <w:color w:val="auto"/>
          <w:sz w:val="22"/>
          <w:szCs w:val="22"/>
        </w:rPr>
        <w:t>Etap oceny</w:t>
      </w:r>
      <w:bookmarkEnd w:id="20"/>
    </w:p>
    <w:p w14:paraId="62336076" w14:textId="3B636D91" w:rsidR="00266DAF" w:rsidRPr="00846B14" w:rsidRDefault="00724A03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</w:t>
      </w:r>
      <w:r w:rsidR="006D43E7" w:rsidRPr="00846B14">
        <w:rPr>
          <w:rFonts w:ascii="Open Sans" w:hAnsi="Open Sans" w:cs="Open Sans"/>
          <w:sz w:val="22"/>
          <w:szCs w:val="22"/>
        </w:rPr>
        <w:t>a II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etapie oceny projekt</w:t>
      </w:r>
      <w:r w:rsidRPr="00846B14">
        <w:rPr>
          <w:rFonts w:ascii="Open Sans" w:hAnsi="Open Sans" w:cs="Open Sans"/>
          <w:sz w:val="22"/>
          <w:szCs w:val="22"/>
        </w:rPr>
        <w:t>y</w:t>
      </w:r>
      <w:r w:rsidR="00266DAF" w:rsidRPr="00846B14">
        <w:rPr>
          <w:rFonts w:ascii="Open Sans" w:hAnsi="Open Sans" w:cs="Open Sans"/>
          <w:sz w:val="22"/>
          <w:szCs w:val="22"/>
        </w:rPr>
        <w:t>, które uzyskały status „zakwalifikowan</w:t>
      </w:r>
      <w:r w:rsidRPr="00846B14">
        <w:rPr>
          <w:rFonts w:ascii="Open Sans" w:hAnsi="Open Sans" w:cs="Open Sans"/>
          <w:sz w:val="22"/>
          <w:szCs w:val="22"/>
        </w:rPr>
        <w:t>y</w:t>
      </w:r>
      <w:r w:rsidR="00266DAF" w:rsidRPr="00846B14">
        <w:rPr>
          <w:rFonts w:ascii="Open Sans" w:hAnsi="Open Sans" w:cs="Open Sans"/>
          <w:sz w:val="22"/>
          <w:szCs w:val="22"/>
        </w:rPr>
        <w:t xml:space="preserve"> do kolejnego etapu oceny” </w:t>
      </w:r>
      <w:r w:rsidRPr="00846B14">
        <w:rPr>
          <w:rFonts w:ascii="Open Sans" w:hAnsi="Open Sans" w:cs="Open Sans"/>
          <w:sz w:val="22"/>
          <w:szCs w:val="22"/>
        </w:rPr>
        <w:t xml:space="preserve">oceniane są </w:t>
      </w:r>
      <w:r w:rsidR="00266DAF" w:rsidRPr="00846B14">
        <w:rPr>
          <w:rFonts w:ascii="Open Sans" w:hAnsi="Open Sans" w:cs="Open Sans"/>
          <w:sz w:val="22"/>
          <w:szCs w:val="22"/>
        </w:rPr>
        <w:t>na podstawie list sprawdzających stanowiących Załącznik nr 5 do Regulaminu</w:t>
      </w:r>
      <w:r w:rsidR="005B377F" w:rsidRPr="00846B14">
        <w:rPr>
          <w:rFonts w:ascii="Open Sans" w:hAnsi="Open Sans" w:cs="Open Sans"/>
          <w:sz w:val="22"/>
          <w:szCs w:val="22"/>
        </w:rPr>
        <w:t>.</w:t>
      </w:r>
    </w:p>
    <w:p w14:paraId="759D24DB" w14:textId="7A09B612" w:rsidR="00E05E94" w:rsidRPr="00846B14" w:rsidRDefault="00E05E94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Każdy projekt oceniany jest pod kątem spełnienia wszystkich przypisanych do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II etapu kryteriów </w:t>
      </w:r>
      <w:r w:rsidR="002D6467" w:rsidRPr="00846B14">
        <w:rPr>
          <w:rFonts w:ascii="Open Sans" w:hAnsi="Open Sans" w:cs="Open Sans"/>
          <w:sz w:val="22"/>
          <w:szCs w:val="22"/>
        </w:rPr>
        <w:t xml:space="preserve">obligatoryjnych i </w:t>
      </w:r>
      <w:r w:rsidRPr="00846B14">
        <w:rPr>
          <w:rFonts w:ascii="Open Sans" w:hAnsi="Open Sans" w:cs="Open Sans"/>
          <w:sz w:val="22"/>
          <w:szCs w:val="22"/>
        </w:rPr>
        <w:t>rankingujących .</w:t>
      </w:r>
    </w:p>
    <w:p w14:paraId="589F12A7" w14:textId="1627DC2B" w:rsidR="005B377F" w:rsidRPr="00846B14" w:rsidRDefault="005B377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21" w:name="_Hlk135826396"/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C06DE" w:rsidRPr="00846B14">
        <w:rPr>
          <w:rFonts w:ascii="Open Sans" w:hAnsi="Open Sans" w:cs="Open Sans"/>
          <w:sz w:val="22"/>
          <w:szCs w:val="22"/>
        </w:rPr>
        <w:t>wg kryteriów rankingujących</w:t>
      </w:r>
      <w:r w:rsidRPr="00846B14">
        <w:rPr>
          <w:rFonts w:ascii="Open Sans" w:hAnsi="Open Sans" w:cs="Open Sans"/>
          <w:sz w:val="22"/>
          <w:szCs w:val="22"/>
        </w:rPr>
        <w:t xml:space="preserve"> polega na przyznaniu punktów za dane kryterium. Wynik oceny stanowi suma punktów otrzymanych przez projekt.</w:t>
      </w:r>
    </w:p>
    <w:bookmarkEnd w:id="21"/>
    <w:p w14:paraId="6176E9D7" w14:textId="28048D9B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C06DE" w:rsidRPr="00846B14">
        <w:rPr>
          <w:rFonts w:ascii="Open Sans" w:hAnsi="Open Sans" w:cs="Open Sans"/>
          <w:sz w:val="22"/>
          <w:szCs w:val="22"/>
        </w:rPr>
        <w:t>wg kryteriów obligatoryjnych</w:t>
      </w:r>
      <w:r w:rsidR="006D43E7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jest oceną 0/1, co oznacza, że dokonywana będzie pod kątem spełnienia bądź niespełnienia danego kryterium oceny.</w:t>
      </w:r>
    </w:p>
    <w:p w14:paraId="1EC1BB27" w14:textId="4476ABE2" w:rsidR="0096335A" w:rsidRPr="00846B14" w:rsidRDefault="0096335A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>Projekt otrzymuje negatywną ocenę w przypadku, gdy chociaż jedno kr</w:t>
      </w:r>
      <w:r w:rsidR="00FC06DE" w:rsidRPr="00846B14">
        <w:rPr>
          <w:rFonts w:ascii="Open Sans" w:eastAsia="Arial" w:hAnsi="Open Sans" w:cs="Open Sans"/>
          <w:sz w:val="22"/>
          <w:szCs w:val="22"/>
        </w:rPr>
        <w:t>yterium obligatoryjne na II etapie oceny</w:t>
      </w:r>
      <w:r w:rsidRPr="00846B14">
        <w:rPr>
          <w:rFonts w:ascii="Open Sans" w:eastAsia="Arial" w:hAnsi="Open Sans" w:cs="Open Sans"/>
          <w:sz w:val="22"/>
          <w:szCs w:val="22"/>
        </w:rPr>
        <w:t xml:space="preserve"> nie zostanie spełnione</w:t>
      </w:r>
      <w:r w:rsidR="00D2318A" w:rsidRPr="00846B14">
        <w:rPr>
          <w:rFonts w:ascii="Open Sans" w:eastAsia="Arial" w:hAnsi="Open Sans" w:cs="Open Sans"/>
          <w:sz w:val="22"/>
          <w:szCs w:val="22"/>
        </w:rPr>
        <w:t>, nie został osiągnięty minimalny próg punktowy</w:t>
      </w:r>
      <w:r w:rsidRPr="00846B14">
        <w:rPr>
          <w:rFonts w:ascii="Open Sans" w:eastAsia="Arial" w:hAnsi="Open Sans" w:cs="Open Sans"/>
          <w:sz w:val="22"/>
          <w:szCs w:val="22"/>
        </w:rPr>
        <w:t xml:space="preserve"> lub</w:t>
      </w:r>
      <w:r w:rsidR="002D6467" w:rsidRPr="00846B14">
        <w:rPr>
          <w:rFonts w:ascii="Open Sans" w:eastAsia="Arial" w:hAnsi="Open Sans" w:cs="Open Sans"/>
          <w:sz w:val="22"/>
          <w:szCs w:val="22"/>
        </w:rPr>
        <w:t xml:space="preserve"> przekroczona została kwota alokacji naboru</w:t>
      </w:r>
      <w:r w:rsidRPr="00846B14">
        <w:rPr>
          <w:rFonts w:ascii="Open Sans" w:eastAsia="Arial" w:hAnsi="Open Sans" w:cs="Open Sans"/>
          <w:sz w:val="22"/>
          <w:szCs w:val="22"/>
        </w:rPr>
        <w:t>.</w:t>
      </w:r>
    </w:p>
    <w:p w14:paraId="5F6F1543" w14:textId="5C53CDAD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eastAsia="Arial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lastRenderedPageBreak/>
        <w:t>W wyniku oceny projektu kryteriami, o których mowa w</w:t>
      </w:r>
      <w:r w:rsidR="002D6467" w:rsidRPr="00846B14">
        <w:rPr>
          <w:rFonts w:ascii="Open Sans" w:eastAsia="Arial" w:hAnsi="Open Sans" w:cs="Open Sans"/>
          <w:sz w:val="22"/>
          <w:szCs w:val="22"/>
        </w:rPr>
        <w:t xml:space="preserve"> §10 ust. 1</w:t>
      </w:r>
      <w:r w:rsidRPr="00846B14">
        <w:rPr>
          <w:rFonts w:ascii="Open Sans" w:eastAsia="Arial" w:hAnsi="Open Sans" w:cs="Open Sans"/>
          <w:sz w:val="22"/>
          <w:szCs w:val="22"/>
        </w:rPr>
        <w:t xml:space="preserve">, dopuszczalne jest </w:t>
      </w:r>
      <w:r w:rsidR="002D6467" w:rsidRPr="00846B14">
        <w:rPr>
          <w:rFonts w:ascii="Open Sans" w:eastAsia="Arial" w:hAnsi="Open Sans" w:cs="Open Sans"/>
          <w:b/>
          <w:bCs/>
          <w:sz w:val="22"/>
          <w:szCs w:val="22"/>
        </w:rPr>
        <w:t xml:space="preserve">jednokrotne </w:t>
      </w:r>
      <w:r w:rsidRPr="00846B14">
        <w:rPr>
          <w:rFonts w:ascii="Open Sans" w:eastAsia="Arial" w:hAnsi="Open Sans" w:cs="Open Sans"/>
          <w:sz w:val="22"/>
          <w:szCs w:val="22"/>
        </w:rPr>
        <w:t xml:space="preserve">wezwanie Wnioskodawcy do złożenia na zasadach określonych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 xml:space="preserve">w § 7 ust. 2 wyjaśnień, co do treści złożonego wniosku o dofinansowanie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i ewentualnego uzupełnienia lub poprawy dokumentacji aplikacyjnej.</w:t>
      </w:r>
    </w:p>
    <w:p w14:paraId="47428EDA" w14:textId="77CFB358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eastAsia="Arial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>Wnioskodawca jest wzywany, zgodnie z §</w:t>
      </w:r>
      <w:r w:rsidR="00FC06DE" w:rsidRPr="00846B14">
        <w:rPr>
          <w:rFonts w:ascii="Open Sans" w:eastAsia="Arial" w:hAnsi="Open Sans" w:cs="Open Sans"/>
          <w:sz w:val="22"/>
          <w:szCs w:val="22"/>
        </w:rPr>
        <w:t xml:space="preserve"> 7</w:t>
      </w:r>
      <w:r w:rsidRPr="00846B14">
        <w:rPr>
          <w:rFonts w:ascii="Open Sans" w:eastAsia="Arial" w:hAnsi="Open Sans" w:cs="Open Sans"/>
          <w:sz w:val="22"/>
          <w:szCs w:val="22"/>
        </w:rPr>
        <w:t xml:space="preserve"> ust. 1 do złożenia wyjaśnień oraz ewentualnej poprawy lub uzupełnienia wniosku w terminie </w:t>
      </w:r>
      <w:r w:rsidRPr="00846B14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846B14">
        <w:rPr>
          <w:rFonts w:ascii="Open Sans" w:eastAsia="Arial" w:hAnsi="Open Sans" w:cs="Open Sans"/>
          <w:sz w:val="22"/>
          <w:szCs w:val="22"/>
        </w:rPr>
        <w:t xml:space="preserve">, na zasadach określonych w § 7 ust. 2. Jeżeli wnioskodawca nie uzupełni lub nie poprawi wniosku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o dofinansowanie w wyznaczonym terminie, wniosek oceniony</w:t>
      </w:r>
      <w:r w:rsidR="001110AE" w:rsidRPr="00846B14">
        <w:rPr>
          <w:rFonts w:ascii="Open Sans" w:eastAsia="Arial" w:hAnsi="Open Sans" w:cs="Open Sans"/>
          <w:sz w:val="22"/>
          <w:szCs w:val="22"/>
        </w:rPr>
        <w:t xml:space="preserve"> </w:t>
      </w:r>
      <w:r w:rsidR="001F1DD8" w:rsidRPr="00846B14">
        <w:rPr>
          <w:rFonts w:ascii="Open Sans" w:eastAsia="Arial" w:hAnsi="Open Sans" w:cs="Open Sans"/>
          <w:sz w:val="22"/>
          <w:szCs w:val="22"/>
        </w:rPr>
        <w:t xml:space="preserve">zostanie </w:t>
      </w:r>
      <w:r w:rsidRPr="00846B14">
        <w:rPr>
          <w:rFonts w:ascii="Open Sans" w:eastAsia="Arial" w:hAnsi="Open Sans" w:cs="Open Sans"/>
          <w:sz w:val="22"/>
          <w:szCs w:val="22"/>
        </w:rPr>
        <w:t>na podstawie dotychczas złożonych dokumentów.</w:t>
      </w:r>
    </w:p>
    <w:p w14:paraId="0A47164D" w14:textId="1750227C" w:rsidR="00BE0EA3" w:rsidRPr="00846B14" w:rsidRDefault="00F427D4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</w:t>
      </w:r>
      <w:r w:rsidR="00CE30AF" w:rsidRPr="00846B14">
        <w:rPr>
          <w:rFonts w:ascii="Open Sans" w:hAnsi="Open Sans" w:cs="Open Sans"/>
          <w:sz w:val="22"/>
          <w:szCs w:val="22"/>
        </w:rPr>
        <w:t>cena projekt</w:t>
      </w:r>
      <w:r w:rsidR="006F5EF0" w:rsidRPr="00846B14">
        <w:rPr>
          <w:rFonts w:ascii="Open Sans" w:hAnsi="Open Sans" w:cs="Open Sans"/>
          <w:sz w:val="22"/>
          <w:szCs w:val="22"/>
        </w:rPr>
        <w:t>ów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trwa do </w:t>
      </w:r>
      <w:r w:rsidR="0054539F" w:rsidRPr="00846B14">
        <w:rPr>
          <w:rFonts w:ascii="Open Sans" w:hAnsi="Open Sans" w:cs="Open Sans"/>
          <w:b/>
          <w:bCs/>
          <w:sz w:val="22"/>
          <w:szCs w:val="22"/>
        </w:rPr>
        <w:t>120</w:t>
      </w:r>
      <w:r w:rsidR="00173A4D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b/>
          <w:bCs/>
          <w:sz w:val="22"/>
          <w:szCs w:val="22"/>
        </w:rPr>
        <w:t>dni</w:t>
      </w:r>
      <w:r w:rsidR="00CE30AF" w:rsidRPr="00846B14">
        <w:rPr>
          <w:rFonts w:ascii="Open Sans" w:hAnsi="Open Sans" w:cs="Open Sans"/>
          <w:sz w:val="22"/>
          <w:szCs w:val="22"/>
        </w:rPr>
        <w:t>, liczonych od dnia</w:t>
      </w:r>
      <w:r w:rsidR="00173A4D" w:rsidRPr="00846B14">
        <w:rPr>
          <w:rFonts w:ascii="Open Sans" w:hAnsi="Open Sans" w:cs="Open Sans"/>
          <w:sz w:val="22"/>
          <w:szCs w:val="22"/>
        </w:rPr>
        <w:t xml:space="preserve"> zakończenia naboru </w:t>
      </w:r>
      <w:r w:rsidR="00C54ED3" w:rsidRPr="00846B14">
        <w:rPr>
          <w:rFonts w:ascii="Open Sans" w:hAnsi="Open Sans" w:cs="Open Sans"/>
          <w:sz w:val="22"/>
          <w:szCs w:val="22"/>
        </w:rPr>
        <w:t>projekt</w:t>
      </w:r>
      <w:r w:rsidR="001F1DD8" w:rsidRPr="00846B14">
        <w:rPr>
          <w:rFonts w:ascii="Open Sans" w:hAnsi="Open Sans" w:cs="Open Sans"/>
          <w:sz w:val="22"/>
          <w:szCs w:val="22"/>
        </w:rPr>
        <w:t>ów</w:t>
      </w:r>
      <w:r w:rsidR="00173A4D" w:rsidRPr="00846B14">
        <w:rPr>
          <w:rFonts w:ascii="Open Sans" w:hAnsi="Open Sans" w:cs="Open Sans"/>
          <w:sz w:val="22"/>
          <w:szCs w:val="22"/>
        </w:rPr>
        <w:t>.</w:t>
      </w:r>
      <w:r w:rsidR="002C29B4" w:rsidRPr="00846B14">
        <w:rPr>
          <w:rFonts w:ascii="Open Sans" w:hAnsi="Open Sans" w:cs="Open Sans"/>
          <w:sz w:val="22"/>
          <w:szCs w:val="22"/>
        </w:rPr>
        <w:t xml:space="preserve"> Bieg terminu oceny projektu jest wstrzymywany na czas poprawy lub uzupełnienia wniosku o dofinansowanie</w:t>
      </w:r>
      <w:r w:rsidR="001110AE" w:rsidRPr="00846B14">
        <w:rPr>
          <w:rFonts w:ascii="Open Sans" w:hAnsi="Open Sans" w:cs="Open Sans"/>
          <w:sz w:val="22"/>
          <w:szCs w:val="22"/>
        </w:rPr>
        <w:t>.</w:t>
      </w:r>
      <w:r w:rsidR="002C29B4" w:rsidRPr="00846B14">
        <w:rPr>
          <w:rFonts w:ascii="Open Sans" w:hAnsi="Open Sans" w:cs="Open Sans"/>
          <w:sz w:val="22"/>
          <w:szCs w:val="22"/>
        </w:rPr>
        <w:t xml:space="preserve"> </w:t>
      </w:r>
      <w:r w:rsidR="006F5EF0" w:rsidRPr="00846B14">
        <w:rPr>
          <w:rFonts w:ascii="Open Sans" w:hAnsi="Open Sans" w:cs="Open Sans"/>
          <w:sz w:val="22"/>
          <w:szCs w:val="22"/>
        </w:rPr>
        <w:t>W uzasadnionych przypadkach termin ten może być wydłużony przez IP o maksymalnie 60 dni.</w:t>
      </w:r>
    </w:p>
    <w:p w14:paraId="642F47A9" w14:textId="073A8940" w:rsidR="00BE0EA3" w:rsidRPr="00846B14" w:rsidRDefault="00CE30A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</w:t>
      </w:r>
      <w:r w:rsidR="006E4610" w:rsidRPr="00846B14">
        <w:rPr>
          <w:rFonts w:ascii="Open Sans" w:hAnsi="Open Sans" w:cs="Open Sans"/>
          <w:sz w:val="22"/>
          <w:szCs w:val="22"/>
        </w:rPr>
        <w:t>w trakcie</w:t>
      </w:r>
      <w:r w:rsidRPr="00846B14">
        <w:rPr>
          <w:rFonts w:ascii="Open Sans" w:hAnsi="Open Sans" w:cs="Open Sans"/>
          <w:sz w:val="22"/>
          <w:szCs w:val="22"/>
        </w:rPr>
        <w:t xml:space="preserve"> oceny, jak również przed i</w:t>
      </w:r>
      <w:r w:rsidR="00AC1C0B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po zawarciu umowy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 projektu. </w:t>
      </w:r>
    </w:p>
    <w:p w14:paraId="2E708D59" w14:textId="7809C555" w:rsidR="00BE0EA3" w:rsidRPr="00846B14" w:rsidRDefault="00CE30A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ma prawo dostępu do dokumentów związanych z oceną złożonego przez siebie wniosku o dofinansowanie, </w:t>
      </w:r>
      <w:r w:rsidR="00120398" w:rsidRPr="00846B14">
        <w:rPr>
          <w:rFonts w:ascii="Open Sans" w:hAnsi="Open Sans" w:cs="Open Sans"/>
          <w:sz w:val="22"/>
          <w:szCs w:val="22"/>
        </w:rPr>
        <w:t xml:space="preserve">z zastrzeżeniem, że dane osobowe </w:t>
      </w:r>
      <w:r w:rsidR="004457DE" w:rsidRPr="00846B14">
        <w:rPr>
          <w:rFonts w:ascii="Open Sans" w:hAnsi="Open Sans" w:cs="Open Sans"/>
          <w:sz w:val="22"/>
          <w:szCs w:val="22"/>
        </w:rPr>
        <w:t>pracowników I</w:t>
      </w:r>
      <w:r w:rsidR="000C52EB" w:rsidRPr="00846B14">
        <w:rPr>
          <w:rFonts w:ascii="Open Sans" w:hAnsi="Open Sans" w:cs="Open Sans"/>
          <w:sz w:val="22"/>
          <w:szCs w:val="22"/>
        </w:rPr>
        <w:t>W</w:t>
      </w:r>
      <w:r w:rsidR="00120398" w:rsidRPr="00846B14">
        <w:rPr>
          <w:rFonts w:ascii="Open Sans" w:hAnsi="Open Sans" w:cs="Open Sans"/>
          <w:sz w:val="22"/>
          <w:szCs w:val="22"/>
        </w:rPr>
        <w:t xml:space="preserve"> dokonujących oceny </w:t>
      </w:r>
      <w:r w:rsidR="001110AE" w:rsidRPr="00846B14">
        <w:rPr>
          <w:rFonts w:ascii="Open Sans" w:hAnsi="Open Sans" w:cs="Open Sans"/>
          <w:sz w:val="22"/>
          <w:szCs w:val="22"/>
        </w:rPr>
        <w:t xml:space="preserve">danego wniosku o dofinansowanie </w:t>
      </w:r>
      <w:r w:rsidR="00120398" w:rsidRPr="00846B14">
        <w:rPr>
          <w:rFonts w:ascii="Open Sans" w:hAnsi="Open Sans" w:cs="Open Sans"/>
          <w:sz w:val="22"/>
          <w:szCs w:val="22"/>
        </w:rPr>
        <w:t>nie podlegają ujawnieniu.</w:t>
      </w:r>
    </w:p>
    <w:p w14:paraId="79E1B6FB" w14:textId="08525E4E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2" w:name="_Toc143112696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F146D3" w:rsidRPr="00846B14">
        <w:rPr>
          <w:rFonts w:ascii="Open Sans" w:hAnsi="Open Sans" w:cs="Open Sans"/>
          <w:color w:val="auto"/>
          <w:sz w:val="22"/>
          <w:szCs w:val="22"/>
        </w:rPr>
        <w:t>11</w:t>
      </w:r>
      <w:r w:rsidR="004872F6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846B14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846B14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846B14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846B14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2"/>
    </w:p>
    <w:p w14:paraId="6335BD7B" w14:textId="570BD12C" w:rsidR="00BE0EA3" w:rsidRPr="00846B14" w:rsidRDefault="00CE30AF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846B14">
        <w:rPr>
          <w:rFonts w:ascii="Open Sans" w:hAnsi="Open Sans" w:cs="Open Sans"/>
          <w:sz w:val="22"/>
          <w:szCs w:val="22"/>
        </w:rPr>
        <w:t>jeżeli</w:t>
      </w:r>
      <w:r w:rsidR="004A4469" w:rsidRPr="00846B14">
        <w:rPr>
          <w:rFonts w:ascii="Open Sans" w:hAnsi="Open Sans" w:cs="Open Sans"/>
          <w:sz w:val="22"/>
          <w:szCs w:val="22"/>
        </w:rPr>
        <w:t xml:space="preserve"> </w:t>
      </w:r>
      <w:r w:rsidR="00DA592F" w:rsidRPr="00846B14">
        <w:rPr>
          <w:rFonts w:ascii="Open Sans" w:hAnsi="Open Sans" w:cs="Open Sans"/>
          <w:sz w:val="22"/>
          <w:szCs w:val="22"/>
        </w:rPr>
        <w:t>jednocześnie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59E81FC9" w14:textId="228444F6" w:rsidR="00943AB6" w:rsidRPr="00846B14" w:rsidRDefault="00CE30AF" w:rsidP="00846B14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spełni</w:t>
      </w:r>
      <w:r w:rsidR="00473863" w:rsidRPr="00846B14">
        <w:rPr>
          <w:rFonts w:ascii="Open Sans" w:hAnsi="Open Sans" w:cs="Open Sans"/>
          <w:sz w:val="22"/>
          <w:szCs w:val="22"/>
        </w:rPr>
        <w:t>a</w:t>
      </w:r>
      <w:r w:rsidR="00C21C26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kryteria wyboru projekt</w:t>
      </w:r>
      <w:r w:rsidR="000F6E0D" w:rsidRPr="00846B14">
        <w:rPr>
          <w:rFonts w:ascii="Open Sans" w:hAnsi="Open Sans" w:cs="Open Sans"/>
          <w:sz w:val="22"/>
          <w:szCs w:val="22"/>
        </w:rPr>
        <w:t>u</w:t>
      </w:r>
      <w:r w:rsidR="00473863" w:rsidRPr="00846B14">
        <w:rPr>
          <w:rFonts w:ascii="Open Sans" w:hAnsi="Open Sans" w:cs="Open Sans"/>
          <w:sz w:val="22"/>
          <w:szCs w:val="22"/>
        </w:rPr>
        <w:t xml:space="preserve"> w wymaganym stopniu</w:t>
      </w:r>
      <w:r w:rsidR="00943AB6" w:rsidRPr="00846B14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34B736FB" w:rsidR="00D2318A" w:rsidRPr="00846B14" w:rsidRDefault="00750862" w:rsidP="00846B14">
      <w:pPr>
        <w:pStyle w:val="Akapitzlist"/>
        <w:numPr>
          <w:ilvl w:val="0"/>
          <w:numId w:val="3"/>
        </w:numPr>
        <w:spacing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w </w:t>
      </w:r>
      <w:r w:rsidR="00814427" w:rsidRPr="00846B14">
        <w:rPr>
          <w:rFonts w:ascii="Open Sans" w:hAnsi="Open Sans" w:cs="Open Sans"/>
          <w:sz w:val="22"/>
          <w:szCs w:val="22"/>
        </w:rPr>
        <w:t>naborze</w:t>
      </w:r>
      <w:r w:rsidRPr="00846B14">
        <w:rPr>
          <w:rFonts w:ascii="Open Sans" w:hAnsi="Open Sans" w:cs="Open Sans"/>
          <w:sz w:val="22"/>
          <w:szCs w:val="22"/>
        </w:rPr>
        <w:t xml:space="preserve">, o której mowa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</w:t>
      </w:r>
      <w:r w:rsidR="00C54ED3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§</w:t>
      </w:r>
      <w:r w:rsidR="007F5829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3 </w:t>
      </w:r>
      <w:r w:rsidR="00557AF7" w:rsidRPr="00846B14">
        <w:rPr>
          <w:rFonts w:ascii="Open Sans" w:hAnsi="Open Sans" w:cs="Open Sans"/>
          <w:sz w:val="22"/>
          <w:szCs w:val="22"/>
        </w:rPr>
        <w:t xml:space="preserve">ust. </w:t>
      </w:r>
      <w:r w:rsidR="00610175" w:rsidRPr="00846B14">
        <w:rPr>
          <w:rFonts w:ascii="Open Sans" w:hAnsi="Open Sans" w:cs="Open Sans"/>
          <w:sz w:val="22"/>
          <w:szCs w:val="22"/>
        </w:rPr>
        <w:t>5</w:t>
      </w:r>
      <w:r w:rsidR="0064050A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846B14">
        <w:rPr>
          <w:rFonts w:ascii="Open Sans" w:hAnsi="Open Sans" w:cs="Open Sans"/>
          <w:sz w:val="22"/>
          <w:szCs w:val="22"/>
        </w:rPr>
        <w:t>,</w:t>
      </w:r>
    </w:p>
    <w:p w14:paraId="436DB3F6" w14:textId="4E0BE31D" w:rsidR="00A97FA8" w:rsidRPr="00846B14" w:rsidRDefault="00D2318A" w:rsidP="00846B14">
      <w:pPr>
        <w:pStyle w:val="Akapitzlist"/>
        <w:numPr>
          <w:ilvl w:val="0"/>
          <w:numId w:val="3"/>
        </w:numPr>
        <w:spacing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uzyskał określony minimalny próg punktacji (45 punktów)</w:t>
      </w:r>
      <w:r w:rsidR="00822133" w:rsidRPr="00846B14">
        <w:rPr>
          <w:rFonts w:ascii="Open Sans" w:hAnsi="Open Sans" w:cs="Open Sans"/>
          <w:sz w:val="22"/>
          <w:szCs w:val="22"/>
        </w:rPr>
        <w:t>.</w:t>
      </w:r>
    </w:p>
    <w:p w14:paraId="3FB45503" w14:textId="3648CA49" w:rsidR="003767B5" w:rsidRPr="00846B14" w:rsidRDefault="003767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 zakończeniu oceny projektów, KOP tworzy listę projektów ocenionych w ramach naboru</w:t>
      </w:r>
      <w:r w:rsidR="004471E9" w:rsidRPr="00846B14">
        <w:rPr>
          <w:rFonts w:ascii="Open Sans" w:hAnsi="Open Sans" w:cs="Open Sans"/>
          <w:sz w:val="22"/>
          <w:szCs w:val="22"/>
        </w:rPr>
        <w:t>.</w:t>
      </w:r>
    </w:p>
    <w:p w14:paraId="4672246D" w14:textId="5EB503CE" w:rsidR="00E17209" w:rsidRPr="00846B14" w:rsidRDefault="00E17209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Lista</w:t>
      </w:r>
      <w:r w:rsidR="00822133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o której mowa w </w:t>
      </w:r>
      <w:r w:rsidR="00473863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t. 2 zawiera projekty</w:t>
      </w:r>
      <w:r w:rsidR="00F146D3" w:rsidRPr="00846B14">
        <w:rPr>
          <w:rFonts w:ascii="Open Sans" w:hAnsi="Open Sans" w:cs="Open Sans"/>
          <w:sz w:val="22"/>
          <w:szCs w:val="22"/>
        </w:rPr>
        <w:t>, które uzyskały ocenę pozytywną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266E40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negatywną</w:t>
      </w:r>
      <w:r w:rsidR="007E7A3F" w:rsidRPr="00846B14">
        <w:rPr>
          <w:rFonts w:ascii="Open Sans" w:hAnsi="Open Sans" w:cs="Open Sans"/>
          <w:sz w:val="22"/>
          <w:szCs w:val="22"/>
        </w:rPr>
        <w:t>, zawierająca w szczególności informację o ilości przyznanych punktów danemu wnioskowi</w:t>
      </w:r>
      <w:r w:rsidR="00291FB9" w:rsidRPr="00846B14">
        <w:rPr>
          <w:rFonts w:ascii="Open Sans" w:hAnsi="Open Sans" w:cs="Open Sans"/>
          <w:sz w:val="22"/>
          <w:szCs w:val="22"/>
        </w:rPr>
        <w:t xml:space="preserve">, uszeregowaniu od pierwszego z najwyższą liczbą punktów </w:t>
      </w:r>
      <w:r w:rsidR="00A27EFE">
        <w:rPr>
          <w:rFonts w:ascii="Open Sans" w:hAnsi="Open Sans" w:cs="Open Sans"/>
          <w:sz w:val="22"/>
          <w:szCs w:val="22"/>
        </w:rPr>
        <w:br/>
      </w:r>
      <w:r w:rsidR="00291FB9" w:rsidRPr="00846B14">
        <w:rPr>
          <w:rFonts w:ascii="Open Sans" w:hAnsi="Open Sans" w:cs="Open Sans"/>
          <w:sz w:val="22"/>
          <w:szCs w:val="22"/>
        </w:rPr>
        <w:t>do wniosku</w:t>
      </w:r>
      <w:r w:rsidR="006C4C82" w:rsidRPr="00846B14">
        <w:rPr>
          <w:rFonts w:ascii="Open Sans" w:hAnsi="Open Sans" w:cs="Open Sans"/>
          <w:sz w:val="22"/>
          <w:szCs w:val="22"/>
        </w:rPr>
        <w:t>,</w:t>
      </w:r>
      <w:r w:rsidR="00291FB9" w:rsidRPr="00846B14">
        <w:rPr>
          <w:rFonts w:ascii="Open Sans" w:hAnsi="Open Sans" w:cs="Open Sans"/>
          <w:sz w:val="22"/>
          <w:szCs w:val="22"/>
        </w:rPr>
        <w:t xml:space="preserve"> który uzyskał najniższą liczbę punktów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179B0B17" w14:textId="02BD3831" w:rsidR="001B58B5" w:rsidRPr="00846B14" w:rsidRDefault="001B58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ab/>
        <w:t xml:space="preserve">W przypadku, w którym projekty umieszczone na liście projektów ocenionych otrzymały jednakową liczbę punktów, o wyższej pozycji na liście decyduje wyższa liczba punktów uzyskanych w ocenie </w:t>
      </w:r>
      <w:r w:rsidR="00406851" w:rsidRPr="00846B14">
        <w:rPr>
          <w:rFonts w:ascii="Open Sans" w:hAnsi="Open Sans" w:cs="Open Sans"/>
          <w:sz w:val="22"/>
          <w:szCs w:val="22"/>
        </w:rPr>
        <w:t>wg kryterium specyficznego rankingującego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nr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1 Powierzchnia terenu objętego projektem</w:t>
      </w:r>
      <w:r w:rsidR="00B56C16" w:rsidRPr="00846B14">
        <w:rPr>
          <w:rFonts w:ascii="Open Sans" w:hAnsi="Open Sans" w:cs="Open Sans"/>
          <w:sz w:val="22"/>
          <w:szCs w:val="22"/>
        </w:rPr>
        <w:t>.</w:t>
      </w:r>
    </w:p>
    <w:p w14:paraId="54ED162C" w14:textId="6501BCBE" w:rsidR="001B58B5" w:rsidRPr="00846B14" w:rsidRDefault="001B58B5" w:rsidP="00846B14">
      <w:pPr>
        <w:tabs>
          <w:tab w:val="left" w:pos="426"/>
        </w:tabs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lastRenderedPageBreak/>
        <w:t>W przypadku, gdy w wyniku oceny więcej niż jeden projekt uzyska jednakową łączną liczbę punktów oraz jednakową liczbę punktów w</w:t>
      </w:r>
      <w:r w:rsidR="001F1DD8" w:rsidRPr="00846B14">
        <w:rPr>
          <w:rFonts w:ascii="Open Sans" w:hAnsi="Open Sans" w:cs="Open Sans"/>
          <w:sz w:val="22"/>
          <w:szCs w:val="22"/>
        </w:rPr>
        <w:t xml:space="preserve"> ramach</w:t>
      </w:r>
      <w:r w:rsidRPr="00846B14">
        <w:rPr>
          <w:rFonts w:ascii="Open Sans" w:hAnsi="Open Sans" w:cs="Open Sans"/>
          <w:sz w:val="22"/>
          <w:szCs w:val="22"/>
        </w:rPr>
        <w:t xml:space="preserve"> kryterium rozstrzygającego </w:t>
      </w:r>
      <w:r w:rsidR="005E1368" w:rsidRPr="00846B14">
        <w:rPr>
          <w:rFonts w:ascii="Open Sans" w:hAnsi="Open Sans" w:cs="Open Sans"/>
          <w:i/>
          <w:iCs/>
          <w:sz w:val="22"/>
          <w:szCs w:val="22"/>
        </w:rPr>
        <w:t>nr 1</w:t>
      </w:r>
      <w:r w:rsidR="00406851" w:rsidRPr="00846B14">
        <w:rPr>
          <w:rFonts w:ascii="Open Sans" w:hAnsi="Open Sans" w:cs="Open Sans"/>
          <w:i/>
          <w:iCs/>
          <w:sz w:val="22"/>
          <w:szCs w:val="22"/>
        </w:rPr>
        <w:t xml:space="preserve"> - </w:t>
      </w:r>
      <w:r w:rsidR="005E1368" w:rsidRPr="00846B14">
        <w:rPr>
          <w:rFonts w:ascii="Open Sans" w:hAnsi="Open Sans" w:cs="Open Sans"/>
          <w:i/>
          <w:iCs/>
          <w:sz w:val="22"/>
          <w:szCs w:val="22"/>
        </w:rPr>
        <w:t>Powierzchnia terenu objętego projektem</w:t>
      </w:r>
      <w:r w:rsidR="005E1368" w:rsidRPr="00846B14">
        <w:rPr>
          <w:rFonts w:ascii="Open Sans" w:hAnsi="Open Sans" w:cs="Open Sans"/>
          <w:sz w:val="22"/>
          <w:szCs w:val="22"/>
        </w:rPr>
        <w:t xml:space="preserve">, </w:t>
      </w:r>
      <w:r w:rsidRPr="00846B14">
        <w:rPr>
          <w:rFonts w:ascii="Open Sans" w:hAnsi="Open Sans" w:cs="Open Sans"/>
          <w:sz w:val="22"/>
          <w:szCs w:val="22"/>
        </w:rPr>
        <w:t>wsparcie w pierwszej kolejności będzie przyznane projektowi, który otrzymał wyższą liczbę punk</w:t>
      </w:r>
      <w:r w:rsidR="00B56C16" w:rsidRPr="00846B14">
        <w:rPr>
          <w:rFonts w:ascii="Open Sans" w:hAnsi="Open Sans" w:cs="Open Sans"/>
          <w:sz w:val="22"/>
          <w:szCs w:val="22"/>
        </w:rPr>
        <w:t xml:space="preserve">tów w kryterium rozstrzygającym </w:t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nr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2 -</w:t>
      </w:r>
      <w:r w:rsidR="00B56C16" w:rsidRPr="00846B14">
        <w:rPr>
          <w:rFonts w:ascii="Open Sans" w:hAnsi="Open Sans" w:cs="Open Sans"/>
          <w:sz w:val="22"/>
          <w:szCs w:val="22"/>
        </w:rPr>
        <w:t xml:space="preserve">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Zastosowanie rozwiązań zwiększających różnorodność biologiczną.</w:t>
      </w:r>
    </w:p>
    <w:p w14:paraId="53AFEC24" w14:textId="345E18E9" w:rsidR="00724A03" w:rsidRPr="00846B14" w:rsidRDefault="00724A03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Projekty, które </w:t>
      </w:r>
      <w:r w:rsidR="000251DB" w:rsidRPr="00846B14">
        <w:rPr>
          <w:rFonts w:ascii="Open Sans" w:hAnsi="Open Sans" w:cs="Open Sans"/>
          <w:sz w:val="22"/>
          <w:szCs w:val="22"/>
        </w:rPr>
        <w:t xml:space="preserve">łącznie spełniły </w:t>
      </w:r>
      <w:r w:rsidR="00947778" w:rsidRPr="00846B14">
        <w:rPr>
          <w:rFonts w:ascii="Open Sans" w:hAnsi="Open Sans" w:cs="Open Sans"/>
          <w:sz w:val="22"/>
          <w:szCs w:val="22"/>
        </w:rPr>
        <w:t>warunki określone w § 11 ust. 1</w:t>
      </w:r>
      <w:r w:rsidRPr="00846B14">
        <w:rPr>
          <w:rFonts w:ascii="Open Sans" w:hAnsi="Open Sans" w:cs="Open Sans"/>
          <w:sz w:val="22"/>
          <w:szCs w:val="22"/>
        </w:rPr>
        <w:t xml:space="preserve">, uszeregowywane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</w:t>
      </w:r>
      <w:r w:rsidR="000251DB" w:rsidRPr="00846B14">
        <w:rPr>
          <w:rFonts w:ascii="Open Sans" w:hAnsi="Open Sans" w:cs="Open Sans"/>
          <w:sz w:val="22"/>
          <w:szCs w:val="22"/>
        </w:rPr>
        <w:t xml:space="preserve">odpowiedniej </w:t>
      </w:r>
      <w:r w:rsidRPr="00846B14">
        <w:rPr>
          <w:rFonts w:ascii="Open Sans" w:hAnsi="Open Sans" w:cs="Open Sans"/>
          <w:sz w:val="22"/>
          <w:szCs w:val="22"/>
        </w:rPr>
        <w:t xml:space="preserve">kolejności od </w:t>
      </w:r>
      <w:r w:rsidR="00291FB9" w:rsidRPr="00846B14">
        <w:rPr>
          <w:rFonts w:ascii="Open Sans" w:hAnsi="Open Sans" w:cs="Open Sans"/>
          <w:sz w:val="22"/>
          <w:szCs w:val="22"/>
        </w:rPr>
        <w:t>najwyższ</w:t>
      </w:r>
      <w:r w:rsidR="000251DB" w:rsidRPr="00846B14">
        <w:rPr>
          <w:rFonts w:ascii="Open Sans" w:hAnsi="Open Sans" w:cs="Open Sans"/>
          <w:sz w:val="22"/>
          <w:szCs w:val="22"/>
        </w:rPr>
        <w:t>ej</w:t>
      </w:r>
      <w:r w:rsidRPr="00846B14">
        <w:rPr>
          <w:rFonts w:ascii="Open Sans" w:hAnsi="Open Sans" w:cs="Open Sans"/>
          <w:sz w:val="22"/>
          <w:szCs w:val="22"/>
        </w:rPr>
        <w:t xml:space="preserve"> liczb</w:t>
      </w:r>
      <w:r w:rsidR="000251D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0251DB" w:rsidRPr="00846B14">
        <w:rPr>
          <w:rFonts w:ascii="Open Sans" w:hAnsi="Open Sans" w:cs="Open Sans"/>
          <w:sz w:val="22"/>
          <w:szCs w:val="22"/>
        </w:rPr>
        <w:t xml:space="preserve">przyznanych </w:t>
      </w:r>
      <w:r w:rsidRPr="00846B14">
        <w:rPr>
          <w:rFonts w:ascii="Open Sans" w:hAnsi="Open Sans" w:cs="Open Sans"/>
          <w:sz w:val="22"/>
          <w:szCs w:val="22"/>
        </w:rPr>
        <w:t xml:space="preserve">punktów do wyczerpania kwoty przeznaczonej na dofinansowanie projektów w danym naborze, mają status projektów </w:t>
      </w:r>
      <w:r w:rsidR="00947778" w:rsidRPr="00846B14">
        <w:rPr>
          <w:rFonts w:ascii="Open Sans" w:hAnsi="Open Sans" w:cs="Open Sans"/>
          <w:sz w:val="22"/>
          <w:szCs w:val="22"/>
        </w:rPr>
        <w:t>wybranych do dofinansowania</w:t>
      </w:r>
      <w:r w:rsidRPr="00846B14">
        <w:rPr>
          <w:rFonts w:ascii="Open Sans" w:hAnsi="Open Sans" w:cs="Open Sans"/>
          <w:sz w:val="22"/>
          <w:szCs w:val="22"/>
        </w:rPr>
        <w:t>.</w:t>
      </w:r>
      <w:r w:rsidR="008A6823" w:rsidRPr="00846B14">
        <w:rPr>
          <w:rFonts w:ascii="Open Sans" w:hAnsi="Open Sans" w:cs="Open Sans"/>
          <w:sz w:val="22"/>
          <w:szCs w:val="22"/>
        </w:rPr>
        <w:t xml:space="preserve"> </w:t>
      </w:r>
      <w:r w:rsidR="00291FB9" w:rsidRPr="00846B14">
        <w:rPr>
          <w:rFonts w:ascii="Open Sans" w:hAnsi="Open Sans" w:cs="Open Sans"/>
          <w:sz w:val="22"/>
          <w:szCs w:val="22"/>
        </w:rPr>
        <w:t>P</w:t>
      </w:r>
      <w:r w:rsidR="007779C2" w:rsidRPr="00846B14">
        <w:rPr>
          <w:rFonts w:ascii="Open Sans" w:hAnsi="Open Sans" w:cs="Open Sans"/>
          <w:sz w:val="22"/>
          <w:szCs w:val="22"/>
        </w:rPr>
        <w:t>rojekty, które zostały ocenione negatywnie z uwagi na wyczerpanie kwoty przeznaczone</w:t>
      </w:r>
      <w:r w:rsidR="000251DB" w:rsidRPr="00846B14">
        <w:rPr>
          <w:rFonts w:ascii="Open Sans" w:hAnsi="Open Sans" w:cs="Open Sans"/>
          <w:sz w:val="22"/>
          <w:szCs w:val="22"/>
        </w:rPr>
        <w:t>j</w:t>
      </w:r>
      <w:r w:rsidR="007779C2" w:rsidRPr="00846B14">
        <w:rPr>
          <w:rFonts w:ascii="Open Sans" w:hAnsi="Open Sans" w:cs="Open Sans"/>
          <w:sz w:val="22"/>
          <w:szCs w:val="22"/>
        </w:rPr>
        <w:t xml:space="preserve"> na dofinansowanie projektów w tym naborze mogą zo</w:t>
      </w:r>
      <w:r w:rsidR="00947778" w:rsidRPr="00846B14">
        <w:rPr>
          <w:rFonts w:ascii="Open Sans" w:hAnsi="Open Sans" w:cs="Open Sans"/>
          <w:sz w:val="22"/>
          <w:szCs w:val="22"/>
        </w:rPr>
        <w:t xml:space="preserve">stać wybrane do dofinansowania </w:t>
      </w:r>
      <w:r w:rsidR="007779C2" w:rsidRPr="00846B14">
        <w:rPr>
          <w:rFonts w:ascii="Open Sans" w:hAnsi="Open Sans" w:cs="Open Sans"/>
          <w:sz w:val="22"/>
          <w:szCs w:val="22"/>
        </w:rPr>
        <w:t>w miarę dostępności środków alokacji (art. 57 ust. 5 ustawy wdrożeniowej).</w:t>
      </w:r>
    </w:p>
    <w:p w14:paraId="3DF8A79E" w14:textId="313EB9BF" w:rsidR="00341506" w:rsidRPr="00846B14" w:rsidRDefault="001B58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ab/>
      </w:r>
      <w:r w:rsidR="00341506" w:rsidRPr="00846B14">
        <w:rPr>
          <w:rFonts w:ascii="Open Sans" w:hAnsi="Open Sans" w:cs="Open Sans"/>
          <w:sz w:val="22"/>
          <w:szCs w:val="22"/>
        </w:rPr>
        <w:t>Jeżeli wartość wnioskowanego dofinansowania projektu</w:t>
      </w:r>
      <w:r w:rsidR="00CB4E64" w:rsidRPr="00846B14">
        <w:rPr>
          <w:rFonts w:ascii="Open Sans" w:hAnsi="Open Sans" w:cs="Open Sans"/>
          <w:sz w:val="22"/>
          <w:szCs w:val="22"/>
        </w:rPr>
        <w:t>,</w:t>
      </w:r>
      <w:r w:rsidR="00341506" w:rsidRPr="00846B14">
        <w:rPr>
          <w:rFonts w:ascii="Open Sans" w:hAnsi="Open Sans" w:cs="Open Sans"/>
          <w:sz w:val="22"/>
          <w:szCs w:val="22"/>
        </w:rPr>
        <w:t xml:space="preserve"> przekracza pozostałą dostępną alokację naboru, projekt uzyskuje status </w:t>
      </w:r>
      <w:r w:rsidR="00CB4E64" w:rsidRPr="00846B14">
        <w:rPr>
          <w:rFonts w:ascii="Open Sans" w:hAnsi="Open Sans" w:cs="Open Sans"/>
          <w:sz w:val="22"/>
          <w:szCs w:val="22"/>
        </w:rPr>
        <w:t>proje</w:t>
      </w:r>
      <w:r w:rsidR="00947778" w:rsidRPr="00846B14">
        <w:rPr>
          <w:rFonts w:ascii="Open Sans" w:hAnsi="Open Sans" w:cs="Open Sans"/>
          <w:sz w:val="22"/>
          <w:szCs w:val="22"/>
        </w:rPr>
        <w:t>ktu wybranego do dofinansowania</w:t>
      </w:r>
      <w:r w:rsidR="00341506" w:rsidRPr="00846B14">
        <w:rPr>
          <w:rFonts w:ascii="Open Sans" w:hAnsi="Open Sans" w:cs="Open Sans"/>
          <w:sz w:val="22"/>
          <w:szCs w:val="22"/>
        </w:rPr>
        <w:t xml:space="preserve"> po wyrażeniu przez wnioskodawcę zgody na jego realizację przy dofinansowaniu obniżonym do wysokości pozostałej alokacji. W przypadku powstania wolnej kwoty w pierwszej kolejności jest ona przekazywana dla tego projektu do pełnej wysokości wnioskowanego dofinansowania, o ile rozwiązanie takie jest zgodne z przepisami o pomocy publicznej, w szczególności w zakresie efektu zachęty i proporcjonalności wsparcia, o czym informuje się wnioskodawcę.</w:t>
      </w:r>
    </w:p>
    <w:p w14:paraId="161A141B" w14:textId="19FEB906" w:rsidR="00341506" w:rsidRPr="00846B14" w:rsidRDefault="00341506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Jeżeli wnioskodawca nie zgodzi się na obniżenie dofinansowania, projekt nie otrzymuje statusu projektu </w:t>
      </w:r>
      <w:r w:rsidR="00CB4E64" w:rsidRPr="00846B14">
        <w:rPr>
          <w:rFonts w:ascii="Open Sans" w:hAnsi="Open Sans" w:cs="Open Sans"/>
          <w:sz w:val="22"/>
          <w:szCs w:val="22"/>
        </w:rPr>
        <w:t>wybranego do dofinansowania</w:t>
      </w:r>
      <w:r w:rsidRPr="00846B14">
        <w:rPr>
          <w:rFonts w:ascii="Open Sans" w:hAnsi="Open Sans" w:cs="Open Sans"/>
          <w:sz w:val="22"/>
          <w:szCs w:val="22"/>
        </w:rPr>
        <w:t>, a pozostałe środki przekazywane są na dofinansowanie pozostałych projektów</w:t>
      </w:r>
      <w:r w:rsidR="00CB4E64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4F77C387" w14:textId="609564C8" w:rsidR="00BE0EA3" w:rsidRPr="00846B14" w:rsidRDefault="00557AF7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 </w:t>
      </w:r>
      <w:r w:rsidR="006F5C86" w:rsidRPr="00846B14">
        <w:rPr>
          <w:rFonts w:ascii="Open Sans" w:hAnsi="Open Sans" w:cs="Open Sans"/>
          <w:sz w:val="22"/>
          <w:szCs w:val="22"/>
        </w:rPr>
        <w:t xml:space="preserve">zakończeniu </w:t>
      </w:r>
      <w:r w:rsidR="00266E40" w:rsidRPr="00846B14">
        <w:rPr>
          <w:rFonts w:ascii="Open Sans" w:hAnsi="Open Sans" w:cs="Open Sans"/>
          <w:sz w:val="22"/>
          <w:szCs w:val="22"/>
        </w:rPr>
        <w:t>II</w:t>
      </w:r>
      <w:r w:rsidR="00761766" w:rsidRPr="00846B14">
        <w:rPr>
          <w:rFonts w:ascii="Open Sans" w:hAnsi="Open Sans" w:cs="Open Sans"/>
          <w:sz w:val="22"/>
          <w:szCs w:val="22"/>
        </w:rPr>
        <w:t xml:space="preserve"> etapu </w:t>
      </w:r>
      <w:r w:rsidR="00CE30AF" w:rsidRPr="00846B14">
        <w:rPr>
          <w:rFonts w:ascii="Open Sans" w:hAnsi="Open Sans" w:cs="Open Sans"/>
          <w:sz w:val="22"/>
          <w:szCs w:val="22"/>
        </w:rPr>
        <w:t>ocen</w:t>
      </w:r>
      <w:r w:rsidR="006F5C86" w:rsidRPr="00846B14">
        <w:rPr>
          <w:rFonts w:ascii="Open Sans" w:hAnsi="Open Sans" w:cs="Open Sans"/>
          <w:sz w:val="22"/>
          <w:szCs w:val="22"/>
        </w:rPr>
        <w:t>y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E17209" w:rsidRPr="00846B14">
        <w:rPr>
          <w:rFonts w:ascii="Open Sans" w:hAnsi="Open Sans" w:cs="Open Sans"/>
          <w:sz w:val="22"/>
          <w:szCs w:val="22"/>
        </w:rPr>
        <w:t>projektu i utworzeniu listy projektów ocenionych</w:t>
      </w:r>
      <w:r w:rsidR="00A623BD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KOP przekazuje </w:t>
      </w:r>
      <w:r w:rsidR="008334A3" w:rsidRPr="00846B14">
        <w:rPr>
          <w:rFonts w:ascii="Open Sans" w:hAnsi="Open Sans" w:cs="Open Sans"/>
          <w:sz w:val="22"/>
          <w:szCs w:val="22"/>
        </w:rPr>
        <w:t>wynik oceny projekt</w:t>
      </w:r>
      <w:r w:rsidR="001F1DD8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530FED" w:rsidRPr="00846B14">
        <w:rPr>
          <w:rFonts w:ascii="Open Sans" w:hAnsi="Open Sans" w:cs="Open Sans"/>
          <w:sz w:val="22"/>
          <w:szCs w:val="22"/>
        </w:rPr>
        <w:t>do</w:t>
      </w:r>
      <w:r w:rsidR="0091296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zatwierdzeni</w:t>
      </w:r>
      <w:r w:rsidR="00530FED" w:rsidRPr="00846B14">
        <w:rPr>
          <w:rFonts w:ascii="Open Sans" w:hAnsi="Open Sans" w:cs="Open Sans"/>
          <w:sz w:val="22"/>
          <w:szCs w:val="22"/>
        </w:rPr>
        <w:t>a</w:t>
      </w:r>
      <w:r w:rsidR="00266E40" w:rsidRPr="00846B14">
        <w:rPr>
          <w:rFonts w:ascii="Open Sans" w:hAnsi="Open Sans" w:cs="Open Sans"/>
          <w:sz w:val="22"/>
          <w:szCs w:val="22"/>
        </w:rPr>
        <w:t xml:space="preserve"> przez </w:t>
      </w:r>
      <w:r w:rsidR="009526B5" w:rsidRPr="00846B14">
        <w:rPr>
          <w:rFonts w:ascii="Open Sans" w:hAnsi="Open Sans" w:cs="Open Sans"/>
          <w:sz w:val="22"/>
          <w:szCs w:val="22"/>
        </w:rPr>
        <w:t xml:space="preserve">IW 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5F0767A0" w14:textId="6D9A2ED9" w:rsidR="008334A3" w:rsidRPr="00846B14" w:rsidRDefault="008334A3" w:rsidP="00846B14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wyników oceny przez IW, wnioskodawcy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są informowani przez KOP o wyniku oceny wniosku o dofinansowanie, w sposób określony § 14 . Informacja o negatywnej ocenie projektu zawiera uzasadnienie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oraz pouczenie o prawie do </w:t>
      </w:r>
      <w:r w:rsidR="00727B9A" w:rsidRPr="00846B14">
        <w:rPr>
          <w:rFonts w:ascii="Open Sans" w:hAnsi="Open Sans" w:cs="Open Sans"/>
          <w:sz w:val="22"/>
          <w:szCs w:val="22"/>
        </w:rPr>
        <w:t>złożenia środków ochrony prawnej zgodnie z niniejszym regulaminem.</w:t>
      </w:r>
    </w:p>
    <w:p w14:paraId="1CA19B3D" w14:textId="011ACB3B" w:rsidR="0086596F" w:rsidRPr="00846B14" w:rsidRDefault="0086596F" w:rsidP="00846B14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106D47AB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3" w:name="_Toc143112697"/>
      <w:r w:rsidRPr="00846B14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12</w:t>
      </w:r>
      <w:r w:rsidR="00465F5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846B14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3"/>
    </w:p>
    <w:p w14:paraId="2E4C50BE" w14:textId="48D782E8" w:rsidR="000B3532" w:rsidRPr="00846B14" w:rsidRDefault="008334A3" w:rsidP="00846B14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wyniku oceny, IW przekazuje wnioskodawcy informację </w:t>
      </w:r>
      <w:r w:rsidR="000D4A44" w:rsidRPr="00846B14">
        <w:rPr>
          <w:rFonts w:ascii="Open Sans" w:hAnsi="Open Sans" w:cs="Open Sans"/>
          <w:sz w:val="22"/>
          <w:szCs w:val="22"/>
        </w:rPr>
        <w:t xml:space="preserve">o </w:t>
      </w:r>
      <w:r w:rsidRPr="00846B14">
        <w:rPr>
          <w:rFonts w:ascii="Open Sans" w:hAnsi="Open Sans" w:cs="Open Sans"/>
          <w:sz w:val="22"/>
          <w:szCs w:val="22"/>
        </w:rPr>
        <w:t xml:space="preserve">wyniku oceny projektu oznaczającym wybór projektu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dofinansowania albo stanowiącym ocenę negatywną. W przypadku negatywnej oceny, informacja zawiera uzasadnienie wyniku oceny, a także pouczenie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możliwości wniesienia protestu</w:t>
      </w:r>
      <w:r w:rsidR="00CE30AF" w:rsidRPr="00846B14">
        <w:rPr>
          <w:rFonts w:ascii="Open Sans" w:hAnsi="Open Sans" w:cs="Open Sans"/>
          <w:sz w:val="22"/>
          <w:szCs w:val="22"/>
        </w:rPr>
        <w:t>.</w:t>
      </w:r>
    </w:p>
    <w:p w14:paraId="5ED5DCE5" w14:textId="47C84AEC" w:rsidR="00557AF7" w:rsidRPr="00846B14" w:rsidRDefault="00CE30AF" w:rsidP="00846B14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846B14">
        <w:rPr>
          <w:rFonts w:ascii="Open Sans" w:hAnsi="Open Sans" w:cs="Open Sans"/>
          <w:sz w:val="22"/>
          <w:szCs w:val="22"/>
        </w:rPr>
        <w:t>7</w:t>
      </w:r>
      <w:r w:rsidRPr="00846B14">
        <w:rPr>
          <w:rFonts w:ascii="Open Sans" w:hAnsi="Open Sans" w:cs="Open Sans"/>
          <w:sz w:val="22"/>
          <w:szCs w:val="22"/>
        </w:rPr>
        <w:t xml:space="preserve"> dni od rozstrzygnięcia, o którym mowa w § </w:t>
      </w:r>
      <w:r w:rsidR="008334A3" w:rsidRPr="00846B14">
        <w:rPr>
          <w:rFonts w:ascii="Open Sans" w:hAnsi="Open Sans" w:cs="Open Sans"/>
          <w:sz w:val="22"/>
          <w:szCs w:val="22"/>
        </w:rPr>
        <w:t xml:space="preserve">11 </w:t>
      </w:r>
      <w:r w:rsidR="00557AF7" w:rsidRPr="00846B14">
        <w:rPr>
          <w:rFonts w:ascii="Open Sans" w:hAnsi="Open Sans" w:cs="Open Sans"/>
          <w:sz w:val="22"/>
          <w:szCs w:val="22"/>
        </w:rPr>
        <w:t xml:space="preserve">ust. </w:t>
      </w:r>
      <w:r w:rsidR="008334A3" w:rsidRPr="00846B14">
        <w:rPr>
          <w:rFonts w:ascii="Open Sans" w:hAnsi="Open Sans" w:cs="Open Sans"/>
          <w:sz w:val="22"/>
          <w:szCs w:val="22"/>
        </w:rPr>
        <w:t>9</w:t>
      </w:r>
      <w:r w:rsidRPr="00846B14">
        <w:rPr>
          <w:rFonts w:ascii="Open Sans" w:hAnsi="Open Sans" w:cs="Open Sans"/>
          <w:sz w:val="22"/>
          <w:szCs w:val="22"/>
        </w:rPr>
        <w:t xml:space="preserve">, </w:t>
      </w:r>
      <w:r w:rsidR="005E1C49" w:rsidRPr="00846B14">
        <w:rPr>
          <w:rFonts w:ascii="Open Sans" w:hAnsi="Open Sans" w:cs="Open Sans"/>
          <w:sz w:val="22"/>
          <w:szCs w:val="22"/>
        </w:rPr>
        <w:t>I</w:t>
      </w:r>
      <w:r w:rsidR="000C52EB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 publikuje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swojej stronie internetowej</w:t>
      </w:r>
      <w:r w:rsidR="00BF42E3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oraz na portalu</w:t>
      </w:r>
      <w:r w:rsidR="006B7A0F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846B14">
        <w:rPr>
          <w:rFonts w:ascii="Open Sans" w:hAnsi="Open Sans" w:cs="Open Sans"/>
          <w:sz w:val="22"/>
          <w:szCs w:val="22"/>
        </w:rPr>
        <w:t>wynik postępowania w</w:t>
      </w:r>
      <w:r w:rsidR="002D763F" w:rsidRPr="00846B14">
        <w:rPr>
          <w:rFonts w:ascii="Open Sans" w:hAnsi="Open Sans" w:cs="Open Sans"/>
          <w:sz w:val="22"/>
          <w:szCs w:val="22"/>
        </w:rPr>
        <w:t> </w:t>
      </w:r>
      <w:r w:rsidR="006B7A0F" w:rsidRPr="00846B14">
        <w:rPr>
          <w:rFonts w:ascii="Open Sans" w:hAnsi="Open Sans" w:cs="Open Sans"/>
          <w:sz w:val="22"/>
          <w:szCs w:val="22"/>
        </w:rPr>
        <w:t>formie informacji,</w:t>
      </w:r>
      <w:r w:rsidR="00557AF7" w:rsidRPr="00846B14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7AC029C3" w:rsidR="00557AF7" w:rsidRPr="00846B14" w:rsidRDefault="00B37A7B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informację o</w:t>
      </w:r>
      <w:r w:rsidR="00557AF7" w:rsidRPr="00846B14">
        <w:rPr>
          <w:rFonts w:ascii="Open Sans" w:hAnsi="Open Sans" w:cs="Open Sans"/>
          <w:sz w:val="22"/>
          <w:szCs w:val="22"/>
        </w:rPr>
        <w:t xml:space="preserve"> projekt</w:t>
      </w:r>
      <w:r w:rsidRPr="00846B14">
        <w:rPr>
          <w:rFonts w:ascii="Open Sans" w:hAnsi="Open Sans" w:cs="Open Sans"/>
          <w:sz w:val="22"/>
          <w:szCs w:val="22"/>
        </w:rPr>
        <w:t>ach</w:t>
      </w:r>
      <w:r w:rsidR="00557AF7" w:rsidRPr="00846B14">
        <w:rPr>
          <w:rFonts w:ascii="Open Sans" w:hAnsi="Open Sans" w:cs="Open Sans"/>
          <w:sz w:val="22"/>
          <w:szCs w:val="22"/>
        </w:rPr>
        <w:t>, któr</w:t>
      </w:r>
      <w:r w:rsidRPr="00846B14">
        <w:rPr>
          <w:rFonts w:ascii="Open Sans" w:hAnsi="Open Sans" w:cs="Open Sans"/>
          <w:sz w:val="22"/>
          <w:szCs w:val="22"/>
        </w:rPr>
        <w:t>e</w:t>
      </w:r>
      <w:r w:rsidR="00557AF7" w:rsidRPr="00846B14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846B14">
        <w:rPr>
          <w:rFonts w:ascii="Open Sans" w:hAnsi="Open Sans" w:cs="Open Sans"/>
          <w:sz w:val="22"/>
          <w:szCs w:val="22"/>
        </w:rPr>
        <w:t>,</w:t>
      </w:r>
    </w:p>
    <w:p w14:paraId="68D10DA4" w14:textId="390F0491" w:rsidR="00557AF7" w:rsidRPr="00846B14" w:rsidRDefault="00557AF7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nazw</w:t>
      </w:r>
      <w:r w:rsidR="00B37A7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wnioskodawcy, </w:t>
      </w:r>
    </w:p>
    <w:p w14:paraId="302F3FCD" w14:textId="16EE4EC5" w:rsidR="0013789B" w:rsidRPr="00846B14" w:rsidRDefault="00557AF7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uzyskan</w:t>
      </w:r>
      <w:r w:rsidR="00B37A7B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 xml:space="preserve"> wynik</w:t>
      </w:r>
      <w:r w:rsidR="00B37A7B" w:rsidRPr="00846B14">
        <w:rPr>
          <w:rFonts w:ascii="Open Sans" w:hAnsi="Open Sans" w:cs="Open Sans"/>
          <w:sz w:val="22"/>
          <w:szCs w:val="22"/>
        </w:rPr>
        <w:t>i</w:t>
      </w:r>
      <w:r w:rsidRPr="00846B14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przyznanego dofinansowania wynikającą z wyboru projektu do dofinansowania</w:t>
      </w:r>
      <w:r w:rsidR="002D763F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38CD7568" w14:textId="3E54C8E4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4" w:name="_Toc143112698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13</w:t>
      </w:r>
      <w:r w:rsidR="00465F5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846B14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br/>
      </w:r>
      <w:r w:rsidR="0024200B" w:rsidRPr="00846B14">
        <w:rPr>
          <w:rFonts w:ascii="Open Sans" w:hAnsi="Open Sans" w:cs="Open Sans"/>
          <w:color w:val="auto"/>
          <w:sz w:val="22"/>
          <w:szCs w:val="22"/>
        </w:rPr>
        <w:t>i zawarcie umowy o dofinansowanie</w:t>
      </w:r>
      <w:bookmarkEnd w:id="24"/>
    </w:p>
    <w:p w14:paraId="688629EA" w14:textId="5CF8852C" w:rsidR="00690CFC" w:rsidRPr="00846B14" w:rsidRDefault="00CE30AF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40EB8" w:rsidRPr="00846B14">
        <w:rPr>
          <w:rFonts w:ascii="Open Sans" w:hAnsi="Open Sans" w:cs="Open Sans"/>
          <w:sz w:val="22"/>
          <w:szCs w:val="22"/>
        </w:rPr>
        <w:t xml:space="preserve">IW informuje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="00A40EB8" w:rsidRPr="00846B14">
        <w:rPr>
          <w:rFonts w:ascii="Open Sans" w:hAnsi="Open Sans" w:cs="Open Sans"/>
          <w:sz w:val="22"/>
          <w:szCs w:val="22"/>
        </w:rPr>
        <w:t>nioskodawcę, któr</w:t>
      </w:r>
      <w:r w:rsidR="006C6E9B" w:rsidRPr="00846B14">
        <w:rPr>
          <w:rFonts w:ascii="Open Sans" w:hAnsi="Open Sans" w:cs="Open Sans"/>
          <w:sz w:val="22"/>
          <w:szCs w:val="22"/>
        </w:rPr>
        <w:t>ego</w:t>
      </w:r>
      <w:r w:rsidR="00A40EB8" w:rsidRPr="00846B14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846B14">
        <w:rPr>
          <w:rFonts w:ascii="Open Sans" w:hAnsi="Open Sans" w:cs="Open Sans"/>
          <w:sz w:val="22"/>
          <w:szCs w:val="22"/>
        </w:rPr>
        <w:t>y</w:t>
      </w:r>
      <w:r w:rsidR="00A40EB8" w:rsidRPr="00846B14">
        <w:rPr>
          <w:rFonts w:ascii="Open Sans" w:hAnsi="Open Sans" w:cs="Open Sans"/>
          <w:sz w:val="22"/>
          <w:szCs w:val="22"/>
        </w:rPr>
        <w:t xml:space="preserve"> do dofinansowania o planowanym terminie zawarcia umowy </w:t>
      </w:r>
      <w:r w:rsidR="00A27EFE">
        <w:rPr>
          <w:rFonts w:ascii="Open Sans" w:hAnsi="Open Sans" w:cs="Open Sans"/>
          <w:sz w:val="22"/>
          <w:szCs w:val="22"/>
        </w:rPr>
        <w:br/>
      </w:r>
      <w:r w:rsidR="00A40EB8" w:rsidRPr="00846B14">
        <w:rPr>
          <w:rFonts w:ascii="Open Sans" w:hAnsi="Open Sans" w:cs="Open Sans"/>
          <w:sz w:val="22"/>
          <w:szCs w:val="22"/>
        </w:rPr>
        <w:t xml:space="preserve">o dofinansowanie i wzywa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="00A40EB8" w:rsidRPr="00846B14">
        <w:rPr>
          <w:rFonts w:ascii="Open Sans" w:hAnsi="Open Sans" w:cs="Open Sans"/>
          <w:sz w:val="22"/>
          <w:szCs w:val="22"/>
        </w:rPr>
        <w:t>nioskodawcę do przedstawienia dokumentów niezbędnych do zawarcia umowy o dofinansowanie</w:t>
      </w:r>
      <w:r w:rsidR="00D55E03" w:rsidRPr="00846B14">
        <w:rPr>
          <w:rFonts w:ascii="Open Sans" w:hAnsi="Open Sans" w:cs="Open Sans"/>
          <w:sz w:val="22"/>
          <w:szCs w:val="22"/>
        </w:rPr>
        <w:t>.</w:t>
      </w:r>
    </w:p>
    <w:p w14:paraId="40C83F88" w14:textId="09A438D3" w:rsidR="00A141C5" w:rsidRPr="00846B14" w:rsidRDefault="00A141C5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610175" w:rsidRPr="00846B14">
        <w:rPr>
          <w:rFonts w:ascii="Open Sans" w:hAnsi="Open Sans" w:cs="Open Sans"/>
          <w:sz w:val="22"/>
          <w:szCs w:val="22"/>
        </w:rPr>
        <w:t>30</w:t>
      </w:r>
      <w:r w:rsidRPr="00846B14">
        <w:rPr>
          <w:rFonts w:ascii="Open Sans" w:hAnsi="Open Sans" w:cs="Open Sans"/>
          <w:sz w:val="22"/>
          <w:szCs w:val="22"/>
        </w:rPr>
        <w:t xml:space="preserve"> dni od dnia doręczenia wezwania, o którym mowa w ust. 1. W przypadku niedostarczenia kompletnych co do formy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treści dokumentów w tym terminie, I</w:t>
      </w:r>
      <w:r w:rsidR="00610175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54B4994E" w:rsidR="0024200B" w:rsidRPr="00846B14" w:rsidRDefault="0024200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na celu wykluczenie negatywnych przesłanek do zawarcia umowy o dofinansowanie projektu w wyniku weryfikacji dokumentów, o których mowa w pkt 1. </w:t>
      </w:r>
    </w:p>
    <w:p w14:paraId="7AEE68B8" w14:textId="23122BD0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celu wykluczenie okoliczności mogących mieć negatywny wpływ na wynik oceny projektu zgodnie </w:t>
      </w:r>
      <w:r w:rsidR="001F1DD8" w:rsidRPr="00846B14">
        <w:rPr>
          <w:rFonts w:ascii="Open Sans" w:hAnsi="Open Sans" w:cs="Open Sans"/>
          <w:sz w:val="22"/>
          <w:szCs w:val="22"/>
        </w:rPr>
        <w:t>z</w:t>
      </w:r>
      <w:r w:rsidRPr="00846B14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34F7EF72" w14:textId="6733F42E" w:rsidR="0024200B" w:rsidRPr="00846B14" w:rsidRDefault="0024200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zaistnienia przesłanek określonych w przepisach ustawy wdrożeniowej wskazanych w </w:t>
      </w:r>
      <w:r w:rsidR="00071396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</w:t>
      </w:r>
      <w:r w:rsidR="00071396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3 lub 4 IW odmawia zawarcia umowy o dofina</w:t>
      </w:r>
      <w:r w:rsidR="001F1DD8" w:rsidRPr="00846B14">
        <w:rPr>
          <w:rFonts w:ascii="Open Sans" w:hAnsi="Open Sans" w:cs="Open Sans"/>
          <w:sz w:val="22"/>
          <w:szCs w:val="22"/>
        </w:rPr>
        <w:t>n</w:t>
      </w:r>
      <w:r w:rsidRPr="00846B14">
        <w:rPr>
          <w:rFonts w:ascii="Open Sans" w:hAnsi="Open Sans" w:cs="Open Sans"/>
          <w:sz w:val="22"/>
          <w:szCs w:val="22"/>
        </w:rPr>
        <w:t>sowanie.</w:t>
      </w:r>
    </w:p>
    <w:p w14:paraId="74633BF2" w14:textId="517DD7FD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nioskodawca może być wezwany do złożenia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IW dokumentacji potwierdzającej oświadczenia złożone na etapie oceny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dofinansowanie. W przypadku niedostarczenia lub niezgodności dokumentów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ze złożonymi oświadczeniami, podpisanie umowy o dofinansowanie jest </w:t>
      </w:r>
      <w:r w:rsidRPr="00846B14">
        <w:rPr>
          <w:rFonts w:ascii="Open Sans" w:hAnsi="Open Sans" w:cs="Open Sans"/>
          <w:sz w:val="22"/>
          <w:szCs w:val="22"/>
        </w:rPr>
        <w:lastRenderedPageBreak/>
        <w:t xml:space="preserve">wstrzymywane do czasu dostarczenia ww. dokumentacji lub wyjaśnienia zidentyfikowanych niezgodności. </w:t>
      </w:r>
    </w:p>
    <w:p w14:paraId="7D1808BC" w14:textId="11BA6AA5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</w:t>
      </w:r>
      <w:r w:rsidR="00071396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4 wykażą złożenie przez wnioskodawcę, przedstawienie nieprawdziwych lub nierzetelnych danych lub złożenie przez niego nierzetelnych lub nieprawdziwych oświadczeń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toku ubiegania się o dofinansowanie, co do okoliczności mogących mieć wpływ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wynik oceny IW może odmówić zawarcia umowy o dofinansowanie. </w:t>
      </w:r>
    </w:p>
    <w:p w14:paraId="196B002C" w14:textId="23483472" w:rsidR="00182A8B" w:rsidRPr="00846B14" w:rsidRDefault="00182A8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Umowa o dofinansowanie zawierana jest z wnioskodawc</w:t>
      </w:r>
      <w:r w:rsidR="006C6E9B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>, któr</w:t>
      </w:r>
      <w:r w:rsidR="006C6E9B" w:rsidRPr="00846B14">
        <w:rPr>
          <w:rFonts w:ascii="Open Sans" w:hAnsi="Open Sans" w:cs="Open Sans"/>
          <w:sz w:val="22"/>
          <w:szCs w:val="22"/>
        </w:rPr>
        <w:t>ego</w:t>
      </w:r>
      <w:r w:rsidRPr="00846B14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do dofinansowania, nie później niż 60 dni od poinformowania wnioskodawcy przez IW o wyniku oceny projektu. W przypadku, w którym wnioskodawca, z przyczyn leżących po jego stronie, nie zawarł umowy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 w terminie 60 dni od dnia otrzymania informacji, projekt nie uzyskuje dofinansowania. W uzasadnionych przypadkach ww. termin może zostać przedłużony przez IP o maksymalnie 90 dni. W szczególnie uzas</w:t>
      </w:r>
      <w:r w:rsidR="00A93661">
        <w:rPr>
          <w:rFonts w:ascii="Open Sans" w:hAnsi="Open Sans" w:cs="Open Sans"/>
          <w:sz w:val="22"/>
          <w:szCs w:val="22"/>
        </w:rPr>
        <w:t>adnionych przypadkach decyzją IP</w:t>
      </w:r>
      <w:r w:rsidRPr="00846B14">
        <w:rPr>
          <w:rFonts w:ascii="Open Sans" w:hAnsi="Open Sans" w:cs="Open Sans"/>
          <w:sz w:val="22"/>
          <w:szCs w:val="22"/>
        </w:rPr>
        <w:t xml:space="preserve"> termin zawarcia umowy może zostać wydłużony łącznie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do ponad 150 dni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="000D4A44" w:rsidRPr="00846B14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846B14" w:rsidRDefault="002C01AB" w:rsidP="00846B14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>mow</w:t>
      </w:r>
      <w:r w:rsidRPr="00846B14">
        <w:rPr>
          <w:rFonts w:ascii="Open Sans" w:hAnsi="Open Sans" w:cs="Open Sans"/>
          <w:sz w:val="22"/>
          <w:szCs w:val="22"/>
        </w:rPr>
        <w:t>a</w:t>
      </w:r>
      <w:r w:rsidR="00CE30AF" w:rsidRPr="00846B14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846B14">
        <w:rPr>
          <w:rFonts w:ascii="Open Sans" w:hAnsi="Open Sans" w:cs="Open Sans"/>
          <w:sz w:val="22"/>
          <w:szCs w:val="22"/>
        </w:rPr>
        <w:t>zostanie zawarta</w:t>
      </w:r>
      <w:r w:rsidR="00ED12E6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jeżeli: </w:t>
      </w:r>
    </w:p>
    <w:p w14:paraId="3557F4B4" w14:textId="4DA280BA" w:rsidR="00BE0EA3" w:rsidRPr="00846B14" w:rsidRDefault="00CE30AF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846B14">
        <w:rPr>
          <w:rFonts w:ascii="Open Sans" w:hAnsi="Open Sans" w:cs="Open Sans"/>
          <w:sz w:val="22"/>
          <w:szCs w:val="22"/>
        </w:rPr>
        <w:t>wybrany do dofinansowania;</w:t>
      </w:r>
    </w:p>
    <w:p w14:paraId="0A5373A3" w14:textId="7364AAEC" w:rsidR="00BE0EA3" w:rsidRPr="00846B14" w:rsidRDefault="00CE30AF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dostarczył wszystkie dokumenty, o których mowa w </w:t>
      </w:r>
      <w:r w:rsidR="00557AF7" w:rsidRPr="00846B14">
        <w:rPr>
          <w:rFonts w:ascii="Open Sans" w:hAnsi="Open Sans" w:cs="Open Sans"/>
          <w:sz w:val="22"/>
          <w:szCs w:val="22"/>
        </w:rPr>
        <w:t>ust.</w:t>
      </w:r>
      <w:r w:rsidRPr="00846B14">
        <w:rPr>
          <w:rFonts w:ascii="Open Sans" w:hAnsi="Open Sans" w:cs="Open Sans"/>
          <w:sz w:val="22"/>
          <w:szCs w:val="22"/>
        </w:rPr>
        <w:t xml:space="preserve"> 1;</w:t>
      </w:r>
    </w:p>
    <w:p w14:paraId="627FA051" w14:textId="632537CD" w:rsidR="00FD7DCF" w:rsidRPr="00846B14" w:rsidRDefault="002C01AB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color w:val="00000A"/>
          <w:sz w:val="22"/>
          <w:szCs w:val="22"/>
        </w:rPr>
        <w:t xml:space="preserve">brak jest negatywnych przesłanek </w:t>
      </w:r>
      <w:r w:rsidR="006A49B0" w:rsidRPr="00846B14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846B14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FE275C" w:rsidRPr="00846B14">
        <w:rPr>
          <w:rFonts w:ascii="Open Sans" w:hAnsi="Open Sans" w:cs="Open Sans"/>
          <w:color w:val="00000A"/>
          <w:sz w:val="22"/>
          <w:szCs w:val="22"/>
        </w:rPr>
        <w:t>, o których mowa w ustawie wdrożeniowej</w:t>
      </w:r>
      <w:r w:rsidR="00FD7DCF" w:rsidRPr="00846B14">
        <w:rPr>
          <w:rFonts w:ascii="Open Sans" w:hAnsi="Open Sans" w:cs="Open Sans"/>
          <w:color w:val="00000A"/>
          <w:sz w:val="22"/>
          <w:szCs w:val="22"/>
        </w:rPr>
        <w:t xml:space="preserve"> lub w ustawie z dnia </w:t>
      </w:r>
      <w:r w:rsidR="00A93661">
        <w:rPr>
          <w:rFonts w:ascii="Open Sans" w:hAnsi="Open Sans" w:cs="Open Sans"/>
          <w:color w:val="00000A"/>
          <w:sz w:val="22"/>
          <w:szCs w:val="22"/>
        </w:rPr>
        <w:br/>
      </w:r>
      <w:r w:rsidR="00FD7DCF" w:rsidRPr="00846B14">
        <w:rPr>
          <w:rFonts w:ascii="Open Sans" w:hAnsi="Open Sans" w:cs="Open Sans"/>
          <w:color w:val="00000A"/>
          <w:sz w:val="22"/>
          <w:szCs w:val="22"/>
        </w:rPr>
        <w:t xml:space="preserve">13 kwietnia 2022 r. o szczególnych rozwiązania w zakresie przeciwdziałania wspieraniu agresji na Ukrainę oraz służących ochronie bezpieczeństwa narodowego (Dz.U. z 2023 r. poz. 129 </w:t>
      </w:r>
      <w:proofErr w:type="spellStart"/>
      <w:r w:rsidR="00FD7DCF" w:rsidRPr="00846B14">
        <w:rPr>
          <w:rFonts w:ascii="Open Sans" w:hAnsi="Open Sans" w:cs="Open Sans"/>
          <w:color w:val="00000A"/>
          <w:sz w:val="22"/>
          <w:szCs w:val="22"/>
        </w:rPr>
        <w:t>t.j</w:t>
      </w:r>
      <w:proofErr w:type="spellEnd"/>
      <w:r w:rsidR="00FD7DCF" w:rsidRPr="00846B14">
        <w:rPr>
          <w:rFonts w:ascii="Open Sans" w:hAnsi="Open Sans" w:cs="Open Sans"/>
          <w:color w:val="00000A"/>
          <w:sz w:val="22"/>
          <w:szCs w:val="22"/>
        </w:rPr>
        <w:t>.).</w:t>
      </w:r>
    </w:p>
    <w:p w14:paraId="3E87EA50" w14:textId="749B4A54" w:rsidR="00BE0EA3" w:rsidRPr="00846B14" w:rsidRDefault="00BE0EA3" w:rsidP="00846B14">
      <w:pPr>
        <w:pStyle w:val="Default"/>
        <w:spacing w:after="120" w:line="276" w:lineRule="auto"/>
        <w:rPr>
          <w:rFonts w:ascii="Open Sans" w:hAnsi="Open Sans" w:cs="Open Sans"/>
          <w:sz w:val="22"/>
          <w:szCs w:val="22"/>
        </w:rPr>
      </w:pPr>
    </w:p>
    <w:p w14:paraId="644F2768" w14:textId="7FE30FB5" w:rsidR="00147BBD" w:rsidRPr="00846B14" w:rsidRDefault="008334A3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5" w:name="_Hlk134702382"/>
      <w:bookmarkStart w:id="26" w:name="_Toc143112699"/>
      <w:r w:rsidRPr="00846B14">
        <w:rPr>
          <w:rFonts w:ascii="Open Sans" w:hAnsi="Open Sans" w:cs="Open Sans"/>
          <w:color w:val="auto"/>
          <w:sz w:val="22"/>
          <w:szCs w:val="22"/>
        </w:rPr>
        <w:t>§ 14</w:t>
      </w:r>
      <w:r w:rsidR="00147BBD" w:rsidRPr="00846B14">
        <w:rPr>
          <w:rFonts w:ascii="Open Sans" w:hAnsi="Open Sans" w:cs="Open Sans"/>
          <w:color w:val="auto"/>
          <w:sz w:val="22"/>
          <w:szCs w:val="22"/>
        </w:rPr>
        <w:t>.</w:t>
      </w:r>
      <w:bookmarkEnd w:id="25"/>
      <w:r w:rsidR="00147BBD" w:rsidRPr="00846B14">
        <w:rPr>
          <w:rFonts w:ascii="Open Sans" w:hAnsi="Open Sans" w:cs="Open Sans"/>
          <w:color w:val="auto"/>
          <w:sz w:val="22"/>
          <w:szCs w:val="22"/>
        </w:rPr>
        <w:t xml:space="preserve"> Komunikacja z wnioskodawcą</w:t>
      </w:r>
      <w:bookmarkEnd w:id="26"/>
    </w:p>
    <w:p w14:paraId="324FE183" w14:textId="3A8D91A9" w:rsidR="00332C32" w:rsidRPr="00846B14" w:rsidRDefault="0045726C" w:rsidP="00846B14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K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omunikacja pomiędzy IW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a wnioskodawcą odbywa się w formie elektronicznej </w:t>
      </w:r>
      <w:r w:rsidR="00A9366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za pośrednictwem CST2021</w:t>
      </w:r>
      <w:r w:rsidR="00E70E68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oraz</w:t>
      </w:r>
      <w:r w:rsidR="00C738BE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proofErr w:type="spellStart"/>
      <w:r w:rsidR="00C738BE" w:rsidRPr="00846B14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="00C738BE"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1B000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 nie będzie możliwa, I</w:t>
      </w:r>
      <w:r w:rsidR="00E0704A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wskaże w komunikacie na stronie naboru inny sposób komunikacji z wnioskodawcą.</w:t>
      </w:r>
      <w:r w:rsidR="001B000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4315FA77" w14:textId="0E8ABE89" w:rsidR="000346BB" w:rsidRPr="00A93661" w:rsidRDefault="00147BBD" w:rsidP="00A93661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A93661">
        <w:rPr>
          <w:rFonts w:ascii="Open Sans" w:hAnsi="Open Sans" w:cs="Open Sans"/>
          <w:color w:val="000000"/>
          <w:sz w:val="22"/>
          <w:szCs w:val="22"/>
        </w:rPr>
        <w:t xml:space="preserve">Wnioskodawca ma obowiązek zawiadomić IW o każdej zmianie swojego adresu, </w:t>
      </w:r>
      <w:r w:rsidR="00A93661">
        <w:rPr>
          <w:rFonts w:ascii="Open Sans" w:hAnsi="Open Sans" w:cs="Open Sans"/>
          <w:color w:val="000000"/>
          <w:sz w:val="22"/>
          <w:szCs w:val="22"/>
        </w:rPr>
        <w:br/>
      </w:r>
      <w:r w:rsidRPr="00A93661">
        <w:rPr>
          <w:rFonts w:ascii="Open Sans" w:hAnsi="Open Sans" w:cs="Open Sans"/>
          <w:color w:val="000000"/>
          <w:sz w:val="22"/>
          <w:szCs w:val="22"/>
        </w:rPr>
        <w:t>w tym adresu poczty elektronicznej</w:t>
      </w:r>
      <w:r w:rsidR="008334A3" w:rsidRPr="00A93661">
        <w:rPr>
          <w:rFonts w:ascii="Open Sans" w:hAnsi="Open Sans" w:cs="Open Sans"/>
          <w:color w:val="000000"/>
          <w:sz w:val="22"/>
          <w:szCs w:val="22"/>
        </w:rPr>
        <w:t xml:space="preserve"> i skrzynki </w:t>
      </w:r>
      <w:proofErr w:type="spellStart"/>
      <w:r w:rsidR="008334A3" w:rsidRPr="00A93661">
        <w:rPr>
          <w:rFonts w:ascii="Open Sans" w:hAnsi="Open Sans" w:cs="Open Sans"/>
          <w:color w:val="000000"/>
          <w:sz w:val="22"/>
          <w:szCs w:val="22"/>
        </w:rPr>
        <w:t>ePUAP</w:t>
      </w:r>
      <w:proofErr w:type="spellEnd"/>
      <w:r w:rsidRPr="00A93661">
        <w:rPr>
          <w:rFonts w:ascii="Open Sans" w:hAnsi="Open Sans" w:cs="Open Sans"/>
          <w:color w:val="000000"/>
          <w:sz w:val="22"/>
          <w:szCs w:val="22"/>
        </w:rPr>
        <w:t xml:space="preserve">. W przypadku niedopełnienia </w:t>
      </w:r>
      <w:r w:rsidRPr="00A93661">
        <w:rPr>
          <w:rFonts w:ascii="Open Sans" w:hAnsi="Open Sans" w:cs="Open Sans"/>
          <w:color w:val="000000"/>
          <w:sz w:val="22"/>
          <w:szCs w:val="22"/>
        </w:rPr>
        <w:lastRenderedPageBreak/>
        <w:t>tego obowiązku, doręczenie pisma pod dotychczasowy adres będzie miało skutek prawny.</w:t>
      </w:r>
    </w:p>
    <w:p w14:paraId="6C2A846D" w14:textId="25E0DC38" w:rsidR="00C34F54" w:rsidRPr="00846B14" w:rsidRDefault="00C34F54" w:rsidP="00846B14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Pytania dotyczące przygotowania wniosków o dofinansowanie w ramach naboru (przed złożeniem wniosku o dofinansowanie) m</w:t>
      </w:r>
      <w:r w:rsidR="0013459D" w:rsidRPr="00846B14">
        <w:rPr>
          <w:rFonts w:ascii="Open Sans" w:eastAsia="Calibri" w:hAnsi="Open Sans" w:cs="Open Sans"/>
          <w:sz w:val="22"/>
          <w:szCs w:val="22"/>
          <w:lang w:eastAsia="en-US"/>
        </w:rPr>
        <w:t>ożna przesyłać za pośrednictwem</w:t>
      </w:r>
      <w:r w:rsidR="0013459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9D198D" w:rsidRPr="00846B14">
        <w:rPr>
          <w:rFonts w:ascii="Open Sans" w:eastAsia="Calibri" w:hAnsi="Open Sans" w:cs="Open Sans"/>
          <w:sz w:val="22"/>
          <w:szCs w:val="22"/>
          <w:lang w:eastAsia="en-US"/>
        </w:rPr>
        <w:t>e-</w:t>
      </w:r>
      <w:r w:rsidR="000D4A44" w:rsidRPr="00846B14">
        <w:rPr>
          <w:rFonts w:ascii="Open Sans" w:eastAsia="Calibri" w:hAnsi="Open Sans" w:cs="Open Sans"/>
          <w:sz w:val="22"/>
          <w:szCs w:val="22"/>
          <w:lang w:eastAsia="en-US"/>
        </w:rPr>
        <w:t>mail: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8" w:history="1">
        <w:r w:rsidR="00A91E96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odbetonowanie@nfosigw.gov.pl</w:t>
        </w:r>
      </w:hyperlink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6A4951EF" w14:textId="264B4DA4" w:rsidR="003B23B6" w:rsidRPr="00846B14" w:rsidRDefault="00C34F54" w:rsidP="00846B14">
      <w:pPr>
        <w:spacing w:before="120" w:after="120" w:line="276" w:lineRule="auto"/>
        <w:ind w:left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Odpowiedzi udzielane są indywidualnie drogą elektroniczną. W przypadku, gdy liczba pytań jest znacząca, w zakładce „FAQ” </w:t>
      </w:r>
      <w:hyperlink r:id="rId19" w:history="1">
        <w:r w:rsidR="008324B3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https://www.gov.pl/web/nfosigw/faq5</w:t>
        </w:r>
      </w:hyperlink>
      <w:r w:rsidR="008324B3" w:rsidRPr="00846B14">
        <w:rPr>
          <w:rStyle w:val="Hipercze"/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zamieszczane są odpowiedzi na kluczowe lub powtarzające się pytania.</w:t>
      </w:r>
    </w:p>
    <w:p w14:paraId="2E13671D" w14:textId="1E8A56E5" w:rsidR="00E41CB7" w:rsidRPr="00846B14" w:rsidRDefault="00E25B99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7" w:name="_Toc143112700"/>
      <w:r w:rsidRPr="00846B14">
        <w:rPr>
          <w:rFonts w:ascii="Open Sans" w:hAnsi="Open Sans" w:cs="Open Sans"/>
          <w:color w:val="auto"/>
          <w:sz w:val="22"/>
          <w:szCs w:val="22"/>
        </w:rPr>
        <w:t>§ 15</w:t>
      </w:r>
      <w:r w:rsidR="00270230" w:rsidRPr="00846B14">
        <w:rPr>
          <w:rFonts w:ascii="Open Sans" w:hAnsi="Open Sans" w:cs="Open Sans"/>
          <w:color w:val="auto"/>
          <w:sz w:val="22"/>
          <w:szCs w:val="22"/>
        </w:rPr>
        <w:t>. Procedura odwoławcza</w:t>
      </w:r>
      <w:bookmarkEnd w:id="27"/>
    </w:p>
    <w:p w14:paraId="40B9DF4F" w14:textId="59E98D41" w:rsidR="00FD7DCF" w:rsidRPr="00846B14" w:rsidRDefault="00FD7DCF" w:rsidP="00846B14">
      <w:pPr>
        <w:pStyle w:val="Akapitzlist"/>
        <w:numPr>
          <w:ilvl w:val="0"/>
          <w:numId w:val="20"/>
        </w:numPr>
        <w:spacing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Wnioskodawcy przysługują środki ochrony prawnej okr</w:t>
      </w:r>
      <w:r w:rsidR="000D4A44" w:rsidRPr="00846B14">
        <w:rPr>
          <w:rFonts w:ascii="Open Sans" w:eastAsia="Calibri" w:hAnsi="Open Sans" w:cs="Open Sans"/>
          <w:sz w:val="22"/>
          <w:szCs w:val="22"/>
          <w:lang w:eastAsia="en-US"/>
        </w:rPr>
        <w:t>eślone w ustawie wdrożeniowej.</w:t>
      </w:r>
    </w:p>
    <w:p w14:paraId="2F4D28EF" w14:textId="07D09D1E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Wnioskodawca może wnieść protest w terminie 14 dni od dnia doręczenia informacji o negatywnym wyniku oceny projektu, zgodnie z art. 64 ustawy wdrożeniowej.</w:t>
      </w:r>
    </w:p>
    <w:p w14:paraId="6F81EAFA" w14:textId="3FD01F50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Protest wnoszony jest do IP – Ministra Klimatu i Środowiska, za pośrednictwem IW.</w:t>
      </w:r>
    </w:p>
    <w:p w14:paraId="11844733" w14:textId="409299DE" w:rsidR="001279CD" w:rsidRPr="00846B14" w:rsidRDefault="001279CD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Protest powinien spełniać wymogi formalne określone w art. 64 ust. 2 ustawy wdrożeniowej tj. zawierać:</w:t>
      </w:r>
    </w:p>
    <w:p w14:paraId="6B5C9280" w14:textId="0AA189C4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oznaczenie instytucji właściwej do rozpatrzenia protestu;</w:t>
      </w:r>
    </w:p>
    <w:p w14:paraId="596D22D2" w14:textId="745B7220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oznaczenie wnioskodawcy;</w:t>
      </w:r>
    </w:p>
    <w:p w14:paraId="4ADDC8E6" w14:textId="3AB8209D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numer wniosku o dofinansowanie projektu;</w:t>
      </w:r>
    </w:p>
    <w:p w14:paraId="39710E00" w14:textId="49D88A5E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wskazanie kryteriów wyboru projektów, z których oceną wnioskodawca się nie zgadza, wraz z uzasadnieniem;</w:t>
      </w:r>
    </w:p>
    <w:p w14:paraId="4132E5CD" w14:textId="3CA6DC3D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692BB3FF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podpis wnioskodawcy lub osoby upoważnionej do jego reprezentowania,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 załączeniem oryginału lub kopii dokumentu poświadczającego umocowanie takiej osoby do reprezentowania wnioskodawcy.</w:t>
      </w:r>
    </w:p>
    <w:p w14:paraId="198BFF75" w14:textId="5325ACE5" w:rsidR="001279CD" w:rsidRPr="00846B14" w:rsidRDefault="001279CD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wniesienia protestu niespełniającego wymogów formalnych określonych w 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 zasadach określonych w art. 73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40062CCE" w14:textId="480E4B89" w:rsidR="009A2904" w:rsidRPr="00846B14" w:rsidRDefault="009A2904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Uzupełnienie protestu, o którym mowa w ust. 4, może nastąpić wyłącznie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odniesieniu do wymogów formalnych, o których mowa w ust. 3 pkt 1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3 i 6.</w:t>
      </w:r>
    </w:p>
    <w:p w14:paraId="3E28269A" w14:textId="0438C9CA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Wnioskodawca może wycofać protest do czasu zakończenia jego rozpatrywania przez IP, poprzez złożenie do IW oświadczenia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>w tej sprawie w formie pisemnej</w:t>
      </w:r>
      <w:r w:rsidR="008749D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56DAF2A" w14:textId="619B76C0" w:rsidR="0052252A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IW w terminie 14 dni od dnia otrzymania protestu spełniającego wymogi formalne przeprowadza weryfikację dokonanej przez siebie oceny projektu w zakresie kryteriów, których dotyczy protest - oraz zarzutów o charakterze proceduralnym,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pkt 5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17198CFC" w14:textId="7198C3F6" w:rsidR="0052252A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316F589D" w:rsidR="00270230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IP zgodnie z art. 68 ustawy wdrożeniowej rozpatruje protest w terminie 21 dni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od dnia jego otrzymania. W uzasadnionych przypadkach, w szczególności, termin rozpatrzenia protestu może być przedłużony, o czym właściwa instytucja informuje na piśmie wnioskodawcę. Termin rozpatrzenia protestu nie może przekroczyć łącznie 45 dni od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>jego wpływu do IP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5593DF5" w14:textId="77777777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37DEE716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IP informuje wnioskodawcę o wyniku rozpatrzenia jego protestu, przekazując mu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szczególności:</w:t>
      </w:r>
    </w:p>
    <w:p w14:paraId="7AA09F13" w14:textId="27B1319F" w:rsidR="00270230" w:rsidRPr="00846B14" w:rsidRDefault="00270230" w:rsidP="00846B14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7F03A072" w14:textId="5305913D" w:rsidR="00270230" w:rsidRPr="00846B14" w:rsidRDefault="00270230" w:rsidP="00846B14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Uwzględnienie protestu polega na</w:t>
      </w:r>
      <w:r w:rsidR="00B95796" w:rsidRPr="00846B14">
        <w:rPr>
          <w:rFonts w:ascii="Open Sans" w:eastAsia="Calibri" w:hAnsi="Open Sans" w:cs="Open Sans"/>
          <w:sz w:val="22"/>
          <w:szCs w:val="22"/>
          <w:lang w:eastAsia="en-US"/>
        </w:rPr>
        <w:t>:</w:t>
      </w:r>
    </w:p>
    <w:p w14:paraId="1CDA382D" w14:textId="764994B6" w:rsidR="00B95796" w:rsidRPr="00846B14" w:rsidRDefault="00B95796" w:rsidP="00846B14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zakwalifikowaniu projektu do kolejnego etapu oceny albo wybraniu projektu do dofinansowania i aktualizacji informacji, o której mowa w art. 57 ust. 1 ustawy wdrożeniowej, albo</w:t>
      </w:r>
    </w:p>
    <w:p w14:paraId="492F420E" w14:textId="12B14BCB" w:rsidR="00270230" w:rsidRPr="00846B14" w:rsidRDefault="00B95796" w:rsidP="00846B14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687EF045" w14:textId="5EB39C25" w:rsidR="00B95796" w:rsidRPr="00846B14" w:rsidRDefault="00B95796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Ponowna ocena projektu polega na powtórnej weryfikacji projektu w zakresach,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 pkt 4 i 5 ustawy wdrożeniowej.</w:t>
      </w:r>
    </w:p>
    <w:p w14:paraId="3505EAAE" w14:textId="70150872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na jakimkolwiek etapie postępowania w zakresie procedury odwoławczej zostanie wyczerpana kwota przeznaczona na dofinansowanie projektów w ramach działania IP pozostawia protest bez rozpatrzenia informując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o tym wnioskodawcę w formie pisemnej albo elektronicznej za pośrednictwem skrzynki e-PUAP, wraz z pouczeniem o możliwości wniesienia skargi do sądu administracyjnego na zasadach określonych w art. 73 ustawy wdrożeniowej.</w:t>
      </w:r>
    </w:p>
    <w:p w14:paraId="3F08D5A6" w14:textId="0D89A6A7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1DE4B1AB" w:rsidR="00AC5208" w:rsidRPr="00846B14" w:rsidRDefault="00AC5208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Protest pozostawia się bez rozpatrzenia, jeżeli mimo prawidłowego pouczenia,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którym mowa w art. 56 ust. 7 ustawy wdrożeniowej, został wniesiony:</w:t>
      </w:r>
    </w:p>
    <w:p w14:paraId="70BA6F4C" w14:textId="46667FE4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po terminie;</w:t>
      </w:r>
    </w:p>
    <w:p w14:paraId="3B4C9B50" w14:textId="0F0B41DA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przez podmiot wykluczony z możliwości otrzymania dofinansowania na podstawie przepisów odrębnych;</w:t>
      </w:r>
    </w:p>
    <w:p w14:paraId="04EF2AB3" w14:textId="4C291A47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bez spełnienia wymogów określonych w 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3;</w:t>
      </w:r>
    </w:p>
    <w:p w14:paraId="5DE8B6D2" w14:textId="2CEE2FCF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przez podmiot niespełniający wymogów, o których mowa w art. 63 ustawy wdrożeniowej.</w:t>
      </w:r>
    </w:p>
    <w:p w14:paraId="50F9233C" w14:textId="7FDAFD94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przypadku:</w:t>
      </w:r>
    </w:p>
    <w:p w14:paraId="7935338B" w14:textId="77777777" w:rsidR="00BF168F" w:rsidRPr="00846B14" w:rsidRDefault="00270230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nieuwzględnienia protestu,</w:t>
      </w:r>
    </w:p>
    <w:p w14:paraId="00C99E26" w14:textId="5FE1EBF5" w:rsidR="00270230" w:rsidRPr="00846B14" w:rsidRDefault="00BF168F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negatywnej ponownej oceny projektu,</w:t>
      </w:r>
    </w:p>
    <w:p w14:paraId="51C4DA1E" w14:textId="62F3ACE5" w:rsidR="00270230" w:rsidRPr="00846B14" w:rsidRDefault="00270230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pozostawienia protestu bez rozpatrzenia,</w:t>
      </w:r>
    </w:p>
    <w:p w14:paraId="07F0813A" w14:textId="77777777" w:rsidR="00270230" w:rsidRPr="00846B14" w:rsidRDefault="00270230" w:rsidP="0087369C">
      <w:pPr>
        <w:tabs>
          <w:tab w:val="left" w:pos="284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wnioskodawca może wnieść skargę do sądu administracyjnego, zgodnie z trybem określonym w art. 73-76 ustawy wdrożeniowej.</w:t>
      </w:r>
    </w:p>
    <w:p w14:paraId="309A4239" w14:textId="26068F3F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Prawomocne rozstrzygnięcie sądu, z wyłączeniem uwzględnienia skargi, o którym mowa w art. 73 ust. 8 pkt 1 ustawy wdrożeniowej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kończy procedurę odwoławczą oraz procedurę wyboru projektu.</w:t>
      </w:r>
    </w:p>
    <w:p w14:paraId="39679C67" w14:textId="28BCD711" w:rsidR="00E41CB7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Procedura odwoławcza nie wstrzymuje zawierania umów o dofinansowanie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 wnioskodawcami, których projekty zostały wybrane do dofinansowania.</w:t>
      </w:r>
    </w:p>
    <w:p w14:paraId="0283C025" w14:textId="22468433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8" w:name="_Toc143112701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846B14">
        <w:rPr>
          <w:rFonts w:ascii="Open Sans" w:hAnsi="Open Sans" w:cs="Open Sans"/>
          <w:color w:val="auto"/>
          <w:sz w:val="22"/>
          <w:szCs w:val="22"/>
        </w:rPr>
        <w:t>1</w:t>
      </w:r>
      <w:r w:rsidR="00E25B99" w:rsidRPr="00846B14">
        <w:rPr>
          <w:rFonts w:ascii="Open Sans" w:hAnsi="Open Sans" w:cs="Open Sans"/>
          <w:color w:val="auto"/>
          <w:sz w:val="22"/>
          <w:szCs w:val="22"/>
        </w:rPr>
        <w:t>6</w:t>
      </w:r>
      <w:r w:rsidR="00B2621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8"/>
    </w:p>
    <w:p w14:paraId="7C0E21B9" w14:textId="07801898" w:rsidR="00835F84" w:rsidRPr="00846B14" w:rsidRDefault="00835F84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obowiązuje ustawa wdrożeniowa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583C3218" w:rsidR="00BE0EA3" w:rsidRPr="00846B14" w:rsidRDefault="00E6352C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zastrzega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, po wyrażeniu zgody przez I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możliwość zmiany </w:t>
      </w:r>
      <w:r w:rsidR="000C52EB" w:rsidRPr="00846B14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egulaminu,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zastrzeżeniem art.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są stosowane, zostanie opublikowana na stronie internetowej IW oraz na </w:t>
      </w:r>
      <w:r w:rsidR="008749DA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185AA960" w:rsidR="00BE0EA3" w:rsidRPr="00846B14" w:rsidRDefault="00CE30AF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regulaminu, </w:t>
      </w:r>
      <w:r w:rsidR="00E6352C"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846B14">
        <w:rPr>
          <w:rFonts w:ascii="Open Sans" w:eastAsia="Calibri" w:hAnsi="Open Sans" w:cs="Open Sans"/>
          <w:sz w:val="22"/>
          <w:szCs w:val="22"/>
          <w:lang w:eastAsia="en-US"/>
        </w:rPr>
        <w:t>przekazuje wnioskodawc</w:t>
      </w:r>
      <w:r w:rsidR="001F1DD8" w:rsidRPr="00846B14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regulaminu, uzasadnienie zmiany oraz termin, od którego stosuje się zmianę.</w:t>
      </w:r>
    </w:p>
    <w:p w14:paraId="5EA75069" w14:textId="69207581" w:rsidR="00BE0EA3" w:rsidRPr="00846B14" w:rsidRDefault="00456973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postępowani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wyboru projektów do dofinansowania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w przypadk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ach wskazanych w art. 58 ustawy wdrożeniowej.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postępowania zakresie wyboru projektów do dofinansowania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ta nie stanowi podstawy do wniesienia protestu o którym mowa w art. 63 ustawy wdrożeniowej.</w:t>
      </w:r>
    </w:p>
    <w:p w14:paraId="059D28AD" w14:textId="24E58058" w:rsidR="00BD3B2D" w:rsidRPr="00846B14" w:rsidRDefault="00BD3B2D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846B14">
        <w:rPr>
          <w:rFonts w:ascii="Open Sans" w:eastAsia="Calibri" w:hAnsi="Open Sans" w:cs="Open Sans"/>
          <w:sz w:val="22"/>
          <w:szCs w:val="22"/>
          <w:lang w:eastAsia="en-US"/>
        </w:rPr>
        <w:t>§ 1 ust. 1 pkt. 3.</w:t>
      </w:r>
    </w:p>
    <w:p w14:paraId="494ADA9E" w14:textId="0FFB5F0B" w:rsidR="003B23B6" w:rsidRPr="00846B14" w:rsidRDefault="003B23B6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ust. 1 – 4 ustawy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846B14" w:rsidRDefault="001504E4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9" w:name="_Hlk140501195"/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3EED8A32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oraz w korespondencji na etapie procedury odwoławczej,</w:t>
      </w:r>
    </w:p>
    <w:p w14:paraId="0D88A86A" w14:textId="58768F7A" w:rsidR="001504E4" w:rsidRPr="00846B14" w:rsidRDefault="001504E4" w:rsidP="00846B14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w pkt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od 1-4 wymagają odpowiednio podpisu własnoręcznego albo opatrzenia kwalifikowanym podpisem elektronicznym, podpisem zaufanym albo podpisem osobistym.</w:t>
      </w:r>
      <w:bookmarkEnd w:id="29"/>
    </w:p>
    <w:p w14:paraId="07D2988D" w14:textId="018E05B9" w:rsidR="00B74D51" w:rsidRPr="00846B14" w:rsidRDefault="00B74D51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2FCEBACD" w14:textId="77777777" w:rsidR="00035F39" w:rsidRPr="00846B14" w:rsidRDefault="00035F39" w:rsidP="00846B14">
      <w:p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  <w:lang w:eastAsia="ar-SA"/>
        </w:rPr>
      </w:pPr>
    </w:p>
    <w:p w14:paraId="3E8193C8" w14:textId="77777777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30" w:name="_Toc143112702"/>
      <w:r w:rsidRPr="00846B14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30"/>
    </w:p>
    <w:p w14:paraId="007F5758" w14:textId="2D07DCA0" w:rsidR="00610175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</w:t>
      </w:r>
      <w:r w:rsidR="007A608D" w:rsidRPr="00846B14">
        <w:rPr>
          <w:rFonts w:ascii="Open Sans" w:hAnsi="Open Sans" w:cs="Open Sans"/>
          <w:sz w:val="22"/>
          <w:szCs w:val="22"/>
        </w:rPr>
        <w:t xml:space="preserve"> I</w:t>
      </w:r>
      <w:r w:rsidR="006C6E9B" w:rsidRPr="00846B14">
        <w:rPr>
          <w:rFonts w:ascii="Open Sans" w:hAnsi="Open Sans" w:cs="Open Sans"/>
          <w:sz w:val="22"/>
          <w:szCs w:val="22"/>
        </w:rPr>
        <w:t>nstrukcj</w:t>
      </w:r>
      <w:r w:rsidR="00F96137" w:rsidRPr="00846B14">
        <w:rPr>
          <w:rFonts w:ascii="Open Sans" w:hAnsi="Open Sans" w:cs="Open Sans"/>
          <w:sz w:val="22"/>
          <w:szCs w:val="22"/>
        </w:rPr>
        <w:t>ą</w:t>
      </w:r>
      <w:r w:rsidR="007A608D" w:rsidRPr="00846B14">
        <w:rPr>
          <w:rFonts w:ascii="Open Sans" w:hAnsi="Open Sans" w:cs="Open Sans"/>
          <w:sz w:val="22"/>
          <w:szCs w:val="22"/>
        </w:rPr>
        <w:t xml:space="preserve"> użytkownika Aplikacji WOD2021 </w:t>
      </w:r>
    </w:p>
    <w:p w14:paraId="666C8B86" w14:textId="399DB28A" w:rsidR="007A608D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Lista </w:t>
      </w:r>
      <w:r w:rsidR="00A75D22" w:rsidRPr="00846B14">
        <w:rPr>
          <w:rFonts w:ascii="Open Sans" w:hAnsi="Open Sans" w:cs="Open Sans"/>
          <w:sz w:val="22"/>
          <w:szCs w:val="22"/>
        </w:rPr>
        <w:t xml:space="preserve">i zakres wymaganych </w:t>
      </w:r>
      <w:r w:rsidRPr="00846B14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7566F8BB" w14:textId="71D73245" w:rsidR="006656F1" w:rsidRPr="00846B14" w:rsidRDefault="00CE30AF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Kryteria wyboru projekt</w:t>
      </w:r>
      <w:r w:rsidR="00D84DF9" w:rsidRPr="00846B14">
        <w:rPr>
          <w:rFonts w:ascii="Open Sans" w:hAnsi="Open Sans" w:cs="Open Sans"/>
          <w:sz w:val="22"/>
          <w:szCs w:val="22"/>
        </w:rPr>
        <w:t>u</w:t>
      </w:r>
      <w:r w:rsidR="001504E4" w:rsidRPr="00846B14">
        <w:rPr>
          <w:rFonts w:ascii="Open Sans" w:hAnsi="Open Sans" w:cs="Open Sans"/>
          <w:sz w:val="22"/>
          <w:szCs w:val="22"/>
        </w:rPr>
        <w:t xml:space="preserve"> dla działania 1.5.5b</w:t>
      </w:r>
      <w:r w:rsidR="006637F0" w:rsidRPr="00846B14">
        <w:rPr>
          <w:rFonts w:ascii="Open Sans" w:hAnsi="Open Sans" w:cs="Open Sans"/>
          <w:sz w:val="22"/>
          <w:szCs w:val="22"/>
        </w:rPr>
        <w:t xml:space="preserve"> </w:t>
      </w:r>
      <w:r w:rsidR="00D65239" w:rsidRPr="00846B14">
        <w:rPr>
          <w:rFonts w:ascii="Open Sans" w:hAnsi="Open Sans" w:cs="Open Sans"/>
          <w:sz w:val="22"/>
          <w:szCs w:val="22"/>
        </w:rPr>
        <w:t>Zielona i niebieska infrastruktura wraz ze stosownym zapleczem – „</w:t>
      </w:r>
      <w:proofErr w:type="spellStart"/>
      <w:r w:rsidR="00D65239" w:rsidRPr="00846B14">
        <w:rPr>
          <w:rFonts w:ascii="Open Sans" w:hAnsi="Open Sans" w:cs="Open Sans"/>
          <w:sz w:val="22"/>
          <w:szCs w:val="22"/>
        </w:rPr>
        <w:t>odbetonowanie</w:t>
      </w:r>
      <w:proofErr w:type="spellEnd"/>
      <w:r w:rsidR="00D65239" w:rsidRPr="00846B14">
        <w:rPr>
          <w:rFonts w:ascii="Open Sans" w:hAnsi="Open Sans" w:cs="Open Sans"/>
          <w:sz w:val="22"/>
          <w:szCs w:val="22"/>
        </w:rPr>
        <w:t>” terenów miejskich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 </w:t>
      </w:r>
      <w:r w:rsidR="00ED0E35" w:rsidRPr="00846B14">
        <w:rPr>
          <w:rFonts w:ascii="Open Sans" w:hAnsi="Open Sans" w:cs="Open Sans"/>
          <w:sz w:val="22"/>
          <w:szCs w:val="22"/>
        </w:rPr>
        <w:t>Metodyk</w:t>
      </w:r>
      <w:r w:rsidR="00F96137" w:rsidRPr="00846B14">
        <w:rPr>
          <w:rFonts w:ascii="Open Sans" w:hAnsi="Open Sans" w:cs="Open Sans"/>
          <w:sz w:val="22"/>
          <w:szCs w:val="22"/>
        </w:rPr>
        <w:t>ą</w:t>
      </w:r>
      <w:r w:rsidR="00ED0E35" w:rsidRPr="00846B14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846B14">
        <w:rPr>
          <w:rFonts w:ascii="Open Sans" w:hAnsi="Open Sans" w:cs="Open Sans"/>
          <w:sz w:val="22"/>
          <w:szCs w:val="22"/>
        </w:rPr>
        <w:t>mi</w:t>
      </w:r>
      <w:r w:rsidR="00ED0E35" w:rsidRPr="00846B14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846B14">
        <w:rPr>
          <w:rFonts w:ascii="Open Sans" w:hAnsi="Open Sans" w:cs="Open Sans"/>
          <w:sz w:val="22"/>
          <w:szCs w:val="22"/>
        </w:rPr>
        <w:t>ymi</w:t>
      </w:r>
      <w:r w:rsidR="00ED0E35" w:rsidRPr="00846B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D0E35" w:rsidRPr="00846B14">
        <w:rPr>
          <w:rFonts w:ascii="Open Sans" w:hAnsi="Open Sans" w:cs="Open Sans"/>
          <w:sz w:val="22"/>
          <w:szCs w:val="22"/>
        </w:rPr>
        <w:t>FEnIKS</w:t>
      </w:r>
      <w:proofErr w:type="spellEnd"/>
    </w:p>
    <w:p w14:paraId="43C0FF68" w14:textId="789936BB" w:rsidR="00744A78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  <w:lang w:eastAsia="en-US"/>
        </w:rPr>
        <w:t>Listy sprawdzające</w:t>
      </w:r>
      <w:r w:rsidR="00744A78" w:rsidRPr="00846B14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846B14">
        <w:rPr>
          <w:rFonts w:ascii="Open Sans" w:hAnsi="Open Sans" w:cs="Open Sans"/>
          <w:sz w:val="22"/>
          <w:szCs w:val="22"/>
          <w:lang w:eastAsia="en-US"/>
        </w:rPr>
        <w:t>I etapu oceny</w:t>
      </w:r>
      <w:r w:rsidR="00254948" w:rsidRPr="00846B14">
        <w:rPr>
          <w:rFonts w:ascii="Open Sans" w:hAnsi="Open Sans" w:cs="Open Sans"/>
          <w:sz w:val="22"/>
          <w:szCs w:val="22"/>
          <w:lang w:eastAsia="en-US"/>
        </w:rPr>
        <w:t xml:space="preserve"> </w:t>
      </w:r>
    </w:p>
    <w:p w14:paraId="7485F9A4" w14:textId="3B48471F" w:rsidR="003422B9" w:rsidRPr="00846B14" w:rsidRDefault="00744A78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  <w:lang w:eastAsia="en-US"/>
        </w:rPr>
        <w:t xml:space="preserve">Listy sprawdzające do </w:t>
      </w:r>
      <w:r w:rsidR="00D65239" w:rsidRPr="00846B14">
        <w:rPr>
          <w:rFonts w:ascii="Open Sans" w:hAnsi="Open Sans" w:cs="Open Sans"/>
          <w:sz w:val="22"/>
          <w:szCs w:val="22"/>
          <w:lang w:eastAsia="en-US"/>
        </w:rPr>
        <w:t xml:space="preserve">II etapu </w:t>
      </w:r>
      <w:r w:rsidR="00AE4F49" w:rsidRPr="00846B14">
        <w:rPr>
          <w:rFonts w:ascii="Open Sans" w:hAnsi="Open Sans" w:cs="Open Sans"/>
          <w:sz w:val="22"/>
          <w:szCs w:val="22"/>
          <w:lang w:eastAsia="en-US"/>
        </w:rPr>
        <w:t xml:space="preserve">oceny </w:t>
      </w:r>
    </w:p>
    <w:p w14:paraId="33BC6673" w14:textId="2E030140" w:rsidR="00B4342B" w:rsidRPr="00846B14" w:rsidRDefault="00B4342B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</w:t>
      </w:r>
      <w:r w:rsidR="00D65239" w:rsidRPr="00846B14">
        <w:rPr>
          <w:rFonts w:ascii="Open Sans" w:hAnsi="Open Sans" w:cs="Open Sans"/>
          <w:sz w:val="22"/>
          <w:szCs w:val="22"/>
        </w:rPr>
        <w:t>atalog wydatków kwalifikowa</w:t>
      </w:r>
      <w:r w:rsidR="00E8490C" w:rsidRPr="00846B14">
        <w:rPr>
          <w:rFonts w:ascii="Open Sans" w:hAnsi="Open Sans" w:cs="Open Sans"/>
          <w:sz w:val="22"/>
          <w:szCs w:val="22"/>
        </w:rPr>
        <w:t>l</w:t>
      </w:r>
      <w:r w:rsidR="00D65239" w:rsidRPr="00846B14">
        <w:rPr>
          <w:rFonts w:ascii="Open Sans" w:hAnsi="Open Sans" w:cs="Open Sans"/>
          <w:sz w:val="22"/>
          <w:szCs w:val="22"/>
        </w:rPr>
        <w:t>nych</w:t>
      </w:r>
    </w:p>
    <w:p w14:paraId="09A7A03B" w14:textId="058D1F72" w:rsidR="00744A78" w:rsidRPr="00846B14" w:rsidRDefault="00744A78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846B14">
        <w:rPr>
          <w:rFonts w:ascii="Open Sans" w:hAnsi="Open Sans" w:cs="Open Sans"/>
          <w:sz w:val="22"/>
          <w:szCs w:val="22"/>
        </w:rPr>
        <w:t>załącznikami</w:t>
      </w:r>
    </w:p>
    <w:p w14:paraId="6A44BD60" w14:textId="729991A0" w:rsidR="00F24AC0" w:rsidRPr="00846B14" w:rsidRDefault="00F24AC0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Regulamin KOP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 załącznikami</w:t>
      </w:r>
    </w:p>
    <w:p w14:paraId="1ADA6863" w14:textId="58ACB5B3" w:rsidR="00022527" w:rsidRPr="00846B14" w:rsidRDefault="00022527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wskaźników</w:t>
      </w:r>
    </w:p>
    <w:p w14:paraId="74C38278" w14:textId="474A2BF7" w:rsidR="00022527" w:rsidRPr="00846B14" w:rsidRDefault="00022527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kosztów pośrednich</w:t>
      </w:r>
    </w:p>
    <w:p w14:paraId="1B010D28" w14:textId="5816C050" w:rsidR="00F615BB" w:rsidRPr="00846B14" w:rsidRDefault="00F615BB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C9A7350" w14:textId="0C46AB9E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E3280ED" w14:textId="4288C43D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13DD1E39" w14:textId="24DD1DD1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1CD9BBD" w14:textId="77777777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846B14" w:rsidSect="00C522BF">
      <w:headerReference w:type="default" r:id="rId20"/>
      <w:footerReference w:type="default" r:id="rId21"/>
      <w:headerReference w:type="first" r:id="rId22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8FE9" w14:textId="77777777" w:rsidR="001E2C8B" w:rsidRDefault="001E2C8B">
      <w:r>
        <w:separator/>
      </w:r>
    </w:p>
  </w:endnote>
  <w:endnote w:type="continuationSeparator" w:id="0">
    <w:p w14:paraId="3329F35D" w14:textId="77777777" w:rsidR="001E2C8B" w:rsidRDefault="001E2C8B">
      <w:r>
        <w:continuationSeparator/>
      </w:r>
    </w:p>
  </w:endnote>
  <w:endnote w:type="continuationNotice" w:id="1">
    <w:p w14:paraId="5F6B7787" w14:textId="77777777" w:rsidR="001E2C8B" w:rsidRDefault="001E2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197252"/>
      <w:docPartObj>
        <w:docPartGallery w:val="Page Numbers (Bottom of Page)"/>
        <w:docPartUnique/>
      </w:docPartObj>
    </w:sdtPr>
    <w:sdtEndPr/>
    <w:sdtContent>
      <w:p w14:paraId="1798983C" w14:textId="47EFB4C2" w:rsidR="001E2C8B" w:rsidRDefault="001E2C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C3">
          <w:rPr>
            <w:noProof/>
          </w:rPr>
          <w:t>21</w:t>
        </w:r>
        <w:r>
          <w:fldChar w:fldCharType="end"/>
        </w:r>
      </w:p>
    </w:sdtContent>
  </w:sdt>
  <w:p w14:paraId="223DC18A" w14:textId="14017956" w:rsidR="001E2C8B" w:rsidRDefault="001E2C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1B0B" w14:textId="77777777" w:rsidR="001E2C8B" w:rsidRDefault="001E2C8B">
      <w:r>
        <w:separator/>
      </w:r>
    </w:p>
  </w:footnote>
  <w:footnote w:type="continuationSeparator" w:id="0">
    <w:p w14:paraId="7CBC3A80" w14:textId="77777777" w:rsidR="001E2C8B" w:rsidRDefault="001E2C8B">
      <w:r>
        <w:continuationSeparator/>
      </w:r>
    </w:p>
  </w:footnote>
  <w:footnote w:type="continuationNotice" w:id="1">
    <w:p w14:paraId="6B16D63D" w14:textId="77777777" w:rsidR="001E2C8B" w:rsidRDefault="001E2C8B"/>
  </w:footnote>
  <w:footnote w:id="2">
    <w:p w14:paraId="41ED523F" w14:textId="555F58F1" w:rsidR="001E2C8B" w:rsidRPr="00F706E7" w:rsidRDefault="001E2C8B" w:rsidP="00F706E7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706E7">
        <w:rPr>
          <w:sz w:val="20"/>
          <w:szCs w:val="20"/>
        </w:rPr>
        <w:t xml:space="preserve">Liczba mieszkańców weryfikowana według stanu na dzień 1.1.2022 r., na podstawie danych zawartych w opracowaniach GUS „Powierzchnia i ludność w przekroju terytorialnym w 2022 roku”, dostępnych pod adresem: </w:t>
      </w:r>
      <w:hyperlink r:id="rId1" w:tgtFrame="_blank" w:tooltip="https://stat.gov.pl/obszary-tematyczne/ludnosc/ludnosc/powierzchnia-i-ludnosc-w-przekroju-terytorialnym-w-2022-roku,7,19.html" w:history="1">
        <w:r w:rsidRPr="00F706E7">
          <w:rPr>
            <w:rStyle w:val="Hipercze"/>
            <w:sz w:val="20"/>
            <w:szCs w:val="20"/>
          </w:rPr>
          <w:t>https://stat.gov.pl/obszary-tematyczne/ludnosc/ludnosc/powierzchnia-i-ludnosc-w-przekroju-terytorialnym-w-2022-roku,7,19.html</w:t>
        </w:r>
      </w:hyperlink>
      <w:r w:rsidRPr="00F706E7">
        <w:rPr>
          <w:sz w:val="20"/>
          <w:szCs w:val="20"/>
        </w:rPr>
        <w:t>  (tabela 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5CD" w14:textId="2A9C1253" w:rsidR="001E2C8B" w:rsidRPr="00540F02" w:rsidRDefault="001E2C8B">
    <w:pPr>
      <w:pStyle w:val="Nagwek"/>
      <w:jc w:val="right"/>
      <w:rPr>
        <w:rFonts w:asciiTheme="minorHAnsi" w:hAnsiTheme="minorHAnsi"/>
      </w:rPr>
    </w:pPr>
  </w:p>
  <w:p w14:paraId="691F820D" w14:textId="77777777" w:rsidR="001E2C8B" w:rsidRDefault="001E2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7195CE1E" w:rsidR="001E2C8B" w:rsidRDefault="001E2C8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465996">
    <w:abstractNumId w:val="31"/>
  </w:num>
  <w:num w:numId="2" w16cid:durableId="20710303">
    <w:abstractNumId w:val="18"/>
  </w:num>
  <w:num w:numId="3" w16cid:durableId="1475222012">
    <w:abstractNumId w:val="10"/>
  </w:num>
  <w:num w:numId="4" w16cid:durableId="621234644">
    <w:abstractNumId w:val="34"/>
  </w:num>
  <w:num w:numId="5" w16cid:durableId="117841877">
    <w:abstractNumId w:val="40"/>
  </w:num>
  <w:num w:numId="6" w16cid:durableId="1814326615">
    <w:abstractNumId w:val="42"/>
  </w:num>
  <w:num w:numId="7" w16cid:durableId="105392849">
    <w:abstractNumId w:val="36"/>
  </w:num>
  <w:num w:numId="8" w16cid:durableId="489173488">
    <w:abstractNumId w:val="39"/>
  </w:num>
  <w:num w:numId="9" w16cid:durableId="737018976">
    <w:abstractNumId w:val="43"/>
  </w:num>
  <w:num w:numId="10" w16cid:durableId="1496262304">
    <w:abstractNumId w:val="8"/>
  </w:num>
  <w:num w:numId="11" w16cid:durableId="631444229">
    <w:abstractNumId w:val="30"/>
  </w:num>
  <w:num w:numId="12" w16cid:durableId="527062330">
    <w:abstractNumId w:val="9"/>
  </w:num>
  <w:num w:numId="13" w16cid:durableId="1722288051">
    <w:abstractNumId w:val="16"/>
  </w:num>
  <w:num w:numId="14" w16cid:durableId="204172602">
    <w:abstractNumId w:val="32"/>
  </w:num>
  <w:num w:numId="15" w16cid:durableId="261572659">
    <w:abstractNumId w:val="13"/>
  </w:num>
  <w:num w:numId="16" w16cid:durableId="2050716517">
    <w:abstractNumId w:val="26"/>
  </w:num>
  <w:num w:numId="17" w16cid:durableId="1334379304">
    <w:abstractNumId w:val="3"/>
  </w:num>
  <w:num w:numId="18" w16cid:durableId="1432555082">
    <w:abstractNumId w:val="11"/>
  </w:num>
  <w:num w:numId="19" w16cid:durableId="2129546260">
    <w:abstractNumId w:val="28"/>
  </w:num>
  <w:num w:numId="20" w16cid:durableId="218976830">
    <w:abstractNumId w:val="38"/>
  </w:num>
  <w:num w:numId="21" w16cid:durableId="740903229">
    <w:abstractNumId w:val="1"/>
  </w:num>
  <w:num w:numId="22" w16cid:durableId="1746684452">
    <w:abstractNumId w:val="5"/>
  </w:num>
  <w:num w:numId="23" w16cid:durableId="2091072743">
    <w:abstractNumId w:val="19"/>
  </w:num>
  <w:num w:numId="24" w16cid:durableId="996423035">
    <w:abstractNumId w:val="33"/>
  </w:num>
  <w:num w:numId="25" w16cid:durableId="141623560">
    <w:abstractNumId w:val="7"/>
  </w:num>
  <w:num w:numId="26" w16cid:durableId="1200046155">
    <w:abstractNumId w:val="15"/>
  </w:num>
  <w:num w:numId="27" w16cid:durableId="308873352">
    <w:abstractNumId w:val="27"/>
  </w:num>
  <w:num w:numId="28" w16cid:durableId="1114324681">
    <w:abstractNumId w:val="22"/>
  </w:num>
  <w:num w:numId="29" w16cid:durableId="488058603">
    <w:abstractNumId w:val="4"/>
  </w:num>
  <w:num w:numId="30" w16cid:durableId="483200084">
    <w:abstractNumId w:val="2"/>
  </w:num>
  <w:num w:numId="31" w16cid:durableId="158662881">
    <w:abstractNumId w:val="41"/>
  </w:num>
  <w:num w:numId="32" w16cid:durableId="1195654749">
    <w:abstractNumId w:val="20"/>
  </w:num>
  <w:num w:numId="33" w16cid:durableId="1031490734">
    <w:abstractNumId w:val="37"/>
  </w:num>
  <w:num w:numId="34" w16cid:durableId="1014114445">
    <w:abstractNumId w:val="14"/>
  </w:num>
  <w:num w:numId="35" w16cid:durableId="1127120075">
    <w:abstractNumId w:val="0"/>
  </w:num>
  <w:num w:numId="36" w16cid:durableId="1379743311">
    <w:abstractNumId w:val="12"/>
  </w:num>
  <w:num w:numId="37" w16cid:durableId="1351300610">
    <w:abstractNumId w:val="35"/>
  </w:num>
  <w:num w:numId="38" w16cid:durableId="535657869">
    <w:abstractNumId w:val="17"/>
  </w:num>
  <w:num w:numId="39" w16cid:durableId="2057075295">
    <w:abstractNumId w:val="6"/>
  </w:num>
  <w:num w:numId="40" w16cid:durableId="1678070584">
    <w:abstractNumId w:val="21"/>
  </w:num>
  <w:num w:numId="41" w16cid:durableId="1989481738">
    <w:abstractNumId w:val="23"/>
  </w:num>
  <w:num w:numId="42" w16cid:durableId="376323596">
    <w:abstractNumId w:val="29"/>
  </w:num>
  <w:num w:numId="43" w16cid:durableId="39138691">
    <w:abstractNumId w:val="24"/>
  </w:num>
  <w:num w:numId="44" w16cid:durableId="55321427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40751"/>
    <w:rsid w:val="000411E9"/>
    <w:rsid w:val="0004164B"/>
    <w:rsid w:val="00041CD5"/>
    <w:rsid w:val="0004341F"/>
    <w:rsid w:val="0004365A"/>
    <w:rsid w:val="00044036"/>
    <w:rsid w:val="000461FD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6432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CF7"/>
    <w:rsid w:val="000B108B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24FC"/>
    <w:rsid w:val="000F27D6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4C3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3273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D18"/>
    <w:rsid w:val="001D7E1D"/>
    <w:rsid w:val="001E147A"/>
    <w:rsid w:val="001E2160"/>
    <w:rsid w:val="001E2C8B"/>
    <w:rsid w:val="001E3A91"/>
    <w:rsid w:val="001E3DE3"/>
    <w:rsid w:val="001E4C76"/>
    <w:rsid w:val="001E51C6"/>
    <w:rsid w:val="001E5C58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F3B"/>
    <w:rsid w:val="00201E59"/>
    <w:rsid w:val="002028A3"/>
    <w:rsid w:val="00203175"/>
    <w:rsid w:val="002039D8"/>
    <w:rsid w:val="00203E9E"/>
    <w:rsid w:val="00204952"/>
    <w:rsid w:val="00204C34"/>
    <w:rsid w:val="0020589B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6213"/>
    <w:rsid w:val="00216520"/>
    <w:rsid w:val="002170F3"/>
    <w:rsid w:val="002209A0"/>
    <w:rsid w:val="00222D81"/>
    <w:rsid w:val="00222E1B"/>
    <w:rsid w:val="00222F0D"/>
    <w:rsid w:val="00223A42"/>
    <w:rsid w:val="00224060"/>
    <w:rsid w:val="002254C6"/>
    <w:rsid w:val="00226079"/>
    <w:rsid w:val="00227170"/>
    <w:rsid w:val="0022719D"/>
    <w:rsid w:val="00227DD7"/>
    <w:rsid w:val="002305A3"/>
    <w:rsid w:val="002311C4"/>
    <w:rsid w:val="00231FA8"/>
    <w:rsid w:val="0023248B"/>
    <w:rsid w:val="00232E34"/>
    <w:rsid w:val="00232EB3"/>
    <w:rsid w:val="0023371B"/>
    <w:rsid w:val="00233E3C"/>
    <w:rsid w:val="002348E0"/>
    <w:rsid w:val="002353ED"/>
    <w:rsid w:val="00235885"/>
    <w:rsid w:val="00235B76"/>
    <w:rsid w:val="00236432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5224"/>
    <w:rsid w:val="00275CDF"/>
    <w:rsid w:val="00276048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7E77"/>
    <w:rsid w:val="0029053E"/>
    <w:rsid w:val="002909FA"/>
    <w:rsid w:val="00290C02"/>
    <w:rsid w:val="00291FB9"/>
    <w:rsid w:val="0029236B"/>
    <w:rsid w:val="00292A07"/>
    <w:rsid w:val="002931ED"/>
    <w:rsid w:val="00293B9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C3A"/>
    <w:rsid w:val="002B3332"/>
    <w:rsid w:val="002B35C8"/>
    <w:rsid w:val="002B3EA8"/>
    <w:rsid w:val="002B4C8C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08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7555"/>
    <w:rsid w:val="002E766E"/>
    <w:rsid w:val="002E7C20"/>
    <w:rsid w:val="002F26DA"/>
    <w:rsid w:val="002F32B2"/>
    <w:rsid w:val="002F352D"/>
    <w:rsid w:val="002F3BF8"/>
    <w:rsid w:val="002F480A"/>
    <w:rsid w:val="002F4886"/>
    <w:rsid w:val="002F4CB7"/>
    <w:rsid w:val="002F59BE"/>
    <w:rsid w:val="002F5B52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5A2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501A"/>
    <w:rsid w:val="00375A62"/>
    <w:rsid w:val="003767B5"/>
    <w:rsid w:val="00377EC3"/>
    <w:rsid w:val="00380655"/>
    <w:rsid w:val="00380AE2"/>
    <w:rsid w:val="00380CC9"/>
    <w:rsid w:val="00381DB5"/>
    <w:rsid w:val="00382257"/>
    <w:rsid w:val="003823AC"/>
    <w:rsid w:val="00382F93"/>
    <w:rsid w:val="00383014"/>
    <w:rsid w:val="003838E5"/>
    <w:rsid w:val="00384C5C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C91"/>
    <w:rsid w:val="00393239"/>
    <w:rsid w:val="00393714"/>
    <w:rsid w:val="00393813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5C1E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104F"/>
    <w:rsid w:val="004110F4"/>
    <w:rsid w:val="004111B1"/>
    <w:rsid w:val="00411A0B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60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C05"/>
    <w:rsid w:val="0045359B"/>
    <w:rsid w:val="0045391C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0A3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32D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CFE"/>
    <w:rsid w:val="004C3D48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217C"/>
    <w:rsid w:val="004D2541"/>
    <w:rsid w:val="004D2682"/>
    <w:rsid w:val="004D296F"/>
    <w:rsid w:val="004D2BE6"/>
    <w:rsid w:val="004D39D8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188"/>
    <w:rsid w:val="0055672A"/>
    <w:rsid w:val="00557AF7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C04"/>
    <w:rsid w:val="005964FB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608B"/>
    <w:rsid w:val="00637237"/>
    <w:rsid w:val="00637E5E"/>
    <w:rsid w:val="0064050A"/>
    <w:rsid w:val="00640580"/>
    <w:rsid w:val="00640587"/>
    <w:rsid w:val="0064177A"/>
    <w:rsid w:val="00641AFC"/>
    <w:rsid w:val="006449E7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2463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D4E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43E7"/>
    <w:rsid w:val="006D4D71"/>
    <w:rsid w:val="006D500E"/>
    <w:rsid w:val="006D5D7D"/>
    <w:rsid w:val="006D5ED4"/>
    <w:rsid w:val="006D5F58"/>
    <w:rsid w:val="006D6DB1"/>
    <w:rsid w:val="006D7A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51D"/>
    <w:rsid w:val="00703793"/>
    <w:rsid w:val="00703844"/>
    <w:rsid w:val="00704191"/>
    <w:rsid w:val="00704F05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72E"/>
    <w:rsid w:val="00717651"/>
    <w:rsid w:val="00717BA4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AA7"/>
    <w:rsid w:val="00727B9A"/>
    <w:rsid w:val="00727D0F"/>
    <w:rsid w:val="00730519"/>
    <w:rsid w:val="0073073D"/>
    <w:rsid w:val="00731002"/>
    <w:rsid w:val="00733A27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D08"/>
    <w:rsid w:val="00763DC3"/>
    <w:rsid w:val="00764211"/>
    <w:rsid w:val="00764B4F"/>
    <w:rsid w:val="00765373"/>
    <w:rsid w:val="007654DD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825"/>
    <w:rsid w:val="0078782E"/>
    <w:rsid w:val="00787A43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844"/>
    <w:rsid w:val="007A52DE"/>
    <w:rsid w:val="007A534D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445A"/>
    <w:rsid w:val="007C4B07"/>
    <w:rsid w:val="007C6FA8"/>
    <w:rsid w:val="007C700E"/>
    <w:rsid w:val="007C78A4"/>
    <w:rsid w:val="007C7EDA"/>
    <w:rsid w:val="007D085B"/>
    <w:rsid w:val="007D1355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FC2"/>
    <w:rsid w:val="008040AE"/>
    <w:rsid w:val="00804132"/>
    <w:rsid w:val="00804504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4B3"/>
    <w:rsid w:val="00832B4E"/>
    <w:rsid w:val="0083323F"/>
    <w:rsid w:val="00833355"/>
    <w:rsid w:val="008334A3"/>
    <w:rsid w:val="008341A4"/>
    <w:rsid w:val="00835594"/>
    <w:rsid w:val="00835F84"/>
    <w:rsid w:val="008360F9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B14"/>
    <w:rsid w:val="00846F41"/>
    <w:rsid w:val="008476A2"/>
    <w:rsid w:val="008509B5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78C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1D02"/>
    <w:rsid w:val="00871EEC"/>
    <w:rsid w:val="008723F0"/>
    <w:rsid w:val="0087369C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6D4"/>
    <w:rsid w:val="00886859"/>
    <w:rsid w:val="00887854"/>
    <w:rsid w:val="0089030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2480"/>
    <w:rsid w:val="00912962"/>
    <w:rsid w:val="00915F70"/>
    <w:rsid w:val="00917112"/>
    <w:rsid w:val="009172A9"/>
    <w:rsid w:val="0091735F"/>
    <w:rsid w:val="0091745D"/>
    <w:rsid w:val="00917927"/>
    <w:rsid w:val="00920151"/>
    <w:rsid w:val="00921A52"/>
    <w:rsid w:val="00922CF6"/>
    <w:rsid w:val="00923C9D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AE9"/>
    <w:rsid w:val="00935CDD"/>
    <w:rsid w:val="00936177"/>
    <w:rsid w:val="009407A5"/>
    <w:rsid w:val="00941899"/>
    <w:rsid w:val="009429DC"/>
    <w:rsid w:val="00943245"/>
    <w:rsid w:val="00943779"/>
    <w:rsid w:val="00943AB6"/>
    <w:rsid w:val="00943CD8"/>
    <w:rsid w:val="00943DDF"/>
    <w:rsid w:val="00944331"/>
    <w:rsid w:val="00944ED2"/>
    <w:rsid w:val="009458E5"/>
    <w:rsid w:val="00946683"/>
    <w:rsid w:val="00946C57"/>
    <w:rsid w:val="00947214"/>
    <w:rsid w:val="00947327"/>
    <w:rsid w:val="0094743E"/>
    <w:rsid w:val="00947778"/>
    <w:rsid w:val="00947943"/>
    <w:rsid w:val="00950198"/>
    <w:rsid w:val="009508AA"/>
    <w:rsid w:val="00951568"/>
    <w:rsid w:val="009526B5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B79FC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FEE"/>
    <w:rsid w:val="009D0CA0"/>
    <w:rsid w:val="009D128B"/>
    <w:rsid w:val="009D1297"/>
    <w:rsid w:val="009D198D"/>
    <w:rsid w:val="009D1AD0"/>
    <w:rsid w:val="009D24C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6748"/>
    <w:rsid w:val="009E6CB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220C"/>
    <w:rsid w:val="00A22478"/>
    <w:rsid w:val="00A228A2"/>
    <w:rsid w:val="00A244D3"/>
    <w:rsid w:val="00A26220"/>
    <w:rsid w:val="00A267D6"/>
    <w:rsid w:val="00A2722E"/>
    <w:rsid w:val="00A27EF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1E96"/>
    <w:rsid w:val="00A9222F"/>
    <w:rsid w:val="00A926E4"/>
    <w:rsid w:val="00A927E0"/>
    <w:rsid w:val="00A931F4"/>
    <w:rsid w:val="00A93661"/>
    <w:rsid w:val="00A93851"/>
    <w:rsid w:val="00A93A62"/>
    <w:rsid w:val="00A94228"/>
    <w:rsid w:val="00A94325"/>
    <w:rsid w:val="00A94C3E"/>
    <w:rsid w:val="00A94E79"/>
    <w:rsid w:val="00A9533F"/>
    <w:rsid w:val="00A96EDD"/>
    <w:rsid w:val="00A96F05"/>
    <w:rsid w:val="00A974E9"/>
    <w:rsid w:val="00A97E0A"/>
    <w:rsid w:val="00A97FA8"/>
    <w:rsid w:val="00AA0865"/>
    <w:rsid w:val="00AA14EF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959"/>
    <w:rsid w:val="00AE7B6C"/>
    <w:rsid w:val="00AE7E16"/>
    <w:rsid w:val="00AF10A2"/>
    <w:rsid w:val="00AF14E7"/>
    <w:rsid w:val="00AF1767"/>
    <w:rsid w:val="00AF1ABE"/>
    <w:rsid w:val="00AF2E60"/>
    <w:rsid w:val="00AF5285"/>
    <w:rsid w:val="00AF54E9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D84"/>
    <w:rsid w:val="00B11871"/>
    <w:rsid w:val="00B12387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137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0B40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F2"/>
    <w:rsid w:val="00B802C0"/>
    <w:rsid w:val="00B817E7"/>
    <w:rsid w:val="00B819F4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4411"/>
    <w:rsid w:val="00B946A7"/>
    <w:rsid w:val="00B94904"/>
    <w:rsid w:val="00B953CF"/>
    <w:rsid w:val="00B95796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69F9"/>
    <w:rsid w:val="00C875F0"/>
    <w:rsid w:val="00C87946"/>
    <w:rsid w:val="00C87B28"/>
    <w:rsid w:val="00C87D24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375B"/>
    <w:rsid w:val="00CD4D37"/>
    <w:rsid w:val="00CD5834"/>
    <w:rsid w:val="00CD613B"/>
    <w:rsid w:val="00CD64BE"/>
    <w:rsid w:val="00CD6544"/>
    <w:rsid w:val="00CD6A8D"/>
    <w:rsid w:val="00CD6BEB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4E8"/>
    <w:rsid w:val="00D11778"/>
    <w:rsid w:val="00D11DE0"/>
    <w:rsid w:val="00D13BA9"/>
    <w:rsid w:val="00D14329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706C"/>
    <w:rsid w:val="00D27176"/>
    <w:rsid w:val="00D2745C"/>
    <w:rsid w:val="00D3168D"/>
    <w:rsid w:val="00D3199E"/>
    <w:rsid w:val="00D31A5C"/>
    <w:rsid w:val="00D32051"/>
    <w:rsid w:val="00D32335"/>
    <w:rsid w:val="00D3337D"/>
    <w:rsid w:val="00D336BF"/>
    <w:rsid w:val="00D3386A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347D"/>
    <w:rsid w:val="00D54008"/>
    <w:rsid w:val="00D55E03"/>
    <w:rsid w:val="00D56256"/>
    <w:rsid w:val="00D56618"/>
    <w:rsid w:val="00D56F34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71DA"/>
    <w:rsid w:val="00DA7CE9"/>
    <w:rsid w:val="00DA7D6C"/>
    <w:rsid w:val="00DB0A47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D09"/>
    <w:rsid w:val="00DE4DE8"/>
    <w:rsid w:val="00DE4EEB"/>
    <w:rsid w:val="00DE5603"/>
    <w:rsid w:val="00DE57DC"/>
    <w:rsid w:val="00DE5D42"/>
    <w:rsid w:val="00DE6106"/>
    <w:rsid w:val="00DE61CB"/>
    <w:rsid w:val="00DE745A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0E68"/>
    <w:rsid w:val="00E71097"/>
    <w:rsid w:val="00E71B74"/>
    <w:rsid w:val="00E72665"/>
    <w:rsid w:val="00E72D19"/>
    <w:rsid w:val="00E72F77"/>
    <w:rsid w:val="00E73628"/>
    <w:rsid w:val="00E7424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1259"/>
    <w:rsid w:val="00EA2AA4"/>
    <w:rsid w:val="00EA2EE7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4425"/>
    <w:rsid w:val="00ED516A"/>
    <w:rsid w:val="00ED5E92"/>
    <w:rsid w:val="00ED6D43"/>
    <w:rsid w:val="00ED7344"/>
    <w:rsid w:val="00ED7B71"/>
    <w:rsid w:val="00EE1C3D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E37"/>
    <w:rsid w:val="00F11108"/>
    <w:rsid w:val="00F1260A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D91"/>
    <w:rsid w:val="00F742F0"/>
    <w:rsid w:val="00F74954"/>
    <w:rsid w:val="00F75E13"/>
    <w:rsid w:val="00F766DB"/>
    <w:rsid w:val="00F766DC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7210"/>
    <w:rsid w:val="00F901BD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1118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47F6"/>
    <w:rsid w:val="00FB5473"/>
    <w:rsid w:val="00FB751E"/>
    <w:rsid w:val="00FB7866"/>
    <w:rsid w:val="00FB7B68"/>
    <w:rsid w:val="00FC0267"/>
    <w:rsid w:val="00FC069E"/>
    <w:rsid w:val="00FC06DE"/>
    <w:rsid w:val="00FC1E2C"/>
    <w:rsid w:val="00FC204A"/>
    <w:rsid w:val="00FC285B"/>
    <w:rsid w:val="00FC2BF5"/>
    <w:rsid w:val="00FC4720"/>
    <w:rsid w:val="00FC56F3"/>
    <w:rsid w:val="00FC6AC6"/>
    <w:rsid w:val="00FC6C1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6E11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ui-provider">
    <w:name w:val="ui-provider"/>
    <w:basedOn w:val="Domylnaczcionkaakapitu"/>
    <w:rsid w:val="0006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niks.gov.pl" TargetMode="External"/><Relationship Id="rId18" Type="http://schemas.openxmlformats.org/officeDocument/2006/relationships/hyperlink" Target="mailto:odbetonowanie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mailto:fundusz@nfosig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konkurencyjnosci.funduszeeuropejskie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rzewa.org.pl/standard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s://www.gov.pl/web/nfosigw/faq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nfosigw/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obszary-tematyczne/ludnosc/ludnosc/powierzchnia-i-ludnosc-w-przekroju-terytorialnym-w-2022-roku,7,1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A803-2FA1-40BB-B1AA-FA60574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7408</Words>
  <Characters>44454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FENX.01.05-IW.01-00123</vt:lpstr>
    </vt:vector>
  </TitlesOfParts>
  <Company>Polska Agencja Rozwoju Przedsiębiorczości</Company>
  <LinksUpToDate>false</LinksUpToDate>
  <CharactersWithSpaces>51759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FENX.01.05-IW.01-00123</dc:title>
  <dc:subject>Regulamin konkursu - wzór dokumentu</dc:subject>
  <dc:creator>Perret Nina</dc:creator>
  <cp:lastModifiedBy>Wójcik-Napiórkowska Beata</cp:lastModifiedBy>
  <cp:revision>7</cp:revision>
  <cp:lastPrinted>2023-09-25T09:35:00Z</cp:lastPrinted>
  <dcterms:created xsi:type="dcterms:W3CDTF">2023-09-20T08:08:00Z</dcterms:created>
  <dcterms:modified xsi:type="dcterms:W3CDTF">2023-09-25T11:01:00Z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