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180" w:type="dxa"/>
        <w:tblLayout w:type="fixed"/>
        <w:tblCellMar>
          <w:left w:w="0" w:type="dxa"/>
          <w:right w:w="0" w:type="dxa"/>
        </w:tblCellMar>
        <w:tblLook w:val="0000" w:firstRow="0" w:lastRow="0" w:firstColumn="0" w:lastColumn="0" w:noHBand="0" w:noVBand="0"/>
      </w:tblPr>
      <w:tblGrid>
        <w:gridCol w:w="4858"/>
        <w:gridCol w:w="4394"/>
      </w:tblGrid>
      <w:tr w:rsidR="00FF1120" w:rsidRPr="00A5002B" w14:paraId="656DCE55" w14:textId="77777777" w:rsidTr="009E67C2">
        <w:tc>
          <w:tcPr>
            <w:tcW w:w="4858" w:type="dxa"/>
          </w:tcPr>
          <w:p w14:paraId="56758B65" w14:textId="604497C4" w:rsidR="00FF1120" w:rsidRPr="00A5002B" w:rsidRDefault="00077E90" w:rsidP="00A5002B">
            <w:pPr>
              <w:pStyle w:val="Bezodstpw"/>
            </w:pPr>
            <w:bookmarkStart w:id="0" w:name="_GoBack"/>
            <w:bookmarkEnd w:id="0"/>
            <w:r w:rsidRPr="00A5002B">
              <w:t xml:space="preserve"> </w:t>
            </w:r>
            <w:r w:rsidR="002C4D8A" w:rsidRPr="00A5002B">
              <w:t xml:space="preserve">              </w:t>
            </w:r>
            <w:r w:rsidR="00FF1120" w:rsidRPr="00A5002B">
              <w:object w:dxaOrig="641" w:dyaOrig="721" w14:anchorId="3FD3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41.9pt" o:ole="" fillcolor="window">
                  <v:imagedata r:id="rId8" o:title=""/>
                </v:shape>
                <o:OLEObject Type="Embed" ProgID="Word.Picture.8" ShapeID="_x0000_i1025" DrawAspect="Content" ObjectID="_1760853503" r:id="rId9"/>
              </w:object>
            </w:r>
          </w:p>
          <w:p w14:paraId="137FB730" w14:textId="77777777" w:rsidR="00A66C89" w:rsidRPr="00A5002B" w:rsidRDefault="00A66C89" w:rsidP="00A5002B">
            <w:pPr>
              <w:pStyle w:val="Bezodstpw"/>
            </w:pPr>
          </w:p>
          <w:p w14:paraId="767188D4" w14:textId="2E156677" w:rsidR="00FF1120" w:rsidRPr="00A5002B" w:rsidRDefault="00FF1120" w:rsidP="00A5002B">
            <w:pPr>
              <w:pStyle w:val="Bezodstpw"/>
              <w:rPr>
                <w:smallCaps/>
              </w:rPr>
            </w:pPr>
          </w:p>
        </w:tc>
        <w:tc>
          <w:tcPr>
            <w:tcW w:w="4394" w:type="dxa"/>
          </w:tcPr>
          <w:p w14:paraId="7C9B1B28" w14:textId="5F885376" w:rsidR="00FF1120" w:rsidRPr="00A5002B" w:rsidRDefault="00FF1120" w:rsidP="00A5002B">
            <w:pPr>
              <w:pStyle w:val="Bezodstpw"/>
            </w:pPr>
          </w:p>
        </w:tc>
      </w:tr>
    </w:tbl>
    <w:p w14:paraId="16658EE3" w14:textId="512761B9" w:rsidR="00A5002B" w:rsidRPr="00A5002B" w:rsidRDefault="00A5002B" w:rsidP="00A5002B">
      <w:pPr>
        <w:pStyle w:val="Bezodstpw"/>
        <w:rPr>
          <w:smallCaps/>
        </w:rPr>
      </w:pPr>
      <w:r w:rsidRPr="00A5002B">
        <w:t>Warszawa, 31 października 2023 r.</w:t>
      </w:r>
    </w:p>
    <w:p w14:paraId="0803DCEA" w14:textId="0BF6CEBB" w:rsidR="00A5002B" w:rsidRPr="00A5002B" w:rsidRDefault="00A5002B" w:rsidP="00A5002B">
      <w:pPr>
        <w:pStyle w:val="Bezodstpw"/>
      </w:pPr>
      <w:r w:rsidRPr="00A5002B">
        <w:rPr>
          <w:smallCaps/>
        </w:rPr>
        <w:t>Generalny Dyrektor Ochrony Środowiska</w:t>
      </w:r>
    </w:p>
    <w:p w14:paraId="501F6F4A" w14:textId="67AAF562" w:rsidR="00DE37E3" w:rsidRPr="00A5002B" w:rsidRDefault="00565C9D" w:rsidP="00A5002B">
      <w:pPr>
        <w:pStyle w:val="Bezodstpw"/>
      </w:pPr>
      <w:r w:rsidRPr="00A5002B">
        <w:t>DOOŚ-WDŚZOO.42</w:t>
      </w:r>
      <w:r w:rsidR="00DA0C27" w:rsidRPr="00A5002B">
        <w:t>0.29</w:t>
      </w:r>
      <w:r w:rsidR="00063621" w:rsidRPr="00A5002B">
        <w:t>.202</w:t>
      </w:r>
      <w:r w:rsidR="00DA0C27" w:rsidRPr="00A5002B">
        <w:t>2</w:t>
      </w:r>
      <w:r w:rsidR="00DE37E3" w:rsidRPr="00A5002B">
        <w:t>.BL</w:t>
      </w:r>
      <w:r w:rsidR="00A31C71" w:rsidRPr="00A5002B">
        <w:t>.</w:t>
      </w:r>
      <w:r w:rsidR="008A77CB" w:rsidRPr="00A5002B">
        <w:t>8</w:t>
      </w:r>
    </w:p>
    <w:p w14:paraId="1E6D23C0" w14:textId="77777777" w:rsidR="007265A3" w:rsidRPr="00A5002B" w:rsidRDefault="007265A3" w:rsidP="00A5002B">
      <w:pPr>
        <w:pStyle w:val="Bezodstpw"/>
      </w:pPr>
    </w:p>
    <w:p w14:paraId="5C01395E" w14:textId="62715322" w:rsidR="002130F5" w:rsidRPr="00A5002B" w:rsidRDefault="00565C9D" w:rsidP="00A5002B">
      <w:pPr>
        <w:pStyle w:val="Bezodstpw"/>
        <w:rPr>
          <w:color w:val="000000"/>
        </w:rPr>
      </w:pPr>
      <w:r w:rsidRPr="00A5002B">
        <w:rPr>
          <w:color w:val="000000"/>
        </w:rPr>
        <w:t>DECYZJA</w:t>
      </w:r>
    </w:p>
    <w:p w14:paraId="1E32B314" w14:textId="11713005" w:rsidR="003256E7" w:rsidRPr="00A5002B" w:rsidRDefault="00465498" w:rsidP="00A5002B">
      <w:pPr>
        <w:pStyle w:val="Bezodstpw"/>
        <w:rPr>
          <w:rFonts w:eastAsia="Garamond"/>
          <w:color w:val="000000"/>
          <w:kern w:val="3"/>
          <w:lang w:eastAsia="en-US"/>
        </w:rPr>
      </w:pPr>
      <w:r w:rsidRPr="00A5002B">
        <w:rPr>
          <w:rFonts w:eastAsia="Garamond"/>
          <w:color w:val="000000"/>
          <w:kern w:val="3"/>
          <w:lang w:eastAsia="en-US"/>
        </w:rPr>
        <w:t>Generalny Dyrektor Ochrony Środowiska, n</w:t>
      </w:r>
      <w:r w:rsidR="00565C9D" w:rsidRPr="00A5002B">
        <w:rPr>
          <w:rFonts w:eastAsia="Garamond"/>
          <w:color w:val="000000"/>
          <w:kern w:val="3"/>
          <w:lang w:eastAsia="en-US"/>
        </w:rPr>
        <w:t>a podstaw</w:t>
      </w:r>
      <w:r w:rsidR="00EC3C18" w:rsidRPr="00A5002B">
        <w:rPr>
          <w:rFonts w:eastAsia="Garamond"/>
          <w:color w:val="000000"/>
          <w:kern w:val="3"/>
          <w:lang w:eastAsia="en-US"/>
        </w:rPr>
        <w:t xml:space="preserve">ie art. 138 § </w:t>
      </w:r>
      <w:r w:rsidR="0084492C" w:rsidRPr="00A5002B">
        <w:rPr>
          <w:rFonts w:eastAsia="Garamond"/>
          <w:color w:val="000000"/>
          <w:kern w:val="3"/>
          <w:lang w:eastAsia="en-US"/>
        </w:rPr>
        <w:t>1 pkt 1</w:t>
      </w:r>
      <w:r w:rsidR="00EC3C18" w:rsidRPr="00A5002B">
        <w:rPr>
          <w:rFonts w:eastAsia="Garamond"/>
          <w:color w:val="000000"/>
          <w:kern w:val="3"/>
          <w:lang w:eastAsia="en-US"/>
        </w:rPr>
        <w:t xml:space="preserve"> </w:t>
      </w:r>
      <w:r w:rsidR="002130F5" w:rsidRPr="00A5002B">
        <w:rPr>
          <w:rFonts w:eastAsia="Garamond"/>
          <w:color w:val="000000"/>
          <w:kern w:val="3"/>
          <w:lang w:eastAsia="en-US"/>
        </w:rPr>
        <w:t>ustawy z dnia 14 czerwca 1960 r. – Kodeks postępowania admi</w:t>
      </w:r>
      <w:r w:rsidR="008B25D1" w:rsidRPr="00A5002B">
        <w:rPr>
          <w:rFonts w:eastAsia="Garamond"/>
          <w:color w:val="000000"/>
          <w:kern w:val="3"/>
          <w:lang w:eastAsia="en-US"/>
        </w:rPr>
        <w:t>nistracyjnego (Dz. U. z 202</w:t>
      </w:r>
      <w:r w:rsidR="00BB6DC1" w:rsidRPr="00A5002B">
        <w:rPr>
          <w:rFonts w:eastAsia="Garamond"/>
          <w:color w:val="000000"/>
          <w:kern w:val="3"/>
          <w:lang w:eastAsia="en-US"/>
        </w:rPr>
        <w:t>3</w:t>
      </w:r>
      <w:r w:rsidR="008B25D1" w:rsidRPr="00A5002B">
        <w:rPr>
          <w:rFonts w:eastAsia="Garamond"/>
          <w:color w:val="000000"/>
          <w:kern w:val="3"/>
          <w:lang w:eastAsia="en-US"/>
        </w:rPr>
        <w:t xml:space="preserve"> r.</w:t>
      </w:r>
      <w:r w:rsidR="002130F5" w:rsidRPr="00A5002B">
        <w:rPr>
          <w:rFonts w:eastAsia="Garamond"/>
          <w:color w:val="000000"/>
          <w:kern w:val="3"/>
          <w:lang w:eastAsia="en-US"/>
        </w:rPr>
        <w:t xml:space="preserve"> poz. </w:t>
      </w:r>
      <w:r w:rsidR="00666E2B" w:rsidRPr="00A5002B">
        <w:rPr>
          <w:rFonts w:eastAsia="Garamond"/>
          <w:color w:val="000000"/>
          <w:kern w:val="3"/>
          <w:lang w:eastAsia="en-US"/>
        </w:rPr>
        <w:t>7</w:t>
      </w:r>
      <w:r w:rsidR="00BB6DC1" w:rsidRPr="00A5002B">
        <w:rPr>
          <w:rFonts w:eastAsia="Garamond"/>
          <w:color w:val="000000"/>
          <w:kern w:val="3"/>
          <w:lang w:eastAsia="en-US"/>
        </w:rPr>
        <w:t>7</w:t>
      </w:r>
      <w:r w:rsidR="00666E2B" w:rsidRPr="00A5002B">
        <w:rPr>
          <w:rFonts w:eastAsia="Garamond"/>
          <w:color w:val="000000"/>
          <w:kern w:val="3"/>
          <w:lang w:eastAsia="en-US"/>
        </w:rPr>
        <w:t>5</w:t>
      </w:r>
      <w:r w:rsidR="00BB6DC1" w:rsidRPr="00A5002B">
        <w:rPr>
          <w:rFonts w:eastAsia="Garamond"/>
          <w:color w:val="000000"/>
          <w:kern w:val="3"/>
          <w:lang w:eastAsia="en-US"/>
        </w:rPr>
        <w:t xml:space="preserve"> ze zm.</w:t>
      </w:r>
      <w:r w:rsidR="002130F5" w:rsidRPr="00A5002B">
        <w:rPr>
          <w:rFonts w:eastAsia="Garamond"/>
          <w:color w:val="000000"/>
          <w:kern w:val="3"/>
          <w:lang w:eastAsia="en-US"/>
        </w:rPr>
        <w:t xml:space="preserve">), dalej </w:t>
      </w:r>
      <w:r w:rsidR="00BB6DC1" w:rsidRPr="00A5002B">
        <w:rPr>
          <w:rFonts w:eastAsia="Garamond"/>
          <w:iCs/>
          <w:color w:val="000000"/>
          <w:kern w:val="3"/>
          <w:lang w:eastAsia="en-US"/>
        </w:rPr>
        <w:t>k.p.a.</w:t>
      </w:r>
      <w:r w:rsidR="002C4D8A" w:rsidRPr="00A5002B">
        <w:rPr>
          <w:rFonts w:eastAsia="Garamond"/>
          <w:color w:val="000000"/>
          <w:kern w:val="3"/>
          <w:lang w:eastAsia="en-US"/>
        </w:rPr>
        <w:t>,</w:t>
      </w:r>
      <w:r w:rsidR="00501679" w:rsidRPr="00A5002B">
        <w:rPr>
          <w:rFonts w:eastAsia="Garamond"/>
          <w:color w:val="000000"/>
          <w:kern w:val="3"/>
          <w:lang w:eastAsia="en-US"/>
        </w:rPr>
        <w:t xml:space="preserve"> </w:t>
      </w:r>
      <w:r w:rsidR="00B135ED" w:rsidRPr="00A5002B">
        <w:rPr>
          <w:rFonts w:eastAsia="Garamond"/>
          <w:color w:val="000000"/>
          <w:kern w:val="3"/>
          <w:lang w:eastAsia="en-US"/>
        </w:rPr>
        <w:t xml:space="preserve">w związku z art. 80 ust. 2 </w:t>
      </w:r>
      <w:r w:rsidR="00B135ED" w:rsidRPr="00A5002B" w:rsidDel="00BB76FC">
        <w:rPr>
          <w:rFonts w:eastAsia="Garamond"/>
          <w:kern w:val="3"/>
          <w:lang w:eastAsia="en-US"/>
        </w:rPr>
        <w:t>zdanie pierwsze ustawy z dnia 3 października 2008 r.</w:t>
      </w:r>
      <w:r w:rsidR="00B135ED" w:rsidRPr="00A5002B" w:rsidDel="00BB76FC">
        <w:rPr>
          <w:rFonts w:eastAsia="Garamond"/>
          <w:i/>
          <w:iCs/>
          <w:kern w:val="3"/>
          <w:lang w:eastAsia="en-US"/>
        </w:rPr>
        <w:t xml:space="preserve"> </w:t>
      </w:r>
      <w:r w:rsidR="00B135ED" w:rsidRPr="00A5002B" w:rsidDel="00BB76FC">
        <w:rPr>
          <w:rFonts w:eastAsia="Garamond"/>
          <w:kern w:val="3"/>
          <w:lang w:eastAsia="en-US"/>
        </w:rPr>
        <w:t>o udostępnianiu informacji o środowisku i jego ochronie, udziale społeczeństwa w ochronie środowiska oraz o ocenach oddziaływania na środowisko (Dz. U. z 20</w:t>
      </w:r>
      <w:r w:rsidR="00B135ED" w:rsidRPr="00A5002B">
        <w:rPr>
          <w:rFonts w:eastAsia="Garamond"/>
          <w:kern w:val="3"/>
          <w:lang w:eastAsia="en-US"/>
        </w:rPr>
        <w:t>2</w:t>
      </w:r>
      <w:r w:rsidR="00B739FC" w:rsidRPr="00A5002B">
        <w:rPr>
          <w:rFonts w:eastAsia="Garamond"/>
          <w:kern w:val="3"/>
          <w:lang w:eastAsia="en-US"/>
        </w:rPr>
        <w:t>3</w:t>
      </w:r>
      <w:r w:rsidR="00B135ED" w:rsidRPr="00A5002B" w:rsidDel="00BB76FC">
        <w:rPr>
          <w:rFonts w:eastAsia="Garamond"/>
          <w:kern w:val="3"/>
          <w:lang w:eastAsia="en-US"/>
        </w:rPr>
        <w:t xml:space="preserve"> r. poz. </w:t>
      </w:r>
      <w:r w:rsidR="00B739FC" w:rsidRPr="00A5002B">
        <w:rPr>
          <w:rFonts w:eastAsia="Garamond"/>
          <w:kern w:val="3"/>
          <w:lang w:eastAsia="en-US"/>
        </w:rPr>
        <w:t>1094</w:t>
      </w:r>
      <w:r w:rsidR="00B135ED" w:rsidRPr="00A5002B">
        <w:rPr>
          <w:rFonts w:eastAsia="Garamond"/>
          <w:kern w:val="3"/>
          <w:lang w:eastAsia="en-US"/>
        </w:rPr>
        <w:t>, ze zm.</w:t>
      </w:r>
      <w:r w:rsidR="00B135ED" w:rsidRPr="00A5002B" w:rsidDel="00BB76FC">
        <w:rPr>
          <w:rFonts w:eastAsia="Garamond"/>
          <w:kern w:val="3"/>
          <w:lang w:eastAsia="en-US"/>
        </w:rPr>
        <w:t xml:space="preserve">), </w:t>
      </w:r>
      <w:r w:rsidR="00B135ED" w:rsidRPr="00A5002B" w:rsidDel="00BB76FC">
        <w:rPr>
          <w:rFonts w:eastAsia="Garamond"/>
          <w:color w:val="000000"/>
          <w:kern w:val="3"/>
          <w:lang w:eastAsia="en-US"/>
        </w:rPr>
        <w:t xml:space="preserve">dalej </w:t>
      </w:r>
      <w:r w:rsidR="00B135ED" w:rsidRPr="00A5002B" w:rsidDel="00BB76FC">
        <w:rPr>
          <w:rFonts w:eastAsia="Garamond"/>
          <w:iCs/>
          <w:color w:val="000000"/>
          <w:kern w:val="3"/>
          <w:lang w:eastAsia="en-US"/>
        </w:rPr>
        <w:t>u</w:t>
      </w:r>
      <w:r w:rsidR="00B135ED" w:rsidRPr="00A5002B">
        <w:rPr>
          <w:rFonts w:eastAsia="Garamond"/>
          <w:iCs/>
          <w:color w:val="000000"/>
          <w:kern w:val="3"/>
          <w:lang w:eastAsia="en-US"/>
        </w:rPr>
        <w:t>.</w:t>
      </w:r>
      <w:r w:rsidR="00B135ED" w:rsidRPr="00A5002B" w:rsidDel="00BB76FC">
        <w:rPr>
          <w:rFonts w:eastAsia="Garamond"/>
          <w:iCs/>
          <w:color w:val="000000"/>
          <w:kern w:val="3"/>
          <w:lang w:eastAsia="en-US"/>
        </w:rPr>
        <w:t>o</w:t>
      </w:r>
      <w:r w:rsidR="00B135ED" w:rsidRPr="00A5002B">
        <w:rPr>
          <w:rFonts w:eastAsia="Garamond"/>
          <w:iCs/>
          <w:color w:val="000000"/>
          <w:kern w:val="3"/>
          <w:lang w:eastAsia="en-US"/>
        </w:rPr>
        <w:t>.</w:t>
      </w:r>
      <w:r w:rsidR="00B135ED" w:rsidRPr="00A5002B" w:rsidDel="00BB76FC">
        <w:rPr>
          <w:rFonts w:eastAsia="Garamond"/>
          <w:iCs/>
          <w:color w:val="000000"/>
          <w:kern w:val="3"/>
          <w:lang w:eastAsia="en-US"/>
        </w:rPr>
        <w:t>o</w:t>
      </w:r>
      <w:r w:rsidR="00B135ED" w:rsidRPr="00A5002B">
        <w:rPr>
          <w:rFonts w:eastAsia="Garamond"/>
          <w:iCs/>
          <w:color w:val="000000"/>
          <w:kern w:val="3"/>
          <w:lang w:eastAsia="en-US"/>
        </w:rPr>
        <w:t>.</w:t>
      </w:r>
      <w:r w:rsidR="00B135ED" w:rsidRPr="00A5002B" w:rsidDel="00BB76FC">
        <w:rPr>
          <w:rFonts w:eastAsia="Garamond"/>
          <w:iCs/>
          <w:color w:val="000000"/>
          <w:kern w:val="3"/>
          <w:lang w:eastAsia="en-US"/>
        </w:rPr>
        <w:t>ś</w:t>
      </w:r>
      <w:r w:rsidR="00B135ED" w:rsidRPr="00A5002B">
        <w:rPr>
          <w:rFonts w:eastAsia="Garamond"/>
          <w:iCs/>
          <w:color w:val="000000"/>
          <w:kern w:val="3"/>
          <w:lang w:eastAsia="en-US"/>
        </w:rPr>
        <w:t>,</w:t>
      </w:r>
      <w:r w:rsidR="00B135ED" w:rsidRPr="00A5002B">
        <w:rPr>
          <w:rFonts w:eastAsia="Garamond"/>
          <w:color w:val="000000"/>
          <w:kern w:val="3"/>
          <w:lang w:eastAsia="en-US"/>
        </w:rPr>
        <w:t xml:space="preserve"> </w:t>
      </w:r>
      <w:r w:rsidR="002130F5" w:rsidRPr="00A5002B">
        <w:rPr>
          <w:rFonts w:eastAsia="Garamond"/>
          <w:color w:val="000000"/>
          <w:kern w:val="3"/>
          <w:lang w:eastAsia="en-US"/>
        </w:rPr>
        <w:t xml:space="preserve">po rozpatrzeniu odwołania </w:t>
      </w:r>
      <w:r w:rsidR="00A5002B" w:rsidRPr="00A5002B">
        <w:rPr>
          <w:rFonts w:eastAsia="Garamond"/>
          <w:color w:val="000000"/>
          <w:kern w:val="3"/>
          <w:lang w:eastAsia="en-US"/>
        </w:rPr>
        <w:t xml:space="preserve">(…) </w:t>
      </w:r>
      <w:r w:rsidR="002130F5" w:rsidRPr="00A5002B">
        <w:rPr>
          <w:rFonts w:eastAsia="Garamond"/>
          <w:color w:val="000000"/>
          <w:kern w:val="3"/>
          <w:lang w:eastAsia="en-US"/>
        </w:rPr>
        <w:t xml:space="preserve">z </w:t>
      </w:r>
      <w:r w:rsidR="005A3781" w:rsidRPr="00A5002B">
        <w:rPr>
          <w:rFonts w:eastAsia="Garamond"/>
          <w:color w:val="000000"/>
          <w:kern w:val="3"/>
          <w:lang w:eastAsia="en-US"/>
        </w:rPr>
        <w:t>4 lipca 2022</w:t>
      </w:r>
      <w:r w:rsidR="002130F5" w:rsidRPr="00A5002B">
        <w:rPr>
          <w:rFonts w:eastAsia="Garamond"/>
          <w:color w:val="000000"/>
          <w:kern w:val="3"/>
          <w:lang w:eastAsia="en-US"/>
        </w:rPr>
        <w:t xml:space="preserve"> r.</w:t>
      </w:r>
      <w:r w:rsidR="00DE37E3" w:rsidRPr="00A5002B">
        <w:rPr>
          <w:rFonts w:eastAsia="Garamond"/>
          <w:color w:val="000000"/>
          <w:kern w:val="3"/>
          <w:lang w:eastAsia="en-US"/>
        </w:rPr>
        <w:t xml:space="preserve"> </w:t>
      </w:r>
      <w:r w:rsidR="002130F5" w:rsidRPr="00A5002B">
        <w:rPr>
          <w:rFonts w:eastAsia="Garamond"/>
          <w:color w:val="000000"/>
          <w:kern w:val="3"/>
          <w:lang w:eastAsia="en-US"/>
        </w:rPr>
        <w:t>od decyzji</w:t>
      </w:r>
      <w:r w:rsidR="002929F9" w:rsidRPr="00A5002B">
        <w:rPr>
          <w:rFonts w:eastAsia="Garamond"/>
          <w:color w:val="000000"/>
          <w:kern w:val="3"/>
          <w:lang w:eastAsia="en-US"/>
        </w:rPr>
        <w:t xml:space="preserve"> </w:t>
      </w:r>
      <w:r w:rsidR="004E6A47" w:rsidRPr="00A5002B">
        <w:t xml:space="preserve">Regionalnego Dyrektora Ochrony Środowiska w </w:t>
      </w:r>
      <w:r w:rsidR="004E6A47" w:rsidRPr="00A5002B">
        <w:rPr>
          <w:color w:val="000000"/>
        </w:rPr>
        <w:t>Poznaniu z</w:t>
      </w:r>
      <w:r w:rsidR="00AA28AD" w:rsidRPr="00A5002B">
        <w:rPr>
          <w:color w:val="000000"/>
        </w:rPr>
        <w:t xml:space="preserve"> 1</w:t>
      </w:r>
      <w:r w:rsidR="004E6A47" w:rsidRPr="00A5002B">
        <w:rPr>
          <w:color w:val="000000"/>
        </w:rPr>
        <w:t>0 czerwca 2022 r., znak: WOO-II.420.16.2020.AM.26</w:t>
      </w:r>
      <w:r w:rsidR="002130F5" w:rsidRPr="00A5002B">
        <w:rPr>
          <w:rFonts w:eastAsia="Garamond"/>
          <w:color w:val="000000"/>
          <w:kern w:val="3"/>
          <w:lang w:eastAsia="en-US"/>
        </w:rPr>
        <w:t xml:space="preserve">, </w:t>
      </w:r>
      <w:r w:rsidR="002929F9" w:rsidRPr="00A5002B">
        <w:rPr>
          <w:rFonts w:eastAsia="Garamond"/>
          <w:color w:val="000000"/>
          <w:kern w:val="3"/>
          <w:lang w:eastAsia="en-US"/>
        </w:rPr>
        <w:t xml:space="preserve">odmawiającej </w:t>
      </w:r>
      <w:r w:rsidR="004C0210" w:rsidRPr="00A5002B">
        <w:rPr>
          <w:rFonts w:eastAsia="Garamond"/>
          <w:color w:val="000000"/>
          <w:kern w:val="3"/>
          <w:lang w:eastAsia="en-US"/>
        </w:rPr>
        <w:t>wydania decyzji o</w:t>
      </w:r>
      <w:r w:rsidR="00666E2B" w:rsidRPr="00A5002B">
        <w:rPr>
          <w:rFonts w:eastAsia="Garamond"/>
          <w:color w:val="000000"/>
          <w:kern w:val="3"/>
          <w:lang w:eastAsia="en-US"/>
        </w:rPr>
        <w:t xml:space="preserve"> </w:t>
      </w:r>
      <w:r w:rsidR="008D3453" w:rsidRPr="00A5002B">
        <w:rPr>
          <w:rFonts w:eastAsia="Garamond"/>
          <w:color w:val="000000"/>
          <w:kern w:val="3"/>
          <w:lang w:eastAsia="en-US"/>
        </w:rPr>
        <w:t>środowiskowych uwarunkowa</w:t>
      </w:r>
      <w:r w:rsidR="004C0210" w:rsidRPr="00A5002B">
        <w:rPr>
          <w:rFonts w:eastAsia="Garamond"/>
          <w:color w:val="000000"/>
          <w:kern w:val="3"/>
          <w:lang w:eastAsia="en-US"/>
        </w:rPr>
        <w:t>niach</w:t>
      </w:r>
      <w:r w:rsidR="00F35D8A" w:rsidRPr="00A5002B">
        <w:rPr>
          <w:rFonts w:eastAsia="Garamond"/>
          <w:color w:val="000000"/>
          <w:kern w:val="3"/>
          <w:lang w:eastAsia="en-US"/>
        </w:rPr>
        <w:t xml:space="preserve"> </w:t>
      </w:r>
      <w:r w:rsidR="004C0210" w:rsidRPr="00A5002B">
        <w:rPr>
          <w:rFonts w:eastAsia="Garamond"/>
          <w:color w:val="000000"/>
          <w:kern w:val="3"/>
          <w:lang w:eastAsia="en-US"/>
        </w:rPr>
        <w:t xml:space="preserve">dla </w:t>
      </w:r>
      <w:r w:rsidR="002130F5" w:rsidRPr="00A5002B">
        <w:rPr>
          <w:rFonts w:eastAsia="Garamond"/>
          <w:color w:val="000000"/>
          <w:kern w:val="3"/>
          <w:lang w:eastAsia="en-US"/>
        </w:rPr>
        <w:t>przedsięwzięcia</w:t>
      </w:r>
      <w:r w:rsidR="004E6A47" w:rsidRPr="00A5002B">
        <w:rPr>
          <w:rFonts w:eastAsia="Garamond"/>
          <w:color w:val="000000"/>
          <w:kern w:val="3"/>
          <w:lang w:eastAsia="en-US"/>
        </w:rPr>
        <w:t xml:space="preserve"> </w:t>
      </w:r>
      <w:r w:rsidR="004E6A47" w:rsidRPr="00A5002B">
        <w:rPr>
          <w:color w:val="000000"/>
        </w:rPr>
        <w:t>polegającego na</w:t>
      </w:r>
      <w:r w:rsidR="00E53A26" w:rsidRPr="00A5002B">
        <w:rPr>
          <w:color w:val="000000"/>
        </w:rPr>
        <w:t>:</w:t>
      </w:r>
      <w:r w:rsidR="004E6A47" w:rsidRPr="00A5002B">
        <w:rPr>
          <w:color w:val="000000"/>
        </w:rPr>
        <w:t xml:space="preserve"> </w:t>
      </w:r>
      <w:r w:rsidR="00E53A26" w:rsidRPr="00A5002B">
        <w:rPr>
          <w:color w:val="000000"/>
        </w:rPr>
        <w:t>„</w:t>
      </w:r>
      <w:r w:rsidR="004E6A47" w:rsidRPr="00A5002B">
        <w:rPr>
          <w:color w:val="000000"/>
        </w:rPr>
        <w:t>wycince drzew w celu przywrócenia terenu do funkcji rolnej dla działek o numerach ewidencyjnych: 133/2, 142/2, 146/1, 146/2, 146/3 obręb Zielonowo, gmina Wieleń</w:t>
      </w:r>
      <w:r w:rsidR="00E53A26" w:rsidRPr="00A5002B">
        <w:rPr>
          <w:color w:val="000000"/>
        </w:rPr>
        <w:t>”,</w:t>
      </w:r>
    </w:p>
    <w:p w14:paraId="6C081549" w14:textId="0DDEEEB8" w:rsidR="00A46763" w:rsidRPr="00A5002B" w:rsidRDefault="00DA0C27" w:rsidP="00A5002B">
      <w:pPr>
        <w:pStyle w:val="Bezodstpw"/>
        <w:rPr>
          <w:rFonts w:eastAsia="Garamond"/>
          <w:color w:val="000000"/>
          <w:kern w:val="3"/>
          <w:lang w:eastAsia="en-US"/>
        </w:rPr>
      </w:pPr>
      <w:r w:rsidRPr="00A5002B">
        <w:rPr>
          <w:rFonts w:eastAsia="Garamond"/>
          <w:color w:val="000000"/>
          <w:kern w:val="3"/>
          <w:lang w:eastAsia="en-US"/>
        </w:rPr>
        <w:t>utrzymuj</w:t>
      </w:r>
      <w:r w:rsidR="00465498" w:rsidRPr="00A5002B">
        <w:rPr>
          <w:rFonts w:eastAsia="Garamond"/>
          <w:color w:val="000000"/>
          <w:kern w:val="3"/>
          <w:lang w:eastAsia="en-US"/>
        </w:rPr>
        <w:t>e</w:t>
      </w:r>
      <w:r w:rsidRPr="00A5002B">
        <w:rPr>
          <w:rFonts w:eastAsia="Garamond"/>
          <w:color w:val="000000"/>
          <w:kern w:val="3"/>
          <w:lang w:eastAsia="en-US"/>
        </w:rPr>
        <w:t xml:space="preserve"> w mocy</w:t>
      </w:r>
      <w:r w:rsidR="003256E7" w:rsidRPr="00A5002B">
        <w:rPr>
          <w:rFonts w:eastAsia="Garamond"/>
          <w:color w:val="000000"/>
          <w:kern w:val="3"/>
          <w:lang w:eastAsia="en-US"/>
        </w:rPr>
        <w:t xml:space="preserve"> ww. decyzję</w:t>
      </w:r>
      <w:r w:rsidRPr="00A5002B">
        <w:rPr>
          <w:rFonts w:eastAsia="Garamond"/>
          <w:color w:val="000000"/>
          <w:kern w:val="3"/>
          <w:lang w:eastAsia="en-US"/>
        </w:rPr>
        <w:t>.</w:t>
      </w:r>
    </w:p>
    <w:p w14:paraId="0D2570C2" w14:textId="0BB99AAE" w:rsidR="002E302A" w:rsidRPr="00A5002B" w:rsidRDefault="00F96028" w:rsidP="00A5002B">
      <w:pPr>
        <w:pStyle w:val="Bezodstpw"/>
      </w:pPr>
      <w:r w:rsidRPr="00A5002B">
        <w:t>Uzasadnienie</w:t>
      </w:r>
    </w:p>
    <w:p w14:paraId="31ED6C1C" w14:textId="53C16E1B" w:rsidR="002130F5" w:rsidRPr="00A5002B" w:rsidRDefault="002130F5" w:rsidP="00A5002B">
      <w:pPr>
        <w:pStyle w:val="Bezodstpw"/>
        <w:rPr>
          <w:rFonts w:eastAsia="Garamond"/>
          <w:kern w:val="3"/>
          <w:lang w:eastAsia="en-US"/>
        </w:rPr>
      </w:pPr>
      <w:r w:rsidRPr="00A5002B">
        <w:rPr>
          <w:rFonts w:eastAsia="Garamond"/>
          <w:color w:val="000000"/>
          <w:kern w:val="3"/>
          <w:lang w:eastAsia="en-US"/>
        </w:rPr>
        <w:t xml:space="preserve">Cytowaną w sentencji decyzją z </w:t>
      </w:r>
      <w:r w:rsidR="00B96BF4" w:rsidRPr="00A5002B">
        <w:rPr>
          <w:rFonts w:eastAsia="Garamond"/>
          <w:color w:val="000000"/>
          <w:kern w:val="3"/>
          <w:lang w:eastAsia="en-US"/>
        </w:rPr>
        <w:t>10 czerwca 2022</w:t>
      </w:r>
      <w:r w:rsidR="00EC3C18" w:rsidRPr="00A5002B">
        <w:rPr>
          <w:rFonts w:eastAsia="Garamond"/>
          <w:color w:val="000000"/>
          <w:kern w:val="3"/>
          <w:lang w:eastAsia="en-US"/>
        </w:rPr>
        <w:t xml:space="preserve"> r. RDOŚ w </w:t>
      </w:r>
      <w:r w:rsidR="00B96BF4" w:rsidRPr="00A5002B">
        <w:rPr>
          <w:rFonts w:eastAsia="Garamond"/>
          <w:color w:val="000000"/>
          <w:kern w:val="3"/>
          <w:lang w:eastAsia="en-US"/>
        </w:rPr>
        <w:t>Poznaniu</w:t>
      </w:r>
      <w:r w:rsidR="00BB76FC" w:rsidRPr="00A5002B">
        <w:rPr>
          <w:rFonts w:eastAsia="Garamond"/>
          <w:color w:val="000000"/>
          <w:kern w:val="3"/>
          <w:lang w:eastAsia="en-US"/>
        </w:rPr>
        <w:t>,</w:t>
      </w:r>
      <w:r w:rsidRPr="00A5002B">
        <w:rPr>
          <w:rFonts w:eastAsia="Garamond"/>
          <w:color w:val="000000"/>
          <w:kern w:val="3"/>
          <w:lang w:eastAsia="en-US"/>
        </w:rPr>
        <w:t xml:space="preserve"> </w:t>
      </w:r>
      <w:r w:rsidR="00DE37E3" w:rsidRPr="00A5002B">
        <w:rPr>
          <w:rFonts w:eastAsia="Garamond"/>
          <w:color w:val="000000"/>
          <w:kern w:val="3"/>
          <w:lang w:eastAsia="en-US"/>
        </w:rPr>
        <w:t xml:space="preserve">po rozpatrzeniu </w:t>
      </w:r>
      <w:r w:rsidR="00BF4286" w:rsidRPr="00A5002B">
        <w:rPr>
          <w:rFonts w:eastAsia="Garamond"/>
          <w:color w:val="000000"/>
          <w:kern w:val="3"/>
          <w:lang w:eastAsia="en-US"/>
        </w:rPr>
        <w:t>wniosku</w:t>
      </w:r>
      <w:r w:rsidR="004131A3" w:rsidRPr="00A5002B">
        <w:rPr>
          <w:rFonts w:eastAsia="Garamond"/>
          <w:color w:val="000000"/>
          <w:kern w:val="3"/>
          <w:lang w:eastAsia="en-US"/>
        </w:rPr>
        <w:t xml:space="preserve"> </w:t>
      </w:r>
      <w:r w:rsidR="00A5002B" w:rsidRPr="00A5002B">
        <w:rPr>
          <w:rFonts w:eastAsia="Garamond"/>
          <w:color w:val="000000"/>
          <w:kern w:val="3"/>
          <w:lang w:eastAsia="en-US"/>
        </w:rPr>
        <w:t xml:space="preserve">(…) </w:t>
      </w:r>
      <w:r w:rsidR="00EC3C18" w:rsidRPr="00A5002B">
        <w:rPr>
          <w:rFonts w:eastAsia="Garamond"/>
          <w:color w:val="000000"/>
          <w:kern w:val="3"/>
          <w:lang w:eastAsia="en-US"/>
        </w:rPr>
        <w:t xml:space="preserve">z </w:t>
      </w:r>
      <w:r w:rsidR="00B96BF4" w:rsidRPr="00A5002B">
        <w:rPr>
          <w:rFonts w:eastAsia="Garamond"/>
          <w:color w:val="000000"/>
          <w:kern w:val="3"/>
          <w:lang w:eastAsia="en-US"/>
        </w:rPr>
        <w:t>17</w:t>
      </w:r>
      <w:r w:rsidR="00DE37E3" w:rsidRPr="00A5002B">
        <w:rPr>
          <w:rFonts w:eastAsia="Garamond"/>
          <w:color w:val="000000"/>
          <w:kern w:val="3"/>
          <w:lang w:eastAsia="en-US"/>
        </w:rPr>
        <w:t xml:space="preserve"> </w:t>
      </w:r>
      <w:r w:rsidR="00B96BF4" w:rsidRPr="00A5002B">
        <w:rPr>
          <w:rFonts w:eastAsia="Garamond"/>
          <w:color w:val="000000"/>
          <w:kern w:val="3"/>
          <w:lang w:eastAsia="en-US"/>
        </w:rPr>
        <w:t>lutego</w:t>
      </w:r>
      <w:r w:rsidR="00DE37E3" w:rsidRPr="00A5002B">
        <w:rPr>
          <w:rFonts w:eastAsia="Garamond"/>
          <w:color w:val="000000"/>
          <w:kern w:val="3"/>
          <w:lang w:eastAsia="en-US"/>
        </w:rPr>
        <w:t xml:space="preserve"> 20</w:t>
      </w:r>
      <w:r w:rsidR="00B96BF4" w:rsidRPr="00A5002B">
        <w:rPr>
          <w:rFonts w:eastAsia="Garamond"/>
          <w:color w:val="000000"/>
          <w:kern w:val="3"/>
          <w:lang w:eastAsia="en-US"/>
        </w:rPr>
        <w:t>20</w:t>
      </w:r>
      <w:r w:rsidR="008F4AB7" w:rsidRPr="00A5002B">
        <w:rPr>
          <w:rFonts w:eastAsia="Garamond"/>
          <w:color w:val="000000"/>
          <w:kern w:val="3"/>
          <w:lang w:eastAsia="en-US"/>
        </w:rPr>
        <w:t xml:space="preserve"> r., </w:t>
      </w:r>
      <w:r w:rsidR="00EC3C18" w:rsidRPr="00A5002B">
        <w:rPr>
          <w:rFonts w:eastAsia="Garamond"/>
          <w:color w:val="000000"/>
          <w:kern w:val="3"/>
          <w:lang w:eastAsia="en-US"/>
        </w:rPr>
        <w:t>na podstawie</w:t>
      </w:r>
      <w:r w:rsidR="00651453" w:rsidRPr="00A5002B">
        <w:rPr>
          <w:rFonts w:eastAsia="Garamond"/>
          <w:color w:val="000000"/>
          <w:kern w:val="3"/>
          <w:lang w:eastAsia="en-US"/>
        </w:rPr>
        <w:t xml:space="preserve"> art. 71 ust. 2 pkt 2 </w:t>
      </w:r>
      <w:r w:rsidR="000F0E37" w:rsidRPr="00A5002B" w:rsidDel="00BB76FC">
        <w:rPr>
          <w:rFonts w:eastAsia="Garamond"/>
          <w:color w:val="000000"/>
          <w:kern w:val="3"/>
          <w:lang w:eastAsia="en-US"/>
        </w:rPr>
        <w:t xml:space="preserve">w związku z </w:t>
      </w:r>
      <w:r w:rsidR="000F0E37" w:rsidRPr="00A5002B" w:rsidDel="00BB76FC">
        <w:rPr>
          <w:rFonts w:eastAsia="Garamond"/>
          <w:kern w:val="3"/>
          <w:lang w:eastAsia="en-US"/>
        </w:rPr>
        <w:t xml:space="preserve">art. 80 ust. 2 zdanie pierwsze </w:t>
      </w:r>
      <w:r w:rsidR="000F0E37" w:rsidRPr="00A5002B" w:rsidDel="00BB76FC">
        <w:rPr>
          <w:rFonts w:eastAsia="Garamond"/>
          <w:iCs/>
          <w:color w:val="000000"/>
          <w:kern w:val="3"/>
          <w:lang w:eastAsia="en-US"/>
        </w:rPr>
        <w:t>u</w:t>
      </w:r>
      <w:r w:rsidR="00484C96" w:rsidRPr="00A5002B">
        <w:rPr>
          <w:rFonts w:eastAsia="Garamond"/>
          <w:iCs/>
          <w:color w:val="000000"/>
          <w:kern w:val="3"/>
          <w:lang w:eastAsia="en-US"/>
        </w:rPr>
        <w:t>.</w:t>
      </w:r>
      <w:r w:rsidR="000F0E37" w:rsidRPr="00A5002B" w:rsidDel="00BB76FC">
        <w:rPr>
          <w:rFonts w:eastAsia="Garamond"/>
          <w:iCs/>
          <w:color w:val="000000"/>
          <w:kern w:val="3"/>
          <w:lang w:eastAsia="en-US"/>
        </w:rPr>
        <w:t>o</w:t>
      </w:r>
      <w:r w:rsidR="00484C96" w:rsidRPr="00A5002B">
        <w:rPr>
          <w:rFonts w:eastAsia="Garamond"/>
          <w:iCs/>
          <w:color w:val="000000"/>
          <w:kern w:val="3"/>
          <w:lang w:eastAsia="en-US"/>
        </w:rPr>
        <w:t>.</w:t>
      </w:r>
      <w:r w:rsidR="000F0E37" w:rsidRPr="00A5002B" w:rsidDel="00BB76FC">
        <w:rPr>
          <w:rFonts w:eastAsia="Garamond"/>
          <w:iCs/>
          <w:color w:val="000000"/>
          <w:kern w:val="3"/>
          <w:lang w:eastAsia="en-US"/>
        </w:rPr>
        <w:t>o</w:t>
      </w:r>
      <w:r w:rsidR="00484C96" w:rsidRPr="00A5002B">
        <w:rPr>
          <w:rFonts w:eastAsia="Garamond"/>
          <w:iCs/>
          <w:color w:val="000000"/>
          <w:kern w:val="3"/>
          <w:lang w:eastAsia="en-US"/>
        </w:rPr>
        <w:t>.</w:t>
      </w:r>
      <w:r w:rsidR="000F0E37" w:rsidRPr="00A5002B" w:rsidDel="00BB76FC">
        <w:rPr>
          <w:rFonts w:eastAsia="Garamond"/>
          <w:iCs/>
          <w:color w:val="000000"/>
          <w:kern w:val="3"/>
          <w:lang w:eastAsia="en-US"/>
        </w:rPr>
        <w:t>ś</w:t>
      </w:r>
      <w:r w:rsidR="00484C96" w:rsidRPr="00A5002B">
        <w:rPr>
          <w:rFonts w:eastAsia="Garamond"/>
          <w:iCs/>
          <w:color w:val="000000"/>
          <w:kern w:val="3"/>
          <w:lang w:eastAsia="en-US"/>
        </w:rPr>
        <w:t>.</w:t>
      </w:r>
      <w:r w:rsidR="000F0E37" w:rsidRPr="00A5002B" w:rsidDel="00BB76FC">
        <w:rPr>
          <w:rFonts w:eastAsia="Garamond"/>
          <w:color w:val="000000"/>
          <w:kern w:val="3"/>
          <w:lang w:eastAsia="en-US"/>
        </w:rPr>
        <w:t xml:space="preserve">, </w:t>
      </w:r>
      <w:r w:rsidRPr="00A5002B">
        <w:rPr>
          <w:rFonts w:eastAsia="Garamond"/>
          <w:color w:val="000000"/>
          <w:kern w:val="3"/>
          <w:lang w:eastAsia="en-US"/>
        </w:rPr>
        <w:t>odmówił wydania decyzji o środowiskowych uwarunkowaniach dla przedmiotowego przedsięwzięcia.</w:t>
      </w:r>
      <w:r w:rsidR="00143F4F" w:rsidRPr="00A5002B">
        <w:rPr>
          <w:rFonts w:eastAsia="Garamond"/>
          <w:color w:val="000000"/>
          <w:kern w:val="3"/>
          <w:lang w:eastAsia="en-US"/>
        </w:rPr>
        <w:t xml:space="preserve"> </w:t>
      </w:r>
    </w:p>
    <w:p w14:paraId="04219B53" w14:textId="13F7BA61" w:rsidR="00521AE9" w:rsidRPr="00A5002B" w:rsidRDefault="00B9455A" w:rsidP="00A5002B">
      <w:pPr>
        <w:pStyle w:val="Bezodstpw"/>
      </w:pPr>
      <w:r w:rsidRPr="00A5002B">
        <w:t>4</w:t>
      </w:r>
      <w:r w:rsidR="00063621" w:rsidRPr="00A5002B">
        <w:t xml:space="preserve"> </w:t>
      </w:r>
      <w:r w:rsidRPr="00A5002B">
        <w:t>lipc</w:t>
      </w:r>
      <w:r w:rsidR="00063621" w:rsidRPr="00A5002B">
        <w:t>a</w:t>
      </w:r>
      <w:r w:rsidR="00FF0E3B" w:rsidRPr="00A5002B">
        <w:t xml:space="preserve"> </w:t>
      </w:r>
      <w:r w:rsidR="00063621" w:rsidRPr="00A5002B">
        <w:t>202</w:t>
      </w:r>
      <w:r w:rsidRPr="00A5002B">
        <w:t>2</w:t>
      </w:r>
      <w:r w:rsidR="007F7A97" w:rsidRPr="00A5002B">
        <w:t xml:space="preserve"> r.</w:t>
      </w:r>
      <w:r w:rsidR="00063621" w:rsidRPr="00A5002B">
        <w:t xml:space="preserve"> </w:t>
      </w:r>
      <w:r w:rsidR="00F96028" w:rsidRPr="00A5002B">
        <w:t>odwołanie od powyższej decyzji wniósł</w:t>
      </w:r>
      <w:r w:rsidR="00A5002B" w:rsidRPr="00A5002B">
        <w:t xml:space="preserve"> (…)</w:t>
      </w:r>
      <w:r w:rsidR="00F96028" w:rsidRPr="00A5002B">
        <w:t>. Odwołanie zostało</w:t>
      </w:r>
      <w:r w:rsidR="00063621" w:rsidRPr="00A5002B">
        <w:t xml:space="preserve"> </w:t>
      </w:r>
      <w:r w:rsidR="00F96028" w:rsidRPr="00A5002B">
        <w:t>wniesione z za</w:t>
      </w:r>
      <w:r w:rsidR="007F7A97" w:rsidRPr="00A5002B">
        <w:t>chow</w:t>
      </w:r>
      <w:r w:rsidR="00F96028" w:rsidRPr="00A5002B">
        <w:t>aniem</w:t>
      </w:r>
      <w:r w:rsidR="007F7A97" w:rsidRPr="00A5002B">
        <w:t xml:space="preserve"> terminu przewidzianego </w:t>
      </w:r>
      <w:r w:rsidR="00866B28" w:rsidRPr="00A5002B">
        <w:t>w</w:t>
      </w:r>
      <w:r w:rsidR="00FF0E3B" w:rsidRPr="00A5002B">
        <w:t xml:space="preserve"> art. 1</w:t>
      </w:r>
      <w:r w:rsidR="00942E0D" w:rsidRPr="00A5002B">
        <w:t>29</w:t>
      </w:r>
      <w:r w:rsidR="00FF0E3B" w:rsidRPr="00A5002B">
        <w:t xml:space="preserve"> § 2</w:t>
      </w:r>
      <w:r w:rsidR="007F7A97" w:rsidRPr="00A5002B">
        <w:t xml:space="preserve"> </w:t>
      </w:r>
      <w:r w:rsidR="00AA28AD" w:rsidRPr="00A5002B">
        <w:rPr>
          <w:iCs/>
        </w:rPr>
        <w:t>k.p.</w:t>
      </w:r>
      <w:r w:rsidR="00A5187E" w:rsidRPr="00A5002B">
        <w:rPr>
          <w:iCs/>
        </w:rPr>
        <w:t>a</w:t>
      </w:r>
      <w:r w:rsidR="00AA28AD" w:rsidRPr="00A5002B">
        <w:rPr>
          <w:iCs/>
        </w:rPr>
        <w:t>.</w:t>
      </w:r>
      <w:r w:rsidR="00F96028" w:rsidRPr="00A5002B">
        <w:t xml:space="preserve"> – dec</w:t>
      </w:r>
      <w:r w:rsidR="00BD2926" w:rsidRPr="00A5002B">
        <w:t xml:space="preserve">yzja RDOŚ </w:t>
      </w:r>
      <w:r w:rsidR="002813ED" w:rsidRPr="00A5002B">
        <w:t xml:space="preserve">w </w:t>
      </w:r>
      <w:r w:rsidR="00FB6E6D" w:rsidRPr="00A5002B">
        <w:t>Poznaniu</w:t>
      </w:r>
      <w:r w:rsidR="00AA28AD" w:rsidRPr="00A5002B">
        <w:t xml:space="preserve"> z</w:t>
      </w:r>
      <w:r w:rsidR="00FB6E6D" w:rsidRPr="00A5002B">
        <w:t xml:space="preserve"> 10 czerwca 2022</w:t>
      </w:r>
      <w:r w:rsidR="00F96028" w:rsidRPr="00A5002B">
        <w:t xml:space="preserve"> r. zosta</w:t>
      </w:r>
      <w:r w:rsidR="00F04846" w:rsidRPr="00A5002B">
        <w:t>ła dorę</w:t>
      </w:r>
      <w:r w:rsidR="00BD2926" w:rsidRPr="00A5002B">
        <w:t xml:space="preserve">czona skarżącemu </w:t>
      </w:r>
      <w:r w:rsidR="001C055D" w:rsidRPr="00A5002B">
        <w:t>2</w:t>
      </w:r>
      <w:r w:rsidR="002B4C51" w:rsidRPr="00A5002B">
        <w:t>1</w:t>
      </w:r>
      <w:r w:rsidR="00FB6E6D" w:rsidRPr="00A5002B">
        <w:t xml:space="preserve"> czerwca</w:t>
      </w:r>
      <w:r w:rsidR="00C172C7" w:rsidRPr="00A5002B">
        <w:t xml:space="preserve"> 202</w:t>
      </w:r>
      <w:r w:rsidR="00FB6E6D" w:rsidRPr="00A5002B">
        <w:t>2</w:t>
      </w:r>
      <w:r w:rsidR="00F04846" w:rsidRPr="00A5002B">
        <w:t xml:space="preserve"> r.</w:t>
      </w:r>
      <w:r w:rsidR="00B135ED" w:rsidRPr="00A5002B">
        <w:t xml:space="preserve">, o czym świadczy </w:t>
      </w:r>
      <w:r w:rsidR="00366271" w:rsidRPr="00A5002B">
        <w:t xml:space="preserve">stempel pocztowy </w:t>
      </w:r>
      <w:r w:rsidR="00B135ED" w:rsidRPr="00A5002B">
        <w:t>na zwrotnym potwierdzeniu odbioru załączon</w:t>
      </w:r>
      <w:r w:rsidR="00366271" w:rsidRPr="00A5002B">
        <w:t>ym</w:t>
      </w:r>
      <w:r w:rsidR="00B135ED" w:rsidRPr="00A5002B">
        <w:t xml:space="preserve"> do koperty, w której przesłano skarżącemu </w:t>
      </w:r>
      <w:r w:rsidR="00366271" w:rsidRPr="00A5002B">
        <w:t xml:space="preserve">przedmiotową </w:t>
      </w:r>
      <w:r w:rsidR="00054810" w:rsidRPr="00A5002B">
        <w:t>decyzję</w:t>
      </w:r>
      <w:r w:rsidR="00B135ED" w:rsidRPr="00A5002B">
        <w:t>.</w:t>
      </w:r>
      <w:r w:rsidR="00521AE9" w:rsidRPr="00A5002B">
        <w:t xml:space="preserve"> </w:t>
      </w:r>
      <w:r w:rsidR="004E6FE1" w:rsidRPr="00A5002B">
        <w:t>W</w:t>
      </w:r>
      <w:r w:rsidR="00521AE9" w:rsidRPr="00A5002B">
        <w:t xml:space="preserve"> </w:t>
      </w:r>
      <w:r w:rsidR="00227BDC" w:rsidRPr="00A5002B">
        <w:t xml:space="preserve">treści </w:t>
      </w:r>
      <w:r w:rsidR="0061129D" w:rsidRPr="00A5002B">
        <w:t>odwołani</w:t>
      </w:r>
      <w:r w:rsidR="00227BDC" w:rsidRPr="00A5002B">
        <w:t>a</w:t>
      </w:r>
      <w:r w:rsidR="004620EB" w:rsidRPr="00A5002B">
        <w:t xml:space="preserve"> </w:t>
      </w:r>
      <w:r w:rsidR="00E53A26" w:rsidRPr="00A5002B">
        <w:t>s</w:t>
      </w:r>
      <w:r w:rsidR="00D42464" w:rsidRPr="00A5002B">
        <w:t>karżący</w:t>
      </w:r>
      <w:r w:rsidR="008F4AB7" w:rsidRPr="00A5002B">
        <w:t xml:space="preserve"> </w:t>
      </w:r>
      <w:r w:rsidR="001C055D" w:rsidRPr="00A5002B">
        <w:t>zarzucił</w:t>
      </w:r>
      <w:r w:rsidR="00574759" w:rsidRPr="00A5002B">
        <w:t xml:space="preserve">, </w:t>
      </w:r>
      <w:r w:rsidR="001C055D" w:rsidRPr="00A5002B">
        <w:t xml:space="preserve">że organ </w:t>
      </w:r>
      <w:r w:rsidR="00E53A26" w:rsidRPr="00A5002B">
        <w:t>pierwszej</w:t>
      </w:r>
      <w:r w:rsidR="001C055D" w:rsidRPr="00A5002B">
        <w:t xml:space="preserve"> instancji dopuścił się naruszenia:</w:t>
      </w:r>
    </w:p>
    <w:p w14:paraId="227DC606" w14:textId="37D3C469" w:rsidR="001C055D" w:rsidRPr="00A5002B" w:rsidRDefault="00E53A26" w:rsidP="00A5002B">
      <w:pPr>
        <w:pStyle w:val="Bezodstpw"/>
      </w:pPr>
      <w:r w:rsidRPr="00A5002B">
        <w:t>a</w:t>
      </w:r>
      <w:r w:rsidR="001C055D" w:rsidRPr="00A5002B">
        <w:t>rt. 71 ust. 2 pkt 2 w zw. z art. 75 ust. 1 pkt 1 lit</w:t>
      </w:r>
      <w:r w:rsidR="004219B8" w:rsidRPr="00A5002B">
        <w:t>.</w:t>
      </w:r>
      <w:r w:rsidR="001C055D" w:rsidRPr="00A5002B">
        <w:t xml:space="preserve"> d</w:t>
      </w:r>
      <w:r w:rsidR="004219B8" w:rsidRPr="00A5002B">
        <w:t xml:space="preserve"> oraz art. 80 ust. 2 </w:t>
      </w:r>
      <w:r w:rsidR="00D2705C" w:rsidRPr="00A5002B">
        <w:t>u.o.o.ś.</w:t>
      </w:r>
      <w:r w:rsidR="004219B8" w:rsidRPr="00A5002B">
        <w:t>;</w:t>
      </w:r>
    </w:p>
    <w:p w14:paraId="47EFF56C" w14:textId="70251EC8" w:rsidR="004219B8" w:rsidRPr="00A5002B" w:rsidRDefault="00E53A26" w:rsidP="00A5002B">
      <w:pPr>
        <w:pStyle w:val="Bezodstpw"/>
      </w:pPr>
      <w:r w:rsidRPr="00A5002B">
        <w:t>a</w:t>
      </w:r>
      <w:r w:rsidR="004219B8" w:rsidRPr="00A5002B">
        <w:t xml:space="preserve">rt. 7 w zw. z art. 77, art. 80 oraz 104 § 3 </w:t>
      </w:r>
      <w:r w:rsidR="00D2705C" w:rsidRPr="00A5002B">
        <w:t>k.p.a.</w:t>
      </w:r>
    </w:p>
    <w:p w14:paraId="096CE208" w14:textId="347576AE" w:rsidR="004219B8" w:rsidRPr="00A5002B" w:rsidRDefault="004219B8" w:rsidP="00A5002B">
      <w:pPr>
        <w:pStyle w:val="Bezodstpw"/>
      </w:pPr>
      <w:r w:rsidRPr="00A5002B">
        <w:t>§ 4 ust. 1 pkt 1 lit. b oraz c uchwały nr 68/IX/03 Rady Miejskiej w Wieleniu z dnia 5 czerwca 2003 r. w sprawie zmiany miejscowego planu ogólnego zagospodarowania przestrzennego Gminy Wieleń (Dz. U</w:t>
      </w:r>
      <w:r w:rsidR="00054810" w:rsidRPr="00A5002B">
        <w:t>rz</w:t>
      </w:r>
      <w:r w:rsidRPr="00A5002B">
        <w:t>. Woj. Wielkopolskiego nr 169 poz. 3149 z dnia 30 października 2003 r.</w:t>
      </w:r>
      <w:r w:rsidR="00610492" w:rsidRPr="00A5002B">
        <w:t>), dalej mpzp Gminy Wieleń</w:t>
      </w:r>
      <w:r w:rsidR="00E53A26" w:rsidRPr="00A5002B">
        <w:t>.</w:t>
      </w:r>
    </w:p>
    <w:p w14:paraId="111756EC" w14:textId="31EB7DAD" w:rsidR="005A3B90" w:rsidRPr="00A5002B" w:rsidRDefault="0071093C" w:rsidP="00A5002B">
      <w:pPr>
        <w:pStyle w:val="Bezodstpw"/>
      </w:pPr>
      <w:r w:rsidRPr="00A5002B">
        <w:t xml:space="preserve">Skarżący wniósł o uchylenie zaskarżonej decyzji i przekazanie sprawy do ponownego rozpatrzenia przez organ pierwszej instancji. </w:t>
      </w:r>
      <w:r w:rsidR="002149D8" w:rsidRPr="00A5002B">
        <w:t>Ponadto skarżący wskazał w treści odwołania, że</w:t>
      </w:r>
      <w:r w:rsidR="005A3B90" w:rsidRPr="00A5002B">
        <w:t xml:space="preserve"> w toku postępowania przed organem pierwszej instancji:</w:t>
      </w:r>
    </w:p>
    <w:p w14:paraId="75FCD1A9" w14:textId="39E8167A" w:rsidR="002149D8" w:rsidRPr="00A5002B" w:rsidRDefault="005A3B90" w:rsidP="00A5002B">
      <w:pPr>
        <w:pStyle w:val="Bezodstpw"/>
      </w:pPr>
      <w:r w:rsidRPr="00A5002B">
        <w:t xml:space="preserve">Burmistrz Miasta Wieleń w treści pisma z 6 marca 2020 r., znak: PP.6727.59.2020 przedstawił stanowisko, w którym nie stwierdził sprzeczności przedmiotowego przedsięwzięcia z postanowieniami mpzp Gminy Wieleń w ten sposób, że oznaczenie terenu jako tereny lasów oraz tereny przeznaczone do zalesień nie zakazuje przywrócenia terenu do funkcji rolnej. Skarżący podkreślił, iż Burmistrz Miasta Wieleń </w:t>
      </w:r>
      <w:r w:rsidRPr="00A5002B">
        <w:rPr>
          <w:i/>
          <w:iCs/>
        </w:rPr>
        <w:t>ma najlepszą wiedzę, jaki był cel uchwalonych w tym zakresie przepisów</w:t>
      </w:r>
      <w:r w:rsidRPr="00A5002B">
        <w:t xml:space="preserve"> ze względu na fakt, iż jest on podmiotem przygotowującym projekt uchwały i egzekwującym jej postanowienia</w:t>
      </w:r>
      <w:r w:rsidR="001D0283" w:rsidRPr="00A5002B">
        <w:t>,</w:t>
      </w:r>
    </w:p>
    <w:p w14:paraId="64EC1919" w14:textId="17B32B67" w:rsidR="005A3B90" w:rsidRPr="00A5002B" w:rsidRDefault="00F72A51" w:rsidP="00A5002B">
      <w:pPr>
        <w:pStyle w:val="Bezodstpw"/>
      </w:pPr>
      <w:r w:rsidRPr="00A5002B">
        <w:t>o</w:t>
      </w:r>
      <w:r w:rsidR="00CF4AD4" w:rsidRPr="00A5002B">
        <w:t>rgan pierwszej instancji miał błędnie przyjąć, że spośród działek o n</w:t>
      </w:r>
      <w:r w:rsidRPr="00A5002B">
        <w:t>r</w:t>
      </w:r>
      <w:r w:rsidR="00CF4AD4" w:rsidRPr="00A5002B">
        <w:t xml:space="preserve"> ewid</w:t>
      </w:r>
      <w:r w:rsidRPr="00A5002B">
        <w:t>.</w:t>
      </w:r>
      <w:r w:rsidR="00CF4AD4" w:rsidRPr="00A5002B">
        <w:t xml:space="preserve"> 146/1, 146/2, 146/3, 142/2 oraz 133/2, </w:t>
      </w:r>
      <w:r w:rsidR="000C3024" w:rsidRPr="00A5002B">
        <w:t>ob. ewid.</w:t>
      </w:r>
      <w:r w:rsidR="00CF4AD4" w:rsidRPr="00A5002B">
        <w:t xml:space="preserve"> Zielonowo, gm</w:t>
      </w:r>
      <w:r w:rsidR="000C3024" w:rsidRPr="00A5002B">
        <w:t>.</w:t>
      </w:r>
      <w:r w:rsidR="00CF4AD4" w:rsidRPr="00A5002B">
        <w:t xml:space="preserve"> Wieleń, na których planowane jest </w:t>
      </w:r>
      <w:r w:rsidR="00CF4AD4" w:rsidRPr="00A5002B">
        <w:lastRenderedPageBreak/>
        <w:t xml:space="preserve">przedmiotowe przedsięwzięcie, </w:t>
      </w:r>
      <w:r w:rsidR="0071093C" w:rsidRPr="00A5002B">
        <w:rPr>
          <w:i/>
          <w:iCs/>
        </w:rPr>
        <w:t>„</w:t>
      </w:r>
      <w:r w:rsidR="00CF4AD4" w:rsidRPr="00A5002B">
        <w:rPr>
          <w:i/>
          <w:iCs/>
        </w:rPr>
        <w:t>działk</w:t>
      </w:r>
      <w:r w:rsidR="0071093C" w:rsidRPr="00A5002B">
        <w:rPr>
          <w:i/>
          <w:iCs/>
        </w:rPr>
        <w:t>i</w:t>
      </w:r>
      <w:r w:rsidR="00CF4AD4" w:rsidRPr="00A5002B">
        <w:rPr>
          <w:i/>
          <w:iCs/>
        </w:rPr>
        <w:t xml:space="preserve"> </w:t>
      </w:r>
      <w:r w:rsidR="0071093C" w:rsidRPr="00A5002B">
        <w:rPr>
          <w:i/>
          <w:iCs/>
        </w:rPr>
        <w:t>nr</w:t>
      </w:r>
      <w:r w:rsidR="00CF4AD4" w:rsidRPr="00A5002B">
        <w:rPr>
          <w:i/>
          <w:iCs/>
        </w:rPr>
        <w:t xml:space="preserve"> 133/2 oraz działka nr</w:t>
      </w:r>
      <w:r w:rsidR="0071093C" w:rsidRPr="00A5002B">
        <w:rPr>
          <w:i/>
          <w:iCs/>
        </w:rPr>
        <w:t xml:space="preserve"> </w:t>
      </w:r>
      <w:r w:rsidR="00CF4AD4" w:rsidRPr="00A5002B">
        <w:rPr>
          <w:i/>
          <w:iCs/>
        </w:rPr>
        <w:t>142/1</w:t>
      </w:r>
      <w:r w:rsidR="0071093C" w:rsidRPr="00A5002B">
        <w:rPr>
          <w:i/>
          <w:iCs/>
        </w:rPr>
        <w:t>”</w:t>
      </w:r>
      <w:r w:rsidR="00951A6F" w:rsidRPr="00A5002B">
        <w:t xml:space="preserve"> nie stanowią lasu ani terenów przeznaczonych pod las. W konsekwencji, organ pierwszej instancji winien był wezwać do uzupełnienia wniosku o wydanie decyzji o środowiskowych uwarunkowaniach dla przedmiotowego przedsięwzięcia w zakresie prawidłowego określenia terenu, na którym planowane jest przedmiotowe przedsięwzięcie</w:t>
      </w:r>
      <w:r w:rsidR="001D0283" w:rsidRPr="00A5002B">
        <w:t>,</w:t>
      </w:r>
    </w:p>
    <w:p w14:paraId="4625B272" w14:textId="11405247" w:rsidR="00951A6F" w:rsidRPr="00A5002B" w:rsidRDefault="00F72A51" w:rsidP="00A5002B">
      <w:pPr>
        <w:pStyle w:val="Bezodstpw"/>
      </w:pPr>
      <w:r w:rsidRPr="00A5002B">
        <w:t>s</w:t>
      </w:r>
      <w:r w:rsidR="00951A6F" w:rsidRPr="00A5002B">
        <w:t xml:space="preserve">karżący zarzucił, iż organ pierwszej instancji przyjął twierdzenia zawarte w </w:t>
      </w:r>
      <w:r w:rsidR="007B576D" w:rsidRPr="00A5002B">
        <w:t>pismach</w:t>
      </w:r>
      <w:r w:rsidR="00D66CE0" w:rsidRPr="00A5002B">
        <w:t xml:space="preserve"> </w:t>
      </w:r>
      <w:r w:rsidR="00951A6F" w:rsidRPr="00A5002B">
        <w:t>przed</w:t>
      </w:r>
      <w:r w:rsidR="007B576D" w:rsidRPr="00A5002B">
        <w:t>kładanych</w:t>
      </w:r>
      <w:r w:rsidR="00951A6F" w:rsidRPr="00A5002B">
        <w:t xml:space="preserve"> przez Stowarzyszenie „Zielono Mi”</w:t>
      </w:r>
      <w:r w:rsidR="007B576D" w:rsidRPr="00A5002B">
        <w:t xml:space="preserve"> (m.in. pismo z 3 września 2021 r. wraz z załączonym dokumentem pt.: „</w:t>
      </w:r>
      <w:r w:rsidR="007B576D" w:rsidRPr="00A5002B">
        <w:rPr>
          <w:i/>
          <w:iCs/>
        </w:rPr>
        <w:t>Ekspertyza dotycząca wartości przyrodniczej działek ewidencyjnych: 144/1, 144/3, 144/5, 145/4, 145/5 i 147 oraz terenów bezpośrednio przyległych, Obręb Zielonowo, gm. Wieleń</w:t>
      </w:r>
      <w:r w:rsidR="007B576D" w:rsidRPr="00A5002B">
        <w:t>” oraz pismo z 15 września 2021 r. wraz z załącznikiem w postaci opinii prawnej w przedmiocie zgodności planowanego przedsięwzięcia z mpzp Gminy Wieleń)</w:t>
      </w:r>
      <w:r w:rsidR="00F7127E" w:rsidRPr="00A5002B">
        <w:t xml:space="preserve"> w sposób „</w:t>
      </w:r>
      <w:r w:rsidR="00F7127E" w:rsidRPr="00A5002B">
        <w:rPr>
          <w:i/>
          <w:iCs/>
        </w:rPr>
        <w:t>bezrefleksyjny</w:t>
      </w:r>
      <w:r w:rsidR="00F7127E" w:rsidRPr="00A5002B">
        <w:t xml:space="preserve">”. Wedle </w:t>
      </w:r>
      <w:r w:rsidR="00A70482" w:rsidRPr="00A5002B">
        <w:t>s</w:t>
      </w:r>
      <w:r w:rsidR="00F7127E" w:rsidRPr="00A5002B">
        <w:t>karżącego, organ winien nie odnosić się do twierdzeń zawartych w ww. pismach, a jeżeli to zrobił, to winien on był skorzystać z pomocy niezależnego biegłego, czego</w:t>
      </w:r>
      <w:r w:rsidR="00451AEE" w:rsidRPr="00A5002B">
        <w:t xml:space="preserve"> jednakże</w:t>
      </w:r>
      <w:r w:rsidR="00F7127E" w:rsidRPr="00A5002B">
        <w:t xml:space="preserve"> nie uczynił.</w:t>
      </w:r>
    </w:p>
    <w:p w14:paraId="4888EC7B" w14:textId="4CEEA02A" w:rsidR="006C44D6" w:rsidRPr="00A5002B" w:rsidRDefault="006C44D6" w:rsidP="00A5002B">
      <w:pPr>
        <w:pStyle w:val="Bezodstpw"/>
      </w:pPr>
      <w:r w:rsidRPr="00A5002B">
        <w:t xml:space="preserve">Organ pierwszej instancji w </w:t>
      </w:r>
      <w:r w:rsidR="00163ED1" w:rsidRPr="00A5002B">
        <w:t>wyniku</w:t>
      </w:r>
      <w:r w:rsidRPr="00A5002B">
        <w:t xml:space="preserve"> rozpatrzenia sprawy ustalił, iż przedmiotowe przedsięwzięcie</w:t>
      </w:r>
      <w:r w:rsidR="00163ED1" w:rsidRPr="00A5002B">
        <w:t xml:space="preserve"> objęte wnioskiem o wydanie decyzji o środowiskowych uwarunkowaniach</w:t>
      </w:r>
      <w:r w:rsidRPr="00A5002B">
        <w:t xml:space="preserve"> polega na zmianie lasu, niestanowiącego własności Skarbu Państwa, o powierzchni ok. 1,7 ha</w:t>
      </w:r>
      <w:r w:rsidR="00A70482" w:rsidRPr="00A5002B">
        <w:t>,</w:t>
      </w:r>
      <w:r w:rsidRPr="00A5002B">
        <w:t xml:space="preserve"> na użytek rolny, znajdującego się na fragmentach działek o n</w:t>
      </w:r>
      <w:r w:rsidR="00054810" w:rsidRPr="00A5002B">
        <w:t>r</w:t>
      </w:r>
      <w:r w:rsidRPr="00A5002B">
        <w:t xml:space="preserve"> ewid</w:t>
      </w:r>
      <w:r w:rsidR="00054810" w:rsidRPr="00A5002B">
        <w:t>.</w:t>
      </w:r>
      <w:r w:rsidRPr="00A5002B">
        <w:t xml:space="preserve"> 146/1, 146/2, 146/3, 142/2 oraz 133/2, obręb Zielonowo, gmina Wieleń, o łącznej powierzchni ok. 14,99 ha, położonych w obrębie Zielonowo, gmina Wieleń. Stanowi ono zatem przedsięwzięcie mogące potencjalnie znacząco oddziaływać na środowisko, o którym mowa w  § 3 ust. 1 pkt 88 lit. a</w:t>
      </w:r>
      <w:r w:rsidR="00A70482" w:rsidRPr="00A5002B">
        <w:t xml:space="preserve"> oraz lit. </w:t>
      </w:r>
      <w:r w:rsidRPr="00A5002B">
        <w:t>e rozporządzenia Rady Ministrów z dnia 10 września 2019 r. w sprawie przedsięwzięć mogących znacząco oddziaływać na środowisko</w:t>
      </w:r>
      <w:r w:rsidRPr="00A5002B">
        <w:rPr>
          <w:i/>
          <w:iCs/>
        </w:rPr>
        <w:t xml:space="preserve"> </w:t>
      </w:r>
      <w:r w:rsidRPr="00A5002B">
        <w:t>(Dz. U. z 2019 r. poz. 1839</w:t>
      </w:r>
      <w:r w:rsidR="001D0283" w:rsidRPr="00A5002B">
        <w:t>,</w:t>
      </w:r>
      <w:r w:rsidR="00F72A51" w:rsidRPr="00A5002B">
        <w:t xml:space="preserve"> ze zm.</w:t>
      </w:r>
      <w:r w:rsidRPr="00A5002B">
        <w:t>)</w:t>
      </w:r>
      <w:r w:rsidR="0084492C" w:rsidRPr="00A5002B">
        <w:t xml:space="preserve">, dalej </w:t>
      </w:r>
      <w:r w:rsidR="00E334EB" w:rsidRPr="00A5002B">
        <w:rPr>
          <w:color w:val="000000"/>
        </w:rPr>
        <w:t>r.o.o.ś.</w:t>
      </w:r>
      <w:r w:rsidRPr="00A5002B">
        <w:t xml:space="preserve">, tj.: </w:t>
      </w:r>
      <w:r w:rsidRPr="00A5002B">
        <w:rPr>
          <w:iCs/>
        </w:rPr>
        <w:t xml:space="preserve">zmianę lasu, innego gruntu o zwartej powierzchni co najmniej 0,10 ha pokrytego roślinnością leśną - drzewami i krzewami oraz runem leśnym - lub nieużytku na użytek rolny lub wylesienie mające na celu zmianę sposobu użytkowania terenu, o powierzchni nie mniejszej niż 1 ha. </w:t>
      </w:r>
      <w:r w:rsidRPr="00A5002B">
        <w:t xml:space="preserve">W związku z powyższym, zgodnie z treścią art. 71 ust. 2 pkt 2 </w:t>
      </w:r>
      <w:r w:rsidR="00F729E3" w:rsidRPr="00A5002B">
        <w:rPr>
          <w:iCs/>
        </w:rPr>
        <w:t>u.o.</w:t>
      </w:r>
      <w:r w:rsidRPr="00A5002B">
        <w:rPr>
          <w:iCs/>
        </w:rPr>
        <w:t>o</w:t>
      </w:r>
      <w:r w:rsidR="00F729E3" w:rsidRPr="00A5002B">
        <w:rPr>
          <w:iCs/>
        </w:rPr>
        <w:t>.</w:t>
      </w:r>
      <w:r w:rsidRPr="00A5002B">
        <w:rPr>
          <w:iCs/>
        </w:rPr>
        <w:t>ś</w:t>
      </w:r>
      <w:r w:rsidR="00F729E3" w:rsidRPr="00A5002B">
        <w:rPr>
          <w:iCs/>
        </w:rPr>
        <w:t>.</w:t>
      </w:r>
      <w:r w:rsidRPr="00A5002B">
        <w:rPr>
          <w:iCs/>
        </w:rPr>
        <w:t>,</w:t>
      </w:r>
      <w:r w:rsidRPr="00A5002B">
        <w:rPr>
          <w:i/>
        </w:rPr>
        <w:t xml:space="preserve"> </w:t>
      </w:r>
      <w:r w:rsidRPr="00A5002B">
        <w:t>wymaga uzyskania decyzji o środowiskowych uwarunkowaniach.</w:t>
      </w:r>
    </w:p>
    <w:p w14:paraId="5B407226" w14:textId="01473EBB" w:rsidR="006C44D6" w:rsidRPr="00A5002B" w:rsidRDefault="006C44D6" w:rsidP="00A5002B">
      <w:pPr>
        <w:pStyle w:val="Bezodstpw"/>
      </w:pPr>
      <w:r w:rsidRPr="00A5002B">
        <w:t xml:space="preserve">Zgodnie z art. 75 ust. 1 pkt 1 lit. d </w:t>
      </w:r>
      <w:r w:rsidR="002E2785" w:rsidRPr="00A5002B">
        <w:rPr>
          <w:iCs/>
          <w:color w:val="000000"/>
        </w:rPr>
        <w:t>u.o.o.ś.</w:t>
      </w:r>
      <w:r w:rsidRPr="00A5002B">
        <w:t xml:space="preserve"> organem właściwym do wydania decyzji o środowiskowych uwarunkowaniach dla analizowanego przedsięwzięcia jest RDOŚ w Poznaniu. Jak wynika natomiast z art. 127 § 2 k.p.a. w związku z art. 127 ust. 3 </w:t>
      </w:r>
      <w:r w:rsidRPr="00A5002B">
        <w:rPr>
          <w:iCs/>
        </w:rPr>
        <w:t>u.o.o.ś.</w:t>
      </w:r>
      <w:r w:rsidRPr="00A5002B">
        <w:t>, GDOŚ jest organem właściwym do rozpatrzenia przedmiotowego odwołania.</w:t>
      </w:r>
    </w:p>
    <w:p w14:paraId="57485B42" w14:textId="77777777" w:rsidR="00465498" w:rsidRPr="00A5002B" w:rsidRDefault="00BE653E" w:rsidP="00A5002B">
      <w:pPr>
        <w:pStyle w:val="Bezodstpw"/>
      </w:pPr>
      <w:r w:rsidRPr="00A5002B">
        <w:t xml:space="preserve">Niniejsza decyzja dotyczy postępowania w sprawie, w której w wyniku rozpatrzenia odwołania od decyzji RDOŚ w Poznaniu z </w:t>
      </w:r>
      <w:r w:rsidR="00B11B5B" w:rsidRPr="00A5002B">
        <w:t>16 września 2020 r.</w:t>
      </w:r>
      <w:r w:rsidRPr="00A5002B">
        <w:t xml:space="preserve">, znak: </w:t>
      </w:r>
      <w:r w:rsidR="00B11B5B" w:rsidRPr="00A5002B">
        <w:t>WOO-II.420.16.2020.AM.9</w:t>
      </w:r>
      <w:r w:rsidR="00465498" w:rsidRPr="00A5002B">
        <w:t>,</w:t>
      </w:r>
      <w:r w:rsidRPr="00A5002B">
        <w:t xml:space="preserve"> GDOŚ wydał decyzję z </w:t>
      </w:r>
      <w:r w:rsidR="00B11B5B" w:rsidRPr="00A5002B">
        <w:t>7 kwietnia 2021 r.</w:t>
      </w:r>
      <w:r w:rsidRPr="00A5002B">
        <w:t xml:space="preserve">, znak: </w:t>
      </w:r>
      <w:r w:rsidR="00B11B5B" w:rsidRPr="00A5002B">
        <w:t>DOOŚ-WDŚZOO.420.42.2020.KN.4</w:t>
      </w:r>
      <w:r w:rsidRPr="00A5002B">
        <w:t xml:space="preserve">, którą to uchylił ww. decyzję RDOŚ w Poznaniu i przekazał sprawę do ponownego rozpatrzenia organowi pierwszej instancji. </w:t>
      </w:r>
    </w:p>
    <w:p w14:paraId="2492C2C1" w14:textId="253E3BAA" w:rsidR="00D06530" w:rsidRPr="00A5002B" w:rsidRDefault="00465498" w:rsidP="00A5002B">
      <w:pPr>
        <w:pStyle w:val="Bezodstpw"/>
      </w:pPr>
      <w:r w:rsidRPr="00A5002B">
        <w:t>GDOŚ</w:t>
      </w:r>
      <w:r w:rsidR="005F1C44" w:rsidRPr="00A5002B">
        <w:t xml:space="preserve"> </w:t>
      </w:r>
      <w:r w:rsidR="00D647A0" w:rsidRPr="00A5002B">
        <w:t>ustalił i zważył, co następuje</w:t>
      </w:r>
      <w:r w:rsidR="005F1C44" w:rsidRPr="00A5002B">
        <w:t>.</w:t>
      </w:r>
    </w:p>
    <w:p w14:paraId="2BEEB30F" w14:textId="77777777" w:rsidR="00817CAF" w:rsidRPr="00A5002B" w:rsidRDefault="00817CAF" w:rsidP="00A5002B">
      <w:pPr>
        <w:pStyle w:val="Bezodstpw"/>
        <w:rPr>
          <w:color w:val="000000"/>
        </w:rPr>
      </w:pPr>
      <w:r w:rsidRPr="00A5002B">
        <w:rPr>
          <w:color w:val="000000"/>
        </w:rPr>
        <w:t>Zgodnie z art. 138 § 1 pkt 1 k.p.a. organ odwoławczy może utrzymać w mocy zaskarżoną decyzję. Będzie to miało miejsce wówczas, gdy w wyniku ponownego rozpoznania sprawy rozstrzygnięcie organu odwoławczego jest zgodne z rozstrzygnięciem organu pierwszej instancji zawartej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rozstrzygnięcie podjęte przez RDOŚ w Poznaniu decyzją z 10 czerwca 2022 r. jest prawidłowe i nie narusza przepisów prawa w stopniu uzasadniającym jego uchylenie.</w:t>
      </w:r>
    </w:p>
    <w:p w14:paraId="5ED1A689" w14:textId="22F5BD76" w:rsidR="00817CAF" w:rsidRPr="00A5002B" w:rsidRDefault="00817CAF" w:rsidP="00A5002B">
      <w:pPr>
        <w:pStyle w:val="Bezodstpw"/>
        <w:rPr>
          <w:color w:val="000000"/>
        </w:rPr>
      </w:pPr>
      <w:r w:rsidRPr="00A5002B">
        <w:rPr>
          <w:color w:val="000000"/>
        </w:rPr>
        <w:t xml:space="preserve">W doktrynie podkreśla się, że wydanie przez organ II instancji rozstrzygnięcia utrzymującego w mocy rozstrzygnięcie organu I instancji następuje w momencie, w którym jest ono w ocenie organu odwoławczego prawidłowe, zarówno z punktu widzenia zgodności z prawem, jak i pod względem celowości. W takim przypadku organ odwoławczy zgodnie z art. 138 § 1 </w:t>
      </w:r>
      <w:r w:rsidRPr="00A5002B">
        <w:rPr>
          <w:color w:val="000000"/>
        </w:rPr>
        <w:lastRenderedPageBreak/>
        <w:t xml:space="preserve">pkt 1 </w:t>
      </w:r>
      <w:r w:rsidR="002E2785" w:rsidRPr="00A5002B">
        <w:rPr>
          <w:color w:val="000000"/>
        </w:rPr>
        <w:t xml:space="preserve">k.p.a. </w:t>
      </w:r>
      <w:r w:rsidRPr="00A5002B">
        <w:rPr>
          <w:color w:val="000000"/>
        </w:rPr>
        <w:t>utrzymuje w mocy zaskarżoną decyzję. (por. B. </w:t>
      </w:r>
      <w:r w:rsidRPr="00A5002B">
        <w:t xml:space="preserve">Adamiak, J. Borkowski, </w:t>
      </w:r>
      <w:r w:rsidRPr="00A5002B">
        <w:rPr>
          <w:i/>
        </w:rPr>
        <w:t>Kodeks postępowania administracyjnego. Komentarz</w:t>
      </w:r>
      <w:r w:rsidRPr="00A5002B">
        <w:t>, Wydawnictwo C.H. Beck, Warszawa 2021, s. 848-849). Natomiast zgodnie z orzecznictwem sądowym, utrzymanie w mocy decyzji organu I instancji oznacza w szczególności utrzymanie w mocy jej podstawowego, koniecznego elementu jakim jest rozstrzygnięcie (wyrok Naczelnego Sądu Administracyjnego z 15 sierpnia 1985 r., sygn. akt: III SA 730/85).</w:t>
      </w:r>
      <w:r w:rsidRPr="00A5002B">
        <w:rPr>
          <w:lang w:eastAsia="x-none"/>
        </w:rPr>
        <w:t xml:space="preserve"> </w:t>
      </w:r>
      <w:r w:rsidRPr="00A5002B">
        <w:t xml:space="preserve">Podsumowując powyższe, </w:t>
      </w:r>
      <w:r w:rsidRPr="00A5002B">
        <w:rPr>
          <w:color w:val="000000"/>
        </w:rPr>
        <w:t xml:space="preserve">podstawą do wydania decyzji utrzymującej w mocy rozstrzygnięcie organu </w:t>
      </w:r>
      <w:r w:rsidR="008E68C5" w:rsidRPr="00A5002B">
        <w:rPr>
          <w:color w:val="000000"/>
        </w:rPr>
        <w:t xml:space="preserve">pierwszej </w:t>
      </w:r>
      <w:r w:rsidRPr="00A5002B">
        <w:rPr>
          <w:color w:val="000000"/>
        </w:rPr>
        <w:t xml:space="preserve">instancji, o której mowa w analizowanym przepisie, jest wystąpienie zgodności rozstrzygnięcia organu odwoławczego z rozstrzygnięciem organu </w:t>
      </w:r>
      <w:r w:rsidR="008E68C5" w:rsidRPr="00A5002B">
        <w:rPr>
          <w:color w:val="000000"/>
        </w:rPr>
        <w:t xml:space="preserve">pierwszej </w:t>
      </w:r>
      <w:r w:rsidRPr="00A5002B">
        <w:rPr>
          <w:color w:val="000000"/>
        </w:rPr>
        <w:t>instancji</w:t>
      </w:r>
      <w:r w:rsidRPr="00A5002B">
        <w:t xml:space="preserve">. </w:t>
      </w:r>
      <w:r w:rsidRPr="00A5002B">
        <w:rPr>
          <w:color w:val="000000"/>
        </w:rPr>
        <w:t xml:space="preserve">Z sytuacją </w:t>
      </w:r>
      <w:r w:rsidRPr="00A5002B">
        <w:t xml:space="preserve">uzasadniającą zastosowanie art. 138 § 1 pkt 1 </w:t>
      </w:r>
      <w:r w:rsidR="005B7A09" w:rsidRPr="00A5002B">
        <w:t>k.p.a.</w:t>
      </w:r>
      <w:r w:rsidRPr="00A5002B">
        <w:t xml:space="preserve"> w sposób opisany powyżej</w:t>
      </w:r>
      <w:r w:rsidRPr="00A5002B">
        <w:rPr>
          <w:color w:val="000000"/>
        </w:rPr>
        <w:t xml:space="preserve"> mamy do czynienia w omawianej sprawie</w:t>
      </w:r>
      <w:r w:rsidR="00B613E1" w:rsidRPr="00A5002B">
        <w:rPr>
          <w:color w:val="000000"/>
        </w:rPr>
        <w:t>.</w:t>
      </w:r>
    </w:p>
    <w:p w14:paraId="0DBC17ED" w14:textId="346209FA" w:rsidR="007A6601" w:rsidRPr="00A5002B" w:rsidRDefault="0087286F" w:rsidP="00A5002B">
      <w:pPr>
        <w:pStyle w:val="Bezodstpw"/>
      </w:pPr>
      <w:r w:rsidRPr="00A5002B">
        <w:t xml:space="preserve">W toku ponownego rozpatrywania przedmiotowej sprawy przez organ pierwszej instancji pismem z 3 września 2021 r. Stowarzyszenie „Zielono Mi” (dalej Stowarzyszenie) złożyło wniosek o dopuszczenie do udziału w postępowaniu na prawach strony. Do wniosku załączono regulamin </w:t>
      </w:r>
      <w:r w:rsidR="001D0283" w:rsidRPr="00A5002B">
        <w:t>S</w:t>
      </w:r>
      <w:r w:rsidRPr="00A5002B">
        <w:t>towarzyszenia, pismo</w:t>
      </w:r>
      <w:r w:rsidR="000C3024" w:rsidRPr="00A5002B">
        <w:t>,</w:t>
      </w:r>
      <w:r w:rsidRPr="00A5002B">
        <w:t xml:space="preserve"> datowane na 1 września 2021 r., pochodzące od Starosty Czarnkowsko-Trzcianeckiego, stanowiące zaświadczenie o wpisaniu Stowarzyszenia od 7 czerwca 2016 r. do Ewidencji Stowarzyszeń Zwykłych, prowadzonej przez Starostę oraz o fakcie, iż działalność Stowarzyszenia nie ustała. RDOŚ w Poznaniu </w:t>
      </w:r>
      <w:r w:rsidR="00B613E1" w:rsidRPr="00A5002B">
        <w:t xml:space="preserve">dopuścił Stowarzyszenie do przedmiotowego postępowania na prawach strony na podstawie art. 31 § 2 k.p.a. </w:t>
      </w:r>
      <w:r w:rsidRPr="00A5002B">
        <w:t>postanowieniem z 2 listopada 2021 r., znak: WOO-II.420.16.2020.AM.19</w:t>
      </w:r>
      <w:r w:rsidR="00B613E1" w:rsidRPr="00A5002B">
        <w:t xml:space="preserve">. </w:t>
      </w:r>
      <w:r w:rsidR="006D07A2" w:rsidRPr="00A5002B">
        <w:t>W konsekwencji powyższego, Stowarzyszeniu został zapewniony udział na prawach strony w postępowaniu odwoławczym.</w:t>
      </w:r>
    </w:p>
    <w:p w14:paraId="6A3482B7" w14:textId="40BFA6A3" w:rsidR="00CD65C7" w:rsidRPr="00A5002B" w:rsidRDefault="00CD65C7" w:rsidP="00A5002B">
      <w:pPr>
        <w:pStyle w:val="Bezodstpw"/>
      </w:pPr>
      <w:r w:rsidRPr="00A5002B">
        <w:t xml:space="preserve">W toku postępowania przed organem pierwszej instancji, wraz z pismem z </w:t>
      </w:r>
      <w:r w:rsidR="007B576D" w:rsidRPr="00A5002B">
        <w:t>3</w:t>
      </w:r>
      <w:r w:rsidRPr="00A5002B">
        <w:t xml:space="preserve"> września 2021 r. Stowarzyszenie wniosło dokument o nazwie: „</w:t>
      </w:r>
      <w:r w:rsidRPr="00A5002B">
        <w:rPr>
          <w:i/>
          <w:iCs/>
        </w:rPr>
        <w:t>Ekspertyza dotycząca wartości przyrodniczej działek ewidencyjnych: 144/1, 144/3, 144/5, 145/4, 145/5 i 147 oraz terenów bezpośrednio przyległych, Obręb Zielonowo, gm. Wieleń</w:t>
      </w:r>
      <w:r w:rsidRPr="00A5002B">
        <w:t xml:space="preserve">”, datowany na lipiec 2016 r. GDOŚ zapoznał się z treścią dokumentu w celu weryfikacji twierdzeń zawartych w karcie informacyjnej przedsięwzięcia w zakresie pozwalającym na ustalenie, czy na terenie, na którym planowane jest przedmiotowe przedsięwzięcie, występuje las w rozumieniu art. 3 pkt </w:t>
      </w:r>
      <w:r w:rsidR="006A0B47" w:rsidRPr="00A5002B">
        <w:t xml:space="preserve">1 </w:t>
      </w:r>
      <w:r w:rsidRPr="00A5002B">
        <w:t>ustawy z dnia 28 września 1991 r. o lasach (Dz. U. z 2023 r. poz. 1356), dalej u.o.l. Ponadto, w toku postępowania przed organem pierwszej instancji Stowarzyszenie przedłożyło wraz z pismem z 15 września 2021 r. opinię prawną dotyczącą kwestii:</w:t>
      </w:r>
    </w:p>
    <w:p w14:paraId="7B879D3D" w14:textId="77777777" w:rsidR="00CD65C7" w:rsidRPr="00A5002B" w:rsidRDefault="00CD65C7" w:rsidP="00A5002B">
      <w:pPr>
        <w:pStyle w:val="Bezodstpw"/>
      </w:pPr>
      <w:r w:rsidRPr="00A5002B">
        <w:t>przeznaczenia działek o nr ewid. 133/2, 142/2, 146/1, 146/2 oraz 146/3 ob. ewid. Zielonowo, gm. Wieleń na gruncie regulacji prawnej w postaci mpzp Gminy Wieleń (s. 3-5 dokumentu).;</w:t>
      </w:r>
    </w:p>
    <w:p w14:paraId="1CA8298B" w14:textId="77777777" w:rsidR="00CD65C7" w:rsidRPr="00A5002B" w:rsidRDefault="00CD65C7" w:rsidP="00A5002B">
      <w:pPr>
        <w:pStyle w:val="Bezodstpw"/>
      </w:pPr>
      <w:r w:rsidRPr="00A5002B">
        <w:t>aktualności danych zawartych w ewidencji gruntów i budynków w odniesieniu do działek ewidencyjnych, objętych planowanym przedsięwzięciem (s. 5-7 dokumentu);</w:t>
      </w:r>
    </w:p>
    <w:p w14:paraId="7A4E810D" w14:textId="77777777" w:rsidR="00CD65C7" w:rsidRPr="00A5002B" w:rsidRDefault="00CD65C7" w:rsidP="00A5002B">
      <w:pPr>
        <w:pStyle w:val="Bezodstpw"/>
      </w:pPr>
      <w:r w:rsidRPr="00A5002B">
        <w:t>ustalenia, czy na terenach działek objętych planowanym przedsięwzięciem istnieje las w rozumieniu ustawy o lasach (s. 7-11 dokumentu);</w:t>
      </w:r>
    </w:p>
    <w:p w14:paraId="30B9BB79" w14:textId="77777777" w:rsidR="00CD65C7" w:rsidRPr="00A5002B" w:rsidRDefault="00CD65C7" w:rsidP="00A5002B">
      <w:pPr>
        <w:pStyle w:val="Bezodstpw"/>
      </w:pPr>
      <w:r w:rsidRPr="00A5002B">
        <w:t>kwalifikacji prawnej planowanego przedsięwzięcia na gruncie rozporządzenia RM, istnienia obowiązku prawnego uzyskania decyzji o środowiskowych uwarunkowaniach dla planowanego przedsięwzięcia oraz określenia właściwego rzeczowo organu do rozpatrzenia sprawy (s. 12-14 dokumentu);</w:t>
      </w:r>
    </w:p>
    <w:p w14:paraId="3B35597D" w14:textId="403B5721" w:rsidR="00CD65C7" w:rsidRPr="00A5002B" w:rsidRDefault="00CD65C7" w:rsidP="00A5002B">
      <w:pPr>
        <w:pStyle w:val="Bezodstpw"/>
      </w:pPr>
      <w:r w:rsidRPr="00A5002B">
        <w:t xml:space="preserve">GDOŚ zapoznał się z treścią </w:t>
      </w:r>
      <w:r w:rsidR="008E68C5" w:rsidRPr="00A5002B">
        <w:t>powyższych</w:t>
      </w:r>
      <w:r w:rsidRPr="00A5002B">
        <w:t>, a w konsekwencji uznał za uzasadnione oparcie się na niej ze względu na tę okoliczność, iż przedstawione w ww. dokumentach informacje i wnioski są w dużym zakresie zbieżne z samodzielnymi ustaleniami organu odwoławczego, poczynionymi na etapie postępowania odwoławczego. Odniesienia do treści uprzednio omówionych dokumentów zostały wskazane w treści uzasadnienia niniejszej decyzji.</w:t>
      </w:r>
    </w:p>
    <w:p w14:paraId="4D91B100" w14:textId="1F688087" w:rsidR="007779EC" w:rsidRPr="00A5002B" w:rsidRDefault="007779EC" w:rsidP="00A5002B">
      <w:pPr>
        <w:pStyle w:val="Bezodstpw"/>
      </w:pPr>
      <w:r w:rsidRPr="00A5002B">
        <w:t>GDOŚ dokonał weryfikacji stwierdzenia przez organ pierwszej instancji, że poza terenami będącymi lasami wg klasyfikacji gruntu ujawnionej w dołączonym do pisma z 30 marca 2020 r. wypisie i wyrysie z ewidencji gruntów i budynków, pozostałe obszary znajdujące się na działkach, na których planowane jest przedmiotowe przedsięwzięcie, stanowią również las w rozumieniu art. 3</w:t>
      </w:r>
      <w:r w:rsidR="00275AAC" w:rsidRPr="00A5002B">
        <w:t xml:space="preserve"> pkt 1 u.o.l</w:t>
      </w:r>
      <w:r w:rsidRPr="00A5002B">
        <w:t>.</w:t>
      </w:r>
      <w:r w:rsidR="00275AAC" w:rsidRPr="00A5002B">
        <w:t xml:space="preserve"> Zgodnie z treścią przywołanego przepisu, za las należy uznać </w:t>
      </w:r>
      <w:r w:rsidR="00275AAC" w:rsidRPr="00A5002B">
        <w:lastRenderedPageBreak/>
        <w:t>grunt o zwartej powierzchni co najmniej 0,10 ha, pokryty roślinnością leśną (uprawami leśnymi) - drzewami i krzewami oraz runem leśnym - lub przejściowo jej pozbawiony:</w:t>
      </w:r>
    </w:p>
    <w:p w14:paraId="6DF32897" w14:textId="146A4025" w:rsidR="00275AAC" w:rsidRPr="00A5002B" w:rsidRDefault="00275AAC" w:rsidP="00A5002B">
      <w:pPr>
        <w:pStyle w:val="Bezodstpw"/>
      </w:pPr>
      <w:r w:rsidRPr="00A5002B">
        <w:t>przeznaczony do produkcji leśnej lub</w:t>
      </w:r>
    </w:p>
    <w:p w14:paraId="3891B854" w14:textId="29BFBDD3" w:rsidR="00275AAC" w:rsidRPr="00A5002B" w:rsidRDefault="00275AAC" w:rsidP="00A5002B">
      <w:pPr>
        <w:pStyle w:val="Bezodstpw"/>
      </w:pPr>
      <w:r w:rsidRPr="00A5002B">
        <w:t>stanowiący rezerwat przyrody lub wchodzący w skład parku narodowego albo</w:t>
      </w:r>
    </w:p>
    <w:p w14:paraId="0FCBBFA8" w14:textId="1ED6F716" w:rsidR="00275AAC" w:rsidRPr="00A5002B" w:rsidRDefault="00275AAC" w:rsidP="00A5002B">
      <w:pPr>
        <w:pStyle w:val="Bezodstpw"/>
      </w:pPr>
      <w:r w:rsidRPr="00A5002B">
        <w:t>wpisany do rejestru zabytków</w:t>
      </w:r>
      <w:r w:rsidR="008E68C5" w:rsidRPr="00A5002B">
        <w:t>.</w:t>
      </w:r>
    </w:p>
    <w:p w14:paraId="7CE6D9D9" w14:textId="2B85B070" w:rsidR="00356D8C" w:rsidRPr="00A5002B" w:rsidRDefault="00275AAC" w:rsidP="00A5002B">
      <w:pPr>
        <w:pStyle w:val="Bezodstpw"/>
      </w:pPr>
      <w:r w:rsidRPr="00A5002B">
        <w:t>Podtrzymując stanowisko organu pierwszej instancji wyrażone na s.</w:t>
      </w:r>
      <w:r w:rsidR="00B26F81" w:rsidRPr="00A5002B">
        <w:t xml:space="preserve"> 6-8 zaskarżonej decyzji GDOŚ </w:t>
      </w:r>
      <w:r w:rsidR="002F43C2" w:rsidRPr="00A5002B">
        <w:t>po</w:t>
      </w:r>
      <w:r w:rsidR="00B26F81" w:rsidRPr="00A5002B">
        <w:t>twierdza, ż</w:t>
      </w:r>
      <w:r w:rsidR="00DA2958" w:rsidRPr="00A5002B">
        <w:t>e</w:t>
      </w:r>
      <w:r w:rsidR="00B26F81" w:rsidRPr="00A5002B">
        <w:t xml:space="preserve"> </w:t>
      </w:r>
      <w:r w:rsidR="00356D8C" w:rsidRPr="00A5002B">
        <w:t>działki</w:t>
      </w:r>
      <w:r w:rsidR="00A41EF6" w:rsidRPr="00A5002B">
        <w:t>, na który</w:t>
      </w:r>
      <w:r w:rsidR="00356D8C" w:rsidRPr="00A5002B">
        <w:t>ch</w:t>
      </w:r>
      <w:r w:rsidR="00A41EF6" w:rsidRPr="00A5002B">
        <w:t xml:space="preserve"> zlokalizowane jest planowane przedsięwzięcie nie stanowią rezerwatu przyrody, nie wchodzą też one w skład żadnego parku narodowego ani nie są też one wpisane do rejestru zabytków.</w:t>
      </w:r>
      <w:r w:rsidR="00356D8C" w:rsidRPr="00A5002B">
        <w:t xml:space="preserve"> GDOŚ ustalił na podstawie dokumentu załączonego do pisma z 17 lutego 2020 r., stanowiącego wniosek o wydanie decyzji o środowiskowych uwarunkowaniach dla przedmiotowego przedsięwzięcia w postaci uproszczonego wypisu z ewidencji gruntów, sporządzonego przez Starostę Czarnkowsko-Trzcianeckiego, że na terenie działek oznaczonych numerami ewidencyjnymi 146/1, 146/2 oraz 146/3 wyróżnione zostały użytki oznaczone symbolem „LsV”, stanowiące grunty leśne na podstawie § 9 ust. 1 pkt 1 w zw. z § 43 ust. 1 </w:t>
      </w:r>
      <w:r w:rsidR="000C3024" w:rsidRPr="00A5002B">
        <w:t>r</w:t>
      </w:r>
      <w:r w:rsidR="00356D8C" w:rsidRPr="00A5002B">
        <w:t>ozporządzenia Ministra Rozwoju, Pracy i Technologii z dnia 27 lipca 2021 r. w sprawie ewidencji gruntów i budynków (Dz. U. z 2021 r. poz. 1390). Powierzchnia wyróżnionych użytków leśnych na terenie działek oznaczonych n</w:t>
      </w:r>
      <w:r w:rsidR="00054810" w:rsidRPr="00A5002B">
        <w:t>r</w:t>
      </w:r>
      <w:r w:rsidR="00356D8C" w:rsidRPr="00A5002B">
        <w:t xml:space="preserve"> ewid</w:t>
      </w:r>
      <w:r w:rsidR="00054810" w:rsidRPr="00A5002B">
        <w:t>.</w:t>
      </w:r>
      <w:r w:rsidR="00356D8C" w:rsidRPr="00A5002B">
        <w:t xml:space="preserve"> 146/1, 146/2 oraz 146/3 stanowi wg przedmiotowego dokumentu odpowiednio ok. 0,2 ha, 0,30 ha oraz 1,15 ha. Ponadto, w toku postępowania przed organem pierwszej instancji Starosta Czarnkowsko-Trzcianecki wraz z pismem z  17 września 2021 r., znak: OS.6162.85.2021.KM przedłożył dokument „</w:t>
      </w:r>
      <w:r w:rsidR="00356D8C" w:rsidRPr="00A5002B">
        <w:rPr>
          <w:i/>
          <w:iCs/>
        </w:rPr>
        <w:t>Inwentaryzacja stanu lasu – obręb ewidencyjny Zielonowo na okres od 1 stycznia 2020 do 31 grudnia 2029 r.</w:t>
      </w:r>
      <w:r w:rsidR="00356D8C" w:rsidRPr="00A5002B">
        <w:t>”. Wedle informacji zawartych w ww. dokumencie, na terenie działek</w:t>
      </w:r>
      <w:r w:rsidR="00054810" w:rsidRPr="00A5002B">
        <w:t xml:space="preserve"> nr</w:t>
      </w:r>
      <w:r w:rsidR="00356D8C" w:rsidRPr="00A5002B">
        <w:t xml:space="preserve"> 146/1, 146/2 oraz 146/3, ob</w:t>
      </w:r>
      <w:r w:rsidR="00054810" w:rsidRPr="00A5002B">
        <w:t>.</w:t>
      </w:r>
      <w:r w:rsidR="00356D8C" w:rsidRPr="00A5002B">
        <w:t xml:space="preserve"> ewid</w:t>
      </w:r>
      <w:r w:rsidR="00054810" w:rsidRPr="00A5002B">
        <w:t>.</w:t>
      </w:r>
      <w:r w:rsidR="00356D8C" w:rsidRPr="00A5002B">
        <w:t xml:space="preserve"> Zielonowo, gmina Wieleń potwierdzone jest występowanie lasu na terenie wymienionych powyżej działek. W ramach przedmiotowego dokumentu, dla lasu znajdującego się na terenie wspomnianych uprzednio działek planowane jest dokonanie trzebieży wczesnej na ich całej zalesionej powierzchni, tj. 1,7 ha oraz pozysk 68 m</w:t>
      </w:r>
      <w:r w:rsidR="00356D8C" w:rsidRPr="00A5002B">
        <w:rPr>
          <w:vertAlign w:val="superscript"/>
        </w:rPr>
        <w:t>3</w:t>
      </w:r>
      <w:r w:rsidR="00356D8C" w:rsidRPr="00A5002B">
        <w:t xml:space="preserve"> drewna. Należy również wskazać, iż Starosta Czarnkowsko-Trzcianecki w piśmie z 17 września 2021 r. przekazał informację, że na terenie działek 146/1, 146/2 oraz 146/3 znajduje się las o powierzchni co najmniej 0,10 ha, porośnięty roślinnością leśną, na którym zachodzi potrzeba prowadzenia produkcji leśnej. Dodatkowo, Starosta dołączył do ww. pisma kopię własnej decyzji z 13 stycznia 2020 r., znak: OS.6162.874.2019.KM, która określa zadania z zakresu gospodarki leśnej dla właściciela lasu, znajdującego się na terenie nieruchomości oznaczonych n</w:t>
      </w:r>
      <w:r w:rsidR="000C3024" w:rsidRPr="00A5002B">
        <w:t xml:space="preserve">r </w:t>
      </w:r>
      <w:r w:rsidR="00356D8C" w:rsidRPr="00A5002B">
        <w:t>ewid</w:t>
      </w:r>
      <w:r w:rsidR="000C3024" w:rsidRPr="00A5002B">
        <w:t>.</w:t>
      </w:r>
      <w:r w:rsidR="00356D8C" w:rsidRPr="00A5002B">
        <w:t xml:space="preserve"> 146/1, 146/2 oraz 146/3, obręb ewidencyjny Zielonowo, gmina Wieleń oraz narzuca obowiązek dokonania trzebieży wczesnej na terenie ww. działek.</w:t>
      </w:r>
    </w:p>
    <w:p w14:paraId="7091390F" w14:textId="4F94DA2B" w:rsidR="007A6601" w:rsidRPr="00A5002B" w:rsidRDefault="00A41EF6" w:rsidP="00A5002B">
      <w:pPr>
        <w:pStyle w:val="Bezodstpw"/>
      </w:pPr>
      <w:r w:rsidRPr="00A5002B">
        <w:t>Poza terenami oznaczonymi w wyrysie z mapy ewidencyjnej</w:t>
      </w:r>
      <w:r w:rsidR="008418AF" w:rsidRPr="00A5002B">
        <w:t xml:space="preserve"> symbolem „LsV”</w:t>
      </w:r>
      <w:r w:rsidR="00356D8C" w:rsidRPr="00A5002B">
        <w:t>, należy również stwierdzić, że na terenie wszystkich działek, które obejmuje planowane przedsięwzięcie istnieją grunty o zwartej powierzchni co najmniej 0,10 ha, które są pokryte roślinnością leśną w postaci drzew, krzewów oraz run</w:t>
      </w:r>
      <w:r w:rsidR="000C3024" w:rsidRPr="00A5002B">
        <w:t>a</w:t>
      </w:r>
      <w:r w:rsidR="00356D8C" w:rsidRPr="00A5002B">
        <w:t xml:space="preserve"> leśn</w:t>
      </w:r>
      <w:r w:rsidR="000C3024" w:rsidRPr="00A5002B">
        <w:t>ego</w:t>
      </w:r>
      <w:r w:rsidR="00356D8C" w:rsidRPr="00A5002B">
        <w:t>.</w:t>
      </w:r>
      <w:r w:rsidR="00E46766" w:rsidRPr="00A5002B">
        <w:t xml:space="preserve"> </w:t>
      </w:r>
      <w:r w:rsidR="00602E0D" w:rsidRPr="00A5002B">
        <w:t>Przedstawiony przez Stowarzyszenie dokument „</w:t>
      </w:r>
      <w:r w:rsidR="00602E0D" w:rsidRPr="00A5002B">
        <w:rPr>
          <w:i/>
          <w:iCs/>
        </w:rPr>
        <w:t>Ekspertyza dotycząca wartości przyrodniczej działek ewidencyjnych: 144/1, 144/3, 144/5, 145/4, 145/5 i 147 oraz terenów bezpośrednio przyległych, Obręb Zielonowo, gm. Wieleń</w:t>
      </w:r>
      <w:r w:rsidR="00602E0D" w:rsidRPr="00A5002B">
        <w:t>” stwierdza występowanie siedliska boru sosnowego suboceanicznego (</w:t>
      </w:r>
      <w:r w:rsidR="00602E0D" w:rsidRPr="00A5002B">
        <w:rPr>
          <w:i/>
          <w:iCs/>
        </w:rPr>
        <w:t>Leucobryo-Pinetum</w:t>
      </w:r>
      <w:r w:rsidR="00602E0D" w:rsidRPr="00A5002B">
        <w:t xml:space="preserve">) na północnej części działki nr ewid. 142/2 oraz na terenie obejmującym obecnie działkę nr ewid. 146/3, z wyłączeniem części łąkowej, występującej na południowej oraz wschodniej części wspomnianej działki (s. 14 dokumentu). </w:t>
      </w:r>
      <w:r w:rsidR="000C3024" w:rsidRPr="00A5002B">
        <w:t>Ww. dokument</w:t>
      </w:r>
      <w:r w:rsidR="00602E0D" w:rsidRPr="00A5002B">
        <w:t xml:space="preserve"> wskazuje na występowanie siedliska boru chrobotkowego (</w:t>
      </w:r>
      <w:r w:rsidR="00602E0D" w:rsidRPr="00A5002B">
        <w:rPr>
          <w:i/>
          <w:iCs/>
        </w:rPr>
        <w:t>Cladonio-Pinetum</w:t>
      </w:r>
      <w:r w:rsidR="00602E0D" w:rsidRPr="00A5002B">
        <w:t>) w centralnej, północnej oraz północno-wschodniej części działki nr. ewid. 146/3 (s. 16 dokumentu) Dokument stwierdza również istnienie siedliska łęgu jesionowo-olszowego (</w:t>
      </w:r>
      <w:r w:rsidR="00602E0D" w:rsidRPr="00A5002B">
        <w:rPr>
          <w:i/>
          <w:iCs/>
        </w:rPr>
        <w:t>Fraxino-Alnetum</w:t>
      </w:r>
      <w:r w:rsidR="00602E0D" w:rsidRPr="00A5002B">
        <w:t>) na terenie działki 133/2, północnej i wschodniej części działki 142/2, a także w południowej i wschodniej części działki 146/3 (s. 15 dokumentu).</w:t>
      </w:r>
      <w:r w:rsidR="00445811" w:rsidRPr="00A5002B">
        <w:t xml:space="preserve"> </w:t>
      </w:r>
      <w:r w:rsidR="00602E0D" w:rsidRPr="00A5002B">
        <w:t>Potwierdza to wymóg spełnienia kryterium przyrodniczego, o którym mowa w art. 3 pkt 1</w:t>
      </w:r>
      <w:r w:rsidR="006A0B47" w:rsidRPr="00A5002B">
        <w:t xml:space="preserve"> u.o.l</w:t>
      </w:r>
      <w:r w:rsidR="0043439E" w:rsidRPr="00A5002B">
        <w:t>.</w:t>
      </w:r>
      <w:r w:rsidR="00923293" w:rsidRPr="00A5002B">
        <w:t xml:space="preserve"> (tj. pokrycie </w:t>
      </w:r>
      <w:r w:rsidR="00923293" w:rsidRPr="00A5002B">
        <w:lastRenderedPageBreak/>
        <w:t>roślinnością leśną w postaci drzew, krzewów oraz run</w:t>
      </w:r>
      <w:r w:rsidR="000C3024" w:rsidRPr="00A5002B">
        <w:t>a</w:t>
      </w:r>
      <w:r w:rsidR="00923293" w:rsidRPr="00A5002B">
        <w:t xml:space="preserve"> leśn</w:t>
      </w:r>
      <w:r w:rsidR="000C3024" w:rsidRPr="00A5002B">
        <w:t>ego</w:t>
      </w:r>
      <w:r w:rsidR="00923293" w:rsidRPr="00A5002B">
        <w:t>)</w:t>
      </w:r>
      <w:r w:rsidR="009A37C4" w:rsidRPr="00A5002B">
        <w:t>, co stwierdził również organ pierwszej instancji w uzasadnieniu zaskarżonej decyzji</w:t>
      </w:r>
      <w:r w:rsidR="0043439E" w:rsidRPr="00A5002B">
        <w:t xml:space="preserve"> (s. 6-7 decyzji RDOŚ w Poznaniu)</w:t>
      </w:r>
      <w:r w:rsidR="001610BC" w:rsidRPr="00A5002B">
        <w:t>.</w:t>
      </w:r>
      <w:r w:rsidR="00D24765" w:rsidRPr="00A5002B">
        <w:t xml:space="preserve"> Nie budzi wątpliwości GDOŚ</w:t>
      </w:r>
      <w:r w:rsidR="00F27A3F" w:rsidRPr="00A5002B">
        <w:t xml:space="preserve"> również to</w:t>
      </w:r>
      <w:r w:rsidR="00D24765" w:rsidRPr="00A5002B">
        <w:t xml:space="preserve">, że </w:t>
      </w:r>
      <w:r w:rsidR="00354648" w:rsidRPr="00A5002B">
        <w:t>obszary pokryte roślinnością leśną znajdujące się na terenie działek obejmujących przedmiotowe przedsięwzięcie sąsiadują</w:t>
      </w:r>
      <w:r w:rsidR="002F43C2" w:rsidRPr="00A5002B">
        <w:t xml:space="preserve"> bezpośrednio</w:t>
      </w:r>
      <w:r w:rsidR="00354648" w:rsidRPr="00A5002B">
        <w:t xml:space="preserve"> z terenami stanowiącymi większ</w:t>
      </w:r>
      <w:r w:rsidR="00F27A3F" w:rsidRPr="00A5002B">
        <w:t>y</w:t>
      </w:r>
      <w:r w:rsidR="00354648" w:rsidRPr="00A5002B">
        <w:t xml:space="preserve"> kompleks leśn</w:t>
      </w:r>
      <w:r w:rsidR="00F27A3F" w:rsidRPr="00A5002B">
        <w:t>y</w:t>
      </w:r>
      <w:r w:rsidR="00354648" w:rsidRPr="00A5002B">
        <w:t xml:space="preserve">, </w:t>
      </w:r>
      <w:r w:rsidR="00F27A3F" w:rsidRPr="00A5002B">
        <w:t>w skład którego wchodzą</w:t>
      </w:r>
      <w:r w:rsidR="00354648" w:rsidRPr="00A5002B">
        <w:t xml:space="preserve"> </w:t>
      </w:r>
      <w:r w:rsidR="00F27A3F" w:rsidRPr="00A5002B">
        <w:t xml:space="preserve">m.in. </w:t>
      </w:r>
      <w:r w:rsidR="00354648" w:rsidRPr="00A5002B">
        <w:t>działki nr ewid. 7363/3</w:t>
      </w:r>
      <w:r w:rsidR="00F022FA" w:rsidRPr="00A5002B">
        <w:t>, 7363/4, 7362/3, 7361/2,</w:t>
      </w:r>
      <w:r w:rsidR="00F27A3F" w:rsidRPr="00A5002B">
        <w:t xml:space="preserve"> 7367/1, 147 oraz 145/5</w:t>
      </w:r>
      <w:r w:rsidR="00354648" w:rsidRPr="00A5002B">
        <w:t xml:space="preserve"> ob</w:t>
      </w:r>
      <w:r w:rsidR="0091482D" w:rsidRPr="00A5002B">
        <w:t>ręb ewid.</w:t>
      </w:r>
      <w:r w:rsidR="00354648" w:rsidRPr="00A5002B">
        <w:t xml:space="preserve"> Zielonowo, gm. Wieleń</w:t>
      </w:r>
      <w:r w:rsidR="00445811" w:rsidRPr="00A5002B">
        <w:t>.</w:t>
      </w:r>
      <w:r w:rsidR="00F95FEE" w:rsidRPr="00A5002B">
        <w:t xml:space="preserve"> Dokonana przez organ odwoławczy analiza w zakresie oszacowania powierzchni terenu pokrytego roślinnością leśną poza terenami oznaczonymi w ewidencji gruntów i budynków jako lasy („LsV”) wykazuje, że na terenie lokalizacji przedmiotowego przedsięwzięcia występują grunty pokryte roślinnością leśną w postaci drzew, krzewów oraz run</w:t>
      </w:r>
      <w:r w:rsidR="000C3024" w:rsidRPr="00A5002B">
        <w:t>a</w:t>
      </w:r>
      <w:r w:rsidR="00F95FEE" w:rsidRPr="00A5002B">
        <w:t xml:space="preserve"> leś</w:t>
      </w:r>
      <w:r w:rsidR="000C3024" w:rsidRPr="00A5002B">
        <w:t>nego</w:t>
      </w:r>
      <w:r w:rsidR="00F95FEE" w:rsidRPr="00A5002B">
        <w:t xml:space="preserve"> o powierzchni nie mniejszej niż 4,7 ha.</w:t>
      </w:r>
      <w:r w:rsidR="002F43C2" w:rsidRPr="00A5002B">
        <w:t xml:space="preserve"> </w:t>
      </w:r>
      <w:r w:rsidR="00F95FEE" w:rsidRPr="00A5002B">
        <w:t xml:space="preserve">W konsekwencji </w:t>
      </w:r>
      <w:r w:rsidR="001610BC" w:rsidRPr="00A5002B">
        <w:t>GDOŚ stwierdza prawidłowość ustalenia przez organ pierwszej instancji spełnienia k</w:t>
      </w:r>
      <w:r w:rsidR="00923293" w:rsidRPr="00A5002B">
        <w:t>ryterium powierzchniowe</w:t>
      </w:r>
      <w:r w:rsidR="001610BC" w:rsidRPr="00A5002B">
        <w:t>go w przypadku analizowanego terenu</w:t>
      </w:r>
      <w:r w:rsidR="00923293" w:rsidRPr="00A5002B">
        <w:t xml:space="preserve"> (tj. obecność gruntów o zwartej powierzchni co najmniej 0,10 ha)</w:t>
      </w:r>
      <w:r w:rsidR="008A20FB" w:rsidRPr="00A5002B">
        <w:t xml:space="preserve"> (s. 7 uzasadnienia decyzji RDOŚ w Poznaniu)</w:t>
      </w:r>
      <w:r w:rsidR="00923293" w:rsidRPr="00A5002B">
        <w:t>.</w:t>
      </w:r>
      <w:r w:rsidR="002F43C2" w:rsidRPr="00A5002B">
        <w:t xml:space="preserve"> Z kolei kryterium przeznaczenia terenu jako przeznaczone do produkcji leśnej</w:t>
      </w:r>
      <w:r w:rsidR="00F95FEE" w:rsidRPr="00A5002B">
        <w:t xml:space="preserve"> w opinii GDOŚ</w:t>
      </w:r>
      <w:r w:rsidR="002F43C2" w:rsidRPr="00A5002B">
        <w:t xml:space="preserve"> spełnione jest w analizowanym przypadku </w:t>
      </w:r>
      <w:r w:rsidR="004D123B" w:rsidRPr="00A5002B">
        <w:t>w więcej niż jeden sposób</w:t>
      </w:r>
      <w:r w:rsidR="002F43C2" w:rsidRPr="00A5002B">
        <w:t xml:space="preserve"> </w:t>
      </w:r>
      <w:r w:rsidR="004D123B" w:rsidRPr="00A5002B">
        <w:t>–</w:t>
      </w:r>
      <w:r w:rsidR="002F43C2" w:rsidRPr="00A5002B">
        <w:t xml:space="preserve"> </w:t>
      </w:r>
      <w:r w:rsidR="004D123B" w:rsidRPr="00A5002B">
        <w:t xml:space="preserve">zarówno </w:t>
      </w:r>
      <w:r w:rsidR="00F0000C" w:rsidRPr="00A5002B">
        <w:t>poprzez określenie funkcji terenu na podstawie przepisów zawartych w miejscowym planie zagospodarowania przestrzennego,</w:t>
      </w:r>
      <w:r w:rsidR="005B5037" w:rsidRPr="00A5002B">
        <w:t xml:space="preserve"> o czym świadczy</w:t>
      </w:r>
      <w:r w:rsidR="00F0000C" w:rsidRPr="00A5002B">
        <w:t xml:space="preserve"> </w:t>
      </w:r>
      <w:r w:rsidR="005B5037" w:rsidRPr="00A5002B">
        <w:t>treść oraz załącznik graficzny do</w:t>
      </w:r>
      <w:r w:rsidR="00F0000C" w:rsidRPr="00A5002B">
        <w:t xml:space="preserve"> mpzp Gminy Wieleń (por. uzasadnienie decyzji RDOŚ w Poznaniu, s</w:t>
      </w:r>
      <w:r w:rsidR="00110375" w:rsidRPr="00A5002B">
        <w:t>.</w:t>
      </w:r>
      <w:r w:rsidR="00F0000C" w:rsidRPr="00A5002B">
        <w:t xml:space="preserve"> 7-8</w:t>
      </w:r>
      <w:r w:rsidR="00110375" w:rsidRPr="00A5002B">
        <w:t>,</w:t>
      </w:r>
      <w:r w:rsidR="00F0000C" w:rsidRPr="00A5002B">
        <w:t xml:space="preserve"> a także dalsza część uzasadnienia niniejszej decyzji)</w:t>
      </w:r>
      <w:r w:rsidR="005B5037" w:rsidRPr="00A5002B">
        <w:t xml:space="preserve">, jak i w sposób zaaprobowany przez orzecznictwo sądów administracyjnych, albowiem </w:t>
      </w:r>
      <w:r w:rsidR="00602E0D" w:rsidRPr="00A5002B">
        <w:t>Naczelny Sąd Administracyjny</w:t>
      </w:r>
      <w:r w:rsidR="00B26F81" w:rsidRPr="00A5002B">
        <w:t xml:space="preserve"> stwierdził, </w:t>
      </w:r>
      <w:r w:rsidR="00602E0D" w:rsidRPr="00A5002B">
        <w:t>że</w:t>
      </w:r>
      <w:r w:rsidR="00B26F81" w:rsidRPr="00A5002B">
        <w:t xml:space="preserve"> „</w:t>
      </w:r>
      <w:r w:rsidR="00602E0D" w:rsidRPr="00A5002B">
        <w:rPr>
          <w:i/>
          <w:iCs/>
        </w:rPr>
        <w:t>Wprawdzie pojęcie produkcji leśnej nie jest definiowane w ustawie o lasach, tym niemniej w orzecznictwie sądowym definiuje się je jako wzrost i rozwój drzewostanu oraz roślin stanowiących podszycie i runo na gruntach leśnych (tak NSA w wyroku z dnia 18 grudnia 2019 r. sygn. akt I OSK 1092/18 […]). W orzecznictwie sądowym wskazano także, że sam fakt, że na danym obszarze znajduje się las wraz z roślinnością leśną wskazuje na jego przeznaczenie do produkcji leśnej (o ile nie stanowi rezerwatu przyrody lub nie wchodzi w skład parku narodowego albo nie jest wpisany do rejestru zabytków) - tak SN w wyroku z 28 stycznia 2010 r. sygn. akt I CSK 258/09[…]; SN w wyroku z 28 stycznia 2009 r. sygn. akt IV CSK 353/08[…]. Mając powyższe należy stwierdzić, że definicja danej nieruchomości jako lasu nie zależy od tego, w jaki sposób właściciel takiej nieruchomości zamierza w przyszłości zagospodarować roślinność leśną znajdującą się na jego nieruchomości. Gdyby tak było, to wówczas nawet duże obszary pokryte zwartą roślinnością leśną nie byłyby lasami tylko dlatego, że właściciel takiej nieruchomości uznałby, że nie są one przeznaczone do produkcji leśnej. Prowadziłoby to do nieakceptowalnej sytuacji, w której stosowanie ustawy o lasach zależałoby od woli właściciela nieruchomości leśnej</w:t>
      </w:r>
      <w:r w:rsidR="00B26F81" w:rsidRPr="00A5002B">
        <w:t>”</w:t>
      </w:r>
      <w:r w:rsidR="00F24DF6" w:rsidRPr="00A5002B">
        <w:t>.</w:t>
      </w:r>
      <w:r w:rsidR="00602E0D" w:rsidRPr="00A5002B">
        <w:t xml:space="preserve"> </w:t>
      </w:r>
      <w:r w:rsidR="00B26F81" w:rsidRPr="00A5002B">
        <w:t>(</w:t>
      </w:r>
      <w:r w:rsidR="00F24DF6" w:rsidRPr="00A5002B">
        <w:t>w</w:t>
      </w:r>
      <w:r w:rsidR="00B26F81" w:rsidRPr="00A5002B">
        <w:t xml:space="preserve">yrok </w:t>
      </w:r>
      <w:r w:rsidR="00602E0D" w:rsidRPr="00A5002B">
        <w:t>Naczelnego Sądu Administracyjnego</w:t>
      </w:r>
      <w:r w:rsidR="00B26F81" w:rsidRPr="00A5002B">
        <w:t xml:space="preserve"> z </w:t>
      </w:r>
      <w:r w:rsidR="00602E0D" w:rsidRPr="00A5002B">
        <w:t>13 kwietnia 2022 r., sygn. akt I OSK 1399/21, LEX nr 3392881</w:t>
      </w:r>
      <w:r w:rsidR="00B26F81" w:rsidRPr="00A5002B">
        <w:t>)</w:t>
      </w:r>
      <w:r w:rsidR="008418AF" w:rsidRPr="00A5002B">
        <w:t>.</w:t>
      </w:r>
    </w:p>
    <w:p w14:paraId="0349A6C7" w14:textId="1CC272B9" w:rsidR="00A36E0C" w:rsidRPr="00A5002B" w:rsidRDefault="00CE335C" w:rsidP="00A5002B">
      <w:pPr>
        <w:pStyle w:val="Bezodstpw"/>
      </w:pPr>
      <w:r w:rsidRPr="00A5002B">
        <w:t>W toku postępowania odwoławczego GDOŚ dokonał</w:t>
      </w:r>
      <w:r w:rsidR="008418AF" w:rsidRPr="00A5002B">
        <w:t xml:space="preserve"> szczegółowej</w:t>
      </w:r>
      <w:r w:rsidRPr="00A5002B">
        <w:t xml:space="preserve"> analizy</w:t>
      </w:r>
      <w:r w:rsidR="008418AF" w:rsidRPr="00A5002B">
        <w:t xml:space="preserve"> zgromadzonego materiału dowodowego</w:t>
      </w:r>
      <w:r w:rsidRPr="00A5002B">
        <w:t xml:space="preserve"> w zakresie obszarów objętych wycinką w ramach przedmiotowego przedsięwzięcia.</w:t>
      </w:r>
      <w:r w:rsidR="00B26F81" w:rsidRPr="00A5002B">
        <w:t xml:space="preserve"> Wątpliwości organu budziło określenie</w:t>
      </w:r>
      <w:r w:rsidR="00F24DF6" w:rsidRPr="00A5002B">
        <w:t xml:space="preserve"> nazwy</w:t>
      </w:r>
      <w:r w:rsidR="00B26F81" w:rsidRPr="00A5002B">
        <w:t xml:space="preserve"> przedsięwzięcia, w szczególności</w:t>
      </w:r>
      <w:r w:rsidR="008418AF" w:rsidRPr="00A5002B">
        <w:t xml:space="preserve"> przez użycie zwrotu</w:t>
      </w:r>
      <w:r w:rsidR="00B26F81" w:rsidRPr="00A5002B">
        <w:t xml:space="preserve"> „</w:t>
      </w:r>
      <w:r w:rsidR="00AD2D30" w:rsidRPr="00A5002B">
        <w:t>(</w:t>
      </w:r>
      <w:r w:rsidR="00B26F81" w:rsidRPr="00A5002B">
        <w:t>…</w:t>
      </w:r>
      <w:r w:rsidR="00AD2D30" w:rsidRPr="00A5002B">
        <w:t>)</w:t>
      </w:r>
      <w:r w:rsidR="00B26F81" w:rsidRPr="00A5002B">
        <w:t xml:space="preserve"> </w:t>
      </w:r>
      <w:r w:rsidR="00B26F81" w:rsidRPr="00A5002B">
        <w:rPr>
          <w:i/>
          <w:iCs/>
        </w:rPr>
        <w:t>w celu przywrócenia terenu do funkcji rolnej</w:t>
      </w:r>
      <w:r w:rsidR="00B26F81" w:rsidRPr="00A5002B">
        <w:t>”</w:t>
      </w:r>
      <w:r w:rsidR="008418AF" w:rsidRPr="00A5002B">
        <w:t>, pomimo ustalenia, że na terenach objętych wycinką występują lasy</w:t>
      </w:r>
      <w:r w:rsidR="00B26F81" w:rsidRPr="00A5002B">
        <w:t>. GDOŚ</w:t>
      </w:r>
      <w:r w:rsidR="00AD2D30" w:rsidRPr="00A5002B">
        <w:t>,</w:t>
      </w:r>
      <w:r w:rsidR="00B26F81" w:rsidRPr="00A5002B">
        <w:t xml:space="preserve"> działając na podstawie art. 50 § 1 k.p.a.</w:t>
      </w:r>
      <w:r w:rsidR="00F24DF6" w:rsidRPr="00A5002B">
        <w:t>,</w:t>
      </w:r>
      <w:r w:rsidR="00B26F81" w:rsidRPr="00A5002B">
        <w:t xml:space="preserve"> </w:t>
      </w:r>
      <w:r w:rsidR="00AD2D30" w:rsidRPr="00A5002B">
        <w:t>pismem z 4 stycznia 2023 r., znak: DOOŚ-WDŚZOO.420.29.2022.BL.4</w:t>
      </w:r>
      <w:r w:rsidR="00F24DF6" w:rsidRPr="00A5002B">
        <w:t>,</w:t>
      </w:r>
      <w:r w:rsidR="00AD2D30" w:rsidRPr="00A5002B">
        <w:t xml:space="preserve"> </w:t>
      </w:r>
      <w:r w:rsidR="00B26F81" w:rsidRPr="00A5002B">
        <w:t xml:space="preserve">wezwał </w:t>
      </w:r>
      <w:r w:rsidR="00AD7A0A" w:rsidRPr="00A5002B">
        <w:t>s</w:t>
      </w:r>
      <w:r w:rsidR="00B26F81" w:rsidRPr="00A5002B">
        <w:t xml:space="preserve">karżącego do przedstawienia wyjaśnień </w:t>
      </w:r>
      <w:r w:rsidR="00A36E0C" w:rsidRPr="00A5002B">
        <w:t>poprzez:</w:t>
      </w:r>
    </w:p>
    <w:p w14:paraId="4CFFA3C8" w14:textId="6AB7E8BD" w:rsidR="00A36E0C" w:rsidRPr="00A5002B" w:rsidRDefault="00AD7A0A" w:rsidP="00A5002B">
      <w:pPr>
        <w:pStyle w:val="Bezodstpw"/>
      </w:pPr>
      <w:r w:rsidRPr="00A5002B">
        <w:t>w</w:t>
      </w:r>
      <w:r w:rsidR="00A36E0C" w:rsidRPr="00A5002B">
        <w:t>yjaśnienie, co należy rozumieć przez sformułowanie „</w:t>
      </w:r>
      <w:r w:rsidR="00A36E0C" w:rsidRPr="00A5002B">
        <w:rPr>
          <w:i/>
          <w:iCs/>
        </w:rPr>
        <w:t>przywrócenie terenu do funkcji rolnej</w:t>
      </w:r>
      <w:r w:rsidR="00A36E0C" w:rsidRPr="00A5002B">
        <w:t xml:space="preserve">” użyte we wniosku o wydanie decyzji o środowiskowych uwarunkowaniach z 17 lutego 2020 r., ze szczególnym uwzględnieniem treści § 3 ust. 1 pkt 88 </w:t>
      </w:r>
      <w:r w:rsidR="00E334EB" w:rsidRPr="00A5002B">
        <w:rPr>
          <w:color w:val="000000"/>
        </w:rPr>
        <w:t>r.o.o.ś.</w:t>
      </w:r>
      <w:r w:rsidR="00A36E0C" w:rsidRPr="00A5002B">
        <w:t xml:space="preserve"> oraz</w:t>
      </w:r>
    </w:p>
    <w:p w14:paraId="063B1377" w14:textId="2A3AE5CA" w:rsidR="00A36E0C" w:rsidRPr="00A5002B" w:rsidRDefault="00AD7A0A" w:rsidP="00A5002B">
      <w:pPr>
        <w:pStyle w:val="Bezodstpw"/>
      </w:pPr>
      <w:r w:rsidRPr="00A5002B">
        <w:t>j</w:t>
      </w:r>
      <w:r w:rsidR="00A36E0C" w:rsidRPr="00A5002B">
        <w:t>ednoznaczne wskazanie docelowego przeznaczenia poszczególnych użytków gruntowych stanowiących las (LsV), znajdujących się na terenie działek</w:t>
      </w:r>
      <w:r w:rsidR="00F24DF6" w:rsidRPr="00A5002B">
        <w:t xml:space="preserve"> o nr</w:t>
      </w:r>
      <w:r w:rsidR="00A36E0C" w:rsidRPr="00A5002B">
        <w:t xml:space="preserve"> ewid</w:t>
      </w:r>
      <w:r w:rsidR="00F24DF6" w:rsidRPr="00A5002B">
        <w:t>.</w:t>
      </w:r>
      <w:r w:rsidR="00A36E0C" w:rsidRPr="00A5002B">
        <w:t xml:space="preserve"> 146/1, 146/2 oraz 146/3, obręb ewid</w:t>
      </w:r>
      <w:r w:rsidR="0091482D" w:rsidRPr="00A5002B">
        <w:t>.</w:t>
      </w:r>
      <w:r w:rsidR="00A36E0C" w:rsidRPr="00A5002B">
        <w:t xml:space="preserve"> Zielonowo, gmina Wieleń.</w:t>
      </w:r>
    </w:p>
    <w:p w14:paraId="4327128E" w14:textId="10295E1B" w:rsidR="00A36E0C" w:rsidRPr="00A5002B" w:rsidRDefault="00A36E0C" w:rsidP="00A5002B">
      <w:pPr>
        <w:pStyle w:val="Bezodstpw"/>
      </w:pPr>
      <w:r w:rsidRPr="00A5002B">
        <w:lastRenderedPageBreak/>
        <w:t xml:space="preserve">W odpowiedzi na ww. wezwanie </w:t>
      </w:r>
      <w:r w:rsidR="00AD7A0A" w:rsidRPr="00A5002B">
        <w:t>s</w:t>
      </w:r>
      <w:r w:rsidRPr="00A5002B">
        <w:t>karżący</w:t>
      </w:r>
      <w:r w:rsidR="00F24DF6" w:rsidRPr="00A5002B">
        <w:t>,</w:t>
      </w:r>
      <w:r w:rsidRPr="00A5002B">
        <w:t xml:space="preserve"> pismem z 17 stycznia 2023 r.</w:t>
      </w:r>
      <w:r w:rsidR="00771973" w:rsidRPr="00A5002B">
        <w:t>,</w:t>
      </w:r>
      <w:r w:rsidRPr="00A5002B">
        <w:t xml:space="preserve"> wskazał w sposób wyraźny, iż przedmiotowe przedsięwzięcie polegać będzie na wycince drzew bez zmiany rodzaju użytku gruntowego. Skarżący wskazał również, że wycinką nie zostaną objęte obszary </w:t>
      </w:r>
      <w:r w:rsidR="006A0B47" w:rsidRPr="00A5002B">
        <w:t>oznaczone w ewidencji gruntów i budynków jako</w:t>
      </w:r>
      <w:r w:rsidRPr="00A5002B">
        <w:t xml:space="preserve"> lasy (</w:t>
      </w:r>
      <w:r w:rsidR="008418AF" w:rsidRPr="00A5002B">
        <w:t>„</w:t>
      </w:r>
      <w:r w:rsidRPr="00A5002B">
        <w:t>LsV</w:t>
      </w:r>
      <w:r w:rsidR="008418AF" w:rsidRPr="00A5002B">
        <w:t>”</w:t>
      </w:r>
      <w:r w:rsidRPr="00A5002B">
        <w:t>)</w:t>
      </w:r>
      <w:r w:rsidR="006A0B47" w:rsidRPr="00A5002B">
        <w:t>, występujące</w:t>
      </w:r>
      <w:r w:rsidRPr="00A5002B">
        <w:t xml:space="preserve"> na terenie działek oznaczonych numerem ewidencyjnym 146/1, 146/2 oraz 146/3, o powierzchni odpowiednio 0,5987 ha, 0,5336 ha oraz 1,1656 ha,  natomiast wycinka na pozostałym obszarze (tj. działki o numerach ewidencyjnych 133/2, 142/2 oraz pozostała powierzchnia działek 146/1, 146/2 oraz 146/3, obręb ewidencyjny Zielonowo, gmina Wieleń) zostanie wykonana bez zmiany rodzaju użytków gruntowych ujawnionych na ww. terenach, zatem w opisanym powyżej zakresie wycinka nie obejmie terenów oznaczonych jako las („LsV”).</w:t>
      </w:r>
      <w:r w:rsidR="00664A84" w:rsidRPr="00A5002B">
        <w:t xml:space="preserve"> Do ww. wyjaśnień została załączona mapa z zaznaczonym obszarem objętym wycinką drzew i krzewów na całej powierzchni działek o nr ewid. 133/2, 142/2, 146/1, 146/2 oraz 146/3 ob. ewid. Zielonowo, gm. Wieleń, z wyłączeniem tych terenów, które zostały oznaczone jako tereny lasów i opatrzone symbolem „LsV”.</w:t>
      </w:r>
    </w:p>
    <w:p w14:paraId="2CA78835" w14:textId="251D2478" w:rsidR="00CE335C" w:rsidRPr="00A5002B" w:rsidRDefault="00A36E0C" w:rsidP="00A5002B">
      <w:pPr>
        <w:pStyle w:val="Bezodstpw"/>
      </w:pPr>
      <w:r w:rsidRPr="00A5002B">
        <w:t xml:space="preserve">Zestawienie treści powyższych wyjaśnień </w:t>
      </w:r>
      <w:r w:rsidR="00AD7A0A" w:rsidRPr="00A5002B">
        <w:t>s</w:t>
      </w:r>
      <w:r w:rsidRPr="00A5002B">
        <w:t>karżącego z pozostałym materiałem dowodowym zgromadzonym w sprawie</w:t>
      </w:r>
      <w:r w:rsidR="00CE335C" w:rsidRPr="00A5002B">
        <w:t xml:space="preserve"> </w:t>
      </w:r>
      <w:r w:rsidRPr="00A5002B">
        <w:t>skutkuje tym</w:t>
      </w:r>
      <w:r w:rsidR="00CE335C" w:rsidRPr="00A5002B">
        <w:t>, że obszar wycinki zadeklarowany w piśmie z 30 marca 2020 r., stanowiąc</w:t>
      </w:r>
      <w:r w:rsidR="00D30C75" w:rsidRPr="00A5002B">
        <w:t>ym</w:t>
      </w:r>
      <w:r w:rsidR="00CE335C" w:rsidRPr="00A5002B">
        <w:t xml:space="preserve"> uzupełnienie wniosku o wydanie decyzji środowiskowej dla  przedmiotowego przedsięwzięcia z 17 lutego 2020 r. różni się diametralnie od obszaru wycinki zadeklarowanego w piśmie z 17 stycznia 2023 r., stanowiącego odpowiedź na wezwanie GDOŚ z 2022 r., znak: DOOŚ-WDŚZOO.420.29.2022.BL.4. I tak:</w:t>
      </w:r>
    </w:p>
    <w:p w14:paraId="322114D3" w14:textId="37D48963" w:rsidR="00CE335C" w:rsidRPr="00A5002B" w:rsidRDefault="00CE335C" w:rsidP="00A5002B">
      <w:pPr>
        <w:pStyle w:val="Bezodstpw"/>
      </w:pPr>
      <w:r w:rsidRPr="00A5002B">
        <w:t>planowana powierzchnia objęta wycinką drzew na terenie działki nr ewid.</w:t>
      </w:r>
      <w:r w:rsidR="00771973" w:rsidRPr="00A5002B">
        <w:t xml:space="preserve"> </w:t>
      </w:r>
      <w:r w:rsidRPr="00A5002B">
        <w:t>133/2, ob. ewid. Zielonowo, gm. Wieleń ulega zmianie z 0,70 ha na 2,32 ha;</w:t>
      </w:r>
    </w:p>
    <w:p w14:paraId="3A28A5A4" w14:textId="77777777" w:rsidR="00CE335C" w:rsidRPr="00A5002B" w:rsidRDefault="00CE335C" w:rsidP="00A5002B">
      <w:pPr>
        <w:pStyle w:val="Bezodstpw"/>
      </w:pPr>
      <w:r w:rsidRPr="00A5002B">
        <w:t>planowana powierzchnia objęta wycinką drzew na terenie działki nr ewid. 142/2, ob. ewid. Zielonowo, gm. Wieleń uległa zmianie z 0,80 ha na 4,87 ha;</w:t>
      </w:r>
    </w:p>
    <w:p w14:paraId="446746E4" w14:textId="77777777" w:rsidR="00CE335C" w:rsidRPr="00A5002B" w:rsidRDefault="00CE335C" w:rsidP="00A5002B">
      <w:pPr>
        <w:pStyle w:val="Bezodstpw"/>
      </w:pPr>
      <w:r w:rsidRPr="00A5002B">
        <w:t>planowana powierzchnia objęta wycinką drzew na terenie działki nr ewid. 146/1, ob. ewid. Zielonowo, gm. Wieleń uległa zmianie z 0,44 ha na 0,3932 ha;</w:t>
      </w:r>
    </w:p>
    <w:p w14:paraId="49176927" w14:textId="77777777" w:rsidR="00CE335C" w:rsidRPr="00A5002B" w:rsidRDefault="00CE335C" w:rsidP="00A5002B">
      <w:pPr>
        <w:pStyle w:val="Bezodstpw"/>
      </w:pPr>
      <w:r w:rsidRPr="00A5002B">
        <w:t>planowana powierzchnia objęta wycinką drzew na terenie działki nr ewid. 146/2, ob. ewid. Zielonowo, gm. Wieleń uległa zmianie z 0,44 ha na 0,2047 ha;</w:t>
      </w:r>
    </w:p>
    <w:p w14:paraId="2229CC38" w14:textId="76AA927C" w:rsidR="00CE335C" w:rsidRPr="00A5002B" w:rsidRDefault="00CE335C" w:rsidP="00A5002B">
      <w:pPr>
        <w:pStyle w:val="Bezodstpw"/>
      </w:pPr>
      <w:r w:rsidRPr="00A5002B">
        <w:t>planowana powierzchnia objęta wycinką drzew na terenie działki nr ewid. 146/3, ob. ewid. Zielonowo, gm. Wieleń uległa zmianie z 3,34 ha na 5,5044 ha</w:t>
      </w:r>
      <w:r w:rsidR="00AD7A0A" w:rsidRPr="00A5002B">
        <w:t>.</w:t>
      </w:r>
    </w:p>
    <w:p w14:paraId="4697F535" w14:textId="156A6D60" w:rsidR="004261B1" w:rsidRPr="00A5002B" w:rsidRDefault="00CE335C" w:rsidP="00A5002B">
      <w:pPr>
        <w:pStyle w:val="Bezodstpw"/>
      </w:pPr>
      <w:r w:rsidRPr="00A5002B">
        <w:t>Ze względu na stwierdzenie zarówno przez organ pierwszej instancji, jak i organ odwoławczy istnienia lasu poza obszarami oznaczonymi w wyrysie z ewidencji gruntów jako lasy (LsV) należy stwierdzić, że dokonanie wycinki drzew</w:t>
      </w:r>
      <w:r w:rsidR="00E84003" w:rsidRPr="00A5002B">
        <w:t xml:space="preserve"> i krzewów</w:t>
      </w:r>
      <w:r w:rsidRPr="00A5002B">
        <w:t xml:space="preserve"> </w:t>
      </w:r>
      <w:r w:rsidR="00E84003" w:rsidRPr="00A5002B">
        <w:t xml:space="preserve">oraz zaorania gleby </w:t>
      </w:r>
      <w:r w:rsidRPr="00A5002B">
        <w:t>na całej powierzchni działek ewidencyjnych</w:t>
      </w:r>
      <w:r w:rsidR="00E84003" w:rsidRPr="00A5002B">
        <w:t xml:space="preserve"> </w:t>
      </w:r>
      <w:r w:rsidR="0082560E" w:rsidRPr="00A5002B">
        <w:t>133/2 i 142/2</w:t>
      </w:r>
      <w:r w:rsidR="006C44D6" w:rsidRPr="00A5002B">
        <w:t xml:space="preserve"> oraz części działek </w:t>
      </w:r>
      <w:r w:rsidR="0082560E" w:rsidRPr="00A5002B">
        <w:t>146/1, 146/2 oraz 146/3</w:t>
      </w:r>
      <w:r w:rsidR="006C44D6" w:rsidRPr="00A5002B">
        <w:t xml:space="preserve"> w zakresie nieobejmującym obszarów oznaczonych symbolem „LsV”</w:t>
      </w:r>
      <w:r w:rsidRPr="00A5002B">
        <w:t xml:space="preserve"> w celu </w:t>
      </w:r>
      <w:r w:rsidR="00664A84" w:rsidRPr="00A5002B">
        <w:t xml:space="preserve">- </w:t>
      </w:r>
      <w:r w:rsidRPr="00A5002B">
        <w:t xml:space="preserve">jak </w:t>
      </w:r>
      <w:r w:rsidR="00E84003" w:rsidRPr="00A5002B">
        <w:t>podkreślono</w:t>
      </w:r>
      <w:r w:rsidRPr="00A5002B">
        <w:t xml:space="preserve"> na </w:t>
      </w:r>
      <w:r w:rsidR="00E84003" w:rsidRPr="00A5002B">
        <w:t>s. 65</w:t>
      </w:r>
      <w:r w:rsidRPr="00A5002B">
        <w:t xml:space="preserve"> karty informacyjnej przedsięwzięcia</w:t>
      </w:r>
      <w:r w:rsidR="00664A84" w:rsidRPr="00A5002B">
        <w:t xml:space="preserve"> -</w:t>
      </w:r>
      <w:r w:rsidRPr="00A5002B">
        <w:t xml:space="preserve"> </w:t>
      </w:r>
      <w:r w:rsidR="00E84003" w:rsidRPr="00A5002B">
        <w:rPr>
          <w:i/>
          <w:iCs/>
        </w:rPr>
        <w:t>przekształcenia obszaru inwestycji w grunty rolne</w:t>
      </w:r>
      <w:r w:rsidR="00E84003" w:rsidRPr="00A5002B">
        <w:t xml:space="preserve"> </w:t>
      </w:r>
      <w:r w:rsidR="00AD2D30" w:rsidRPr="00A5002B">
        <w:t xml:space="preserve">nadal </w:t>
      </w:r>
      <w:r w:rsidR="00E84003" w:rsidRPr="00A5002B">
        <w:t>stanowi</w:t>
      </w:r>
      <w:r w:rsidR="005D0532" w:rsidRPr="00A5002B">
        <w:t xml:space="preserve"> przedsięwzięcie wymagające uzyskania decyzji o środowiskowych uwarunkowaniach</w:t>
      </w:r>
      <w:r w:rsidR="00CD65C7" w:rsidRPr="00A5002B">
        <w:t xml:space="preserve">, o którym mowa w § 3 pkt 88 </w:t>
      </w:r>
      <w:r w:rsidR="00E334EB" w:rsidRPr="00A5002B">
        <w:rPr>
          <w:color w:val="000000"/>
        </w:rPr>
        <w:t>r.o.o.ś</w:t>
      </w:r>
      <w:r w:rsidR="005D0532" w:rsidRPr="00A5002B">
        <w:t>.</w:t>
      </w:r>
      <w:r w:rsidR="00DB1328" w:rsidRPr="00A5002B">
        <w:t xml:space="preserve"> </w:t>
      </w:r>
      <w:r w:rsidR="005D0532" w:rsidRPr="00A5002B">
        <w:t xml:space="preserve">W nawiązaniu do ustaleń poczynionych powyżej, GDOŚ uznał, że oświadczenie </w:t>
      </w:r>
      <w:r w:rsidR="00AD7A0A" w:rsidRPr="00A5002B">
        <w:t>s</w:t>
      </w:r>
      <w:r w:rsidR="005D0532" w:rsidRPr="00A5002B">
        <w:t>karżącego o tym, że wskutek wycinki drzew i krzewów na terenie wszystkich działek objętych przedmiotowym przedsięwzięciem, za wyjątkiem terenów lasów ujawnionych</w:t>
      </w:r>
      <w:r w:rsidR="000760EC" w:rsidRPr="00A5002B">
        <w:t xml:space="preserve"> formalnie</w:t>
      </w:r>
      <w:r w:rsidR="005D0532" w:rsidRPr="00A5002B">
        <w:t xml:space="preserve"> w wyrysie z ewidencji gruntów i budynków</w:t>
      </w:r>
      <w:r w:rsidR="00AD7A0A" w:rsidRPr="00A5002B">
        <w:t>,</w:t>
      </w:r>
      <w:r w:rsidR="00A36E0C" w:rsidRPr="00A5002B">
        <w:t xml:space="preserve"> nie dojdzie do zmiany rodzaju użytków gruntowych</w:t>
      </w:r>
      <w:r w:rsidR="00AD7A0A" w:rsidRPr="00A5002B">
        <w:t>,</w:t>
      </w:r>
      <w:r w:rsidR="005D0532" w:rsidRPr="00A5002B">
        <w:t xml:space="preserve"> stoi w sprzeczności z istotą przedsięwzięcia</w:t>
      </w:r>
      <w:r w:rsidR="00A36E0C" w:rsidRPr="00A5002B">
        <w:t>, opisaną w karcie informacyjnej przedsięwzięcia</w:t>
      </w:r>
      <w:r w:rsidR="005D0532" w:rsidRPr="00A5002B">
        <w:t>. Nie można mówić o braku zmiany dotychczasowego użytkowania terenu w sytuacji, gdy po dokonaniu wycinki drzew i krzewów</w:t>
      </w:r>
      <w:r w:rsidR="00AD2D30" w:rsidRPr="00A5002B">
        <w:t xml:space="preserve"> na terenach zalesionych</w:t>
      </w:r>
      <w:r w:rsidR="005D0532" w:rsidRPr="00A5002B">
        <w:t xml:space="preserve"> planowana jest uprawa roślin rolnych, o czym świadczy treść wyjaśnień </w:t>
      </w:r>
      <w:r w:rsidR="00844E98" w:rsidRPr="00A5002B">
        <w:t>s</w:t>
      </w:r>
      <w:r w:rsidR="005D0532" w:rsidRPr="00A5002B">
        <w:t xml:space="preserve">karżącego, składanych na etapie postępowania przed organem pierwszej instancji zarówno </w:t>
      </w:r>
      <w:r w:rsidR="00790573" w:rsidRPr="00A5002B">
        <w:t xml:space="preserve">przed, jak i po wydaniu przez GDOŚ decyzji </w:t>
      </w:r>
      <w:r w:rsidR="00D30C75" w:rsidRPr="00A5002B">
        <w:t xml:space="preserve">z 7 kwietnia 2021 r., znak: DOOŚ-WDŚZOO.420.42.2020.KN.4, </w:t>
      </w:r>
      <w:r w:rsidR="00790573" w:rsidRPr="00A5002B">
        <w:t>uchylającej decyzję pierwszej instancji</w:t>
      </w:r>
      <w:r w:rsidR="00110375" w:rsidRPr="00A5002B">
        <w:t xml:space="preserve"> w całości</w:t>
      </w:r>
      <w:r w:rsidR="00790573" w:rsidRPr="00A5002B">
        <w:t xml:space="preserve"> i przekazującej sprawę do ponownego rozpatrzenia.</w:t>
      </w:r>
      <w:r w:rsidR="005B7CB8" w:rsidRPr="00A5002B">
        <w:t xml:space="preserve"> W efekcie zestawienia ze sobą informacji zawartych w pismach </w:t>
      </w:r>
      <w:r w:rsidR="00844E98" w:rsidRPr="00A5002B">
        <w:t>s</w:t>
      </w:r>
      <w:r w:rsidR="005B7CB8" w:rsidRPr="00A5002B">
        <w:t xml:space="preserve">karżącego z 17 lutego 2020 r., 30 marca 2020 r., karcie informacyjnej przedsięwzięcia oraz pisma </w:t>
      </w:r>
      <w:r w:rsidR="00844E98" w:rsidRPr="00A5002B">
        <w:t>s</w:t>
      </w:r>
      <w:r w:rsidR="005B7CB8" w:rsidRPr="00A5002B">
        <w:t xml:space="preserve">karżącego z 17 stycznia 2023 r. GDOŚ </w:t>
      </w:r>
      <w:r w:rsidR="005B7CB8" w:rsidRPr="00A5002B">
        <w:lastRenderedPageBreak/>
        <w:t xml:space="preserve">zauważa, że kwalifikacja prawna przedmiotowego zamierzenia inwestycyjnego dokonana przez RDOŚ w Poznaniu nie uległa zmianie, pomimo zmiany </w:t>
      </w:r>
      <w:r w:rsidR="00417DC3" w:rsidRPr="00A5002B">
        <w:t>zakresu przedsięwzięcia</w:t>
      </w:r>
      <w:r w:rsidR="005B7CB8" w:rsidRPr="00A5002B">
        <w:t xml:space="preserve"> zawartego we wniosku inicjującym postępowanie przed organem pierwszej instancji</w:t>
      </w:r>
      <w:r w:rsidR="00844E98" w:rsidRPr="00A5002B">
        <w:t>,</w:t>
      </w:r>
      <w:r w:rsidR="005B7CB8" w:rsidRPr="00A5002B">
        <w:t xml:space="preserve"> skutkującej zwiększeniem obszaru wycinki drzew i krzewów, a to ze względu na tę okoliczność, że na</w:t>
      </w:r>
      <w:r w:rsidR="00041C88" w:rsidRPr="00A5002B">
        <w:t xml:space="preserve"> następczo</w:t>
      </w:r>
      <w:r w:rsidR="005B7CB8" w:rsidRPr="00A5002B">
        <w:t xml:space="preserve"> </w:t>
      </w:r>
      <w:r w:rsidR="00A36E0C" w:rsidRPr="00A5002B">
        <w:t>zwiększonym oraz zmodyfikowanym</w:t>
      </w:r>
      <w:r w:rsidR="005B7CB8" w:rsidRPr="00A5002B">
        <w:t xml:space="preserve"> obszarze przeznaczonym do wycinki drzew i krzewów nadal występuje las w rozumieniu art. 3</w:t>
      </w:r>
      <w:r w:rsidR="0043439E" w:rsidRPr="00A5002B">
        <w:t xml:space="preserve"> pkt 1</w:t>
      </w:r>
      <w:r w:rsidR="005B7CB8" w:rsidRPr="00A5002B">
        <w:t xml:space="preserve"> </w:t>
      </w:r>
      <w:r w:rsidR="00AD2D30" w:rsidRPr="00A5002B">
        <w:t>u.o.l.</w:t>
      </w:r>
      <w:r w:rsidR="005B7CB8" w:rsidRPr="00A5002B">
        <w:t>, co zostało</w:t>
      </w:r>
      <w:r w:rsidR="00A36E0C" w:rsidRPr="00A5002B">
        <w:t xml:space="preserve"> już</w:t>
      </w:r>
      <w:r w:rsidR="005B7CB8" w:rsidRPr="00A5002B">
        <w:t xml:space="preserve"> wykazane powyżej. </w:t>
      </w:r>
    </w:p>
    <w:p w14:paraId="6BA171F5" w14:textId="5DDE999F" w:rsidR="0049224A" w:rsidRPr="00A5002B" w:rsidRDefault="00EC5456" w:rsidP="00A5002B">
      <w:pPr>
        <w:pStyle w:val="Bezodstpw"/>
      </w:pPr>
      <w:r w:rsidRPr="00A5002B">
        <w:t xml:space="preserve">GDOŚ </w:t>
      </w:r>
      <w:r w:rsidR="00CD65C7" w:rsidRPr="00A5002B">
        <w:t>stwierdza</w:t>
      </w:r>
      <w:r w:rsidR="001477D9" w:rsidRPr="00A5002B">
        <w:t>,</w:t>
      </w:r>
      <w:r w:rsidRPr="00A5002B">
        <w:t xml:space="preserve"> że </w:t>
      </w:r>
      <w:r w:rsidR="001477D9" w:rsidRPr="00A5002B">
        <w:t xml:space="preserve">wypis i </w:t>
      </w:r>
      <w:r w:rsidRPr="00A5002B">
        <w:t>wyrys z ewidencji gruntów i budynków oraz oznaczone w ni</w:t>
      </w:r>
      <w:r w:rsidR="001477D9" w:rsidRPr="00A5002B">
        <w:t>ch</w:t>
      </w:r>
      <w:r w:rsidRPr="00A5002B">
        <w:t xml:space="preserve"> obszary sklasyfikowanych gruntów nie stanowi</w:t>
      </w:r>
      <w:r w:rsidR="001477D9" w:rsidRPr="00A5002B">
        <w:t>ą</w:t>
      </w:r>
      <w:r w:rsidRPr="00A5002B">
        <w:t xml:space="preserve"> niepodważalnego dowodu na istnienie bądź nieistnienie</w:t>
      </w:r>
      <w:r w:rsidR="001477D9" w:rsidRPr="00A5002B">
        <w:t xml:space="preserve"> lasu na pozostałych obszarach działek obejmujących planowane przedsięwzięcie</w:t>
      </w:r>
      <w:r w:rsidRPr="00A5002B">
        <w:t xml:space="preserve"> z</w:t>
      </w:r>
      <w:r w:rsidR="004079AD" w:rsidRPr="00A5002B">
        <w:t>,</w:t>
      </w:r>
      <w:r w:rsidRPr="00A5002B">
        <w:t xml:space="preserve"> co najmniej</w:t>
      </w:r>
      <w:r w:rsidR="004079AD" w:rsidRPr="00A5002B">
        <w:t>,</w:t>
      </w:r>
      <w:r w:rsidRPr="00A5002B">
        <w:t xml:space="preserve"> dw</w:t>
      </w:r>
      <w:r w:rsidR="004079AD" w:rsidRPr="00A5002B">
        <w:t>óch</w:t>
      </w:r>
      <w:r w:rsidRPr="00A5002B">
        <w:t xml:space="preserve"> powodów. Po pierwsze, wyrys z ewidencji gruntów i budynków ma charakter deklaratoryjny, a nie konstytutywny – w dokumencie takim stwierdza się fakt istnienia konkretne</w:t>
      </w:r>
      <w:r w:rsidR="00D070BE" w:rsidRPr="00A5002B">
        <w:t>go rodzaju gruntu podlegającego klasyfikacji; nie jest on natomiast na podstawie sporządzenia takiego dokumentu ustanawiany</w:t>
      </w:r>
      <w:r w:rsidR="0082560E" w:rsidRPr="00A5002B">
        <w:t xml:space="preserve"> (por. wyrok </w:t>
      </w:r>
      <w:r w:rsidR="00F41B81" w:rsidRPr="00A5002B">
        <w:t xml:space="preserve">Wojewódzkiego Sądu Administracyjnego w Krakowie z </w:t>
      </w:r>
      <w:r w:rsidR="00685030" w:rsidRPr="00A5002B">
        <w:t>24 maja 2018 r.,</w:t>
      </w:r>
      <w:r w:rsidR="0082560E" w:rsidRPr="00A5002B">
        <w:t xml:space="preserve"> </w:t>
      </w:r>
      <w:r w:rsidR="00685030" w:rsidRPr="00A5002B">
        <w:t>sygn. akt III SA/Kr 189/18</w:t>
      </w:r>
      <w:r w:rsidR="0082560E" w:rsidRPr="00A5002B">
        <w:t>)</w:t>
      </w:r>
      <w:r w:rsidR="00D070BE" w:rsidRPr="00A5002B">
        <w:t>. Po drugie zaś, wspomniane oznaczenie klasyfikacyjne gruntu nie ma charakteru permanentnego i może on</w:t>
      </w:r>
      <w:r w:rsidR="004D4EB6" w:rsidRPr="00A5002B">
        <w:t>o</w:t>
      </w:r>
      <w:r w:rsidR="00D070BE" w:rsidRPr="00A5002B">
        <w:t xml:space="preserve"> ulegać zmianie</w:t>
      </w:r>
      <w:r w:rsidR="004079AD" w:rsidRPr="00A5002B">
        <w:t>,</w:t>
      </w:r>
      <w:r w:rsidR="004D4EB6" w:rsidRPr="00A5002B">
        <w:t xml:space="preserve"> niezależnie od stanu stwierdzonego w ewidencji gruntów i budynków</w:t>
      </w:r>
      <w:r w:rsidR="00D070BE" w:rsidRPr="00A5002B">
        <w:t>, a w kontekście niniejszej sprawy</w:t>
      </w:r>
      <w:r w:rsidR="004D4EB6" w:rsidRPr="00A5002B">
        <w:t xml:space="preserve"> na zaistnienie takiego stanu rzeczy</w:t>
      </w:r>
      <w:r w:rsidR="00D070BE" w:rsidRPr="00A5002B">
        <w:t xml:space="preserve"> wskazują dowody w postaci zarówno analizy archiwalnych zdjęć ortofotograficznych</w:t>
      </w:r>
      <w:r w:rsidR="004D4EB6" w:rsidRPr="00A5002B">
        <w:t xml:space="preserve"> na przestrzeni lat 2004 - 202</w:t>
      </w:r>
      <w:r w:rsidR="004A1409" w:rsidRPr="00A5002B">
        <w:t>2</w:t>
      </w:r>
      <w:r w:rsidR="00D070BE" w:rsidRPr="00A5002B">
        <w:t xml:space="preserve">, zdjęć </w:t>
      </w:r>
      <w:r w:rsidR="005B7CB8" w:rsidRPr="00A5002B">
        <w:t>zawartych</w:t>
      </w:r>
      <w:r w:rsidR="00D070BE" w:rsidRPr="00A5002B">
        <w:t xml:space="preserve"> w karcie informacyjnej przedsięwzięcia oraz</w:t>
      </w:r>
      <w:r w:rsidR="004A1409" w:rsidRPr="00A5002B">
        <w:t xml:space="preserve"> </w:t>
      </w:r>
      <w:r w:rsidR="005B7CB8" w:rsidRPr="00A5002B">
        <w:t xml:space="preserve">informacji zawartych w </w:t>
      </w:r>
      <w:r w:rsidR="004A1409" w:rsidRPr="00A5002B">
        <w:t>treści</w:t>
      </w:r>
      <w:r w:rsidR="00D070BE" w:rsidRPr="00A5002B">
        <w:t xml:space="preserve"> dokumen</w:t>
      </w:r>
      <w:r w:rsidR="004A1409" w:rsidRPr="00A5002B">
        <w:t>tu</w:t>
      </w:r>
      <w:r w:rsidR="00D070BE" w:rsidRPr="00A5002B">
        <w:t xml:space="preserve"> „</w:t>
      </w:r>
      <w:r w:rsidR="00D070BE" w:rsidRPr="00A5002B">
        <w:rPr>
          <w:i/>
          <w:iCs/>
        </w:rPr>
        <w:t>Ekspertyza dotycząca wartości przyrodniczej działek ewidencyjnych: 144/1, 144/3, 144/5, 145/4, 145/5 i 147 oraz terenów bezpośrednio przyległych, Obręb Zielonowo, gm. Wieleń</w:t>
      </w:r>
      <w:r w:rsidR="00D070BE" w:rsidRPr="00A5002B">
        <w:t>”.</w:t>
      </w:r>
      <w:r w:rsidR="0049224A" w:rsidRPr="00A5002B">
        <w:t xml:space="preserve"> </w:t>
      </w:r>
      <w:r w:rsidR="00042266" w:rsidRPr="00A5002B">
        <w:t>Ponadto, GDOŚ zauważa zgodnie z obserwacją organu pierwszej instancji, iż analiza porównawcza ogólnodostępnych map ortofotograficznych, dostępnych</w:t>
      </w:r>
      <w:r w:rsidR="005B5037" w:rsidRPr="00A5002B">
        <w:t xml:space="preserve"> </w:t>
      </w:r>
      <w:r w:rsidR="00042266" w:rsidRPr="00A5002B">
        <w:t>w</w:t>
      </w:r>
      <w:r w:rsidR="005B5037" w:rsidRPr="00A5002B">
        <w:t xml:space="preserve"> </w:t>
      </w:r>
      <w:r w:rsidR="00042266" w:rsidRPr="00A5002B">
        <w:t>serwisie Geoportal Krajowy (</w:t>
      </w:r>
      <w:r w:rsidR="004079AD" w:rsidRPr="00A5002B">
        <w:t>www.mapy.geoportal.gov.pl</w:t>
      </w:r>
      <w:r w:rsidR="00042266" w:rsidRPr="00A5002B">
        <w:t xml:space="preserve">), dokonana na podstawie zdjęć satelitarnych w okresie przypadającym od 2004 r. do 2022 r. pozwala na stwierdzenie, iż poza lasem w rozumieniu ww. przepisu </w:t>
      </w:r>
      <w:r w:rsidR="00E334EB" w:rsidRPr="00A5002B">
        <w:t>u.o.l.</w:t>
      </w:r>
      <w:r w:rsidR="00042266" w:rsidRPr="00A5002B">
        <w:t>, na terenie planowanego przedsięwzięcia znajdują się zadrzewienia, stanowiące las w znaczeniu przyrodniczym, a wspomniana analiza porównawcza zdjęć satelitarnych terenu obejmującego działki o n</w:t>
      </w:r>
      <w:r w:rsidR="00366271" w:rsidRPr="00A5002B">
        <w:t>r</w:t>
      </w:r>
      <w:r w:rsidR="00042266" w:rsidRPr="00A5002B">
        <w:t xml:space="preserve"> ewid</w:t>
      </w:r>
      <w:r w:rsidR="00366271" w:rsidRPr="00A5002B">
        <w:t>.</w:t>
      </w:r>
      <w:r w:rsidR="00042266" w:rsidRPr="00A5002B">
        <w:t xml:space="preserve"> 133/2, 142/2, 146/1, 146/2 oraz 146/3, obręb Zielonowo, gmina Wieleń pozwala zaobserwować również postępującą sukcesję naturalną na ww. terenach.</w:t>
      </w:r>
    </w:p>
    <w:p w14:paraId="0111C13C" w14:textId="6A4F4DDB" w:rsidR="00D070BE" w:rsidRPr="00A5002B" w:rsidRDefault="0082560E" w:rsidP="00A5002B">
      <w:pPr>
        <w:pStyle w:val="Bezodstpw"/>
      </w:pPr>
      <w:r w:rsidRPr="00A5002B">
        <w:t>Wskutek powyższych ustaleń, klasyfikacja gruntów w wyrysie z ewidencji gruntów i budynków uległa dezaktualizacji i w opinii GDOŚ nie może ona stanowić</w:t>
      </w:r>
      <w:r w:rsidR="00356D8C" w:rsidRPr="00A5002B">
        <w:t xml:space="preserve"> samodzielnej</w:t>
      </w:r>
      <w:r w:rsidRPr="00A5002B">
        <w:t xml:space="preserve"> podstawy do ustalania stanu faktycznego sprawy.</w:t>
      </w:r>
      <w:r w:rsidR="00D30C75" w:rsidRPr="00A5002B">
        <w:t xml:space="preserve"> Na powyższą okoliczność wskazał również organ pierwszej instancji (s. 3-4 oraz 6-8 skarżonej decyzji)</w:t>
      </w:r>
      <w:r w:rsidR="00BE0A00" w:rsidRPr="00A5002B">
        <w:t xml:space="preserve"> jak i Stowarzyszenie w opinii prawnej załączonej do pisma z 15 września 2021 r. (s. </w:t>
      </w:r>
      <w:r w:rsidR="00DE4BF1" w:rsidRPr="00A5002B">
        <w:t>5-7 dokumentu, sekcja 2</w:t>
      </w:r>
      <w:r w:rsidR="00A7075C" w:rsidRPr="00A5002B">
        <w:t>.</w:t>
      </w:r>
      <w:r w:rsidR="00DE4BF1" w:rsidRPr="00A5002B">
        <w:t xml:space="preserve"> „Dane o działkach nr 133/2, 142/2, 146/1, 146/2 i 146/3 obręb Zielonowo, Gmina Wieleń w ewidencji gruntów i budynków i ich znaczenie prawne)</w:t>
      </w:r>
      <w:r w:rsidR="00D30C75" w:rsidRPr="00A5002B">
        <w:t>.</w:t>
      </w:r>
      <w:r w:rsidR="00D070BE" w:rsidRPr="00A5002B">
        <w:t xml:space="preserve"> Skarżący natomiast, oprócz oparcia się na przedmiotowym</w:t>
      </w:r>
      <w:r w:rsidR="0049224A" w:rsidRPr="00A5002B">
        <w:t xml:space="preserve"> wypisie oraz</w:t>
      </w:r>
      <w:r w:rsidR="00D070BE" w:rsidRPr="00A5002B">
        <w:t xml:space="preserve"> wyrysie</w:t>
      </w:r>
      <w:r w:rsidR="0049224A" w:rsidRPr="00A5002B">
        <w:t xml:space="preserve"> z ewidencji gruntów i budynków</w:t>
      </w:r>
      <w:r w:rsidR="004079AD" w:rsidRPr="00A5002B">
        <w:t>,</w:t>
      </w:r>
      <w:r w:rsidR="00D070BE" w:rsidRPr="00A5002B">
        <w:t xml:space="preserve"> nie wskazał na </w:t>
      </w:r>
      <w:r w:rsidR="0049224A" w:rsidRPr="00A5002B">
        <w:t xml:space="preserve">żadne </w:t>
      </w:r>
      <w:r w:rsidR="00D070BE" w:rsidRPr="00A5002B">
        <w:t xml:space="preserve">inne dowody, które miałyby świadczyć o niewystępowaniu lasu na terenach działek o </w:t>
      </w:r>
      <w:r w:rsidR="00366271" w:rsidRPr="00A5002B">
        <w:t xml:space="preserve">nr ewid. </w:t>
      </w:r>
      <w:r w:rsidR="007F11BD" w:rsidRPr="00A5002B">
        <w:t>146/1, 146/2, 146/3, 142/2 oraz 133/2</w:t>
      </w:r>
      <w:r w:rsidR="00D070BE" w:rsidRPr="00A5002B">
        <w:t>,</w:t>
      </w:r>
      <w:r w:rsidR="007F11BD" w:rsidRPr="00A5002B">
        <w:t xml:space="preserve"> ob. ewid. Zielonowo, gm. Wieleń</w:t>
      </w:r>
      <w:r w:rsidR="00366271" w:rsidRPr="00A5002B">
        <w:t>.</w:t>
      </w:r>
    </w:p>
    <w:p w14:paraId="62F55B46" w14:textId="656ACF86" w:rsidR="00243484" w:rsidRPr="00A5002B" w:rsidRDefault="00C27697" w:rsidP="00A5002B">
      <w:pPr>
        <w:pStyle w:val="Bezodstpw"/>
      </w:pPr>
      <w:r w:rsidRPr="00A5002B">
        <w:t xml:space="preserve">Jak wynika z </w:t>
      </w:r>
      <w:r w:rsidR="00CF52BE" w:rsidRPr="00A5002B">
        <w:t xml:space="preserve">treści </w:t>
      </w:r>
      <w:r w:rsidRPr="00A5002B">
        <w:t xml:space="preserve">uzasadnienia decyzji RDOŚ w </w:t>
      </w:r>
      <w:r w:rsidR="00C32DA2" w:rsidRPr="00A5002B">
        <w:t>Poznaniu</w:t>
      </w:r>
      <w:r w:rsidRPr="00A5002B">
        <w:t xml:space="preserve"> z </w:t>
      </w:r>
      <w:r w:rsidR="00C32DA2" w:rsidRPr="00A5002B">
        <w:t>10 czerwc</w:t>
      </w:r>
      <w:r w:rsidRPr="00A5002B">
        <w:t>a 202</w:t>
      </w:r>
      <w:r w:rsidR="00C32DA2" w:rsidRPr="00A5002B">
        <w:t>2</w:t>
      </w:r>
      <w:r w:rsidRPr="00A5002B">
        <w:t xml:space="preserve"> r.</w:t>
      </w:r>
      <w:r w:rsidR="00F87667" w:rsidRPr="00A5002B">
        <w:t>,</w:t>
      </w:r>
      <w:r w:rsidRPr="00A5002B">
        <w:t xml:space="preserve"> podstawą do odmowy wydania dla przedmiotowego przedsięwzięcia decyzji o środowiskowych uwarunkowaniach była niezgodność jego lokalizacji z ustaleniami </w:t>
      </w:r>
      <w:r w:rsidR="003E1DB9" w:rsidRPr="00A5002B">
        <w:t xml:space="preserve">mpzp </w:t>
      </w:r>
      <w:r w:rsidR="00C32DA2" w:rsidRPr="00A5002B">
        <w:t>Gminy Wieleń</w:t>
      </w:r>
      <w:r w:rsidR="003E1DB9" w:rsidRPr="00A5002B">
        <w:t xml:space="preserve">. </w:t>
      </w:r>
      <w:r w:rsidR="0085576A" w:rsidRPr="00A5002B">
        <w:t>W ramach p</w:t>
      </w:r>
      <w:r w:rsidR="003E1DB9" w:rsidRPr="00A5002B">
        <w:t>rzedmiotowe</w:t>
      </w:r>
      <w:r w:rsidR="0085576A" w:rsidRPr="00A5002B">
        <w:t>go</w:t>
      </w:r>
      <w:r w:rsidR="003E1DB9" w:rsidRPr="00A5002B">
        <w:t xml:space="preserve"> przedsięwzięci</w:t>
      </w:r>
      <w:r w:rsidR="0085576A" w:rsidRPr="00A5002B">
        <w:t>a</w:t>
      </w:r>
      <w:r w:rsidR="003E1DB9" w:rsidRPr="00A5002B">
        <w:t xml:space="preserve"> </w:t>
      </w:r>
      <w:r w:rsidR="008332A3" w:rsidRPr="00A5002B">
        <w:t>działki oznaczone numerami ewidencyjnymi 146/1, 146/2, 146/3, 142/2 oraz 133/2, obręb ewidencyjny Zielonowo, gmina Wieleń</w:t>
      </w:r>
      <w:r w:rsidR="005B7A09" w:rsidRPr="00A5002B">
        <w:t>,</w:t>
      </w:r>
      <w:r w:rsidR="0085576A" w:rsidRPr="00A5002B">
        <w:t xml:space="preserve"> </w:t>
      </w:r>
      <w:r w:rsidR="003E1DB9" w:rsidRPr="00A5002B">
        <w:t xml:space="preserve">zlokalizowane </w:t>
      </w:r>
      <w:r w:rsidR="0085576A" w:rsidRPr="00A5002B">
        <w:t>są</w:t>
      </w:r>
      <w:r w:rsidR="003E1DB9" w:rsidRPr="00A5002B">
        <w:t xml:space="preserve"> na </w:t>
      </w:r>
      <w:r w:rsidR="0019406D" w:rsidRPr="00A5002B">
        <w:t>obszarze</w:t>
      </w:r>
      <w:r w:rsidR="003E1DB9" w:rsidRPr="00A5002B">
        <w:t xml:space="preserve"> oznaczonym w </w:t>
      </w:r>
      <w:r w:rsidR="0085576A" w:rsidRPr="00A5002B">
        <w:t>mpzp</w:t>
      </w:r>
      <w:r w:rsidR="003E1DB9" w:rsidRPr="00A5002B">
        <w:t xml:space="preserve"> </w:t>
      </w:r>
      <w:r w:rsidR="00F05B50" w:rsidRPr="00A5002B">
        <w:t xml:space="preserve">Gminy Wieleń jako </w:t>
      </w:r>
      <w:r w:rsidR="003E1DB9" w:rsidRPr="00A5002B">
        <w:t>tereny lasów</w:t>
      </w:r>
      <w:r w:rsidR="00F05B50" w:rsidRPr="00A5002B">
        <w:t xml:space="preserve"> oraz tereny przewidziane do zalesień</w:t>
      </w:r>
      <w:r w:rsidR="003E1DB9" w:rsidRPr="00A5002B">
        <w:t xml:space="preserve"> (§ </w:t>
      </w:r>
      <w:r w:rsidR="00F05B50" w:rsidRPr="00A5002B">
        <w:t>4</w:t>
      </w:r>
      <w:r w:rsidR="003E1DB9" w:rsidRPr="00A5002B">
        <w:t xml:space="preserve"> ust. 1</w:t>
      </w:r>
      <w:r w:rsidR="00F05B50" w:rsidRPr="00A5002B">
        <w:t xml:space="preserve"> pkt 1 lit. a</w:t>
      </w:r>
      <w:r w:rsidR="003E1DB9" w:rsidRPr="00A5002B">
        <w:t xml:space="preserve"> mpzp</w:t>
      </w:r>
      <w:r w:rsidR="00F05B50" w:rsidRPr="00A5002B">
        <w:t xml:space="preserve"> Gminy Wieleń</w:t>
      </w:r>
      <w:r w:rsidR="003E1DB9" w:rsidRPr="00A5002B">
        <w:t xml:space="preserve">). </w:t>
      </w:r>
      <w:r w:rsidR="0019406D" w:rsidRPr="00A5002B">
        <w:t xml:space="preserve">Zgodnie natomiast z § </w:t>
      </w:r>
      <w:r w:rsidR="008F0E6B" w:rsidRPr="00A5002B">
        <w:t>24</w:t>
      </w:r>
      <w:r w:rsidR="0019406D" w:rsidRPr="00A5002B">
        <w:t xml:space="preserve"> </w:t>
      </w:r>
      <w:r w:rsidR="008F0E6B" w:rsidRPr="00A5002B">
        <w:t>pkt</w:t>
      </w:r>
      <w:r w:rsidR="0019406D" w:rsidRPr="00A5002B">
        <w:t xml:space="preserve"> </w:t>
      </w:r>
      <w:r w:rsidR="008F0E6B" w:rsidRPr="00A5002B">
        <w:t>1</w:t>
      </w:r>
      <w:r w:rsidR="0019406D" w:rsidRPr="00A5002B">
        <w:t xml:space="preserve"> powyższego planu na </w:t>
      </w:r>
      <w:r w:rsidR="008F0E6B" w:rsidRPr="00A5002B">
        <w:t xml:space="preserve">terenach lasów zachowuje się istniejące przeznaczenie terenów oraz dopuszcza się możliwość realizacji </w:t>
      </w:r>
      <w:r w:rsidR="008F0E6B" w:rsidRPr="00A5002B">
        <w:rPr>
          <w:i/>
          <w:iCs/>
        </w:rPr>
        <w:t xml:space="preserve">przebudowy i rozbudowy istniejących budynków na terenie leśnictw i osad leśnych, z zachowaniem ich dotychczasowego przeznaczenia (funkcja </w:t>
      </w:r>
      <w:r w:rsidR="008F0E6B" w:rsidRPr="00A5002B">
        <w:rPr>
          <w:i/>
          <w:iCs/>
        </w:rPr>
        <w:lastRenderedPageBreak/>
        <w:t>mieszkalno-administracyjna), dróg służących obsłudze terenu, sieci uzbrojenia terenu, urządzeń melioracji wodnych, parkingów leśnych oraz ścieżek spacerowych – pieszych oraz pieszojezdnych</w:t>
      </w:r>
      <w:r w:rsidR="008F0E6B" w:rsidRPr="00A5002B">
        <w:t xml:space="preserve">. </w:t>
      </w:r>
      <w:r w:rsidR="00AA307C" w:rsidRPr="00A5002B">
        <w:t>GDOŚ stwierdza słuszność</w:t>
      </w:r>
      <w:r w:rsidR="00531DF3" w:rsidRPr="00A5002B">
        <w:t xml:space="preserve"> stanowiska wyrażonego w decyzji RDOŚ w Poznaniu z 10 czerwca 2022 r.</w:t>
      </w:r>
      <w:r w:rsidR="00AA307C" w:rsidRPr="00A5002B">
        <w:t xml:space="preserve"> w odniesieniu do kwestii przeznaczenia terenów, na których zlokalizowane jest przedmiotowe przedsięwzięcie</w:t>
      </w:r>
      <w:r w:rsidR="008B7AE5" w:rsidRPr="00A5002B">
        <w:t xml:space="preserve"> (s. 9-10 decyzji)</w:t>
      </w:r>
      <w:r w:rsidR="00AA307C" w:rsidRPr="00A5002B">
        <w:t>, a</w:t>
      </w:r>
      <w:r w:rsidR="00BE0A00" w:rsidRPr="00A5002B">
        <w:t xml:space="preserve"> ponadto zauważa, że</w:t>
      </w:r>
      <w:r w:rsidR="00AA307C" w:rsidRPr="00A5002B">
        <w:t xml:space="preserve"> </w:t>
      </w:r>
      <w:r w:rsidR="000A7924" w:rsidRPr="00A5002B">
        <w:t>wymieniony uprzednio przepis</w:t>
      </w:r>
      <w:r w:rsidR="00531DF3" w:rsidRPr="00A5002B">
        <w:t xml:space="preserve"> mpzp Gminy Wieleń przesądza o tym, iż jedynie wymienione czynności są prawnie dozwolone ze względu na</w:t>
      </w:r>
      <w:r w:rsidR="000A7924" w:rsidRPr="00A5002B">
        <w:t xml:space="preserve"> </w:t>
      </w:r>
      <w:r w:rsidR="008F0E6B" w:rsidRPr="00A5002B">
        <w:t>przyjęcie</w:t>
      </w:r>
      <w:r w:rsidR="00531DF3" w:rsidRPr="00A5002B">
        <w:t xml:space="preserve"> przez uchwałodawc</w:t>
      </w:r>
      <w:r w:rsidR="005B7A09" w:rsidRPr="00A5002B">
        <w:t>ę</w:t>
      </w:r>
      <w:r w:rsidR="008F0E6B" w:rsidRPr="00A5002B">
        <w:t xml:space="preserve"> konstrukcji katalogu zamkniętego</w:t>
      </w:r>
      <w:r w:rsidR="000A7924" w:rsidRPr="00A5002B">
        <w:t xml:space="preserve"> dozwolonych czynności w ramach terenów, oznaczonych w mpzp Gminy Wieleń jako tereny lasów</w:t>
      </w:r>
      <w:r w:rsidR="00531DF3" w:rsidRPr="00A5002B">
        <w:t xml:space="preserve"> lub tereny przewidziane</w:t>
      </w:r>
      <w:r w:rsidR="008F0E6B" w:rsidRPr="00A5002B">
        <w:t xml:space="preserve"> </w:t>
      </w:r>
      <w:r w:rsidR="00531DF3" w:rsidRPr="00A5002B">
        <w:t>do zalesień</w:t>
      </w:r>
      <w:r w:rsidR="005B7A09" w:rsidRPr="00A5002B">
        <w:t xml:space="preserve"> – z treści</w:t>
      </w:r>
      <w:r w:rsidR="0087286F" w:rsidRPr="00A5002B">
        <w:t xml:space="preserve"> przywołanego powyżej</w:t>
      </w:r>
      <w:r w:rsidR="005B7A09" w:rsidRPr="00A5002B">
        <w:t xml:space="preserve"> przepisu nie wynika zaś, że możliwa jest realizacja przedsięwzięć mogących</w:t>
      </w:r>
      <w:r w:rsidR="00975B0A" w:rsidRPr="00A5002B">
        <w:t xml:space="preserve"> znacząco</w:t>
      </w:r>
      <w:r w:rsidR="005B7A09" w:rsidRPr="00A5002B">
        <w:t xml:space="preserve"> oddziaływać na środowisko w </w:t>
      </w:r>
      <w:r w:rsidR="00975B0A" w:rsidRPr="00A5002B">
        <w:t xml:space="preserve">rozumieniu przepisów zawartych w u.o.o.ś. oraz </w:t>
      </w:r>
      <w:r w:rsidR="00E334EB" w:rsidRPr="00A5002B">
        <w:rPr>
          <w:color w:val="000000"/>
        </w:rPr>
        <w:t>r.o.o.ś.</w:t>
      </w:r>
      <w:r w:rsidR="00531DF3" w:rsidRPr="00A5002B">
        <w:t>.</w:t>
      </w:r>
      <w:r w:rsidR="000760EC" w:rsidRPr="00A5002B">
        <w:t xml:space="preserve"> W konsekwencji powyższego, RDOŚ</w:t>
      </w:r>
      <w:r w:rsidR="00110375" w:rsidRPr="00A5002B">
        <w:t xml:space="preserve"> w Poznaniu</w:t>
      </w:r>
      <w:r w:rsidR="000760EC" w:rsidRPr="00A5002B">
        <w:t xml:space="preserve"> w sposób prawidłowy stwierdził, że realizacja planowanego przedsięwzięcia jest niezgodna z mpzp Gminy Wieleń</w:t>
      </w:r>
      <w:r w:rsidR="00BE0A00" w:rsidRPr="00A5002B">
        <w:t>, a GDOŚ powyższe stanowisko podtrzymuje</w:t>
      </w:r>
      <w:r w:rsidR="000760EC" w:rsidRPr="00A5002B">
        <w:t>.</w:t>
      </w:r>
    </w:p>
    <w:p w14:paraId="017879E3" w14:textId="2851551D" w:rsidR="00A262C2" w:rsidRPr="00A5002B" w:rsidRDefault="00A262C2" w:rsidP="00A5002B">
      <w:pPr>
        <w:pStyle w:val="Bezodstpw"/>
      </w:pPr>
      <w:r w:rsidRPr="00A5002B">
        <w:t>GDOŚ zweryfikował ponadto, iż toku postępowania odwoławczego od decyzji RDOŚ w Poznaniu z 10 czerwca 2022 r., postanowienia zawarte w mpzp Gminy Wieleń nie uległy zmianie w zakresie przeznaczenia działek, na terenie których planowane jest przedmiotowe przedsięwzięcie. Oznacza to, że w momencie wydania niniejszej decyzji przesłanka stanowiąca podstawę do odmowy wydania decyzji o środowiskowych uwarunkowaniach dla przedmiotowego przedsięwzięcia, o której mowa w art. 80 ust. 2 u.o.o.ś., a która to determinowała rozstrzygnięcie podjęte zaskarżoną decyzją</w:t>
      </w:r>
      <w:r w:rsidR="005E3EB0" w:rsidRPr="00A5002B">
        <w:t>,</w:t>
      </w:r>
      <w:r w:rsidRPr="00A5002B">
        <w:t xml:space="preserve"> pozostaje w mocy i powoduje konsekwencje tożsame z tymi, które zostały wyrażone pod postacią zaskarżonej decyzji RDOŚ w Poznaniu, będącej przedmiotem niniejszego postępowania odwoławczego.</w:t>
      </w:r>
    </w:p>
    <w:p w14:paraId="3AD29664" w14:textId="2CA0FE23" w:rsidR="001610BC" w:rsidRPr="00A5002B" w:rsidRDefault="001610BC" w:rsidP="00A5002B">
      <w:pPr>
        <w:pStyle w:val="Bezodstpw"/>
        <w:rPr>
          <w:rStyle w:val="info-list-value-uzasadnienie"/>
        </w:rPr>
      </w:pPr>
      <w:r w:rsidRPr="00A5002B">
        <w:t xml:space="preserve">W analizowanej sprawie RDOŚ w Poznaniu stwierdzając, że </w:t>
      </w:r>
      <w:r w:rsidRPr="00A5002B">
        <w:rPr>
          <w:rFonts w:eastAsia="Garamond"/>
          <w:color w:val="000000"/>
          <w:kern w:val="3"/>
          <w:lang w:eastAsia="en-US"/>
        </w:rPr>
        <w:t>lokalizacja przedmiotowego przedsięwzięcia jest niezgodna z ustaleniami miejscowego planu zagospodarowania przestrzennego,</w:t>
      </w:r>
      <w:r w:rsidRPr="00A5002B">
        <w:t xml:space="preserve"> odstąpił od dalszych czynności wyjaśniających w sprawie i orzekł o odmowie </w:t>
      </w:r>
      <w:r w:rsidRPr="00A5002B">
        <w:rPr>
          <w:rFonts w:eastAsia="Garamond"/>
          <w:color w:val="000000"/>
          <w:kern w:val="3"/>
          <w:lang w:eastAsia="en-US"/>
        </w:rPr>
        <w:t>wydania decyzji o środowiskowych uwarunkowaniach. W takiej sytuacji organ pierwszej instancji słusznie odstąpił od przeprowadzenia postępowania wyjaśniającego i zebrania oraz rozpatrzenia całego materiału dowodowego w celu rozstrzygnięcia sprawy w przedmiocie określenia środowiskowych uwarunkowań realizacji przedsięwzięcia, w szczególności nie wystąpił na podstawie art. 64 ust. 1 u.o.o.ś. do właściwych organów o opinie, nie przeanalizował kryteriów, o których mowa w art. 63 ust. 1 u.o.o.ś., jak i nie zajął stanowiska w przedmiocie obowiązku przeprowadzenia oceny oddziaływania przedmiotowego przedsięwzięcia na środowisko, a w konsekwencji nie wydał decyzji merytorycznej, określającej środowiskowe uwarunkowania realizacji przedsięwzięcia zgodnie z art. 71 ust. 1 w związku z art. 82 lub art. 84 u.o.o.ś. Ponadto podkreślić należy, że w sytuacji stwierdzenia obowiązku przeprowadzenia oceny oddziaływania przedmiotowego przedsięwzięcia na środowisko, RDOŚ w Poznaniu obowiązany byłby również do weryfikacji raportu o oddziaływaniu przedsięwzięcia na środowisko, uzyskania wymaganych opinii i uzgodnień, o których mowa w art. 77 ust. 1 u.o.o.ś., oraz zapewnienia udziału społeczeństwa w postępowaniu zgodnie z art. 79 u.o.o.ś.</w:t>
      </w:r>
      <w:r w:rsidRPr="00A5002B">
        <w:t xml:space="preserve"> Ze względu na stwierdzenie przez organ pierwszej instancji niezgodności przedmiotowego przedsięwzięcia z postanowieniami mpzp</w:t>
      </w:r>
      <w:r w:rsidR="005E3EB0" w:rsidRPr="00A5002B">
        <w:t xml:space="preserve"> </w:t>
      </w:r>
      <w:r w:rsidRPr="00A5002B">
        <w:t xml:space="preserve">Gminy Wieleń, </w:t>
      </w:r>
      <w:r w:rsidRPr="00A5002B">
        <w:rPr>
          <w:rStyle w:val="info-list-value-uzasadnienie"/>
        </w:rPr>
        <w:t>przywołane wyżej kwestie nie były przedmiotem rozpoznania i rozstrzygnięcia organu pierwszej instancji, jak i organu odwoławczego.</w:t>
      </w:r>
    </w:p>
    <w:p w14:paraId="08FCA847" w14:textId="514027FC" w:rsidR="002B7A11" w:rsidRPr="00A5002B" w:rsidRDefault="009C2DB8" w:rsidP="00A5002B">
      <w:pPr>
        <w:pStyle w:val="Bezodstpw"/>
        <w:rPr>
          <w:i/>
          <w:iCs/>
        </w:rPr>
      </w:pPr>
      <w:r w:rsidRPr="00A5002B">
        <w:rPr>
          <w:iCs/>
        </w:rPr>
        <w:t xml:space="preserve">Ad. a) </w:t>
      </w:r>
      <w:r w:rsidR="00FD0759" w:rsidRPr="00A5002B">
        <w:rPr>
          <w:iCs/>
        </w:rPr>
        <w:t>Odnosząc się do zarzutu skarżącego</w:t>
      </w:r>
      <w:r w:rsidR="00FD0759" w:rsidRPr="00A5002B">
        <w:t xml:space="preserve">, że </w:t>
      </w:r>
      <w:r w:rsidR="00F05B50" w:rsidRPr="00A5002B">
        <w:t>„</w:t>
      </w:r>
      <w:r w:rsidR="00F05B50" w:rsidRPr="00A5002B">
        <w:rPr>
          <w:i/>
          <w:iCs/>
        </w:rPr>
        <w:t>Burmistrz Wielenia (…) wyraził pogląd, że planowane przedsięwzięcie nie jest sprzeczne z postanowieniami mpzp</w:t>
      </w:r>
      <w:r w:rsidR="00F05B50" w:rsidRPr="00A5002B">
        <w:t>”</w:t>
      </w:r>
      <w:r w:rsidR="00F05B50" w:rsidRPr="00A5002B">
        <w:rPr>
          <w:i/>
          <w:iCs/>
        </w:rPr>
        <w:t xml:space="preserve"> </w:t>
      </w:r>
      <w:r w:rsidR="00F05B50" w:rsidRPr="00A5002B">
        <w:t xml:space="preserve">oraz, że </w:t>
      </w:r>
      <w:r w:rsidR="006203CA" w:rsidRPr="00A5002B">
        <w:t>„</w:t>
      </w:r>
      <w:r w:rsidR="006203CA" w:rsidRPr="00A5002B">
        <w:rPr>
          <w:i/>
          <w:iCs/>
        </w:rPr>
        <w:t>Burmistrz jako podmiot przygotowujący projekt uchwały i ją realizujący ma najlepszą wiedzę, jaki był cel uchwalonych w tym zakresie przepisów</w:t>
      </w:r>
      <w:r w:rsidR="006203CA" w:rsidRPr="00A5002B">
        <w:t xml:space="preserve">” </w:t>
      </w:r>
      <w:r w:rsidR="00261EC3" w:rsidRPr="00A5002B">
        <w:t xml:space="preserve">GDOŚ stwierdza, iż </w:t>
      </w:r>
      <w:r w:rsidR="00404E26" w:rsidRPr="00A5002B">
        <w:t>stanowisko</w:t>
      </w:r>
      <w:r w:rsidR="00044217" w:rsidRPr="00A5002B">
        <w:t xml:space="preserve"> </w:t>
      </w:r>
      <w:r w:rsidR="003361F6" w:rsidRPr="00A5002B">
        <w:t>z 6 marca 2020 r.</w:t>
      </w:r>
      <w:r w:rsidR="00F818C9" w:rsidRPr="00A5002B">
        <w:t>,</w:t>
      </w:r>
      <w:r w:rsidR="003361F6" w:rsidRPr="00A5002B">
        <w:t xml:space="preserve"> </w:t>
      </w:r>
      <w:r w:rsidR="00044217" w:rsidRPr="00A5002B">
        <w:t>przedstawion</w:t>
      </w:r>
      <w:r w:rsidR="00404E26" w:rsidRPr="00A5002B">
        <w:t>e</w:t>
      </w:r>
      <w:r w:rsidR="00044217" w:rsidRPr="00A5002B">
        <w:t xml:space="preserve"> przez Burmistrza Wielenia nie jest prawnie wiążąc</w:t>
      </w:r>
      <w:r w:rsidR="00404E26" w:rsidRPr="00A5002B">
        <w:t>e</w:t>
      </w:r>
      <w:r w:rsidR="00044217" w:rsidRPr="00A5002B">
        <w:t>, co więcej</w:t>
      </w:r>
      <w:r w:rsidR="00F818C9" w:rsidRPr="00A5002B">
        <w:t xml:space="preserve"> - </w:t>
      </w:r>
      <w:r w:rsidR="00044217" w:rsidRPr="00A5002B">
        <w:t>zastosowanie się do j</w:t>
      </w:r>
      <w:r w:rsidR="00A262C2" w:rsidRPr="00A5002B">
        <w:t>ego</w:t>
      </w:r>
      <w:r w:rsidR="00044217" w:rsidRPr="00A5002B">
        <w:t xml:space="preserve"> treści poprzez wylesienie terenu w celu przywrócenia terenu do funkcji rolnej spowodowałoby sprzeczność z </w:t>
      </w:r>
      <w:r w:rsidR="002B7A11" w:rsidRPr="00A5002B">
        <w:t xml:space="preserve">treścią </w:t>
      </w:r>
      <w:r w:rsidR="00044217" w:rsidRPr="00A5002B">
        <w:t>§</w:t>
      </w:r>
      <w:r w:rsidR="00024FD8" w:rsidRPr="00A5002B">
        <w:t xml:space="preserve"> 24 </w:t>
      </w:r>
      <w:r w:rsidR="00044217" w:rsidRPr="00A5002B">
        <w:t>mpzp Gminy Wieleń</w:t>
      </w:r>
      <w:r w:rsidR="002B7A11" w:rsidRPr="00A5002B">
        <w:t xml:space="preserve">, który </w:t>
      </w:r>
      <w:r w:rsidR="002B7A11" w:rsidRPr="00A5002B">
        <w:lastRenderedPageBreak/>
        <w:t xml:space="preserve">formułuje obowiązek zachowania istniejącego przeznaczenia terenu. </w:t>
      </w:r>
      <w:r w:rsidR="004915D6" w:rsidRPr="00A5002B">
        <w:t xml:space="preserve">Organ pierwszej instancji miał prawo wystąpić do </w:t>
      </w:r>
      <w:r w:rsidRPr="00A5002B">
        <w:t xml:space="preserve">Burmistrza </w:t>
      </w:r>
      <w:r w:rsidR="004915D6" w:rsidRPr="00A5002B">
        <w:t xml:space="preserve">Gminy Wieleń o wyrażenie stanowiska w zakresie zgodności planowanego przedsięwzięcia z postanowieniami mpzp Gminy Wieleń, co wynika z nałożonego na obowiązku organ administracji publicznej zebrania i rozpatrzenia całego materiału dowodowego w sprawie (art. 77 § 1 </w:t>
      </w:r>
      <w:r w:rsidR="004377B3" w:rsidRPr="00A5002B">
        <w:t>k.p.a.</w:t>
      </w:r>
      <w:r w:rsidR="004915D6" w:rsidRPr="00A5002B">
        <w:t xml:space="preserve">). W wyniku przeprowadzenia postępowania </w:t>
      </w:r>
      <w:r w:rsidR="008B7AE5" w:rsidRPr="00A5002B">
        <w:t xml:space="preserve">wyjaśniającego w ramach postępowania </w:t>
      </w:r>
      <w:r w:rsidR="004915D6" w:rsidRPr="00A5002B">
        <w:t>odwoławczego GDOŚ</w:t>
      </w:r>
      <w:r w:rsidR="00F55C6B" w:rsidRPr="00A5002B">
        <w:t xml:space="preserve"> </w:t>
      </w:r>
      <w:r w:rsidR="004915D6" w:rsidRPr="00A5002B">
        <w:t xml:space="preserve">doszedł do wniosku, że postanowienia mpzp Gminy Wieleń nie pozostawiają wątpliwości interpretacyjnych, albowiem </w:t>
      </w:r>
      <w:r w:rsidR="00BC3EF2" w:rsidRPr="00A5002B">
        <w:t xml:space="preserve">zgodnie z treścią pisma </w:t>
      </w:r>
      <w:r w:rsidR="00D6788E" w:rsidRPr="00A5002B">
        <w:t>pochodzącego od Gminy Wieleń</w:t>
      </w:r>
      <w:r w:rsidR="00BC3EF2" w:rsidRPr="00A5002B">
        <w:t xml:space="preserve"> z 14 lutego 2020 r.</w:t>
      </w:r>
      <w:r w:rsidR="00D6788E" w:rsidRPr="00A5002B">
        <w:t xml:space="preserve">, znak: PP.6727.38.2020, stanowiącego wypis i wyrys z </w:t>
      </w:r>
      <w:r w:rsidR="001715B3" w:rsidRPr="00A5002B">
        <w:t>mpzp</w:t>
      </w:r>
      <w:r w:rsidR="00D6788E" w:rsidRPr="00A5002B">
        <w:t xml:space="preserve"> Gminy Wieleń,</w:t>
      </w:r>
      <w:r w:rsidR="00BC3EF2" w:rsidRPr="00A5002B">
        <w:t xml:space="preserve"> </w:t>
      </w:r>
      <w:r w:rsidR="004915D6" w:rsidRPr="00A5002B">
        <w:t>d</w:t>
      </w:r>
      <w:r w:rsidR="002B7A11" w:rsidRPr="00A5002B">
        <w:t>ziałki, na których planowane jest przedmiotowe przedsięwzięci</w:t>
      </w:r>
      <w:r w:rsidR="00D6788E" w:rsidRPr="00A5002B">
        <w:t>e</w:t>
      </w:r>
      <w:r w:rsidR="002B7A11" w:rsidRPr="00A5002B">
        <w:t xml:space="preserve"> zostały oznaczone w następujący sposób:</w:t>
      </w:r>
    </w:p>
    <w:p w14:paraId="72439295" w14:textId="5B5468DD" w:rsidR="002B7A11" w:rsidRPr="00A5002B" w:rsidRDefault="001715B3" w:rsidP="00A5002B">
      <w:pPr>
        <w:pStyle w:val="Bezodstpw"/>
      </w:pPr>
      <w:r w:rsidRPr="00A5002B">
        <w:t>d</w:t>
      </w:r>
      <w:r w:rsidR="008206E7" w:rsidRPr="00A5002B">
        <w:t xml:space="preserve">ziałka o </w:t>
      </w:r>
      <w:r w:rsidR="00C5063F" w:rsidRPr="00A5002B">
        <w:t xml:space="preserve">nr ewid. </w:t>
      </w:r>
      <w:r w:rsidR="002B7A11" w:rsidRPr="00A5002B">
        <w:t>133/2</w:t>
      </w:r>
      <w:r w:rsidR="00270117" w:rsidRPr="00A5002B">
        <w:t xml:space="preserve"> –</w:t>
      </w:r>
      <w:r w:rsidR="00584B39" w:rsidRPr="00A5002B">
        <w:t xml:space="preserve"> t</w:t>
      </w:r>
      <w:r w:rsidR="00D6788E" w:rsidRPr="00A5002B">
        <w:t>eren lasu oraz teren przewidziany do zalesień</w:t>
      </w:r>
      <w:r w:rsidRPr="00A5002B">
        <w:t>;</w:t>
      </w:r>
    </w:p>
    <w:p w14:paraId="3885D690" w14:textId="393B8AA8" w:rsidR="00270117" w:rsidRPr="00A5002B" w:rsidRDefault="001715B3" w:rsidP="00A5002B">
      <w:pPr>
        <w:pStyle w:val="Bezodstpw"/>
        <w:rPr>
          <w:strike/>
        </w:rPr>
      </w:pPr>
      <w:r w:rsidRPr="00A5002B">
        <w:t>d</w:t>
      </w:r>
      <w:r w:rsidR="008206E7" w:rsidRPr="00A5002B">
        <w:t xml:space="preserve">ziałka o </w:t>
      </w:r>
      <w:r w:rsidR="00C5063F" w:rsidRPr="00A5002B">
        <w:t xml:space="preserve">nr ewid. </w:t>
      </w:r>
      <w:r w:rsidR="00270117" w:rsidRPr="00A5002B">
        <w:t>142/2 –</w:t>
      </w:r>
      <w:r w:rsidR="00584B39" w:rsidRPr="00A5002B">
        <w:t xml:space="preserve"> </w:t>
      </w:r>
      <w:r w:rsidR="00D6788E" w:rsidRPr="00A5002B">
        <w:t>teren lasu oraz teren przewidziany do zalesień</w:t>
      </w:r>
      <w:r w:rsidRPr="00A5002B">
        <w:t>;</w:t>
      </w:r>
    </w:p>
    <w:p w14:paraId="04361E21" w14:textId="1E78791C" w:rsidR="00270117" w:rsidRPr="00A5002B" w:rsidRDefault="001715B3" w:rsidP="00A5002B">
      <w:pPr>
        <w:pStyle w:val="Bezodstpw"/>
      </w:pPr>
      <w:r w:rsidRPr="00A5002B">
        <w:t>d</w:t>
      </w:r>
      <w:r w:rsidR="008206E7" w:rsidRPr="00A5002B">
        <w:t xml:space="preserve">ziałka o </w:t>
      </w:r>
      <w:r w:rsidR="00C5063F" w:rsidRPr="00A5002B">
        <w:t>nr ewid.</w:t>
      </w:r>
      <w:r w:rsidR="008206E7" w:rsidRPr="00A5002B">
        <w:t xml:space="preserve"> </w:t>
      </w:r>
      <w:r w:rsidR="00270117" w:rsidRPr="00A5002B">
        <w:t xml:space="preserve">146/1 – </w:t>
      </w:r>
      <w:r w:rsidR="004915D6" w:rsidRPr="00A5002B">
        <w:t xml:space="preserve">teren </w:t>
      </w:r>
      <w:r w:rsidR="00270117" w:rsidRPr="00A5002B">
        <w:t>las</w:t>
      </w:r>
      <w:r w:rsidR="004915D6" w:rsidRPr="00A5002B">
        <w:t>u oraz teren przewidziany do zalesień</w:t>
      </w:r>
      <w:r w:rsidRPr="00A5002B">
        <w:t>;</w:t>
      </w:r>
    </w:p>
    <w:p w14:paraId="091AA271" w14:textId="383372D3" w:rsidR="008206E7" w:rsidRPr="00A5002B" w:rsidRDefault="001715B3" w:rsidP="00A5002B">
      <w:pPr>
        <w:pStyle w:val="Bezodstpw"/>
      </w:pPr>
      <w:r w:rsidRPr="00A5002B">
        <w:t>d</w:t>
      </w:r>
      <w:r w:rsidR="008206E7" w:rsidRPr="00A5002B">
        <w:t xml:space="preserve">ziałka o </w:t>
      </w:r>
      <w:r w:rsidR="00C5063F" w:rsidRPr="00A5002B">
        <w:t xml:space="preserve">nr ewid. </w:t>
      </w:r>
      <w:r w:rsidR="008206E7" w:rsidRPr="00A5002B">
        <w:t xml:space="preserve">146/2 – </w:t>
      </w:r>
      <w:r w:rsidR="004915D6" w:rsidRPr="00A5002B">
        <w:t>teren lasu oraz teren przewidziany do zalesień</w:t>
      </w:r>
      <w:r w:rsidRPr="00A5002B">
        <w:t>;</w:t>
      </w:r>
    </w:p>
    <w:p w14:paraId="0AF5DECC" w14:textId="3A66CAB9" w:rsidR="004915D6" w:rsidRPr="00A5002B" w:rsidRDefault="001715B3" w:rsidP="00A5002B">
      <w:pPr>
        <w:pStyle w:val="Bezodstpw"/>
      </w:pPr>
      <w:r w:rsidRPr="00A5002B">
        <w:t>d</w:t>
      </w:r>
      <w:r w:rsidR="008206E7" w:rsidRPr="00A5002B">
        <w:t xml:space="preserve">ziałka o </w:t>
      </w:r>
      <w:r w:rsidR="00C5063F" w:rsidRPr="00A5002B">
        <w:t xml:space="preserve">nr ewid. </w:t>
      </w:r>
      <w:r w:rsidR="008206E7" w:rsidRPr="00A5002B">
        <w:t xml:space="preserve">146/3 – </w:t>
      </w:r>
      <w:r w:rsidR="004915D6" w:rsidRPr="00A5002B">
        <w:t>teren lasu oraz teren przewidziany do zalesień</w:t>
      </w:r>
      <w:r w:rsidRPr="00A5002B">
        <w:t>.</w:t>
      </w:r>
    </w:p>
    <w:p w14:paraId="0EBCBB26" w14:textId="7D198284" w:rsidR="004377B3" w:rsidRPr="00A5002B" w:rsidRDefault="008C442E" w:rsidP="00A5002B">
      <w:pPr>
        <w:pStyle w:val="Bezodstpw"/>
      </w:pPr>
      <w:r w:rsidRPr="00A5002B">
        <w:t>Informacja przedstawiona powyżej została</w:t>
      </w:r>
      <w:r w:rsidR="002B3AF5" w:rsidRPr="00A5002B">
        <w:t xml:space="preserve"> również</w:t>
      </w:r>
      <w:r w:rsidRPr="00A5002B">
        <w:t xml:space="preserve"> potwierdzona przez </w:t>
      </w:r>
      <w:r w:rsidR="009C2DB8" w:rsidRPr="00A5002B">
        <w:t xml:space="preserve">Burmistrza </w:t>
      </w:r>
      <w:r w:rsidRPr="00A5002B">
        <w:t>Gmin</w:t>
      </w:r>
      <w:r w:rsidR="009C2DB8" w:rsidRPr="00A5002B">
        <w:t>y</w:t>
      </w:r>
      <w:r w:rsidRPr="00A5002B">
        <w:t xml:space="preserve"> Wieleń w treści pisma z 6 marca 2020 r., znak:</w:t>
      </w:r>
      <w:r w:rsidR="00C12D47" w:rsidRPr="00A5002B">
        <w:t xml:space="preserve"> PP.6727.59.2020.</w:t>
      </w:r>
      <w:r w:rsidR="00041C88" w:rsidRPr="00A5002B">
        <w:t xml:space="preserve"> Na przedstawione powyżej przeznaczenie działek wskazuje również opinia prawna załączona do pisma Stowarzyszenia z  15 września 2021 r. (s. 3-5 dokumentu, sekcja 1.1 „Przeznaczenie terenu w MPZP” oraz sekcja 1.2 „Określenia sposobów zagospodarowania i warunków zabudowy terenu w MPZP”)</w:t>
      </w:r>
      <w:r w:rsidR="00CB3D77" w:rsidRPr="00A5002B">
        <w:t>.</w:t>
      </w:r>
    </w:p>
    <w:p w14:paraId="14A40B06" w14:textId="1E2ABC3F" w:rsidR="00261EC3" w:rsidRPr="00A5002B" w:rsidRDefault="00DB1328" w:rsidP="00A5002B">
      <w:pPr>
        <w:pStyle w:val="Bezodstpw"/>
      </w:pPr>
      <w:r w:rsidRPr="00A5002B">
        <w:t xml:space="preserve">W opinii GDOŚ nie sposób uznać </w:t>
      </w:r>
      <w:r w:rsidRPr="00A5002B">
        <w:rPr>
          <w:i/>
          <w:iCs/>
        </w:rPr>
        <w:t>wycinkę drzew i krzewów w celu przywrócenia terenu do funkcji rolnej</w:t>
      </w:r>
      <w:r w:rsidRPr="00A5002B">
        <w:t xml:space="preserve"> jako czynnoś</w:t>
      </w:r>
      <w:r w:rsidR="001715B3" w:rsidRPr="00A5002B">
        <w:t>ć</w:t>
      </w:r>
      <w:r w:rsidRPr="00A5002B">
        <w:t xml:space="preserve"> dokonywan</w:t>
      </w:r>
      <w:r w:rsidR="001715B3" w:rsidRPr="00A5002B">
        <w:t>ą</w:t>
      </w:r>
      <w:r w:rsidRPr="00A5002B">
        <w:t xml:space="preserve"> w celu zalesienia terenu. W konsekwencji powyższych rozważań należy stwierdzić, iż zrealizowanie planowanego przedsięwzięcia w istocie stanowiłoby zmianę przeznaczenia terenu, co stanowi w sposób oczywisty niezgodność planowanego przedsięwzięcia z postanowieniami</w:t>
      </w:r>
      <w:r w:rsidR="00A437FE" w:rsidRPr="00A5002B">
        <w:t xml:space="preserve"> §</w:t>
      </w:r>
      <w:r w:rsidR="00650160" w:rsidRPr="00A5002B">
        <w:t xml:space="preserve"> </w:t>
      </w:r>
      <w:r w:rsidR="00A437FE" w:rsidRPr="00A5002B">
        <w:t>24</w:t>
      </w:r>
      <w:r w:rsidRPr="00A5002B">
        <w:t xml:space="preserve"> mpzp Gminy Wieleń</w:t>
      </w:r>
      <w:r w:rsidR="00A437FE" w:rsidRPr="00A5002B">
        <w:t xml:space="preserve">, który formułuje obowiązek zachowania dotychczasowego przeznaczenia terenów oznaczonych </w:t>
      </w:r>
      <w:r w:rsidR="00650160" w:rsidRPr="00A5002B">
        <w:t>jako tereny lasów oraz tereny przeznaczone do zalesień. Analizowany przepis mówi wprost, że na ww. terenach „</w:t>
      </w:r>
      <w:r w:rsidR="00650160" w:rsidRPr="00A5002B">
        <w:rPr>
          <w:i/>
          <w:iCs/>
        </w:rPr>
        <w:t>zachowuje się dotychczasowe przeznaczenie terenu</w:t>
      </w:r>
      <w:r w:rsidR="00650160" w:rsidRPr="00A5002B">
        <w:t>”, a wśród wyjątków od tak określonej zasady (tj. punkty 1-6 § 24 mpzp Gminy Wieleń) nie sposób znaleźć wyłączenia zakładającego możliwość zmiany przeznaczenia terenu z lasu oraz terenu przeznaczonego do zalesień na tereny użytków rolnych, stanowiących rolniczą przestrzeń produkcyjną, o którym mowa w § 4 ust. 1 lit b mpzp Gminy Wieleń</w:t>
      </w:r>
      <w:r w:rsidRPr="00A5002B">
        <w:t>. Jak zostało to już wykazane powyżej, żadna z działek, na której zlokalizowane jest planowane przedsięwzięcie nie znajduje się na obszarze oznaczonym jako wspomniane użytki rolne, stanowiące rolniczą przestrzeń produkcyjną.</w:t>
      </w:r>
      <w:r w:rsidR="00A45A47" w:rsidRPr="00A5002B">
        <w:t xml:space="preserve"> </w:t>
      </w:r>
      <w:r w:rsidR="00162C1B" w:rsidRPr="00A5002B">
        <w:t>Należy</w:t>
      </w:r>
      <w:r w:rsidR="00C12D47" w:rsidRPr="00A5002B">
        <w:t xml:space="preserve"> w tym miejscu</w:t>
      </w:r>
      <w:r w:rsidR="00162C1B" w:rsidRPr="00A5002B">
        <w:t xml:space="preserve"> zaznaczyć, że w toku postępowania przed organem pierwszej instancji </w:t>
      </w:r>
      <w:r w:rsidR="009C2DB8" w:rsidRPr="00A5002B">
        <w:t xml:space="preserve">Burmistrz </w:t>
      </w:r>
      <w:r w:rsidR="00162C1B" w:rsidRPr="00A5002B">
        <w:t>Gmin</w:t>
      </w:r>
      <w:r w:rsidR="009C2DB8" w:rsidRPr="00A5002B">
        <w:t>y</w:t>
      </w:r>
      <w:r w:rsidR="00162C1B" w:rsidRPr="00A5002B">
        <w:t xml:space="preserve"> Wieleń </w:t>
      </w:r>
      <w:r w:rsidR="00C12D47" w:rsidRPr="00A5002B">
        <w:t xml:space="preserve">wskazał </w:t>
      </w:r>
      <w:r w:rsidR="00162C1B" w:rsidRPr="00A5002B">
        <w:t>w treści</w:t>
      </w:r>
      <w:r w:rsidR="00C12D47" w:rsidRPr="00A5002B">
        <w:t xml:space="preserve"> </w:t>
      </w:r>
      <w:r w:rsidR="009C46C2" w:rsidRPr="00A5002B">
        <w:t>przywołanego powyżej</w:t>
      </w:r>
      <w:r w:rsidR="00162C1B" w:rsidRPr="00A5002B">
        <w:t xml:space="preserve"> pisma z </w:t>
      </w:r>
      <w:r w:rsidR="00C12D47" w:rsidRPr="00A5002B">
        <w:t>6 marca 2020 r.</w:t>
      </w:r>
      <w:r w:rsidR="00162C1B" w:rsidRPr="00A5002B">
        <w:t xml:space="preserve">, że </w:t>
      </w:r>
      <w:r w:rsidR="00E725EC" w:rsidRPr="00A5002B">
        <w:t>S</w:t>
      </w:r>
      <w:r w:rsidR="00573C5E" w:rsidRPr="00A5002B">
        <w:t xml:space="preserve">tudium </w:t>
      </w:r>
      <w:r w:rsidR="00E725EC" w:rsidRPr="00A5002B">
        <w:t>U</w:t>
      </w:r>
      <w:r w:rsidR="00573C5E" w:rsidRPr="00A5002B">
        <w:t xml:space="preserve">warunkowań </w:t>
      </w:r>
      <w:r w:rsidR="00E725EC" w:rsidRPr="00A5002B">
        <w:t>i</w:t>
      </w:r>
      <w:r w:rsidR="00573C5E" w:rsidRPr="00A5002B">
        <w:t xml:space="preserve"> </w:t>
      </w:r>
      <w:r w:rsidR="00E725EC" w:rsidRPr="00A5002B">
        <w:t>K</w:t>
      </w:r>
      <w:r w:rsidR="00573C5E" w:rsidRPr="00A5002B">
        <w:t xml:space="preserve">ierunków </w:t>
      </w:r>
      <w:r w:rsidR="00E725EC" w:rsidRPr="00A5002B">
        <w:t>Z</w:t>
      </w:r>
      <w:r w:rsidR="00573C5E" w:rsidRPr="00A5002B">
        <w:t xml:space="preserve">agospodarowania </w:t>
      </w:r>
      <w:r w:rsidR="00E725EC" w:rsidRPr="00A5002B">
        <w:t>P</w:t>
      </w:r>
      <w:r w:rsidR="00573C5E" w:rsidRPr="00A5002B">
        <w:t>rzestrzennego</w:t>
      </w:r>
      <w:r w:rsidR="00E725EC" w:rsidRPr="00A5002B">
        <w:t xml:space="preserve"> Gminy Wieleń</w:t>
      </w:r>
      <w:r w:rsidR="00573C5E" w:rsidRPr="00A5002B">
        <w:t xml:space="preserve"> (</w:t>
      </w:r>
      <w:r w:rsidR="0008017C" w:rsidRPr="00A5002B">
        <w:t>wprowadzony uchwałą Nr 113/XI/99 Rady Miejskiej w Wieleniu z dnia 28 października 1999r. ze zm.</w:t>
      </w:r>
      <w:r w:rsidR="00366271" w:rsidRPr="00A5002B">
        <w:t>)</w:t>
      </w:r>
      <w:r w:rsidR="0008017C" w:rsidRPr="00A5002B">
        <w:t xml:space="preserve">, </w:t>
      </w:r>
      <w:r w:rsidR="00573C5E" w:rsidRPr="00A5002B">
        <w:t>dalej SUiKZP Gminy Wieleń</w:t>
      </w:r>
      <w:r w:rsidR="0008017C" w:rsidRPr="00A5002B">
        <w:t xml:space="preserve">, </w:t>
      </w:r>
      <w:r w:rsidR="00E725EC" w:rsidRPr="00A5002B">
        <w:t>nie przewiduje przeznaczenia przedmiotowych działek jako tereny lasów</w:t>
      </w:r>
      <w:r w:rsidR="00EB09DA" w:rsidRPr="00A5002B">
        <w:t xml:space="preserve">. </w:t>
      </w:r>
      <w:r w:rsidR="008B461F" w:rsidRPr="00A5002B">
        <w:rPr>
          <w:color w:val="000000"/>
        </w:rPr>
        <w:t xml:space="preserve">Zgodnie z treścią art. 9 ust. 5 ustawy z dnia 27 marca 2003 r. o planowaniu i zagospodarowaniu przestrzennym (Dz. U. z 2022 r. poz. 503), studium uwarunkowań i kierunków zagospodarowania przestrzennego (dalej SUiKZP) nie stanowi aktu prawa miejscowego. Dokument planistyczny, jakim jest SUiKZP stanowi akt prawa wewnętrznie obowiązującego gminy i służy określeniu wytycznych, które mają przełożenie na treść miejscowego planu zagospodarowania przestrzennego, jeżeli ten został uchwalony. Ponadto, GDOŚ wskazuje, iż orzecznictwo sądów administracyjnych stoi na stanowisku, że SUiKZP nie wywołuje skutków w stosunku do podmiotów zewnętrznych wobec organów gminy, ze względu na fakt, iż nie stanowi on aktu prawa powszechnie obowiązującego (por. wyrok Naczelnego Sądu </w:t>
      </w:r>
      <w:r w:rsidR="008B461F" w:rsidRPr="00A5002B">
        <w:rPr>
          <w:color w:val="000000"/>
        </w:rPr>
        <w:lastRenderedPageBreak/>
        <w:t xml:space="preserve">Administracyjnego z </w:t>
      </w:r>
      <w:r w:rsidR="005732B9" w:rsidRPr="00A5002B">
        <w:rPr>
          <w:color w:val="000000"/>
        </w:rPr>
        <w:t>2</w:t>
      </w:r>
      <w:r w:rsidR="008B461F" w:rsidRPr="00A5002B">
        <w:rPr>
          <w:color w:val="000000"/>
        </w:rPr>
        <w:t>7 czerwca 2013 r., sygn. akt II OSK 543/12, LEX nr 1559809, a także wyrok Naczelnego Sądu Administracyjnego w Warszawie z 6 sierpnia 2009 r., sygn. akt II OSK 1250/08, LEX nr 1423428).</w:t>
      </w:r>
      <w:r w:rsidR="00332B35" w:rsidRPr="00A5002B">
        <w:rPr>
          <w:color w:val="000000"/>
        </w:rPr>
        <w:t xml:space="preserve"> Co zaś tyczy się wykładni przepisów miejscowych planów zagospodarowania przestrzennego dokonywanej w celu ustalenia, czy zachodzą przesłanki do odmowy wydania decyzji o środowiskowych uwarunkowaniach na podstawie art. 80 ust. 2 u.o.o.ś., to zarówno organ pierwszej instancji, jak i organ odwoławczy dokonał analizy zgodności planowanego przedsięwzięcia</w:t>
      </w:r>
      <w:r w:rsidR="00A437FE" w:rsidRPr="00A5002B">
        <w:rPr>
          <w:color w:val="000000"/>
        </w:rPr>
        <w:t xml:space="preserve"> z przepisami mpzp Gminy Wieleń, biorąc pod uwagę całość tekstu ww. aktu prawnego; w szczególności podjęto się interpretacji przepisu §</w:t>
      </w:r>
      <w:r w:rsidR="00024FD8" w:rsidRPr="00A5002B">
        <w:rPr>
          <w:color w:val="000000"/>
        </w:rPr>
        <w:t xml:space="preserve"> </w:t>
      </w:r>
      <w:r w:rsidR="00A437FE" w:rsidRPr="00A5002B">
        <w:rPr>
          <w:color w:val="000000"/>
        </w:rPr>
        <w:t>4 ust. 1 pkt 1</w:t>
      </w:r>
      <w:r w:rsidR="00024FD8" w:rsidRPr="00A5002B">
        <w:rPr>
          <w:color w:val="000000"/>
        </w:rPr>
        <w:t xml:space="preserve"> oraz</w:t>
      </w:r>
      <w:r w:rsidR="00A437FE" w:rsidRPr="00A5002B">
        <w:rPr>
          <w:color w:val="000000"/>
        </w:rPr>
        <w:t xml:space="preserve"> §</w:t>
      </w:r>
      <w:r w:rsidR="00024FD8" w:rsidRPr="00A5002B">
        <w:rPr>
          <w:color w:val="000000"/>
        </w:rPr>
        <w:t xml:space="preserve"> 24 mpzp Gminy Wieleń</w:t>
      </w:r>
      <w:r w:rsidR="00A437FE" w:rsidRPr="00A5002B">
        <w:rPr>
          <w:color w:val="000000"/>
        </w:rPr>
        <w:t>.</w:t>
      </w:r>
      <w:r w:rsidR="00024FD8" w:rsidRPr="00A5002B">
        <w:rPr>
          <w:color w:val="000000"/>
        </w:rPr>
        <w:t xml:space="preserve"> </w:t>
      </w:r>
      <w:r w:rsidR="001F4BE3" w:rsidRPr="00A5002B">
        <w:rPr>
          <w:color w:val="000000"/>
        </w:rPr>
        <w:t xml:space="preserve">Wspomniany uprzednio art. 80 ust. 2 u.o.o.ś. stanowi wyraźnie, że </w:t>
      </w:r>
      <w:r w:rsidR="001F4BE3" w:rsidRPr="00A5002B">
        <w:rPr>
          <w:i/>
          <w:iCs/>
          <w:color w:val="000000"/>
        </w:rPr>
        <w:t>„właściwy organ wydaje decyzję o środowiskowych uwarunkowaniach po stwierdzeniu zgodności lokalizacji przedsięwzięcia z ustaleniami miejscowego planu zagospodarowania przestrzennego”</w:t>
      </w:r>
      <w:r w:rsidR="001F4BE3" w:rsidRPr="00A5002B">
        <w:rPr>
          <w:color w:val="000000"/>
        </w:rPr>
        <w:t>. Przepis mówi zatem wprost, że kompetencja stwierdzenia zgodności przewidziana jest wyłącznie dla organu właściwego do wydania decyzji o środowiskowych uwarunkowaniach</w:t>
      </w:r>
      <w:r w:rsidR="004223C3" w:rsidRPr="00A5002B">
        <w:rPr>
          <w:color w:val="000000"/>
        </w:rPr>
        <w:t>, a wydanie decyzji o środowiskowych uwarunkowaniach może nastąpić, gdy stwierdzona zostanie zgodność planowanego przedsięwzięcia z ustaleniami miejscowego planu zagospodarowania przestrzennego.</w:t>
      </w:r>
      <w:r w:rsidR="001F4BE3" w:rsidRPr="00A5002B">
        <w:rPr>
          <w:color w:val="000000"/>
        </w:rPr>
        <w:t xml:space="preserve"> Ponadto, stwierdzić należy, iż w</w:t>
      </w:r>
      <w:r w:rsidR="00024FD8" w:rsidRPr="00A5002B">
        <w:rPr>
          <w:color w:val="000000"/>
        </w:rPr>
        <w:t>ykładnia analizowanych przepisów</w:t>
      </w:r>
      <w:r w:rsidR="004223C3" w:rsidRPr="00A5002B">
        <w:rPr>
          <w:color w:val="000000"/>
        </w:rPr>
        <w:t xml:space="preserve"> mpzp Gminy Wieleń</w:t>
      </w:r>
      <w:r w:rsidR="00024FD8" w:rsidRPr="00A5002B">
        <w:rPr>
          <w:color w:val="000000"/>
        </w:rPr>
        <w:t>, zastosowana przez RDOŚ w Poznaniu oraz GDOŚ</w:t>
      </w:r>
      <w:r w:rsidR="00A437FE" w:rsidRPr="00A5002B">
        <w:rPr>
          <w:color w:val="000000"/>
        </w:rPr>
        <w:t xml:space="preserve"> </w:t>
      </w:r>
      <w:r w:rsidR="00864689" w:rsidRPr="00A5002B">
        <w:rPr>
          <w:color w:val="000000"/>
        </w:rPr>
        <w:t>została dokonana</w:t>
      </w:r>
      <w:r w:rsidR="00332B35" w:rsidRPr="00A5002B">
        <w:rPr>
          <w:color w:val="000000"/>
        </w:rPr>
        <w:t xml:space="preserve"> zgodnie z poglądami prezentowanymi przez Naczelny Sąd Administracyjny</w:t>
      </w:r>
      <w:r w:rsidR="00864689" w:rsidRPr="00A5002B">
        <w:rPr>
          <w:color w:val="000000"/>
        </w:rPr>
        <w:t xml:space="preserve">: </w:t>
      </w:r>
      <w:r w:rsidR="00332B35" w:rsidRPr="00A5002B">
        <w:rPr>
          <w:color w:val="000000"/>
        </w:rPr>
        <w:t>„</w:t>
      </w:r>
      <w:r w:rsidR="00332B35" w:rsidRPr="00A5002B">
        <w:rPr>
          <w:i/>
          <w:iCs/>
          <w:color w:val="000000"/>
        </w:rPr>
        <w:t>Dokonując wykładni miejscowego planu zagospodarowania przestrzennego w pierwszej kolejności należy ustalić cele danej regulacji prawnej. Oznacza to, że należy dążyć do tego, aby poszczególnym przepisom nadać znaczenie, które będzie w największym stopniu odzwierciedlało cele regulacji prawnej. Wykładnia celowościowa może zatem służyć do zweryfikowania wykładni językowej i systemowej przepisów miejscowego planu zagospodarowania przestrzennego. Uwzględniając cechy prawa administracyjnego oraz jego funkcje i cele, wykładnia oparta wyłącznie na samym brzmieniu przepisów części tekstowej miejscowego planu zagospodarowania przestrzennego może być zawodna. Wykładnia celowościowa pozwala na szerokie rozumienie treści normatywnej planu. Dzięki temu uzupełnia ona wykładnię językową</w:t>
      </w:r>
      <w:r w:rsidR="00332B35" w:rsidRPr="00A5002B">
        <w:rPr>
          <w:color w:val="000000"/>
        </w:rPr>
        <w:t>”</w:t>
      </w:r>
      <w:r w:rsidR="00771973" w:rsidRPr="00A5002B">
        <w:rPr>
          <w:color w:val="000000"/>
        </w:rPr>
        <w:t>.</w:t>
      </w:r>
      <w:r w:rsidR="00332B35" w:rsidRPr="00A5002B">
        <w:rPr>
          <w:color w:val="000000"/>
        </w:rPr>
        <w:t xml:space="preserve"> (wyrok Naczelnego Sądu Administracyjnego z 14 listopada 2018 r., sygn. akt II OSK 2236/18, LEX nr 2629252).</w:t>
      </w:r>
      <w:r w:rsidR="00024FD8" w:rsidRPr="00A5002B">
        <w:rPr>
          <w:color w:val="000000"/>
        </w:rPr>
        <w:t xml:space="preserve"> W świetle powyższych rozważań należy stwierdzić, iż przepisy mpzp Gminy Wieleń nieprzypadkowo</w:t>
      </w:r>
      <w:r w:rsidR="00332B35" w:rsidRPr="00A5002B">
        <w:rPr>
          <w:color w:val="000000"/>
        </w:rPr>
        <w:t xml:space="preserve"> </w:t>
      </w:r>
      <w:r w:rsidR="00024FD8" w:rsidRPr="00A5002B">
        <w:rPr>
          <w:color w:val="000000"/>
        </w:rPr>
        <w:t>w sposób wyraźny wprowadzają rozróżnienie pomiędzy terenami lasów oraz terenami przeznaczonymi do zalesień, a terenami</w:t>
      </w:r>
      <w:r w:rsidR="00024FD8" w:rsidRPr="00A5002B">
        <w:t xml:space="preserve"> użytków rolnych, stanowiących rolniczą przestrzeń produkcyjną. Nie jest również kwestią przypadku zawarcie w</w:t>
      </w:r>
      <w:r w:rsidR="00AE793E" w:rsidRPr="00A5002B">
        <w:t xml:space="preserve"> treści</w:t>
      </w:r>
      <w:r w:rsidR="00024FD8" w:rsidRPr="00A5002B">
        <w:t xml:space="preserve"> § 24 mpzp Gminy Wieleń katalogu zamkniętego dozwolonych czynności, jaki</w:t>
      </w:r>
      <w:r w:rsidR="00AE793E" w:rsidRPr="00A5002B">
        <w:t>e można dokonać z terenami stanowiącymi lasy oraz tereny przeznaczone do zalesień.</w:t>
      </w:r>
      <w:r w:rsidR="00024FD8" w:rsidRPr="00A5002B">
        <w:rPr>
          <w:color w:val="000000"/>
        </w:rPr>
        <w:t xml:space="preserve"> </w:t>
      </w:r>
      <w:r w:rsidR="00F05B50" w:rsidRPr="00A5002B">
        <w:t>Wykazanie sprzeczności pomiędzy nakazem utrzymania dotychczasowego przeznaczenia terenu jako lasu a zmianą jego przeznaczenia na funkcje rolnicze</w:t>
      </w:r>
      <w:r w:rsidR="001715B3" w:rsidRPr="00A5002B">
        <w:t>,</w:t>
      </w:r>
      <w:r w:rsidR="00F05B50" w:rsidRPr="00A5002B">
        <w:t xml:space="preserve"> nie wymaga przeprowadzenia</w:t>
      </w:r>
      <w:r w:rsidR="00332B35" w:rsidRPr="00A5002B">
        <w:t xml:space="preserve"> </w:t>
      </w:r>
      <w:r w:rsidR="00650160" w:rsidRPr="00A5002B">
        <w:t xml:space="preserve">jeszcze </w:t>
      </w:r>
      <w:r w:rsidR="00332B35" w:rsidRPr="00A5002B">
        <w:t>bardziej</w:t>
      </w:r>
      <w:r w:rsidR="00F05B50" w:rsidRPr="00A5002B">
        <w:t xml:space="preserve"> rozbudowanej analizy w świetle przytoczonych powyżej argumentów</w:t>
      </w:r>
      <w:r w:rsidR="00F05B50" w:rsidRPr="00A5002B">
        <w:rPr>
          <w:color w:val="000000"/>
        </w:rPr>
        <w:t xml:space="preserve">, a stwierdzenie przez skarżącego, iż </w:t>
      </w:r>
      <w:r w:rsidR="00F05B50" w:rsidRPr="00A5002B">
        <w:t>„</w:t>
      </w:r>
      <w:r w:rsidR="00F05B50" w:rsidRPr="00A5002B">
        <w:rPr>
          <w:i/>
          <w:iCs/>
        </w:rPr>
        <w:t>obowiązujący mpzp wskazuje kierunek zagospodarowania obszarów niezalesionych jako tereny przewidziane do zalesień, nie zakazując jednocześnie przywrócenia terenu do funkcji rolnej</w:t>
      </w:r>
      <w:r w:rsidR="00F05B50" w:rsidRPr="00A5002B">
        <w:t>”</w:t>
      </w:r>
      <w:r w:rsidR="00F05B50" w:rsidRPr="00A5002B">
        <w:rPr>
          <w:i/>
          <w:iCs/>
        </w:rPr>
        <w:t xml:space="preserve"> </w:t>
      </w:r>
      <w:r w:rsidR="00F05B50" w:rsidRPr="00A5002B">
        <w:t xml:space="preserve">GDOŚ uznaje za </w:t>
      </w:r>
      <w:r w:rsidR="0089588E" w:rsidRPr="00A5002B">
        <w:t>pozbawione podstaw</w:t>
      </w:r>
      <w:r w:rsidR="00F05B50" w:rsidRPr="00A5002B">
        <w:t>.</w:t>
      </w:r>
    </w:p>
    <w:p w14:paraId="3A489C2D" w14:textId="406D2A29" w:rsidR="00A30A12" w:rsidRPr="00A5002B" w:rsidRDefault="009C2DB8" w:rsidP="00A5002B">
      <w:pPr>
        <w:pStyle w:val="Bezodstpw"/>
      </w:pPr>
      <w:r w:rsidRPr="00A5002B">
        <w:t xml:space="preserve">Ad. b) </w:t>
      </w:r>
      <w:r w:rsidR="00A30A12" w:rsidRPr="00A5002B">
        <w:t>W odpowiedzi na zarzut rzekomego błędnego zakwalifikowania</w:t>
      </w:r>
      <w:r w:rsidR="0050403A" w:rsidRPr="00A5002B">
        <w:t xml:space="preserve"> przez organ pierwszej instancji</w:t>
      </w:r>
      <w:r w:rsidR="00A30A12" w:rsidRPr="00A5002B">
        <w:t xml:space="preserve"> działek oznaczonych </w:t>
      </w:r>
      <w:r w:rsidR="001F4BE3" w:rsidRPr="00A5002B">
        <w:t xml:space="preserve">nr </w:t>
      </w:r>
      <w:r w:rsidR="00A30A12" w:rsidRPr="00A5002B">
        <w:t>ewid</w:t>
      </w:r>
      <w:r w:rsidR="001F4BE3" w:rsidRPr="00A5002B">
        <w:t>.</w:t>
      </w:r>
      <w:r w:rsidR="00A30A12" w:rsidRPr="00A5002B">
        <w:t xml:space="preserve"> 133/2 oraz 142/2</w:t>
      </w:r>
      <w:r w:rsidR="00095C3D" w:rsidRPr="00A5002B">
        <w:t>, obręb ewidencyjny Zielonowo, gmina Wieleń</w:t>
      </w:r>
      <w:r w:rsidR="0050403A" w:rsidRPr="00A5002B">
        <w:t xml:space="preserve"> jako tereny lasów lub tereny przeznaczone do zalesień, GDOŚ zwraca ponownie uwagę na fakt, iż wedle wypisu i wyrysu z miejscowego planu zagospodarowania przestrzennego gminy Wieleń załączonego do wniosku o wydanie decyzji o środowiskowych uwarunkowaniach dla przedmiotowego przedsięwzięcia, ww. działki zostały zakwalifikowane wprost jako tereny lasów lub tereny przewidziane do zalesień</w:t>
      </w:r>
      <w:r w:rsidR="00A23C76" w:rsidRPr="00A5002B">
        <w:t>. Jak zostało to wykazane</w:t>
      </w:r>
      <w:r w:rsidR="007342EA" w:rsidRPr="00A5002B">
        <w:t xml:space="preserve"> wcześniej w treści uzasadnienia niniejszej decyzji</w:t>
      </w:r>
      <w:r w:rsidR="00A23C76" w:rsidRPr="00A5002B">
        <w:t xml:space="preserve">, teren przedmiotowego przedsięwzięcia obejmuje łącznie pięć działek, </w:t>
      </w:r>
      <w:r w:rsidR="00584B39" w:rsidRPr="00A5002B">
        <w:t>przy czym na</w:t>
      </w:r>
      <w:r w:rsidR="00A23C76" w:rsidRPr="00A5002B">
        <w:t xml:space="preserve"> obszarze </w:t>
      </w:r>
      <w:r w:rsidR="00584B39" w:rsidRPr="00A5002B">
        <w:t>działek 146/1, 146/2 oraz 146/3</w:t>
      </w:r>
      <w:r w:rsidR="00A23C76" w:rsidRPr="00A5002B">
        <w:t xml:space="preserve"> </w:t>
      </w:r>
      <w:r w:rsidR="00584B39" w:rsidRPr="00A5002B">
        <w:t>niewątpliwie</w:t>
      </w:r>
      <w:r w:rsidR="00A23C76" w:rsidRPr="00A5002B">
        <w:t xml:space="preserve"> występuje las</w:t>
      </w:r>
      <w:r w:rsidR="00F94CDC" w:rsidRPr="00A5002B">
        <w:t xml:space="preserve"> w rozumieniu przepisów u</w:t>
      </w:r>
      <w:r w:rsidR="00366271" w:rsidRPr="00A5002B">
        <w:t>.o.l.</w:t>
      </w:r>
      <w:r w:rsidR="00584B39" w:rsidRPr="00A5002B">
        <w:t xml:space="preserve">, natomiast na terenie pozostałych </w:t>
      </w:r>
      <w:r w:rsidR="00584B39" w:rsidRPr="00A5002B">
        <w:lastRenderedPageBreak/>
        <w:t>działek objętych wnioskiem o wydanie decyzji o środowiskowych uwarunkowaniach dla przedmiotowego przedsięwzięcia występują zadrzewienia</w:t>
      </w:r>
      <w:r w:rsidR="007342EA" w:rsidRPr="00A5002B">
        <w:t xml:space="preserve">, spełniające definicję lasu, o której mowa w art. 3 </w:t>
      </w:r>
      <w:r w:rsidR="00F0000C" w:rsidRPr="00A5002B">
        <w:t xml:space="preserve">pkt 1 </w:t>
      </w:r>
      <w:r w:rsidR="002C0850" w:rsidRPr="00A5002B">
        <w:t>u.o.l., o czym była mowa we wcześniejszej części uzasadnienia niniejszej decyzji</w:t>
      </w:r>
      <w:r w:rsidR="00F94CDC" w:rsidRPr="00A5002B">
        <w:t>.</w:t>
      </w:r>
      <w:r w:rsidR="00161E26" w:rsidRPr="00A5002B">
        <w:t xml:space="preserve"> Organ pierwszej instancji stwierdził występowanie lasu poza terenami oznaczonymi na wyrysie z ewidencji gruntów i budynków jako lasy (</w:t>
      </w:r>
      <w:r w:rsidR="005732B9" w:rsidRPr="00A5002B">
        <w:t>„</w:t>
      </w:r>
      <w:r w:rsidR="00161E26" w:rsidRPr="00A5002B">
        <w:t>LsV</w:t>
      </w:r>
      <w:r w:rsidR="005732B9" w:rsidRPr="00A5002B">
        <w:t>”</w:t>
      </w:r>
      <w:r w:rsidR="00161E26" w:rsidRPr="00A5002B">
        <w:t xml:space="preserve">), opierając się na przepisach </w:t>
      </w:r>
      <w:r w:rsidR="0049224A" w:rsidRPr="00A5002B">
        <w:t>u.o.l.</w:t>
      </w:r>
      <w:r w:rsidR="00161E26" w:rsidRPr="00A5002B">
        <w:t xml:space="preserve"> oraz wskazaniach </w:t>
      </w:r>
      <w:r w:rsidR="00AF477B" w:rsidRPr="00A5002B">
        <w:t>judykatury</w:t>
      </w:r>
      <w:r w:rsidR="0049224A" w:rsidRPr="00A5002B">
        <w:t xml:space="preserve"> w zakresie interpretacji przepisów ww. ustawy</w:t>
      </w:r>
      <w:r w:rsidR="00AF477B" w:rsidRPr="00A5002B">
        <w:t>, a także na podstawie analizy danych w postaci zdjęć satelitarnych terenu, na którym znajduje się planowane przedsięwzięcie</w:t>
      </w:r>
      <w:r w:rsidR="00863561" w:rsidRPr="00A5002B">
        <w:t xml:space="preserve"> oraz informacji zawartych w karcie informacyjnej przedsięwzięcia</w:t>
      </w:r>
      <w:r w:rsidR="00AF477B" w:rsidRPr="00A5002B">
        <w:t>.</w:t>
      </w:r>
      <w:r w:rsidR="00C012E3" w:rsidRPr="00A5002B">
        <w:t xml:space="preserve"> Podsumowawszy stwierdzone powyżej okoliczności faktyczne oraz prawne,</w:t>
      </w:r>
      <w:r w:rsidR="00F94CDC" w:rsidRPr="00A5002B">
        <w:t xml:space="preserve"> </w:t>
      </w:r>
      <w:r w:rsidR="00C012E3" w:rsidRPr="00A5002B">
        <w:t>o</w:t>
      </w:r>
      <w:r w:rsidR="00F94CDC" w:rsidRPr="00A5002B">
        <w:t>rgan pierwszej instancji</w:t>
      </w:r>
      <w:r w:rsidR="00584B39" w:rsidRPr="00A5002B">
        <w:t xml:space="preserve"> wykazał</w:t>
      </w:r>
      <w:r w:rsidR="00863561" w:rsidRPr="00A5002B">
        <w:t xml:space="preserve"> istnienie </w:t>
      </w:r>
      <w:r w:rsidR="005B7CB8" w:rsidRPr="00A5002B">
        <w:t>lasu na obszarze, na którym planowane jest przedmiotowe przedsięwzięcie, a w konsekwencji</w:t>
      </w:r>
      <w:r w:rsidR="00584B39" w:rsidRPr="00A5002B">
        <w:t xml:space="preserve"> niezgodność przedmiotowego przedsięwzięcia z postanowieniami mpzp Gminy Wieleń</w:t>
      </w:r>
      <w:r w:rsidR="005B7CB8" w:rsidRPr="00A5002B">
        <w:t>. W</w:t>
      </w:r>
      <w:r w:rsidR="00584B39" w:rsidRPr="00A5002B">
        <w:t xml:space="preserve">nioski GDOŚ są w </w:t>
      </w:r>
      <w:r w:rsidR="00C012E3" w:rsidRPr="00A5002B">
        <w:t xml:space="preserve">omawianym </w:t>
      </w:r>
      <w:r w:rsidR="00584B39" w:rsidRPr="00A5002B">
        <w:t>powyż</w:t>
      </w:r>
      <w:r w:rsidR="00C012E3" w:rsidRPr="00A5002B">
        <w:t xml:space="preserve">ej </w:t>
      </w:r>
      <w:r w:rsidR="00584B39" w:rsidRPr="00A5002B">
        <w:t>zakresie tożsame.</w:t>
      </w:r>
    </w:p>
    <w:p w14:paraId="34B4060F" w14:textId="39164AE5" w:rsidR="00937A28" w:rsidRPr="00A5002B" w:rsidRDefault="009C2DB8" w:rsidP="00A5002B">
      <w:pPr>
        <w:pStyle w:val="Bezodstpw"/>
      </w:pPr>
      <w:r w:rsidRPr="00A5002B">
        <w:t xml:space="preserve">Ad. c) </w:t>
      </w:r>
      <w:r w:rsidR="0054786F" w:rsidRPr="00A5002B">
        <w:t>W odniesieniu do zarzutu, polegającego na</w:t>
      </w:r>
      <w:r w:rsidR="008418AF" w:rsidRPr="00A5002B">
        <w:t xml:space="preserve"> rzekomym</w:t>
      </w:r>
      <w:r w:rsidR="0054786F" w:rsidRPr="00A5002B">
        <w:t xml:space="preserve"> </w:t>
      </w:r>
      <w:r w:rsidR="008D4DC0" w:rsidRPr="00A5002B">
        <w:t xml:space="preserve">„bezrefleksyjnym” przyjęciu twierdzeń przedstawionych w toku postępowania przed organem pierwszej instancji </w:t>
      </w:r>
      <w:r w:rsidR="0054786F" w:rsidRPr="00A5002B">
        <w:t xml:space="preserve">GDOŚ stwierdza, </w:t>
      </w:r>
      <w:r w:rsidR="00DE11DA" w:rsidRPr="00A5002B">
        <w:t>co następuje</w:t>
      </w:r>
      <w:r w:rsidR="0054786F" w:rsidRPr="00A5002B">
        <w:t>.</w:t>
      </w:r>
      <w:r w:rsidR="000919ED" w:rsidRPr="00A5002B">
        <w:t xml:space="preserve"> Zgodnie z treścią art.</w:t>
      </w:r>
      <w:r w:rsidR="00A23C76" w:rsidRPr="00A5002B">
        <w:t xml:space="preserve"> 7 </w:t>
      </w:r>
      <w:r w:rsidR="00937A28" w:rsidRPr="00A5002B">
        <w:t>k.p.a. organ administracji publicznej ma obowiązek podejmowania z urzędu lub na wniosek stron wszelkich czynności niezbędnych do dokładnego wyjaśnienia stanu faktycznego oraz do załatwienia sprawy, mając na względzie interes społeczny i słuszny interes obywateli. Natomiast z treści</w:t>
      </w:r>
      <w:r w:rsidR="00A23C76" w:rsidRPr="00A5002B">
        <w:t xml:space="preserve"> art. 77</w:t>
      </w:r>
      <w:r w:rsidR="00937A28" w:rsidRPr="00A5002B">
        <w:t xml:space="preserve"> § 1</w:t>
      </w:r>
      <w:r w:rsidR="00A23C76" w:rsidRPr="00A5002B">
        <w:t xml:space="preserve"> </w:t>
      </w:r>
      <w:r w:rsidR="00937A28" w:rsidRPr="00A5002B">
        <w:t>k.p.</w:t>
      </w:r>
      <w:r w:rsidR="00A23C76" w:rsidRPr="00A5002B">
        <w:t>a</w:t>
      </w:r>
      <w:r w:rsidR="00937A28" w:rsidRPr="00A5002B">
        <w:t>. wynika, iż organ administracji publicznej obowiązany jest zebrać i rozpatrzyć cały materiał dowodowy w sposób wyczerpujący.</w:t>
      </w:r>
      <w:r w:rsidR="00A23C76" w:rsidRPr="00A5002B">
        <w:t xml:space="preserve"> </w:t>
      </w:r>
      <w:r w:rsidR="00937A28" w:rsidRPr="00A5002B">
        <w:t>Treść a</w:t>
      </w:r>
      <w:r w:rsidR="00A23C76" w:rsidRPr="00A5002B">
        <w:t xml:space="preserve">rt. 80 </w:t>
      </w:r>
      <w:r w:rsidR="00042266" w:rsidRPr="00A5002B">
        <w:t>k.p.a.</w:t>
      </w:r>
      <w:r w:rsidR="00937A28" w:rsidRPr="00A5002B">
        <w:t xml:space="preserve"> stanowi</w:t>
      </w:r>
      <w:r w:rsidR="00042266" w:rsidRPr="00A5002B">
        <w:t>,</w:t>
      </w:r>
      <w:r w:rsidR="00937A28" w:rsidRPr="00A5002B">
        <w:t xml:space="preserve"> że</w:t>
      </w:r>
      <w:r w:rsidR="00042266" w:rsidRPr="00A5002B">
        <w:t xml:space="preserve"> organ administracji publicznej ma obowiązek</w:t>
      </w:r>
      <w:r w:rsidR="00A23C76" w:rsidRPr="00A5002B">
        <w:t xml:space="preserve"> </w:t>
      </w:r>
      <w:r w:rsidR="00042266" w:rsidRPr="00A5002B">
        <w:t>oceny, czy dana okoliczność została udowodniona, biorąc pod uwagę całokształt materiału dowodowego zgromadzonego w sprawie (</w:t>
      </w:r>
      <w:r w:rsidR="00A23C76" w:rsidRPr="00A5002B">
        <w:t>swobodna ocena dowodów</w:t>
      </w:r>
      <w:r w:rsidR="00042266" w:rsidRPr="00A5002B">
        <w:t>)</w:t>
      </w:r>
      <w:r w:rsidR="00B35248" w:rsidRPr="00A5002B">
        <w:t>.</w:t>
      </w:r>
      <w:r w:rsidR="00AE799A" w:rsidRPr="00A5002B">
        <w:t xml:space="preserve"> Z kolei art. 107 § 3 k.p.a. zobowiązuje organ administracji publicznej, by uzasadnienie faktyczne decyzji zawierało w szczególności wskazanie faktów, które organ uznał za udowodnione, dowodów, na których się oparł, oraz przyczyn, z powodu których innym dowodom odmówił wiarygodności i mocy dowodowej. Uzasadnienie prawne decyzji powinno natomiast zawierać wyjaśnienie podstawy prawnej decyzji, z przytoczeniem przepisów prawa.</w:t>
      </w:r>
      <w:r w:rsidR="00AD778B" w:rsidRPr="00A5002B">
        <w:t xml:space="preserve"> GDOŚ nie stwierdza naruszenia przez RDOŚ w Poznaniu</w:t>
      </w:r>
      <w:r w:rsidR="00AE799A" w:rsidRPr="00A5002B">
        <w:t xml:space="preserve"> </w:t>
      </w:r>
      <w:r w:rsidR="00AD778B" w:rsidRPr="00A5002B">
        <w:t>wymienionych uprzednio przepisów</w:t>
      </w:r>
      <w:r w:rsidR="00771973" w:rsidRPr="00A5002B">
        <w:t>.</w:t>
      </w:r>
      <w:r w:rsidR="00366271" w:rsidRPr="00A5002B">
        <w:t xml:space="preserve"> </w:t>
      </w:r>
      <w:r w:rsidR="000563BA" w:rsidRPr="00A5002B">
        <w:t xml:space="preserve">Organ pierwszej instancji odniósł się do </w:t>
      </w:r>
      <w:r w:rsidR="00AD778B" w:rsidRPr="00A5002B">
        <w:t>zgromadzonych</w:t>
      </w:r>
      <w:r w:rsidR="000563BA" w:rsidRPr="00A5002B">
        <w:t xml:space="preserve"> w toku postępowania dowodów</w:t>
      </w:r>
      <w:r w:rsidR="004377B3" w:rsidRPr="00A5002B">
        <w:t>, przedstawiając ich znaczenie i przekładając zawarte w nich informacje na wnioski, które znalazły odzwierciedlenie w zaskarżonej decyzji.</w:t>
      </w:r>
      <w:r w:rsidR="00DC6315" w:rsidRPr="00A5002B">
        <w:t xml:space="preserve"> GDOŚ wskazuje zgodnie ze stanowiskiem Naczelnego Sądu Administracyjnego, że „(…) </w:t>
      </w:r>
      <w:r w:rsidR="00DC6315" w:rsidRPr="00A5002B">
        <w:rPr>
          <w:i/>
          <w:iCs/>
        </w:rPr>
        <w:t>skuteczne zarzucenie naruszenia przepisu art. 80 k.p.a. wymaga wykazania, że uchybiono zasadom logicznego rozumowania lub doświadczenia życiowego. Jedynie to, bowiem może być przeciwstawione uprawnieniu do dokonywania swobodnej oceny dowodów. Nie jest natomiast wystarczające przekonanie o innej niż przyjęta doniosłości poszczególnych dowodów i ich ocenie odmiennej niż przeprowadzona przez organy administracji publicznej. Dokonana przez organy</w:t>
      </w:r>
      <w:r w:rsidR="00DC6315" w:rsidRPr="00A5002B">
        <w:t xml:space="preserve"> (…) </w:t>
      </w:r>
      <w:r w:rsidR="00DC6315" w:rsidRPr="00A5002B">
        <w:rPr>
          <w:i/>
          <w:iCs/>
        </w:rPr>
        <w:t>ocena materiału dowodowego może być skutecznie podważona tylko w przypadku, gdy brak jest logiki w wiązaniu wniosków z zebranymi dowodami, lub gdy rozumowanie organu wykracza poza reguły logiki albo, wbrew zasadom doświadczenia życiowego, nie uwzględnia związku przyczynowo-skutkowego</w:t>
      </w:r>
      <w:r w:rsidR="00DC6315" w:rsidRPr="00A5002B">
        <w:t>”</w:t>
      </w:r>
      <w:r w:rsidR="00682827" w:rsidRPr="00A5002B">
        <w:t>.</w:t>
      </w:r>
      <w:r w:rsidR="00DC6315" w:rsidRPr="00A5002B">
        <w:t xml:space="preserve"> (wyrok Naczelnego Sądu Administracyjnego z 13 grudnia 2022 r., </w:t>
      </w:r>
      <w:r w:rsidR="00682827" w:rsidRPr="00A5002B">
        <w:t xml:space="preserve">sygn. akt: </w:t>
      </w:r>
      <w:r w:rsidR="00DC6315" w:rsidRPr="00A5002B">
        <w:t>I OSK 2381/19, LEX nr 3479749)</w:t>
      </w:r>
      <w:r w:rsidR="0060725C" w:rsidRPr="00A5002B">
        <w:t>.</w:t>
      </w:r>
    </w:p>
    <w:p w14:paraId="450B65C5" w14:textId="2023CB5D" w:rsidR="0054786F" w:rsidRPr="00A5002B" w:rsidRDefault="00F94CDC" w:rsidP="00A5002B">
      <w:pPr>
        <w:pStyle w:val="Bezodstpw"/>
      </w:pPr>
      <w:r w:rsidRPr="00A5002B">
        <w:t>Co zaś tyczy się zarzutu niepowołania przez organ pierwszej instancji biegłego, GDOŚ stwierdza, iż s</w:t>
      </w:r>
      <w:r w:rsidR="0054786F" w:rsidRPr="00A5002B">
        <w:t xml:space="preserve">korzystanie przez organ administracji publicznej z dowodu z opinii biegłego na podstawie art. 81 § 1 </w:t>
      </w:r>
      <w:r w:rsidR="00117F9E" w:rsidRPr="00A5002B">
        <w:t>k.p.a.</w:t>
      </w:r>
      <w:r w:rsidR="0054786F" w:rsidRPr="00A5002B">
        <w:t xml:space="preserve"> opiera się na uznaniu administracyjnym - ma charakter uprawnienia, a nie obowiązku prawnego, a ocena zasadności skorzystania z ww. środka dowodowego w opinii sądów administracyjnych odbywa się wedle kryterium kompletności zgromadzonego materiału dowodowego (por. wyrok N</w:t>
      </w:r>
      <w:r w:rsidR="00366271" w:rsidRPr="00A5002B">
        <w:t xml:space="preserve">aczelnego </w:t>
      </w:r>
      <w:r w:rsidR="0054786F" w:rsidRPr="00A5002B">
        <w:t>S</w:t>
      </w:r>
      <w:r w:rsidR="00366271" w:rsidRPr="00A5002B">
        <w:t xml:space="preserve">ądu </w:t>
      </w:r>
      <w:r w:rsidR="0054786F" w:rsidRPr="00A5002B">
        <w:t>A</w:t>
      </w:r>
      <w:r w:rsidR="00366271" w:rsidRPr="00A5002B">
        <w:t>dministracyjnego</w:t>
      </w:r>
      <w:r w:rsidR="0054786F" w:rsidRPr="00A5002B">
        <w:t xml:space="preserve"> z</w:t>
      </w:r>
      <w:r w:rsidR="0040367D" w:rsidRPr="00A5002B">
        <w:t xml:space="preserve"> </w:t>
      </w:r>
      <w:r w:rsidR="0054786F" w:rsidRPr="00A5002B">
        <w:t xml:space="preserve">17 lipca 2020 r., sygn. akt II OSK 448/20). W opinii GDOŚ, zgromadzony w niniejszej sprawie materiał dowodowy należy uznać za kompletny ze względu na </w:t>
      </w:r>
      <w:r w:rsidR="008A3A49" w:rsidRPr="00A5002B">
        <w:t>tę okoliczność</w:t>
      </w:r>
      <w:r w:rsidR="0054786F" w:rsidRPr="00A5002B">
        <w:t xml:space="preserve">, iż </w:t>
      </w:r>
      <w:r w:rsidR="00F332BA" w:rsidRPr="00A5002B">
        <w:lastRenderedPageBreak/>
        <w:t>zgromadzony</w:t>
      </w:r>
      <w:r w:rsidR="0054786F" w:rsidRPr="00A5002B">
        <w:t xml:space="preserve"> w toku postępowania przed organem pierwszej instancji </w:t>
      </w:r>
      <w:r w:rsidR="00F332BA" w:rsidRPr="00A5002B">
        <w:t>materiał dowodowy</w:t>
      </w:r>
      <w:r w:rsidR="0054786F" w:rsidRPr="00A5002B">
        <w:t xml:space="preserve"> w postaci </w:t>
      </w:r>
      <w:r w:rsidR="008A3A49" w:rsidRPr="00A5002B">
        <w:t>karty informacyjnej przedsięwzięcia,</w:t>
      </w:r>
      <w:r w:rsidR="008538D6" w:rsidRPr="00A5002B">
        <w:t xml:space="preserve"> dokumentu o nazwie</w:t>
      </w:r>
      <w:r w:rsidR="008A3A49" w:rsidRPr="00A5002B">
        <w:t xml:space="preserve"> </w:t>
      </w:r>
      <w:r w:rsidR="008538D6" w:rsidRPr="00A5002B">
        <w:t>„Inwentaryzacja stanu lasu – obręb ewidencyjny Zielonowo na okres od 1 styczni</w:t>
      </w:r>
      <w:r w:rsidR="008332A3" w:rsidRPr="00A5002B">
        <w:t>a</w:t>
      </w:r>
      <w:r w:rsidR="008538D6" w:rsidRPr="00A5002B">
        <w:t xml:space="preserve"> 2020 r. do 31 grudnia 2029 r.”</w:t>
      </w:r>
      <w:r w:rsidR="00863561" w:rsidRPr="00A5002B">
        <w:t>,</w:t>
      </w:r>
      <w:r w:rsidR="00F332BA" w:rsidRPr="00A5002B">
        <w:t xml:space="preserve"> dokumenty złożone przez Stowarzyszenie, </w:t>
      </w:r>
      <w:r w:rsidR="00863561" w:rsidRPr="00A5002B">
        <w:t>jak i ogólnodostępne zdjęcia satelitarne obszaru, na którym zlokalizowane jest planowane przedsięwzięcie</w:t>
      </w:r>
      <w:r w:rsidR="0054786F" w:rsidRPr="00A5002B">
        <w:t xml:space="preserve"> zawiera szczegółowe </w:t>
      </w:r>
      <w:r w:rsidR="006B1307" w:rsidRPr="00A5002B">
        <w:t xml:space="preserve">informacje, umożliwiające ustalenie zarówno przez organ pierwszej instancji, jak i organ odwoławczy, iż </w:t>
      </w:r>
      <w:r w:rsidR="00214C03" w:rsidRPr="00A5002B">
        <w:t xml:space="preserve">na </w:t>
      </w:r>
      <w:r w:rsidR="006B1307" w:rsidRPr="00A5002B">
        <w:t>teren</w:t>
      </w:r>
      <w:r w:rsidR="00214C03" w:rsidRPr="00A5002B">
        <w:t>ie</w:t>
      </w:r>
      <w:r w:rsidR="006B1307" w:rsidRPr="00A5002B">
        <w:t xml:space="preserve"> zamierzonego przedsięwzięcia istotnie </w:t>
      </w:r>
      <w:r w:rsidR="00214C03" w:rsidRPr="00A5002B">
        <w:t>występuje</w:t>
      </w:r>
      <w:r w:rsidR="008538D6" w:rsidRPr="00A5002B">
        <w:t xml:space="preserve"> las, o którym mowa w art. 3</w:t>
      </w:r>
      <w:r w:rsidR="00214C03" w:rsidRPr="00A5002B">
        <w:t xml:space="preserve"> </w:t>
      </w:r>
      <w:r w:rsidR="002C0850" w:rsidRPr="00A5002B">
        <w:t>u.o.l.</w:t>
      </w:r>
      <w:r w:rsidR="00214C03" w:rsidRPr="00A5002B">
        <w:t xml:space="preserve">, </w:t>
      </w:r>
      <w:r w:rsidR="00A262C2" w:rsidRPr="00A5002B">
        <w:t xml:space="preserve">planowane przedsięwzięcie stanowi to, opisane w § 3 pkt 88 lit a oraz e </w:t>
      </w:r>
      <w:r w:rsidR="00B135ED" w:rsidRPr="00A5002B">
        <w:rPr>
          <w:color w:val="000000"/>
        </w:rPr>
        <w:t xml:space="preserve">r.o.o.ś., </w:t>
      </w:r>
      <w:r w:rsidR="00A262C2" w:rsidRPr="00A5002B">
        <w:t xml:space="preserve">a także niezgodność </w:t>
      </w:r>
      <w:r w:rsidR="00682827" w:rsidRPr="00A5002B">
        <w:t xml:space="preserve">lokalizacji </w:t>
      </w:r>
      <w:r w:rsidR="00A262C2" w:rsidRPr="00A5002B">
        <w:t xml:space="preserve">planowanego przedsięwzięcia z ustaleniami mpzp Gminy Wieleń, </w:t>
      </w:r>
      <w:r w:rsidR="00214C03" w:rsidRPr="00A5002B">
        <w:t>co zostało</w:t>
      </w:r>
      <w:r w:rsidR="0060725C" w:rsidRPr="00A5002B">
        <w:t xml:space="preserve"> już</w:t>
      </w:r>
      <w:r w:rsidR="00214C03" w:rsidRPr="00A5002B">
        <w:t xml:space="preserve"> wykazane powyżej</w:t>
      </w:r>
      <w:r w:rsidR="008538D6" w:rsidRPr="00A5002B">
        <w:t>.</w:t>
      </w:r>
      <w:r w:rsidR="002E2785" w:rsidRPr="00A5002B">
        <w:t xml:space="preserve"> </w:t>
      </w:r>
      <w:r w:rsidR="00A262C2" w:rsidRPr="00A5002B">
        <w:t xml:space="preserve">Z tego też powodu należy uznać przedstawiony powyżej zarzut </w:t>
      </w:r>
      <w:r w:rsidR="00731540" w:rsidRPr="00A5002B">
        <w:t>s</w:t>
      </w:r>
      <w:r w:rsidR="00A262C2" w:rsidRPr="00A5002B">
        <w:t xml:space="preserve">karżącego </w:t>
      </w:r>
      <w:r w:rsidR="00731540" w:rsidRPr="00A5002B">
        <w:t xml:space="preserve">za </w:t>
      </w:r>
      <w:r w:rsidR="00A262C2" w:rsidRPr="00A5002B">
        <w:t>nie</w:t>
      </w:r>
      <w:r w:rsidR="00F0000C" w:rsidRPr="00A5002B">
        <w:t>u</w:t>
      </w:r>
      <w:r w:rsidR="00A262C2" w:rsidRPr="00A5002B">
        <w:t>zasadn</w:t>
      </w:r>
      <w:r w:rsidR="00F0000C" w:rsidRPr="00A5002B">
        <w:t>ion</w:t>
      </w:r>
      <w:r w:rsidR="00A262C2" w:rsidRPr="00A5002B">
        <w:t>y.</w:t>
      </w:r>
    </w:p>
    <w:p w14:paraId="41134966" w14:textId="42339D2B" w:rsidR="0071093C" w:rsidRPr="00A5002B" w:rsidRDefault="0071093C" w:rsidP="00A5002B">
      <w:pPr>
        <w:pStyle w:val="Bezodstpw"/>
      </w:pPr>
      <w:r w:rsidRPr="00A5002B">
        <w:t>GDOŚ w wyniku przeprowadzenia postępowania odwoławczego nie stwierdził podstaw do</w:t>
      </w:r>
      <w:r w:rsidR="00366271" w:rsidRPr="00A5002B">
        <w:t xml:space="preserve"> uwzględnienia żądania skarżącego</w:t>
      </w:r>
      <w:r w:rsidR="00C713C0" w:rsidRPr="00A5002B">
        <w:t xml:space="preserve"> w postaci</w:t>
      </w:r>
      <w:r w:rsidRPr="00A5002B">
        <w:t xml:space="preserve"> uchylenia decyzji organu pierwszej instancji i przekazania sprawy do ponownego rozpatrzenia na podstawie art. 138 § 2 k.p.a. Biorąc pod uwagę ustalenia poczynione powyżej, należy ocenić, iż materiał dowodowy </w:t>
      </w:r>
      <w:r w:rsidR="002B4C51" w:rsidRPr="00A5002B">
        <w:t xml:space="preserve">jest </w:t>
      </w:r>
      <w:r w:rsidRPr="00A5002B">
        <w:t>komplet</w:t>
      </w:r>
      <w:r w:rsidR="002B4C51" w:rsidRPr="00A5002B">
        <w:t xml:space="preserve">ny, w wyniku czego w sposób dostateczny wyjaśnione zostały okoliczności prawne oraz faktyczne mające wpływ na rozstrzygnięcie sprawy. </w:t>
      </w:r>
    </w:p>
    <w:p w14:paraId="21B5C24F" w14:textId="09CCE859" w:rsidR="000D0BDB" w:rsidRPr="00A5002B" w:rsidRDefault="007C3F62" w:rsidP="00A5002B">
      <w:pPr>
        <w:pStyle w:val="Bezodstpw"/>
        <w:rPr>
          <w:rFonts w:eastAsia="Garamond"/>
          <w:color w:val="000000"/>
          <w:kern w:val="3"/>
          <w:lang w:eastAsia="en-US"/>
        </w:rPr>
      </w:pPr>
      <w:r w:rsidRPr="00A5002B">
        <w:rPr>
          <w:color w:val="000000"/>
        </w:rPr>
        <w:t xml:space="preserve">Mając na uwadze zasadę dwuinstancyjności postępowania administracyjnego, którego istotą jest zapewnienie stronom prawa do dwukrotnego rozpatrzenia i rozstrzygnięcia sprawy, GDOŚ w ramach postępowania odwoławczego dokonał analizy </w:t>
      </w:r>
      <w:r w:rsidR="00152271" w:rsidRPr="00A5002B">
        <w:rPr>
          <w:color w:val="000000"/>
        </w:rPr>
        <w:t xml:space="preserve">zgromadzonego </w:t>
      </w:r>
      <w:r w:rsidRPr="00A5002B">
        <w:rPr>
          <w:color w:val="000000"/>
        </w:rPr>
        <w:t>materiału dowodowego</w:t>
      </w:r>
      <w:r w:rsidR="00152271" w:rsidRPr="00A5002B">
        <w:rPr>
          <w:color w:val="000000"/>
        </w:rPr>
        <w:t xml:space="preserve"> </w:t>
      </w:r>
      <w:r w:rsidR="00D40F07" w:rsidRPr="00A5002B">
        <w:rPr>
          <w:color w:val="000000"/>
        </w:rPr>
        <w:t>i</w:t>
      </w:r>
      <w:r w:rsidRPr="00A5002B">
        <w:rPr>
          <w:color w:val="000000"/>
        </w:rPr>
        <w:t xml:space="preserve"> rozpatrzył sprawę co do okoliczności faktycznych, jak i prawnych</w:t>
      </w:r>
      <w:r w:rsidR="00152271" w:rsidRPr="00A5002B">
        <w:rPr>
          <w:color w:val="000000"/>
        </w:rPr>
        <w:t>.</w:t>
      </w:r>
      <w:r w:rsidR="00F818C9" w:rsidRPr="00A5002B">
        <w:rPr>
          <w:color w:val="000000"/>
        </w:rPr>
        <w:t xml:space="preserve"> W konsekwencji przeprowadzenia postępowania odwoławczego, GDOŚ doszedł do wniosków pokrywających się z wnioskami organu pierwszej instancji, </w:t>
      </w:r>
      <w:r w:rsidR="009D777D" w:rsidRPr="00A5002B">
        <w:rPr>
          <w:color w:val="000000"/>
        </w:rPr>
        <w:t>co</w:t>
      </w:r>
      <w:r w:rsidR="00F818C9" w:rsidRPr="00A5002B">
        <w:rPr>
          <w:color w:val="000000"/>
        </w:rPr>
        <w:t xml:space="preserve"> znalazł</w:t>
      </w:r>
      <w:r w:rsidR="009D777D" w:rsidRPr="00A5002B">
        <w:rPr>
          <w:color w:val="000000"/>
        </w:rPr>
        <w:t>o</w:t>
      </w:r>
      <w:r w:rsidR="00F818C9" w:rsidRPr="00A5002B">
        <w:rPr>
          <w:color w:val="000000"/>
        </w:rPr>
        <w:t xml:space="preserve"> swoje odzwierciedlenie </w:t>
      </w:r>
      <w:r w:rsidR="009D777D" w:rsidRPr="00A5002B">
        <w:rPr>
          <w:color w:val="000000"/>
        </w:rPr>
        <w:t>w treści niniejszej decyzji.</w:t>
      </w:r>
      <w:r w:rsidR="00152271" w:rsidRPr="00A5002B">
        <w:rPr>
          <w:color w:val="000000"/>
        </w:rPr>
        <w:t xml:space="preserve"> W opinii organu odwoławczego</w:t>
      </w:r>
      <w:r w:rsidR="00813445" w:rsidRPr="00A5002B">
        <w:rPr>
          <w:color w:val="000000"/>
        </w:rPr>
        <w:t xml:space="preserve"> </w:t>
      </w:r>
      <w:r w:rsidR="00152271" w:rsidRPr="00A5002B">
        <w:rPr>
          <w:color w:val="000000"/>
        </w:rPr>
        <w:t xml:space="preserve">w przedmiotowej sprawie </w:t>
      </w:r>
      <w:r w:rsidR="00DD61C2" w:rsidRPr="00A5002B">
        <w:rPr>
          <w:color w:val="000000"/>
        </w:rPr>
        <w:t xml:space="preserve">nie </w:t>
      </w:r>
      <w:r w:rsidR="00152271" w:rsidRPr="00A5002B">
        <w:rPr>
          <w:color w:val="000000"/>
        </w:rPr>
        <w:t>wystąpiły</w:t>
      </w:r>
      <w:r w:rsidRPr="00A5002B">
        <w:rPr>
          <w:color w:val="000000"/>
        </w:rPr>
        <w:t xml:space="preserve"> podstaw</w:t>
      </w:r>
      <w:r w:rsidR="00813445" w:rsidRPr="00A5002B">
        <w:rPr>
          <w:color w:val="000000"/>
        </w:rPr>
        <w:t>y</w:t>
      </w:r>
      <w:r w:rsidRPr="00A5002B">
        <w:rPr>
          <w:color w:val="000000"/>
        </w:rPr>
        <w:t xml:space="preserve"> uzasadniając</w:t>
      </w:r>
      <w:r w:rsidR="00813445" w:rsidRPr="00A5002B">
        <w:rPr>
          <w:color w:val="000000"/>
        </w:rPr>
        <w:t>e</w:t>
      </w:r>
      <w:r w:rsidRPr="00A5002B">
        <w:rPr>
          <w:color w:val="000000"/>
        </w:rPr>
        <w:t xml:space="preserve"> uchylenie decyzji RDOŚ w </w:t>
      </w:r>
      <w:r w:rsidR="00DD61C2" w:rsidRPr="00A5002B">
        <w:rPr>
          <w:rFonts w:eastAsia="Garamond"/>
          <w:color w:val="000000"/>
          <w:kern w:val="3"/>
          <w:lang w:eastAsia="en-US"/>
        </w:rPr>
        <w:t>Poznaniu</w:t>
      </w:r>
      <w:r w:rsidRPr="00A5002B">
        <w:rPr>
          <w:rFonts w:eastAsia="Garamond"/>
          <w:color w:val="000000"/>
          <w:kern w:val="3"/>
          <w:lang w:eastAsia="en-US"/>
        </w:rPr>
        <w:t xml:space="preserve"> z </w:t>
      </w:r>
      <w:r w:rsidR="00DD61C2" w:rsidRPr="00A5002B">
        <w:rPr>
          <w:rFonts w:eastAsia="Garamond"/>
          <w:color w:val="000000"/>
          <w:kern w:val="3"/>
          <w:lang w:eastAsia="en-US"/>
        </w:rPr>
        <w:t>10 czerwca</w:t>
      </w:r>
      <w:r w:rsidRPr="00A5002B">
        <w:rPr>
          <w:rFonts w:eastAsia="Garamond"/>
          <w:color w:val="000000"/>
          <w:kern w:val="3"/>
          <w:lang w:eastAsia="en-US"/>
        </w:rPr>
        <w:t xml:space="preserve"> 202</w:t>
      </w:r>
      <w:r w:rsidR="00DD61C2" w:rsidRPr="00A5002B">
        <w:rPr>
          <w:rFonts w:eastAsia="Garamond"/>
          <w:color w:val="000000"/>
          <w:kern w:val="3"/>
          <w:lang w:eastAsia="en-US"/>
        </w:rPr>
        <w:t>2</w:t>
      </w:r>
      <w:r w:rsidRPr="00A5002B">
        <w:rPr>
          <w:rFonts w:eastAsia="Garamond"/>
          <w:color w:val="000000"/>
          <w:kern w:val="3"/>
          <w:lang w:eastAsia="en-US"/>
        </w:rPr>
        <w:t xml:space="preserve"> r.</w:t>
      </w:r>
      <w:r w:rsidR="00813445" w:rsidRPr="00A5002B">
        <w:rPr>
          <w:rFonts w:eastAsia="Garamond"/>
          <w:color w:val="000000"/>
          <w:kern w:val="3"/>
          <w:lang w:eastAsia="en-US"/>
        </w:rPr>
        <w:t xml:space="preserve"> </w:t>
      </w:r>
      <w:r w:rsidR="00DD61C2" w:rsidRPr="00A5002B">
        <w:rPr>
          <w:rFonts w:eastAsia="Garamond"/>
          <w:color w:val="000000"/>
          <w:kern w:val="3"/>
          <w:lang w:eastAsia="en-US"/>
        </w:rPr>
        <w:t>albo uchylenia przedmiotowej decyzji</w:t>
      </w:r>
      <w:r w:rsidR="00682827" w:rsidRPr="00A5002B">
        <w:rPr>
          <w:rFonts w:eastAsia="Garamond"/>
          <w:color w:val="000000"/>
          <w:kern w:val="3"/>
          <w:lang w:eastAsia="en-US"/>
        </w:rPr>
        <w:t xml:space="preserve"> w całości</w:t>
      </w:r>
      <w:r w:rsidR="00DD61C2" w:rsidRPr="00A5002B">
        <w:rPr>
          <w:rFonts w:eastAsia="Garamond"/>
          <w:color w:val="000000"/>
          <w:kern w:val="3"/>
          <w:lang w:eastAsia="en-US"/>
        </w:rPr>
        <w:t xml:space="preserve"> oraz</w:t>
      </w:r>
      <w:r w:rsidR="00813445" w:rsidRPr="00A5002B">
        <w:rPr>
          <w:rFonts w:eastAsia="Garamond"/>
          <w:color w:val="000000"/>
          <w:kern w:val="3"/>
          <w:lang w:eastAsia="en-US"/>
        </w:rPr>
        <w:t xml:space="preserve"> przekazani</w:t>
      </w:r>
      <w:r w:rsidR="00DD61C2" w:rsidRPr="00A5002B">
        <w:rPr>
          <w:rFonts w:eastAsia="Garamond"/>
          <w:color w:val="000000"/>
          <w:kern w:val="3"/>
          <w:lang w:eastAsia="en-US"/>
        </w:rPr>
        <w:t>a</w:t>
      </w:r>
      <w:r w:rsidR="00813445" w:rsidRPr="00A5002B">
        <w:rPr>
          <w:rFonts w:eastAsia="Garamond"/>
          <w:color w:val="000000"/>
          <w:kern w:val="3"/>
          <w:lang w:eastAsia="en-US"/>
        </w:rPr>
        <w:t xml:space="preserve"> sprawy do ponownego rozpatrzenia organ</w:t>
      </w:r>
      <w:r w:rsidR="00152271" w:rsidRPr="00A5002B">
        <w:rPr>
          <w:rFonts w:eastAsia="Garamond"/>
          <w:color w:val="000000"/>
          <w:kern w:val="3"/>
          <w:lang w:eastAsia="en-US"/>
        </w:rPr>
        <w:t>owi</w:t>
      </w:r>
      <w:r w:rsidR="00813445" w:rsidRPr="00A5002B">
        <w:rPr>
          <w:rFonts w:eastAsia="Garamond"/>
          <w:color w:val="000000"/>
          <w:kern w:val="3"/>
          <w:lang w:eastAsia="en-US"/>
        </w:rPr>
        <w:t xml:space="preserve"> </w:t>
      </w:r>
      <w:r w:rsidR="00152271" w:rsidRPr="00A5002B">
        <w:rPr>
          <w:rFonts w:eastAsia="Garamond"/>
          <w:color w:val="000000"/>
          <w:kern w:val="3"/>
          <w:lang w:eastAsia="en-US"/>
        </w:rPr>
        <w:t>pierwszej</w:t>
      </w:r>
      <w:r w:rsidR="00813445" w:rsidRPr="00A5002B">
        <w:rPr>
          <w:rFonts w:eastAsia="Garamond"/>
          <w:color w:val="000000"/>
          <w:kern w:val="3"/>
          <w:lang w:eastAsia="en-US"/>
        </w:rPr>
        <w:t xml:space="preserve"> instancji</w:t>
      </w:r>
      <w:r w:rsidR="00366271" w:rsidRPr="00A5002B">
        <w:rPr>
          <w:rFonts w:eastAsia="Garamond"/>
          <w:color w:val="000000"/>
          <w:kern w:val="3"/>
          <w:lang w:eastAsia="en-US"/>
        </w:rPr>
        <w:t>, o co wnosił skarżący</w:t>
      </w:r>
      <w:r w:rsidR="00813445" w:rsidRPr="00A5002B">
        <w:rPr>
          <w:rFonts w:eastAsia="Garamond"/>
          <w:color w:val="000000"/>
          <w:kern w:val="3"/>
          <w:lang w:eastAsia="en-US"/>
        </w:rPr>
        <w:t>.</w:t>
      </w:r>
    </w:p>
    <w:p w14:paraId="2B803DCC" w14:textId="175F33B7" w:rsidR="00D31B33" w:rsidRPr="00A5002B" w:rsidRDefault="002E302A" w:rsidP="00A5002B">
      <w:pPr>
        <w:pStyle w:val="Bezodstpw"/>
      </w:pPr>
      <w:r w:rsidRPr="00A5002B">
        <w:t>W związku z powyższym orzeczono jak w sentencji.</w:t>
      </w:r>
    </w:p>
    <w:p w14:paraId="60181BB2" w14:textId="77777777" w:rsidR="00F0000C" w:rsidRPr="00A5002B" w:rsidRDefault="00F0000C" w:rsidP="00A5002B">
      <w:pPr>
        <w:pStyle w:val="Bezodstpw"/>
        <w:rPr>
          <w:color w:val="000000"/>
        </w:rPr>
      </w:pPr>
      <w:r w:rsidRPr="00A5002B">
        <w:rPr>
          <w:color w:val="000000"/>
        </w:rPr>
        <w:t>Pouczenie</w:t>
      </w:r>
    </w:p>
    <w:p w14:paraId="17EB6949" w14:textId="77777777" w:rsidR="00F0000C" w:rsidRPr="00A5002B" w:rsidRDefault="00F0000C" w:rsidP="00A5002B">
      <w:pPr>
        <w:pStyle w:val="Bezodstpw"/>
        <w:rPr>
          <w:color w:val="000000"/>
        </w:rPr>
      </w:pPr>
    </w:p>
    <w:p w14:paraId="7E685663" w14:textId="58BFDF40" w:rsidR="006C5BD3" w:rsidRPr="00A5002B" w:rsidRDefault="00793888" w:rsidP="00A5002B">
      <w:pPr>
        <w:pStyle w:val="Bezodstpw"/>
      </w:pPr>
      <w:r w:rsidRPr="00A5002B">
        <w:t>N</w:t>
      </w:r>
      <w:r w:rsidR="00F0000C" w:rsidRPr="00A5002B">
        <w:t xml:space="preserve">iniejsza jest ostateczna w administracyjnym toku instancji. Strona niezadowolona z niniejszej decyzji może wnieść skargę do Wojewódzkiego Sądu Administracyjnego w Warszawie, zgodnie z art. 52 § 1 ustawy z dnia 30 sierpnia 2002 r. – Prawo o postępowaniu przed sądami administracyjnymi (Dz. U. z 2023 r. poz. </w:t>
      </w:r>
      <w:r w:rsidR="006C5BD3" w:rsidRPr="00A5002B">
        <w:t>163</w:t>
      </w:r>
      <w:r w:rsidR="00682827" w:rsidRPr="00A5002B">
        <w:t>,</w:t>
      </w:r>
      <w:r w:rsidR="00F0000C" w:rsidRPr="00A5002B">
        <w:t xml:space="preserve"> ze zm.), dalej p.p.s.a., za pośrednictwem Generalnego Dyrektora Ochrony Środowiska (art. 54 § 1 p.p.s.a.), w terminie 30 dni od dnia otrzymania decyzji zgodnie z art. 53 § 1 p.p.s.a.</w:t>
      </w:r>
    </w:p>
    <w:p w14:paraId="043EEF84" w14:textId="77777777" w:rsidR="00582BD0" w:rsidRPr="00A5002B" w:rsidRDefault="00793888" w:rsidP="00A5002B">
      <w:pPr>
        <w:pStyle w:val="Bezodstpw"/>
      </w:pPr>
      <w:r w:rsidRPr="00A5002B">
        <w:t>Strona wnosząc</w:t>
      </w:r>
      <w:r w:rsidR="00F0000C" w:rsidRPr="00A5002B">
        <w:t>a skargę na niniejszą decyzję, zgodnie z art. 230 p.p.s.a.</w:t>
      </w:r>
      <w:r w:rsidR="006C5BD3" w:rsidRPr="00A5002B">
        <w:t xml:space="preserve"> w zw. z </w:t>
      </w:r>
      <w:r w:rsidR="006C5BD3" w:rsidRPr="00A5002B">
        <w:rPr>
          <w:color w:val="000000"/>
        </w:rPr>
        <w:t xml:space="preserve">§ 2 ust. 3 pkt 3 rozporządzenia Rady Ministrów z dnia 16 grudnia 2003 r. w sprawie wysokości oraz szczegółowych zasad pobierania wpisu w postępowaniu przed sądami administracyjnymi (Dz. U. z 2021 r. poz. 535), </w:t>
      </w:r>
      <w:r w:rsidR="00F0000C" w:rsidRPr="00A5002B">
        <w:t>obowiązana jest do uiszczenia wpisu od skargi w kwocie 200 zł</w:t>
      </w:r>
      <w:r w:rsidR="00B135ED" w:rsidRPr="00A5002B">
        <w:t>.</w:t>
      </w:r>
    </w:p>
    <w:p w14:paraId="6492C8EF" w14:textId="77777777" w:rsidR="00582BD0" w:rsidRPr="00A5002B" w:rsidRDefault="00F0000C" w:rsidP="00A5002B">
      <w:pPr>
        <w:pStyle w:val="Bezodstpw"/>
      </w:pPr>
      <w:r w:rsidRPr="00A5002B">
        <w:t>Strona, co wynika z art. 239 p.p.s.a., może być zwolniona z obowiązku uiszczenia kosztów sądowych</w:t>
      </w:r>
      <w:r w:rsidR="00B135ED" w:rsidRPr="00A5002B">
        <w:rPr>
          <w:shd w:val="clear" w:color="auto" w:fill="FFFFFF" w:themeFill="background1"/>
        </w:rPr>
        <w:t>.</w:t>
      </w:r>
      <w:r w:rsidR="00793888" w:rsidRPr="00A5002B">
        <w:t xml:space="preserve"> </w:t>
      </w:r>
    </w:p>
    <w:p w14:paraId="3CD57138" w14:textId="024A5314" w:rsidR="00582BD0" w:rsidRPr="00A5002B" w:rsidRDefault="00B135ED" w:rsidP="00A5002B">
      <w:pPr>
        <w:pStyle w:val="Bezodstpw"/>
      </w:pPr>
      <w:r w:rsidRPr="00A5002B">
        <w:rPr>
          <w:shd w:val="clear" w:color="auto" w:fill="FFFFFF" w:themeFill="background1"/>
        </w:rPr>
        <w:t>Stronie</w:t>
      </w:r>
      <w:r w:rsidRPr="00A5002B">
        <w:t>, zgodnie z art. 243 p.p.s.a., może być przyznane, na jej wniosek, prawo pomocy. Wniosek ten wolny jest od opłat sądowych.</w:t>
      </w:r>
    </w:p>
    <w:p w14:paraId="7DAC0E73" w14:textId="77777777" w:rsidR="00A5002B" w:rsidRDefault="00A5002B" w:rsidP="00A5002B">
      <w:pPr>
        <w:pStyle w:val="Bezodstpw"/>
      </w:pPr>
    </w:p>
    <w:p w14:paraId="3E80ED13" w14:textId="070C4B29" w:rsidR="00582BD0" w:rsidRDefault="00A5002B" w:rsidP="00A5002B">
      <w:pPr>
        <w:pStyle w:val="Bezodstpw"/>
      </w:pPr>
      <w:r>
        <w:t>Z upoważnienia Generalnego Dyrektora Ochrony Środowiska</w:t>
      </w:r>
    </w:p>
    <w:p w14:paraId="58E81E2B" w14:textId="75D3DD99" w:rsidR="00A5002B" w:rsidRDefault="00A5002B" w:rsidP="00A5002B">
      <w:pPr>
        <w:pStyle w:val="Bezodstpw"/>
      </w:pPr>
      <w:r>
        <w:t>Zastępca Generalnego Dyrektora Ochrony Środowiska</w:t>
      </w:r>
    </w:p>
    <w:p w14:paraId="51BD894B" w14:textId="4CB35893" w:rsidR="00C81529" w:rsidRDefault="00A5002B" w:rsidP="00A5002B">
      <w:pPr>
        <w:pStyle w:val="Bezodstpw"/>
      </w:pPr>
      <w:r>
        <w:t>Marek Kajs</w:t>
      </w:r>
    </w:p>
    <w:p w14:paraId="6BA28032" w14:textId="77777777" w:rsidR="00A5002B" w:rsidRPr="00A5002B" w:rsidRDefault="00A5002B" w:rsidP="00A5002B">
      <w:pPr>
        <w:pStyle w:val="Bezodstpw"/>
      </w:pPr>
    </w:p>
    <w:p w14:paraId="5963C756" w14:textId="77777777" w:rsidR="00C81529" w:rsidRPr="00A5002B" w:rsidRDefault="00C81529" w:rsidP="00A5002B">
      <w:pPr>
        <w:pStyle w:val="Bezodstpw"/>
      </w:pPr>
    </w:p>
    <w:p w14:paraId="7C019610" w14:textId="41521E03" w:rsidR="008B25D1" w:rsidRPr="00A5002B" w:rsidRDefault="008B25D1" w:rsidP="00A5002B">
      <w:pPr>
        <w:pStyle w:val="Bezodstpw"/>
      </w:pPr>
      <w:r w:rsidRPr="00A5002B">
        <w:lastRenderedPageBreak/>
        <w:t>Otrzymują:</w:t>
      </w:r>
    </w:p>
    <w:p w14:paraId="63E6CD03" w14:textId="1EA5DE21" w:rsidR="008B25D1" w:rsidRPr="00A5002B" w:rsidRDefault="00A5002B" w:rsidP="00A5002B">
      <w:pPr>
        <w:pStyle w:val="Bezodstpw"/>
        <w:rPr>
          <w:color w:val="000000"/>
        </w:rPr>
      </w:pPr>
      <w:r>
        <w:rPr>
          <w:color w:val="000000"/>
        </w:rPr>
        <w:t>(…)</w:t>
      </w:r>
      <w:r w:rsidR="00731540" w:rsidRPr="00A5002B">
        <w:rPr>
          <w:color w:val="000000"/>
        </w:rPr>
        <w:t>.</w:t>
      </w:r>
    </w:p>
    <w:p w14:paraId="0F734E6D" w14:textId="513152B2" w:rsidR="00146863" w:rsidRPr="00A5002B" w:rsidRDefault="003C72D1" w:rsidP="00A5002B">
      <w:pPr>
        <w:pStyle w:val="Bezodstpw"/>
        <w:rPr>
          <w:color w:val="000000"/>
        </w:rPr>
      </w:pPr>
      <w:r w:rsidRPr="00A5002B">
        <w:rPr>
          <w:color w:val="000000"/>
        </w:rPr>
        <w:t>Stowarzyszenie „Zielono Mi”</w:t>
      </w:r>
      <w:r w:rsidR="004377B3" w:rsidRPr="00A5002B">
        <w:rPr>
          <w:color w:val="000000"/>
        </w:rPr>
        <w:t xml:space="preserve">, </w:t>
      </w:r>
      <w:r w:rsidR="00BD4206" w:rsidRPr="00A5002B">
        <w:rPr>
          <w:color w:val="000000"/>
        </w:rPr>
        <w:t>Zielonowo 43, 64-730 Wieleń</w:t>
      </w:r>
      <w:r w:rsidR="00731540" w:rsidRPr="00A5002B">
        <w:rPr>
          <w:color w:val="000000"/>
        </w:rPr>
        <w:t>.</w:t>
      </w:r>
    </w:p>
    <w:p w14:paraId="63CD0164" w14:textId="32268460" w:rsidR="00146863" w:rsidRPr="00A5002B" w:rsidRDefault="00DD61C2" w:rsidP="00A5002B">
      <w:pPr>
        <w:pStyle w:val="Bezodstpw"/>
        <w:rPr>
          <w:color w:val="000000"/>
        </w:rPr>
      </w:pPr>
      <w:r w:rsidRPr="00A5002B">
        <w:rPr>
          <w:color w:val="000000"/>
        </w:rPr>
        <w:t>Pozostałe strony postępowania na podstawie art. 74 ust. 3</w:t>
      </w:r>
      <w:r w:rsidR="00B41D88" w:rsidRPr="00A5002B">
        <w:rPr>
          <w:color w:val="000000"/>
        </w:rPr>
        <w:t xml:space="preserve"> </w:t>
      </w:r>
      <w:r w:rsidR="004377B3" w:rsidRPr="00A5002B">
        <w:rPr>
          <w:color w:val="000000"/>
        </w:rPr>
        <w:t>u.o.o.ś.</w:t>
      </w:r>
    </w:p>
    <w:p w14:paraId="6E71BE57" w14:textId="77777777" w:rsidR="008B25D1" w:rsidRPr="00A5002B" w:rsidRDefault="008B25D1" w:rsidP="00A5002B">
      <w:pPr>
        <w:pStyle w:val="Bezodstpw"/>
      </w:pPr>
      <w:r w:rsidRPr="00A5002B">
        <w:t>Do wiadomości:</w:t>
      </w:r>
    </w:p>
    <w:p w14:paraId="63113F99" w14:textId="78593FF5" w:rsidR="00D70D39" w:rsidRPr="00A5002B" w:rsidRDefault="008B25D1" w:rsidP="00A5002B">
      <w:pPr>
        <w:pStyle w:val="Bezodstpw"/>
        <w:rPr>
          <w:color w:val="000000"/>
        </w:rPr>
      </w:pPr>
      <w:r w:rsidRPr="00A5002B">
        <w:rPr>
          <w:color w:val="000000"/>
        </w:rPr>
        <w:t>Regionalny Dyrektor Ochrony Środowiska w</w:t>
      </w:r>
      <w:r w:rsidR="00000392" w:rsidRPr="00A5002B">
        <w:rPr>
          <w:color w:val="000000"/>
        </w:rPr>
        <w:t xml:space="preserve"> </w:t>
      </w:r>
      <w:r w:rsidR="003C72D1" w:rsidRPr="00A5002B">
        <w:rPr>
          <w:color w:val="000000"/>
        </w:rPr>
        <w:t>Poznaniu</w:t>
      </w:r>
      <w:r w:rsidR="00000392" w:rsidRPr="00A5002B">
        <w:rPr>
          <w:color w:val="000000"/>
        </w:rPr>
        <w:t xml:space="preserve">, ul. </w:t>
      </w:r>
      <w:r w:rsidR="003C72D1" w:rsidRPr="00A5002B">
        <w:rPr>
          <w:color w:val="000000"/>
        </w:rPr>
        <w:t>Jana Henryka Dąbrowskiego 79</w:t>
      </w:r>
      <w:r w:rsidR="009F5873" w:rsidRPr="00A5002B">
        <w:rPr>
          <w:color w:val="000000"/>
        </w:rPr>
        <w:t xml:space="preserve">, </w:t>
      </w:r>
      <w:r w:rsidR="003C72D1" w:rsidRPr="00A5002B">
        <w:rPr>
          <w:color w:val="000000"/>
        </w:rPr>
        <w:t>60</w:t>
      </w:r>
      <w:r w:rsidR="009F5873" w:rsidRPr="00A5002B">
        <w:rPr>
          <w:color w:val="000000"/>
        </w:rPr>
        <w:t>-</w:t>
      </w:r>
      <w:r w:rsidR="003C72D1" w:rsidRPr="00A5002B">
        <w:rPr>
          <w:color w:val="000000"/>
        </w:rPr>
        <w:t>52</w:t>
      </w:r>
      <w:r w:rsidR="009F5873" w:rsidRPr="00A5002B">
        <w:rPr>
          <w:color w:val="000000"/>
        </w:rPr>
        <w:t xml:space="preserve">9 </w:t>
      </w:r>
      <w:r w:rsidR="003C72D1" w:rsidRPr="00A5002B">
        <w:rPr>
          <w:color w:val="000000"/>
        </w:rPr>
        <w:t>Poznań</w:t>
      </w:r>
      <w:r w:rsidR="00731540" w:rsidRPr="00A5002B">
        <w:rPr>
          <w:color w:val="000000"/>
        </w:rPr>
        <w:t>.</w:t>
      </w:r>
    </w:p>
    <w:p w14:paraId="48301EBB" w14:textId="305E35D2" w:rsidR="00D2614C" w:rsidRPr="00A5002B" w:rsidRDefault="000F5C26" w:rsidP="00A5002B">
      <w:pPr>
        <w:pStyle w:val="Bezodstpw"/>
        <w:rPr>
          <w:color w:val="000000"/>
        </w:rPr>
      </w:pPr>
      <w:r w:rsidRPr="00A5002B">
        <w:rPr>
          <w:color w:val="000000"/>
        </w:rPr>
        <w:t>Burmistrz Gminy Wieleń, ul. Tadeusza Kościuszki 34, 64-730 Wieleń</w:t>
      </w:r>
      <w:r w:rsidR="00731540" w:rsidRPr="00A5002B">
        <w:rPr>
          <w:color w:val="000000"/>
        </w:rPr>
        <w:t>.</w:t>
      </w:r>
    </w:p>
    <w:p w14:paraId="11270236" w14:textId="290906FE" w:rsidR="0040367D" w:rsidRPr="00A5002B" w:rsidRDefault="0040367D" w:rsidP="00A5002B">
      <w:pPr>
        <w:pStyle w:val="Bezodstpw"/>
        <w:rPr>
          <w:color w:val="000000"/>
        </w:rPr>
      </w:pPr>
      <w:r w:rsidRPr="00A5002B">
        <w:rPr>
          <w:color w:val="000000"/>
        </w:rPr>
        <w:t>Starosta Czarnkowsko-Trzcianecki,</w:t>
      </w:r>
      <w:r w:rsidR="005B5037" w:rsidRPr="00A5002B">
        <w:rPr>
          <w:color w:val="000000"/>
        </w:rPr>
        <w:t xml:space="preserve"> ul. Rybaki 3, 64-700 Czarnków</w:t>
      </w:r>
      <w:r w:rsidR="00731540" w:rsidRPr="00A5002B">
        <w:rPr>
          <w:color w:val="000000"/>
        </w:rPr>
        <w:t>.</w:t>
      </w:r>
    </w:p>
    <w:sectPr w:rsidR="0040367D" w:rsidRPr="00A5002B" w:rsidSect="00801932">
      <w:footerReference w:type="even" r:id="rId10"/>
      <w:footerReference w:type="default" r:id="rId11"/>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31466" w14:textId="77777777" w:rsidR="00BF4E4C" w:rsidRDefault="00BF4E4C">
      <w:r>
        <w:separator/>
      </w:r>
    </w:p>
  </w:endnote>
  <w:endnote w:type="continuationSeparator" w:id="0">
    <w:p w14:paraId="5481C50A" w14:textId="77777777" w:rsidR="00BF4E4C" w:rsidRDefault="00BF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2EB5" w14:textId="77777777" w:rsidR="00B50819" w:rsidRDefault="00B508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3FA567" w14:textId="77777777" w:rsidR="00B50819" w:rsidRDefault="00B508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6217" w14:textId="3311BBAF" w:rsidR="00B50819" w:rsidRPr="005674C6" w:rsidRDefault="00B50819">
    <w:pPr>
      <w:pStyle w:val="Stopka"/>
      <w:jc w:val="right"/>
      <w:rPr>
        <w:rFonts w:ascii="Garamond" w:hAnsi="Garamond"/>
        <w:sz w:val="20"/>
        <w:szCs w:val="20"/>
      </w:rPr>
    </w:pPr>
    <w:r w:rsidRPr="005674C6">
      <w:rPr>
        <w:rFonts w:ascii="Garamond" w:hAnsi="Garamond"/>
        <w:sz w:val="20"/>
        <w:szCs w:val="20"/>
      </w:rPr>
      <w:fldChar w:fldCharType="begin"/>
    </w:r>
    <w:r w:rsidRPr="005674C6">
      <w:rPr>
        <w:rFonts w:ascii="Garamond" w:hAnsi="Garamond"/>
        <w:sz w:val="20"/>
        <w:szCs w:val="20"/>
      </w:rPr>
      <w:instrText>PAGE   \* MERGEFORMAT</w:instrText>
    </w:r>
    <w:r w:rsidRPr="005674C6">
      <w:rPr>
        <w:rFonts w:ascii="Garamond" w:hAnsi="Garamond"/>
        <w:sz w:val="20"/>
        <w:szCs w:val="20"/>
      </w:rPr>
      <w:fldChar w:fldCharType="separate"/>
    </w:r>
    <w:r w:rsidR="00D654E8">
      <w:rPr>
        <w:rFonts w:ascii="Garamond" w:hAnsi="Garamond"/>
        <w:noProof/>
        <w:sz w:val="20"/>
        <w:szCs w:val="20"/>
      </w:rPr>
      <w:t>13</w:t>
    </w:r>
    <w:r w:rsidRPr="005674C6">
      <w:rPr>
        <w:rFonts w:ascii="Garamond" w:hAnsi="Garamond"/>
        <w:sz w:val="20"/>
        <w:szCs w:val="20"/>
      </w:rPr>
      <w:fldChar w:fldCharType="end"/>
    </w:r>
  </w:p>
  <w:p w14:paraId="3A57CE11" w14:textId="77777777" w:rsidR="00B50819" w:rsidRDefault="00B508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B7C4" w14:textId="77777777" w:rsidR="00BF4E4C" w:rsidRDefault="00BF4E4C">
      <w:r>
        <w:separator/>
      </w:r>
    </w:p>
  </w:footnote>
  <w:footnote w:type="continuationSeparator" w:id="0">
    <w:p w14:paraId="50627B69" w14:textId="77777777" w:rsidR="00BF4E4C" w:rsidRDefault="00BF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6"/>
    <w:lvl w:ilvl="0">
      <w:start w:val="1"/>
      <w:numFmt w:val="decimal"/>
      <w:lvlText w:val="%1."/>
      <w:lvlJc w:val="left"/>
      <w:pPr>
        <w:tabs>
          <w:tab w:val="num" w:pos="0"/>
        </w:tabs>
        <w:ind w:left="720" w:hanging="360"/>
      </w:pPr>
      <w:rPr>
        <w:rFonts w:ascii="Garamond" w:hAnsi="Garamond"/>
        <w:sz w:val="2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67B31"/>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F3C44"/>
    <w:multiLevelType w:val="hybridMultilevel"/>
    <w:tmpl w:val="ABB6E118"/>
    <w:lvl w:ilvl="0" w:tplc="5BC4E8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6A4A93"/>
    <w:multiLevelType w:val="hybridMultilevel"/>
    <w:tmpl w:val="227A0D32"/>
    <w:lvl w:ilvl="0" w:tplc="9454F65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C3433B"/>
    <w:multiLevelType w:val="hybridMultilevel"/>
    <w:tmpl w:val="CCF20F22"/>
    <w:lvl w:ilvl="0" w:tplc="4314B964">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F541805"/>
    <w:multiLevelType w:val="hybridMultilevel"/>
    <w:tmpl w:val="062AB4B6"/>
    <w:lvl w:ilvl="0" w:tplc="F36AD0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A145AE"/>
    <w:multiLevelType w:val="hybridMultilevel"/>
    <w:tmpl w:val="167AC246"/>
    <w:lvl w:ilvl="0" w:tplc="7B56142C">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E93FDD"/>
    <w:multiLevelType w:val="hybridMultilevel"/>
    <w:tmpl w:val="F28EF168"/>
    <w:lvl w:ilvl="0" w:tplc="D422BB88">
      <w:start w:val="1"/>
      <w:numFmt w:val="bullet"/>
      <w:lvlText w:val=""/>
      <w:lvlJc w:val="left"/>
      <w:pPr>
        <w:ind w:left="1145" w:hanging="360"/>
      </w:pPr>
      <w:rPr>
        <w:rFonts w:ascii="Symbol" w:hAnsi="Symbol" w:hint="default"/>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30486E5E"/>
    <w:multiLevelType w:val="hybridMultilevel"/>
    <w:tmpl w:val="D64C9E46"/>
    <w:lvl w:ilvl="0" w:tplc="4314B964">
      <w:start w:val="1"/>
      <w:numFmt w:val="bullet"/>
      <w:lvlText w:val=""/>
      <w:lvlJc w:val="left"/>
      <w:pPr>
        <w:ind w:left="1145" w:hanging="360"/>
      </w:pPr>
      <w:rPr>
        <w:rFonts w:ascii="Symbol" w:hAnsi="Symbol" w:hint="default"/>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31D02B8A"/>
    <w:multiLevelType w:val="hybridMultilevel"/>
    <w:tmpl w:val="18921D2E"/>
    <w:lvl w:ilvl="0" w:tplc="3386F95C">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59C723C"/>
    <w:multiLevelType w:val="hybridMultilevel"/>
    <w:tmpl w:val="33384C7A"/>
    <w:lvl w:ilvl="0" w:tplc="3386F95C">
      <w:start w:val="1"/>
      <w:numFmt w:val="bullet"/>
      <w:lvlText w:val=""/>
      <w:lvlJc w:val="left"/>
      <w:pPr>
        <w:ind w:left="1429" w:hanging="360"/>
      </w:pPr>
      <w:rPr>
        <w:rFonts w:ascii="Symbol" w:hAnsi="Symbol" w:hint="default"/>
        <w:sz w:val="16"/>
        <w:szCs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AC258A4"/>
    <w:multiLevelType w:val="hybridMultilevel"/>
    <w:tmpl w:val="91EEED06"/>
    <w:lvl w:ilvl="0" w:tplc="F09085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413DBD"/>
    <w:multiLevelType w:val="hybridMultilevel"/>
    <w:tmpl w:val="7564F3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9852D31"/>
    <w:multiLevelType w:val="hybridMultilevel"/>
    <w:tmpl w:val="EFE602FC"/>
    <w:lvl w:ilvl="0" w:tplc="EC3EBC08">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E62582"/>
    <w:multiLevelType w:val="hybridMultilevel"/>
    <w:tmpl w:val="AF1C3CAE"/>
    <w:lvl w:ilvl="0" w:tplc="61346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6" w15:restartNumberingAfterBreak="0">
    <w:nsid w:val="4B926D14"/>
    <w:multiLevelType w:val="hybridMultilevel"/>
    <w:tmpl w:val="B554DF56"/>
    <w:lvl w:ilvl="0" w:tplc="6C94D0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31A6003"/>
    <w:multiLevelType w:val="hybridMultilevel"/>
    <w:tmpl w:val="2C60E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75617F"/>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675837"/>
    <w:multiLevelType w:val="hybridMultilevel"/>
    <w:tmpl w:val="230E2962"/>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5008BA"/>
    <w:multiLevelType w:val="hybridMultilevel"/>
    <w:tmpl w:val="34A4C31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6047EF"/>
    <w:multiLevelType w:val="multilevel"/>
    <w:tmpl w:val="AEDA6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9341360"/>
    <w:multiLevelType w:val="hybridMultilevel"/>
    <w:tmpl w:val="07B024FC"/>
    <w:lvl w:ilvl="0" w:tplc="61346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8"/>
  </w:num>
  <w:num w:numId="4">
    <w:abstractNumId w:val="8"/>
  </w:num>
  <w:num w:numId="5">
    <w:abstractNumId w:val="11"/>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5"/>
  </w:num>
  <w:num w:numId="14">
    <w:abstractNumId w:val="17"/>
  </w:num>
  <w:num w:numId="15">
    <w:abstractNumId w:val="3"/>
  </w:num>
  <w:num w:numId="16">
    <w:abstractNumId w:val="14"/>
  </w:num>
  <w:num w:numId="17">
    <w:abstractNumId w:val="19"/>
  </w:num>
  <w:num w:numId="18">
    <w:abstractNumId w:val="20"/>
  </w:num>
  <w:num w:numId="19">
    <w:abstractNumId w:val="13"/>
  </w:num>
  <w:num w:numId="20">
    <w:abstractNumId w:val="16"/>
  </w:num>
  <w:num w:numId="21">
    <w:abstractNumId w:val="4"/>
  </w:num>
  <w:num w:numId="22">
    <w:abstractNumId w:val="12"/>
  </w:num>
  <w:num w:numId="23">
    <w:abstractNumId w:val="15"/>
  </w:num>
  <w:num w:numId="24">
    <w:abstractNumId w:val="6"/>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18"/>
    <w:rsid w:val="00000392"/>
    <w:rsid w:val="0000062F"/>
    <w:rsid w:val="00000C7C"/>
    <w:rsid w:val="00001FAC"/>
    <w:rsid w:val="00002A16"/>
    <w:rsid w:val="00003F6B"/>
    <w:rsid w:val="00003FAD"/>
    <w:rsid w:val="0000544F"/>
    <w:rsid w:val="00005453"/>
    <w:rsid w:val="000058A8"/>
    <w:rsid w:val="00006119"/>
    <w:rsid w:val="00006F11"/>
    <w:rsid w:val="000070B1"/>
    <w:rsid w:val="00007B71"/>
    <w:rsid w:val="00007EA2"/>
    <w:rsid w:val="000104BC"/>
    <w:rsid w:val="00010A97"/>
    <w:rsid w:val="000110D3"/>
    <w:rsid w:val="0001124E"/>
    <w:rsid w:val="00011634"/>
    <w:rsid w:val="00011CF3"/>
    <w:rsid w:val="00012122"/>
    <w:rsid w:val="00012308"/>
    <w:rsid w:val="000123D7"/>
    <w:rsid w:val="00012AA3"/>
    <w:rsid w:val="0001369D"/>
    <w:rsid w:val="0001477D"/>
    <w:rsid w:val="00015FFD"/>
    <w:rsid w:val="0001652B"/>
    <w:rsid w:val="000167D1"/>
    <w:rsid w:val="0001703F"/>
    <w:rsid w:val="00017F54"/>
    <w:rsid w:val="00020F7A"/>
    <w:rsid w:val="0002224A"/>
    <w:rsid w:val="00022A13"/>
    <w:rsid w:val="0002332B"/>
    <w:rsid w:val="00024FD8"/>
    <w:rsid w:val="000258AD"/>
    <w:rsid w:val="00026DF0"/>
    <w:rsid w:val="00031E84"/>
    <w:rsid w:val="0003264C"/>
    <w:rsid w:val="0003289E"/>
    <w:rsid w:val="00032997"/>
    <w:rsid w:val="00032E0F"/>
    <w:rsid w:val="00033AE2"/>
    <w:rsid w:val="00036BEB"/>
    <w:rsid w:val="000377CB"/>
    <w:rsid w:val="000408D6"/>
    <w:rsid w:val="000417BE"/>
    <w:rsid w:val="0004188B"/>
    <w:rsid w:val="00041C88"/>
    <w:rsid w:val="00042266"/>
    <w:rsid w:val="000424CE"/>
    <w:rsid w:val="000427A6"/>
    <w:rsid w:val="00043F95"/>
    <w:rsid w:val="00044217"/>
    <w:rsid w:val="000517D5"/>
    <w:rsid w:val="00052EA8"/>
    <w:rsid w:val="00053919"/>
    <w:rsid w:val="000541F4"/>
    <w:rsid w:val="000544CF"/>
    <w:rsid w:val="00054805"/>
    <w:rsid w:val="00054810"/>
    <w:rsid w:val="000549D7"/>
    <w:rsid w:val="00054EEB"/>
    <w:rsid w:val="000563BA"/>
    <w:rsid w:val="00057632"/>
    <w:rsid w:val="00057B4E"/>
    <w:rsid w:val="00060226"/>
    <w:rsid w:val="000612C7"/>
    <w:rsid w:val="000615C1"/>
    <w:rsid w:val="00061AAA"/>
    <w:rsid w:val="00062513"/>
    <w:rsid w:val="00063621"/>
    <w:rsid w:val="000639C0"/>
    <w:rsid w:val="00066F21"/>
    <w:rsid w:val="00070724"/>
    <w:rsid w:val="00070886"/>
    <w:rsid w:val="000709EC"/>
    <w:rsid w:val="000710EF"/>
    <w:rsid w:val="00072062"/>
    <w:rsid w:val="0007275E"/>
    <w:rsid w:val="0007372F"/>
    <w:rsid w:val="0007393F"/>
    <w:rsid w:val="00074E75"/>
    <w:rsid w:val="000760EC"/>
    <w:rsid w:val="000767A0"/>
    <w:rsid w:val="0007737C"/>
    <w:rsid w:val="00077E90"/>
    <w:rsid w:val="0008017C"/>
    <w:rsid w:val="00080588"/>
    <w:rsid w:val="00082140"/>
    <w:rsid w:val="0008275E"/>
    <w:rsid w:val="00083A01"/>
    <w:rsid w:val="00083F50"/>
    <w:rsid w:val="00083F74"/>
    <w:rsid w:val="00084E1B"/>
    <w:rsid w:val="00085808"/>
    <w:rsid w:val="00085B14"/>
    <w:rsid w:val="000866B9"/>
    <w:rsid w:val="0008793E"/>
    <w:rsid w:val="0009098D"/>
    <w:rsid w:val="00091221"/>
    <w:rsid w:val="000919ED"/>
    <w:rsid w:val="000942C6"/>
    <w:rsid w:val="000957E6"/>
    <w:rsid w:val="00095C3D"/>
    <w:rsid w:val="000962DC"/>
    <w:rsid w:val="00096A5B"/>
    <w:rsid w:val="00096CBF"/>
    <w:rsid w:val="00097D3D"/>
    <w:rsid w:val="000A22E6"/>
    <w:rsid w:val="000A2A89"/>
    <w:rsid w:val="000A3C0D"/>
    <w:rsid w:val="000A4241"/>
    <w:rsid w:val="000A555C"/>
    <w:rsid w:val="000A64C6"/>
    <w:rsid w:val="000A670B"/>
    <w:rsid w:val="000A7924"/>
    <w:rsid w:val="000A792F"/>
    <w:rsid w:val="000A7AAF"/>
    <w:rsid w:val="000B2002"/>
    <w:rsid w:val="000B211E"/>
    <w:rsid w:val="000B25D1"/>
    <w:rsid w:val="000B28F5"/>
    <w:rsid w:val="000B3448"/>
    <w:rsid w:val="000B480D"/>
    <w:rsid w:val="000B523A"/>
    <w:rsid w:val="000B5DA7"/>
    <w:rsid w:val="000B6B01"/>
    <w:rsid w:val="000C1310"/>
    <w:rsid w:val="000C1C14"/>
    <w:rsid w:val="000C3024"/>
    <w:rsid w:val="000C353C"/>
    <w:rsid w:val="000C4255"/>
    <w:rsid w:val="000C4ED6"/>
    <w:rsid w:val="000C5097"/>
    <w:rsid w:val="000C654B"/>
    <w:rsid w:val="000C7368"/>
    <w:rsid w:val="000C7E10"/>
    <w:rsid w:val="000C7E8B"/>
    <w:rsid w:val="000C7F85"/>
    <w:rsid w:val="000D0BDB"/>
    <w:rsid w:val="000D258D"/>
    <w:rsid w:val="000D3EF2"/>
    <w:rsid w:val="000D4999"/>
    <w:rsid w:val="000D7363"/>
    <w:rsid w:val="000D7875"/>
    <w:rsid w:val="000D79E6"/>
    <w:rsid w:val="000D7C07"/>
    <w:rsid w:val="000E076E"/>
    <w:rsid w:val="000E0C3E"/>
    <w:rsid w:val="000E0DFC"/>
    <w:rsid w:val="000E4A47"/>
    <w:rsid w:val="000E55DD"/>
    <w:rsid w:val="000E6ECA"/>
    <w:rsid w:val="000E7279"/>
    <w:rsid w:val="000E7F34"/>
    <w:rsid w:val="000F041B"/>
    <w:rsid w:val="000F076A"/>
    <w:rsid w:val="000F0E37"/>
    <w:rsid w:val="000F37A1"/>
    <w:rsid w:val="000F474A"/>
    <w:rsid w:val="000F5C26"/>
    <w:rsid w:val="000F5F83"/>
    <w:rsid w:val="000F7C81"/>
    <w:rsid w:val="00100254"/>
    <w:rsid w:val="00100B32"/>
    <w:rsid w:val="0010215E"/>
    <w:rsid w:val="001027D4"/>
    <w:rsid w:val="001028A1"/>
    <w:rsid w:val="00102CD0"/>
    <w:rsid w:val="00105014"/>
    <w:rsid w:val="00106CDD"/>
    <w:rsid w:val="00106D1E"/>
    <w:rsid w:val="00107058"/>
    <w:rsid w:val="001076FB"/>
    <w:rsid w:val="00107C14"/>
    <w:rsid w:val="00107C4F"/>
    <w:rsid w:val="00107DF2"/>
    <w:rsid w:val="00107F6C"/>
    <w:rsid w:val="0011010F"/>
    <w:rsid w:val="001102E4"/>
    <w:rsid w:val="00110375"/>
    <w:rsid w:val="00111653"/>
    <w:rsid w:val="001127A0"/>
    <w:rsid w:val="00112901"/>
    <w:rsid w:val="0011302C"/>
    <w:rsid w:val="0011316D"/>
    <w:rsid w:val="00113843"/>
    <w:rsid w:val="00114346"/>
    <w:rsid w:val="00115821"/>
    <w:rsid w:val="00115A81"/>
    <w:rsid w:val="0011797B"/>
    <w:rsid w:val="00117EC3"/>
    <w:rsid w:val="00117EF1"/>
    <w:rsid w:val="00117F9E"/>
    <w:rsid w:val="0012085E"/>
    <w:rsid w:val="00120BF5"/>
    <w:rsid w:val="001215A0"/>
    <w:rsid w:val="00122DBF"/>
    <w:rsid w:val="00122FBC"/>
    <w:rsid w:val="00123487"/>
    <w:rsid w:val="001234B3"/>
    <w:rsid w:val="00123BF1"/>
    <w:rsid w:val="00123F52"/>
    <w:rsid w:val="0012402D"/>
    <w:rsid w:val="001243C9"/>
    <w:rsid w:val="001248EF"/>
    <w:rsid w:val="00126074"/>
    <w:rsid w:val="001262EF"/>
    <w:rsid w:val="00126B48"/>
    <w:rsid w:val="00126FB1"/>
    <w:rsid w:val="001302FF"/>
    <w:rsid w:val="00131F79"/>
    <w:rsid w:val="0013218A"/>
    <w:rsid w:val="00132542"/>
    <w:rsid w:val="001346EE"/>
    <w:rsid w:val="00134B63"/>
    <w:rsid w:val="00134EDD"/>
    <w:rsid w:val="00140E8D"/>
    <w:rsid w:val="001414EB"/>
    <w:rsid w:val="00141F7B"/>
    <w:rsid w:val="001424AE"/>
    <w:rsid w:val="00143498"/>
    <w:rsid w:val="00143F4F"/>
    <w:rsid w:val="00144545"/>
    <w:rsid w:val="00145397"/>
    <w:rsid w:val="001459BF"/>
    <w:rsid w:val="00146863"/>
    <w:rsid w:val="001477D9"/>
    <w:rsid w:val="00147B9F"/>
    <w:rsid w:val="00152124"/>
    <w:rsid w:val="00152271"/>
    <w:rsid w:val="00152707"/>
    <w:rsid w:val="00152F87"/>
    <w:rsid w:val="0015339F"/>
    <w:rsid w:val="0015383A"/>
    <w:rsid w:val="00153C42"/>
    <w:rsid w:val="00153C77"/>
    <w:rsid w:val="00153F78"/>
    <w:rsid w:val="001563C3"/>
    <w:rsid w:val="00156895"/>
    <w:rsid w:val="001568EB"/>
    <w:rsid w:val="00156BF0"/>
    <w:rsid w:val="00157187"/>
    <w:rsid w:val="0015762D"/>
    <w:rsid w:val="001604B7"/>
    <w:rsid w:val="00160DFA"/>
    <w:rsid w:val="001610BC"/>
    <w:rsid w:val="00161E26"/>
    <w:rsid w:val="00162C1B"/>
    <w:rsid w:val="00163A7F"/>
    <w:rsid w:val="00163DE7"/>
    <w:rsid w:val="00163E8F"/>
    <w:rsid w:val="00163ED1"/>
    <w:rsid w:val="001640E8"/>
    <w:rsid w:val="001650C2"/>
    <w:rsid w:val="001670D0"/>
    <w:rsid w:val="00167457"/>
    <w:rsid w:val="0017037C"/>
    <w:rsid w:val="00170577"/>
    <w:rsid w:val="00170C2E"/>
    <w:rsid w:val="00170FB2"/>
    <w:rsid w:val="00171095"/>
    <w:rsid w:val="001715B3"/>
    <w:rsid w:val="0017189A"/>
    <w:rsid w:val="001736C1"/>
    <w:rsid w:val="00173BE0"/>
    <w:rsid w:val="00174133"/>
    <w:rsid w:val="001744C3"/>
    <w:rsid w:val="0017610E"/>
    <w:rsid w:val="00177317"/>
    <w:rsid w:val="001776FE"/>
    <w:rsid w:val="00180258"/>
    <w:rsid w:val="001811C7"/>
    <w:rsid w:val="00181A7A"/>
    <w:rsid w:val="001825AE"/>
    <w:rsid w:val="001844DC"/>
    <w:rsid w:val="001846F3"/>
    <w:rsid w:val="001865AD"/>
    <w:rsid w:val="00186631"/>
    <w:rsid w:val="00186F26"/>
    <w:rsid w:val="0018773C"/>
    <w:rsid w:val="001911C3"/>
    <w:rsid w:val="001918AE"/>
    <w:rsid w:val="001921CE"/>
    <w:rsid w:val="0019406D"/>
    <w:rsid w:val="001948CC"/>
    <w:rsid w:val="001950FA"/>
    <w:rsid w:val="0019528B"/>
    <w:rsid w:val="00197E2F"/>
    <w:rsid w:val="001A0A91"/>
    <w:rsid w:val="001A27B3"/>
    <w:rsid w:val="001A27FA"/>
    <w:rsid w:val="001A3A18"/>
    <w:rsid w:val="001A3C87"/>
    <w:rsid w:val="001A4915"/>
    <w:rsid w:val="001A4916"/>
    <w:rsid w:val="001A4ACD"/>
    <w:rsid w:val="001A52E0"/>
    <w:rsid w:val="001A545F"/>
    <w:rsid w:val="001A574F"/>
    <w:rsid w:val="001A57D2"/>
    <w:rsid w:val="001A5BCB"/>
    <w:rsid w:val="001A6A67"/>
    <w:rsid w:val="001B15C5"/>
    <w:rsid w:val="001B1BDE"/>
    <w:rsid w:val="001B205D"/>
    <w:rsid w:val="001B23C3"/>
    <w:rsid w:val="001B2C5F"/>
    <w:rsid w:val="001B3EF9"/>
    <w:rsid w:val="001B41B5"/>
    <w:rsid w:val="001B5596"/>
    <w:rsid w:val="001B5B7A"/>
    <w:rsid w:val="001B6264"/>
    <w:rsid w:val="001B7299"/>
    <w:rsid w:val="001B7D9C"/>
    <w:rsid w:val="001B7FC9"/>
    <w:rsid w:val="001C055D"/>
    <w:rsid w:val="001C0AF9"/>
    <w:rsid w:val="001C1EE3"/>
    <w:rsid w:val="001C275F"/>
    <w:rsid w:val="001C5CB0"/>
    <w:rsid w:val="001D025B"/>
    <w:rsid w:val="001D0283"/>
    <w:rsid w:val="001D19B4"/>
    <w:rsid w:val="001D1E04"/>
    <w:rsid w:val="001D20FE"/>
    <w:rsid w:val="001D2586"/>
    <w:rsid w:val="001D2D65"/>
    <w:rsid w:val="001D313A"/>
    <w:rsid w:val="001D349F"/>
    <w:rsid w:val="001D4B91"/>
    <w:rsid w:val="001D6ED1"/>
    <w:rsid w:val="001D78F5"/>
    <w:rsid w:val="001D7A18"/>
    <w:rsid w:val="001E0812"/>
    <w:rsid w:val="001E2541"/>
    <w:rsid w:val="001E2EC0"/>
    <w:rsid w:val="001E303E"/>
    <w:rsid w:val="001E33F9"/>
    <w:rsid w:val="001E487C"/>
    <w:rsid w:val="001E4FCD"/>
    <w:rsid w:val="001E621A"/>
    <w:rsid w:val="001E663C"/>
    <w:rsid w:val="001E68ED"/>
    <w:rsid w:val="001E6B29"/>
    <w:rsid w:val="001F0280"/>
    <w:rsid w:val="001F1141"/>
    <w:rsid w:val="001F1B2B"/>
    <w:rsid w:val="001F2331"/>
    <w:rsid w:val="001F3216"/>
    <w:rsid w:val="001F358C"/>
    <w:rsid w:val="001F4154"/>
    <w:rsid w:val="001F4BE3"/>
    <w:rsid w:val="001F67A0"/>
    <w:rsid w:val="001F6E2D"/>
    <w:rsid w:val="001F74C2"/>
    <w:rsid w:val="00201002"/>
    <w:rsid w:val="0020196E"/>
    <w:rsid w:val="00203366"/>
    <w:rsid w:val="00204240"/>
    <w:rsid w:val="00205437"/>
    <w:rsid w:val="00207074"/>
    <w:rsid w:val="00207AD0"/>
    <w:rsid w:val="00212DEC"/>
    <w:rsid w:val="0021305C"/>
    <w:rsid w:val="002130F5"/>
    <w:rsid w:val="0021410F"/>
    <w:rsid w:val="002149D8"/>
    <w:rsid w:val="00214C03"/>
    <w:rsid w:val="00214C3E"/>
    <w:rsid w:val="00215F3B"/>
    <w:rsid w:val="002168FD"/>
    <w:rsid w:val="002206D1"/>
    <w:rsid w:val="002208F8"/>
    <w:rsid w:val="002209F1"/>
    <w:rsid w:val="00221239"/>
    <w:rsid w:val="002221FA"/>
    <w:rsid w:val="00222AA0"/>
    <w:rsid w:val="00225527"/>
    <w:rsid w:val="00225B76"/>
    <w:rsid w:val="00226040"/>
    <w:rsid w:val="0022712B"/>
    <w:rsid w:val="00227AC2"/>
    <w:rsid w:val="00227BDC"/>
    <w:rsid w:val="002302D2"/>
    <w:rsid w:val="0023052C"/>
    <w:rsid w:val="00230A75"/>
    <w:rsid w:val="00230EC8"/>
    <w:rsid w:val="00231547"/>
    <w:rsid w:val="0023272C"/>
    <w:rsid w:val="00232F88"/>
    <w:rsid w:val="0023364D"/>
    <w:rsid w:val="002337BD"/>
    <w:rsid w:val="00234693"/>
    <w:rsid w:val="00234BBD"/>
    <w:rsid w:val="00234DE3"/>
    <w:rsid w:val="00235C00"/>
    <w:rsid w:val="0023633B"/>
    <w:rsid w:val="00236448"/>
    <w:rsid w:val="002365B5"/>
    <w:rsid w:val="0024122C"/>
    <w:rsid w:val="00241D63"/>
    <w:rsid w:val="00243484"/>
    <w:rsid w:val="0024398E"/>
    <w:rsid w:val="002455E2"/>
    <w:rsid w:val="00245997"/>
    <w:rsid w:val="00245F26"/>
    <w:rsid w:val="00246E39"/>
    <w:rsid w:val="0024786C"/>
    <w:rsid w:val="00250382"/>
    <w:rsid w:val="002505E2"/>
    <w:rsid w:val="00250E92"/>
    <w:rsid w:val="0025149B"/>
    <w:rsid w:val="00251700"/>
    <w:rsid w:val="00251718"/>
    <w:rsid w:val="00251968"/>
    <w:rsid w:val="00251A3D"/>
    <w:rsid w:val="0025329E"/>
    <w:rsid w:val="00253C4C"/>
    <w:rsid w:val="00255261"/>
    <w:rsid w:val="00255A65"/>
    <w:rsid w:val="0025604F"/>
    <w:rsid w:val="00256866"/>
    <w:rsid w:val="00256889"/>
    <w:rsid w:val="00256B40"/>
    <w:rsid w:val="002610D6"/>
    <w:rsid w:val="00261890"/>
    <w:rsid w:val="00261EC3"/>
    <w:rsid w:val="002622C7"/>
    <w:rsid w:val="00263DFA"/>
    <w:rsid w:val="00263FE9"/>
    <w:rsid w:val="0026427E"/>
    <w:rsid w:val="00265349"/>
    <w:rsid w:val="0026550B"/>
    <w:rsid w:val="00265945"/>
    <w:rsid w:val="00265B99"/>
    <w:rsid w:val="002672EC"/>
    <w:rsid w:val="002672F8"/>
    <w:rsid w:val="00270117"/>
    <w:rsid w:val="002715C0"/>
    <w:rsid w:val="00272EAC"/>
    <w:rsid w:val="0027368F"/>
    <w:rsid w:val="00273E13"/>
    <w:rsid w:val="002743AE"/>
    <w:rsid w:val="0027541A"/>
    <w:rsid w:val="00275AAC"/>
    <w:rsid w:val="0027602F"/>
    <w:rsid w:val="0027606B"/>
    <w:rsid w:val="00277086"/>
    <w:rsid w:val="00277160"/>
    <w:rsid w:val="00280C3A"/>
    <w:rsid w:val="002813ED"/>
    <w:rsid w:val="002824F3"/>
    <w:rsid w:val="00284005"/>
    <w:rsid w:val="00284D2A"/>
    <w:rsid w:val="0028776C"/>
    <w:rsid w:val="00287925"/>
    <w:rsid w:val="00291EB0"/>
    <w:rsid w:val="00292649"/>
    <w:rsid w:val="00292771"/>
    <w:rsid w:val="002929F9"/>
    <w:rsid w:val="00292A12"/>
    <w:rsid w:val="00292BCC"/>
    <w:rsid w:val="00292E87"/>
    <w:rsid w:val="00293158"/>
    <w:rsid w:val="002939FF"/>
    <w:rsid w:val="00293B98"/>
    <w:rsid w:val="00294D83"/>
    <w:rsid w:val="00294DFA"/>
    <w:rsid w:val="00294E00"/>
    <w:rsid w:val="002961AC"/>
    <w:rsid w:val="0029668D"/>
    <w:rsid w:val="0029732B"/>
    <w:rsid w:val="0029734A"/>
    <w:rsid w:val="002973E0"/>
    <w:rsid w:val="002A057A"/>
    <w:rsid w:val="002A1398"/>
    <w:rsid w:val="002A247E"/>
    <w:rsid w:val="002A3145"/>
    <w:rsid w:val="002A529F"/>
    <w:rsid w:val="002A7701"/>
    <w:rsid w:val="002B0A76"/>
    <w:rsid w:val="002B1543"/>
    <w:rsid w:val="002B162D"/>
    <w:rsid w:val="002B21D8"/>
    <w:rsid w:val="002B35F3"/>
    <w:rsid w:val="002B3AF5"/>
    <w:rsid w:val="002B4C51"/>
    <w:rsid w:val="002B57C8"/>
    <w:rsid w:val="002B67E5"/>
    <w:rsid w:val="002B685C"/>
    <w:rsid w:val="002B770B"/>
    <w:rsid w:val="002B77D2"/>
    <w:rsid w:val="002B7A11"/>
    <w:rsid w:val="002C0850"/>
    <w:rsid w:val="002C14D0"/>
    <w:rsid w:val="002C369A"/>
    <w:rsid w:val="002C36CD"/>
    <w:rsid w:val="002C37BE"/>
    <w:rsid w:val="002C3E01"/>
    <w:rsid w:val="002C3FC1"/>
    <w:rsid w:val="002C4994"/>
    <w:rsid w:val="002C4D8A"/>
    <w:rsid w:val="002C64C7"/>
    <w:rsid w:val="002C6814"/>
    <w:rsid w:val="002C68EA"/>
    <w:rsid w:val="002C7598"/>
    <w:rsid w:val="002C7824"/>
    <w:rsid w:val="002D0577"/>
    <w:rsid w:val="002D05A0"/>
    <w:rsid w:val="002D1268"/>
    <w:rsid w:val="002D1809"/>
    <w:rsid w:val="002D1A6F"/>
    <w:rsid w:val="002D2DBC"/>
    <w:rsid w:val="002D3E94"/>
    <w:rsid w:val="002D4E46"/>
    <w:rsid w:val="002D5F52"/>
    <w:rsid w:val="002D6421"/>
    <w:rsid w:val="002D75F4"/>
    <w:rsid w:val="002D78FF"/>
    <w:rsid w:val="002D7CC9"/>
    <w:rsid w:val="002E0E1D"/>
    <w:rsid w:val="002E11A3"/>
    <w:rsid w:val="002E1E0D"/>
    <w:rsid w:val="002E2785"/>
    <w:rsid w:val="002E302A"/>
    <w:rsid w:val="002E32D8"/>
    <w:rsid w:val="002E403F"/>
    <w:rsid w:val="002E40DF"/>
    <w:rsid w:val="002E68E3"/>
    <w:rsid w:val="002F09C8"/>
    <w:rsid w:val="002F2FBE"/>
    <w:rsid w:val="002F3146"/>
    <w:rsid w:val="002F4007"/>
    <w:rsid w:val="002F43C2"/>
    <w:rsid w:val="002F641A"/>
    <w:rsid w:val="00300A4C"/>
    <w:rsid w:val="00301308"/>
    <w:rsid w:val="00301D13"/>
    <w:rsid w:val="0030224F"/>
    <w:rsid w:val="00302A20"/>
    <w:rsid w:val="00302B9C"/>
    <w:rsid w:val="00304177"/>
    <w:rsid w:val="00304322"/>
    <w:rsid w:val="00304AA5"/>
    <w:rsid w:val="003051FF"/>
    <w:rsid w:val="00306EA3"/>
    <w:rsid w:val="00307114"/>
    <w:rsid w:val="003077B3"/>
    <w:rsid w:val="003078CF"/>
    <w:rsid w:val="00310C72"/>
    <w:rsid w:val="00310FCB"/>
    <w:rsid w:val="00312BAC"/>
    <w:rsid w:val="00314992"/>
    <w:rsid w:val="00314E64"/>
    <w:rsid w:val="00315021"/>
    <w:rsid w:val="003151EE"/>
    <w:rsid w:val="003154C4"/>
    <w:rsid w:val="00315DDD"/>
    <w:rsid w:val="0031739C"/>
    <w:rsid w:val="00320E05"/>
    <w:rsid w:val="00321086"/>
    <w:rsid w:val="00321BAB"/>
    <w:rsid w:val="00323F60"/>
    <w:rsid w:val="003247F4"/>
    <w:rsid w:val="00324EE9"/>
    <w:rsid w:val="0032563E"/>
    <w:rsid w:val="003256E7"/>
    <w:rsid w:val="0032619C"/>
    <w:rsid w:val="003265FC"/>
    <w:rsid w:val="00327AEC"/>
    <w:rsid w:val="00330CC3"/>
    <w:rsid w:val="00330DC1"/>
    <w:rsid w:val="00332B35"/>
    <w:rsid w:val="003341A6"/>
    <w:rsid w:val="003345A9"/>
    <w:rsid w:val="003361F6"/>
    <w:rsid w:val="00336EC1"/>
    <w:rsid w:val="0033749C"/>
    <w:rsid w:val="003410AB"/>
    <w:rsid w:val="003413F1"/>
    <w:rsid w:val="00341AFB"/>
    <w:rsid w:val="00344448"/>
    <w:rsid w:val="00345669"/>
    <w:rsid w:val="00345A07"/>
    <w:rsid w:val="00346AAB"/>
    <w:rsid w:val="00347464"/>
    <w:rsid w:val="00347558"/>
    <w:rsid w:val="00350018"/>
    <w:rsid w:val="003502AB"/>
    <w:rsid w:val="00353241"/>
    <w:rsid w:val="00354648"/>
    <w:rsid w:val="003566C2"/>
    <w:rsid w:val="00356D8C"/>
    <w:rsid w:val="00361EED"/>
    <w:rsid w:val="00363A4A"/>
    <w:rsid w:val="00364749"/>
    <w:rsid w:val="00365184"/>
    <w:rsid w:val="00365E06"/>
    <w:rsid w:val="00366271"/>
    <w:rsid w:val="003705F8"/>
    <w:rsid w:val="00370637"/>
    <w:rsid w:val="00371271"/>
    <w:rsid w:val="00371BF9"/>
    <w:rsid w:val="0037226E"/>
    <w:rsid w:val="0037459C"/>
    <w:rsid w:val="00375D66"/>
    <w:rsid w:val="00375E66"/>
    <w:rsid w:val="00376587"/>
    <w:rsid w:val="0037766F"/>
    <w:rsid w:val="003804EF"/>
    <w:rsid w:val="00381084"/>
    <w:rsid w:val="00382561"/>
    <w:rsid w:val="003837A5"/>
    <w:rsid w:val="003839E1"/>
    <w:rsid w:val="00384F1B"/>
    <w:rsid w:val="003863E7"/>
    <w:rsid w:val="00386C02"/>
    <w:rsid w:val="00387861"/>
    <w:rsid w:val="00387A3E"/>
    <w:rsid w:val="00391081"/>
    <w:rsid w:val="0039143D"/>
    <w:rsid w:val="00392D23"/>
    <w:rsid w:val="003938DF"/>
    <w:rsid w:val="003942E3"/>
    <w:rsid w:val="00394A86"/>
    <w:rsid w:val="00397003"/>
    <w:rsid w:val="00397269"/>
    <w:rsid w:val="003974AD"/>
    <w:rsid w:val="003A0321"/>
    <w:rsid w:val="003A16CA"/>
    <w:rsid w:val="003A2CD6"/>
    <w:rsid w:val="003A470D"/>
    <w:rsid w:val="003A4BE7"/>
    <w:rsid w:val="003A54CF"/>
    <w:rsid w:val="003A61C3"/>
    <w:rsid w:val="003A6ABC"/>
    <w:rsid w:val="003A7D4D"/>
    <w:rsid w:val="003A7E48"/>
    <w:rsid w:val="003B0515"/>
    <w:rsid w:val="003B0599"/>
    <w:rsid w:val="003B21B5"/>
    <w:rsid w:val="003B2F4F"/>
    <w:rsid w:val="003B4474"/>
    <w:rsid w:val="003B4ACD"/>
    <w:rsid w:val="003B4C31"/>
    <w:rsid w:val="003B5F17"/>
    <w:rsid w:val="003B7C61"/>
    <w:rsid w:val="003B7EBD"/>
    <w:rsid w:val="003C068D"/>
    <w:rsid w:val="003C079C"/>
    <w:rsid w:val="003C07F3"/>
    <w:rsid w:val="003C2826"/>
    <w:rsid w:val="003C2953"/>
    <w:rsid w:val="003C3BB6"/>
    <w:rsid w:val="003C72D1"/>
    <w:rsid w:val="003D1227"/>
    <w:rsid w:val="003D1D81"/>
    <w:rsid w:val="003D25E5"/>
    <w:rsid w:val="003D56D8"/>
    <w:rsid w:val="003D61C6"/>
    <w:rsid w:val="003D7BCC"/>
    <w:rsid w:val="003E06AF"/>
    <w:rsid w:val="003E1DB9"/>
    <w:rsid w:val="003E37FE"/>
    <w:rsid w:val="003E3D5E"/>
    <w:rsid w:val="003E40E7"/>
    <w:rsid w:val="003E5E6E"/>
    <w:rsid w:val="003E62D8"/>
    <w:rsid w:val="003E68E3"/>
    <w:rsid w:val="003E6E16"/>
    <w:rsid w:val="003E7938"/>
    <w:rsid w:val="003E7B98"/>
    <w:rsid w:val="003F0098"/>
    <w:rsid w:val="003F020B"/>
    <w:rsid w:val="003F02DA"/>
    <w:rsid w:val="003F3F9D"/>
    <w:rsid w:val="003F4484"/>
    <w:rsid w:val="003F57B0"/>
    <w:rsid w:val="003F6ADA"/>
    <w:rsid w:val="003F7DE7"/>
    <w:rsid w:val="004001B1"/>
    <w:rsid w:val="0040084D"/>
    <w:rsid w:val="00400D40"/>
    <w:rsid w:val="004013E4"/>
    <w:rsid w:val="00402804"/>
    <w:rsid w:val="00402E27"/>
    <w:rsid w:val="0040367D"/>
    <w:rsid w:val="00404260"/>
    <w:rsid w:val="00404E26"/>
    <w:rsid w:val="004069DE"/>
    <w:rsid w:val="004079AD"/>
    <w:rsid w:val="00407F9C"/>
    <w:rsid w:val="004102DA"/>
    <w:rsid w:val="00410DE0"/>
    <w:rsid w:val="004115AF"/>
    <w:rsid w:val="00411764"/>
    <w:rsid w:val="004131A3"/>
    <w:rsid w:val="0041334A"/>
    <w:rsid w:val="0041334F"/>
    <w:rsid w:val="004134A9"/>
    <w:rsid w:val="0041386F"/>
    <w:rsid w:val="00414034"/>
    <w:rsid w:val="00415142"/>
    <w:rsid w:val="00415A07"/>
    <w:rsid w:val="004166DB"/>
    <w:rsid w:val="0041673B"/>
    <w:rsid w:val="00417570"/>
    <w:rsid w:val="00417DC3"/>
    <w:rsid w:val="00417F52"/>
    <w:rsid w:val="00420C08"/>
    <w:rsid w:val="00421695"/>
    <w:rsid w:val="004219B8"/>
    <w:rsid w:val="00422226"/>
    <w:rsid w:val="004223C3"/>
    <w:rsid w:val="00423064"/>
    <w:rsid w:val="00424C01"/>
    <w:rsid w:val="00424C80"/>
    <w:rsid w:val="004261B1"/>
    <w:rsid w:val="00426BD4"/>
    <w:rsid w:val="00426C21"/>
    <w:rsid w:val="00426D8A"/>
    <w:rsid w:val="00430342"/>
    <w:rsid w:val="00431682"/>
    <w:rsid w:val="00431DD9"/>
    <w:rsid w:val="0043328C"/>
    <w:rsid w:val="004334ED"/>
    <w:rsid w:val="0043439E"/>
    <w:rsid w:val="00434D61"/>
    <w:rsid w:val="004366DC"/>
    <w:rsid w:val="004377B3"/>
    <w:rsid w:val="00440B0A"/>
    <w:rsid w:val="00440E21"/>
    <w:rsid w:val="00444100"/>
    <w:rsid w:val="00444C36"/>
    <w:rsid w:val="00445811"/>
    <w:rsid w:val="00445CEA"/>
    <w:rsid w:val="0044605F"/>
    <w:rsid w:val="00446624"/>
    <w:rsid w:val="00446DE7"/>
    <w:rsid w:val="00447170"/>
    <w:rsid w:val="004505F3"/>
    <w:rsid w:val="00451AEE"/>
    <w:rsid w:val="004522C7"/>
    <w:rsid w:val="00452469"/>
    <w:rsid w:val="00453756"/>
    <w:rsid w:val="00453AFC"/>
    <w:rsid w:val="00454B49"/>
    <w:rsid w:val="0045565A"/>
    <w:rsid w:val="0045720F"/>
    <w:rsid w:val="0046143A"/>
    <w:rsid w:val="00461F71"/>
    <w:rsid w:val="004620EB"/>
    <w:rsid w:val="00462829"/>
    <w:rsid w:val="00463D25"/>
    <w:rsid w:val="00465498"/>
    <w:rsid w:val="0046552F"/>
    <w:rsid w:val="00466063"/>
    <w:rsid w:val="00466674"/>
    <w:rsid w:val="004668F9"/>
    <w:rsid w:val="00467928"/>
    <w:rsid w:val="004707E2"/>
    <w:rsid w:val="00470A10"/>
    <w:rsid w:val="004723FD"/>
    <w:rsid w:val="00472D28"/>
    <w:rsid w:val="00473F42"/>
    <w:rsid w:val="004741F2"/>
    <w:rsid w:val="00477337"/>
    <w:rsid w:val="00477B4D"/>
    <w:rsid w:val="0048194B"/>
    <w:rsid w:val="00481C92"/>
    <w:rsid w:val="00481E01"/>
    <w:rsid w:val="00482A9D"/>
    <w:rsid w:val="004846BE"/>
    <w:rsid w:val="00484C96"/>
    <w:rsid w:val="00485587"/>
    <w:rsid w:val="004873D0"/>
    <w:rsid w:val="0049028A"/>
    <w:rsid w:val="00491053"/>
    <w:rsid w:val="00491409"/>
    <w:rsid w:val="004915D6"/>
    <w:rsid w:val="0049224A"/>
    <w:rsid w:val="00492811"/>
    <w:rsid w:val="004951BC"/>
    <w:rsid w:val="00495B80"/>
    <w:rsid w:val="00495EF1"/>
    <w:rsid w:val="00496211"/>
    <w:rsid w:val="00496268"/>
    <w:rsid w:val="004968BE"/>
    <w:rsid w:val="00496B01"/>
    <w:rsid w:val="004A0100"/>
    <w:rsid w:val="004A13BE"/>
    <w:rsid w:val="004A1409"/>
    <w:rsid w:val="004A1B2C"/>
    <w:rsid w:val="004A2419"/>
    <w:rsid w:val="004A3795"/>
    <w:rsid w:val="004A54B8"/>
    <w:rsid w:val="004A7257"/>
    <w:rsid w:val="004B14A6"/>
    <w:rsid w:val="004B2540"/>
    <w:rsid w:val="004B2BC5"/>
    <w:rsid w:val="004B2BF4"/>
    <w:rsid w:val="004B456A"/>
    <w:rsid w:val="004B52F0"/>
    <w:rsid w:val="004B56D9"/>
    <w:rsid w:val="004B6CBC"/>
    <w:rsid w:val="004B713F"/>
    <w:rsid w:val="004B7A95"/>
    <w:rsid w:val="004B7BC7"/>
    <w:rsid w:val="004C0210"/>
    <w:rsid w:val="004C0ABD"/>
    <w:rsid w:val="004C2682"/>
    <w:rsid w:val="004C2715"/>
    <w:rsid w:val="004C2C61"/>
    <w:rsid w:val="004C3566"/>
    <w:rsid w:val="004C35B1"/>
    <w:rsid w:val="004C53EF"/>
    <w:rsid w:val="004C68BC"/>
    <w:rsid w:val="004C710B"/>
    <w:rsid w:val="004D123B"/>
    <w:rsid w:val="004D1912"/>
    <w:rsid w:val="004D1CE1"/>
    <w:rsid w:val="004D384B"/>
    <w:rsid w:val="004D417D"/>
    <w:rsid w:val="004D4EB6"/>
    <w:rsid w:val="004D55E8"/>
    <w:rsid w:val="004D6365"/>
    <w:rsid w:val="004D66F0"/>
    <w:rsid w:val="004D7316"/>
    <w:rsid w:val="004D7EE5"/>
    <w:rsid w:val="004D7F3E"/>
    <w:rsid w:val="004E0DD6"/>
    <w:rsid w:val="004E33E0"/>
    <w:rsid w:val="004E4621"/>
    <w:rsid w:val="004E4744"/>
    <w:rsid w:val="004E4862"/>
    <w:rsid w:val="004E4871"/>
    <w:rsid w:val="004E5912"/>
    <w:rsid w:val="004E6A47"/>
    <w:rsid w:val="004E6FE1"/>
    <w:rsid w:val="004E795B"/>
    <w:rsid w:val="004F21FA"/>
    <w:rsid w:val="004F24D5"/>
    <w:rsid w:val="004F2EA1"/>
    <w:rsid w:val="004F44FB"/>
    <w:rsid w:val="004F4DF9"/>
    <w:rsid w:val="004F51CD"/>
    <w:rsid w:val="004F5427"/>
    <w:rsid w:val="004F5D39"/>
    <w:rsid w:val="00501485"/>
    <w:rsid w:val="00501679"/>
    <w:rsid w:val="00502FCF"/>
    <w:rsid w:val="00503BE4"/>
    <w:rsid w:val="0050403A"/>
    <w:rsid w:val="00505237"/>
    <w:rsid w:val="00505303"/>
    <w:rsid w:val="0050571F"/>
    <w:rsid w:val="00511EAD"/>
    <w:rsid w:val="00513612"/>
    <w:rsid w:val="0051503A"/>
    <w:rsid w:val="005159B4"/>
    <w:rsid w:val="00515EEE"/>
    <w:rsid w:val="00516D6B"/>
    <w:rsid w:val="005177DC"/>
    <w:rsid w:val="00520582"/>
    <w:rsid w:val="00520A0B"/>
    <w:rsid w:val="00521AE9"/>
    <w:rsid w:val="0052291F"/>
    <w:rsid w:val="00526F23"/>
    <w:rsid w:val="005270E1"/>
    <w:rsid w:val="00527248"/>
    <w:rsid w:val="00527881"/>
    <w:rsid w:val="00527DE5"/>
    <w:rsid w:val="005309B1"/>
    <w:rsid w:val="00531CC6"/>
    <w:rsid w:val="00531DF3"/>
    <w:rsid w:val="00532BA3"/>
    <w:rsid w:val="00533288"/>
    <w:rsid w:val="00533656"/>
    <w:rsid w:val="00533F86"/>
    <w:rsid w:val="00534727"/>
    <w:rsid w:val="005369FC"/>
    <w:rsid w:val="005375A3"/>
    <w:rsid w:val="00537C05"/>
    <w:rsid w:val="00541B88"/>
    <w:rsid w:val="00541F4E"/>
    <w:rsid w:val="00545292"/>
    <w:rsid w:val="0054786F"/>
    <w:rsid w:val="00547BF6"/>
    <w:rsid w:val="00550DC0"/>
    <w:rsid w:val="00550EB6"/>
    <w:rsid w:val="005517EF"/>
    <w:rsid w:val="00552FDA"/>
    <w:rsid w:val="00555D25"/>
    <w:rsid w:val="00556906"/>
    <w:rsid w:val="005571E4"/>
    <w:rsid w:val="00560C6A"/>
    <w:rsid w:val="00562528"/>
    <w:rsid w:val="00562652"/>
    <w:rsid w:val="0056289B"/>
    <w:rsid w:val="00563567"/>
    <w:rsid w:val="00564547"/>
    <w:rsid w:val="00565514"/>
    <w:rsid w:val="00565C9D"/>
    <w:rsid w:val="00566CFC"/>
    <w:rsid w:val="00567436"/>
    <w:rsid w:val="005674C6"/>
    <w:rsid w:val="00567C14"/>
    <w:rsid w:val="00570E3E"/>
    <w:rsid w:val="005732B9"/>
    <w:rsid w:val="00573C5E"/>
    <w:rsid w:val="00574759"/>
    <w:rsid w:val="00574A17"/>
    <w:rsid w:val="00575C59"/>
    <w:rsid w:val="0057617D"/>
    <w:rsid w:val="00576870"/>
    <w:rsid w:val="005769D6"/>
    <w:rsid w:val="005770C3"/>
    <w:rsid w:val="00580193"/>
    <w:rsid w:val="00581ECD"/>
    <w:rsid w:val="00582BD0"/>
    <w:rsid w:val="005839F2"/>
    <w:rsid w:val="00583FE0"/>
    <w:rsid w:val="005840D9"/>
    <w:rsid w:val="00584B39"/>
    <w:rsid w:val="00585457"/>
    <w:rsid w:val="0058553B"/>
    <w:rsid w:val="0058592C"/>
    <w:rsid w:val="005870A0"/>
    <w:rsid w:val="0058799E"/>
    <w:rsid w:val="0059026B"/>
    <w:rsid w:val="0059084D"/>
    <w:rsid w:val="00592791"/>
    <w:rsid w:val="00592A72"/>
    <w:rsid w:val="00594211"/>
    <w:rsid w:val="005A30C3"/>
    <w:rsid w:val="005A32E5"/>
    <w:rsid w:val="005A3781"/>
    <w:rsid w:val="005A37D8"/>
    <w:rsid w:val="005A3B90"/>
    <w:rsid w:val="005A42F7"/>
    <w:rsid w:val="005A43F7"/>
    <w:rsid w:val="005A6551"/>
    <w:rsid w:val="005A6D2F"/>
    <w:rsid w:val="005A73F8"/>
    <w:rsid w:val="005B0D6B"/>
    <w:rsid w:val="005B2FF3"/>
    <w:rsid w:val="005B389C"/>
    <w:rsid w:val="005B447F"/>
    <w:rsid w:val="005B5037"/>
    <w:rsid w:val="005B5FB9"/>
    <w:rsid w:val="005B6A63"/>
    <w:rsid w:val="005B7941"/>
    <w:rsid w:val="005B7A09"/>
    <w:rsid w:val="005B7CB8"/>
    <w:rsid w:val="005C0943"/>
    <w:rsid w:val="005C0978"/>
    <w:rsid w:val="005C0F0D"/>
    <w:rsid w:val="005C30D7"/>
    <w:rsid w:val="005C3B48"/>
    <w:rsid w:val="005C53C9"/>
    <w:rsid w:val="005C5DFF"/>
    <w:rsid w:val="005C63D5"/>
    <w:rsid w:val="005C6F17"/>
    <w:rsid w:val="005C70D5"/>
    <w:rsid w:val="005C7921"/>
    <w:rsid w:val="005D0532"/>
    <w:rsid w:val="005D0914"/>
    <w:rsid w:val="005D2F2B"/>
    <w:rsid w:val="005D3746"/>
    <w:rsid w:val="005D3830"/>
    <w:rsid w:val="005D3DCF"/>
    <w:rsid w:val="005D3F01"/>
    <w:rsid w:val="005D429C"/>
    <w:rsid w:val="005D5252"/>
    <w:rsid w:val="005D5DAE"/>
    <w:rsid w:val="005D6204"/>
    <w:rsid w:val="005D678E"/>
    <w:rsid w:val="005D73F6"/>
    <w:rsid w:val="005D7512"/>
    <w:rsid w:val="005D789D"/>
    <w:rsid w:val="005E00C4"/>
    <w:rsid w:val="005E23D0"/>
    <w:rsid w:val="005E2EF2"/>
    <w:rsid w:val="005E3EB0"/>
    <w:rsid w:val="005E4347"/>
    <w:rsid w:val="005E521B"/>
    <w:rsid w:val="005E55F0"/>
    <w:rsid w:val="005E6144"/>
    <w:rsid w:val="005E6F94"/>
    <w:rsid w:val="005E7CF6"/>
    <w:rsid w:val="005F0882"/>
    <w:rsid w:val="005F1C44"/>
    <w:rsid w:val="005F272E"/>
    <w:rsid w:val="005F38C5"/>
    <w:rsid w:val="005F39B9"/>
    <w:rsid w:val="005F3DF2"/>
    <w:rsid w:val="005F665B"/>
    <w:rsid w:val="005F6E5F"/>
    <w:rsid w:val="00601956"/>
    <w:rsid w:val="00601ADF"/>
    <w:rsid w:val="00601D1A"/>
    <w:rsid w:val="00602E0D"/>
    <w:rsid w:val="00602FA6"/>
    <w:rsid w:val="00603BC5"/>
    <w:rsid w:val="006044F6"/>
    <w:rsid w:val="0060553B"/>
    <w:rsid w:val="00605C01"/>
    <w:rsid w:val="0060602E"/>
    <w:rsid w:val="0060725C"/>
    <w:rsid w:val="006079E3"/>
    <w:rsid w:val="00610492"/>
    <w:rsid w:val="00610B72"/>
    <w:rsid w:val="0061129D"/>
    <w:rsid w:val="006153C1"/>
    <w:rsid w:val="00615D34"/>
    <w:rsid w:val="006161E3"/>
    <w:rsid w:val="006203CA"/>
    <w:rsid w:val="00620B0F"/>
    <w:rsid w:val="0062398C"/>
    <w:rsid w:val="00624CA5"/>
    <w:rsid w:val="0062517C"/>
    <w:rsid w:val="00625D26"/>
    <w:rsid w:val="0063169E"/>
    <w:rsid w:val="006326CD"/>
    <w:rsid w:val="00632A78"/>
    <w:rsid w:val="00635A82"/>
    <w:rsid w:val="00635D96"/>
    <w:rsid w:val="00637D61"/>
    <w:rsid w:val="00637DF3"/>
    <w:rsid w:val="00637F27"/>
    <w:rsid w:val="006403E7"/>
    <w:rsid w:val="00643A3C"/>
    <w:rsid w:val="00643E29"/>
    <w:rsid w:val="00650160"/>
    <w:rsid w:val="00650D2C"/>
    <w:rsid w:val="0065124C"/>
    <w:rsid w:val="00651453"/>
    <w:rsid w:val="0065160D"/>
    <w:rsid w:val="00651C23"/>
    <w:rsid w:val="00652D94"/>
    <w:rsid w:val="006532DE"/>
    <w:rsid w:val="00654629"/>
    <w:rsid w:val="00655BAB"/>
    <w:rsid w:val="00660B41"/>
    <w:rsid w:val="006630A5"/>
    <w:rsid w:val="006637BE"/>
    <w:rsid w:val="00663DB6"/>
    <w:rsid w:val="00664A84"/>
    <w:rsid w:val="00664C2B"/>
    <w:rsid w:val="00666E2B"/>
    <w:rsid w:val="0067239C"/>
    <w:rsid w:val="0067241E"/>
    <w:rsid w:val="0067255D"/>
    <w:rsid w:val="006725B5"/>
    <w:rsid w:val="0067269C"/>
    <w:rsid w:val="00672916"/>
    <w:rsid w:val="00672978"/>
    <w:rsid w:val="00672BA1"/>
    <w:rsid w:val="00673DD7"/>
    <w:rsid w:val="006744E5"/>
    <w:rsid w:val="006752B4"/>
    <w:rsid w:val="00675EA5"/>
    <w:rsid w:val="00680176"/>
    <w:rsid w:val="006815D1"/>
    <w:rsid w:val="00682827"/>
    <w:rsid w:val="0068495D"/>
    <w:rsid w:val="00685030"/>
    <w:rsid w:val="00687256"/>
    <w:rsid w:val="006901F7"/>
    <w:rsid w:val="00690FAF"/>
    <w:rsid w:val="0069118E"/>
    <w:rsid w:val="006911FC"/>
    <w:rsid w:val="006928FA"/>
    <w:rsid w:val="006931EB"/>
    <w:rsid w:val="00693439"/>
    <w:rsid w:val="0069366F"/>
    <w:rsid w:val="00693FF5"/>
    <w:rsid w:val="006943C4"/>
    <w:rsid w:val="006944BD"/>
    <w:rsid w:val="00694599"/>
    <w:rsid w:val="006952AE"/>
    <w:rsid w:val="00696254"/>
    <w:rsid w:val="0069625A"/>
    <w:rsid w:val="0069680A"/>
    <w:rsid w:val="00696ECA"/>
    <w:rsid w:val="006A0B47"/>
    <w:rsid w:val="006A1B79"/>
    <w:rsid w:val="006A1F23"/>
    <w:rsid w:val="006A2400"/>
    <w:rsid w:val="006A3D36"/>
    <w:rsid w:val="006A5B35"/>
    <w:rsid w:val="006A6BBE"/>
    <w:rsid w:val="006A6EBC"/>
    <w:rsid w:val="006A7C2F"/>
    <w:rsid w:val="006B0730"/>
    <w:rsid w:val="006B0B3B"/>
    <w:rsid w:val="006B0D68"/>
    <w:rsid w:val="006B0DF3"/>
    <w:rsid w:val="006B1307"/>
    <w:rsid w:val="006B13F2"/>
    <w:rsid w:val="006B1A15"/>
    <w:rsid w:val="006B1C52"/>
    <w:rsid w:val="006B3607"/>
    <w:rsid w:val="006B3A00"/>
    <w:rsid w:val="006B3A57"/>
    <w:rsid w:val="006B5214"/>
    <w:rsid w:val="006B578F"/>
    <w:rsid w:val="006B5E84"/>
    <w:rsid w:val="006B768B"/>
    <w:rsid w:val="006B7A97"/>
    <w:rsid w:val="006B7F85"/>
    <w:rsid w:val="006C06E8"/>
    <w:rsid w:val="006C4419"/>
    <w:rsid w:val="006C44D6"/>
    <w:rsid w:val="006C4F08"/>
    <w:rsid w:val="006C5BD3"/>
    <w:rsid w:val="006C6588"/>
    <w:rsid w:val="006C689A"/>
    <w:rsid w:val="006C7B7A"/>
    <w:rsid w:val="006D0238"/>
    <w:rsid w:val="006D024F"/>
    <w:rsid w:val="006D07A2"/>
    <w:rsid w:val="006D0A49"/>
    <w:rsid w:val="006D12D5"/>
    <w:rsid w:val="006D2710"/>
    <w:rsid w:val="006D3271"/>
    <w:rsid w:val="006D384B"/>
    <w:rsid w:val="006D3EBE"/>
    <w:rsid w:val="006D427E"/>
    <w:rsid w:val="006D52F6"/>
    <w:rsid w:val="006E0326"/>
    <w:rsid w:val="006E076E"/>
    <w:rsid w:val="006E2D1B"/>
    <w:rsid w:val="006E4341"/>
    <w:rsid w:val="006E57D9"/>
    <w:rsid w:val="006E794E"/>
    <w:rsid w:val="006E7B1E"/>
    <w:rsid w:val="006F056D"/>
    <w:rsid w:val="006F0936"/>
    <w:rsid w:val="006F2210"/>
    <w:rsid w:val="006F3766"/>
    <w:rsid w:val="006F50F1"/>
    <w:rsid w:val="006F5661"/>
    <w:rsid w:val="006F62F8"/>
    <w:rsid w:val="006F72B4"/>
    <w:rsid w:val="007001BC"/>
    <w:rsid w:val="00701AE6"/>
    <w:rsid w:val="00702D88"/>
    <w:rsid w:val="00702F57"/>
    <w:rsid w:val="00705F79"/>
    <w:rsid w:val="007070AF"/>
    <w:rsid w:val="00710454"/>
    <w:rsid w:val="0071093C"/>
    <w:rsid w:val="007132DF"/>
    <w:rsid w:val="00713C0D"/>
    <w:rsid w:val="00713F06"/>
    <w:rsid w:val="0071498D"/>
    <w:rsid w:val="00716B52"/>
    <w:rsid w:val="00716ED8"/>
    <w:rsid w:val="007175DA"/>
    <w:rsid w:val="0072219F"/>
    <w:rsid w:val="00722216"/>
    <w:rsid w:val="00723149"/>
    <w:rsid w:val="007255CF"/>
    <w:rsid w:val="00725F2C"/>
    <w:rsid w:val="007265A3"/>
    <w:rsid w:val="00726A73"/>
    <w:rsid w:val="00726A7E"/>
    <w:rsid w:val="00726AAD"/>
    <w:rsid w:val="0072717C"/>
    <w:rsid w:val="007307B3"/>
    <w:rsid w:val="00731540"/>
    <w:rsid w:val="0073200F"/>
    <w:rsid w:val="00733637"/>
    <w:rsid w:val="00733786"/>
    <w:rsid w:val="00733AB3"/>
    <w:rsid w:val="007342EA"/>
    <w:rsid w:val="00736CD6"/>
    <w:rsid w:val="00736FA9"/>
    <w:rsid w:val="00742095"/>
    <w:rsid w:val="0074209C"/>
    <w:rsid w:val="00742F65"/>
    <w:rsid w:val="00743603"/>
    <w:rsid w:val="00743A11"/>
    <w:rsid w:val="007469AF"/>
    <w:rsid w:val="007470F0"/>
    <w:rsid w:val="00750AB7"/>
    <w:rsid w:val="0075222D"/>
    <w:rsid w:val="007528EE"/>
    <w:rsid w:val="00752AE2"/>
    <w:rsid w:val="007532E8"/>
    <w:rsid w:val="007539B1"/>
    <w:rsid w:val="007542B5"/>
    <w:rsid w:val="00756CE7"/>
    <w:rsid w:val="00757FC8"/>
    <w:rsid w:val="007600B4"/>
    <w:rsid w:val="007600B9"/>
    <w:rsid w:val="007600F2"/>
    <w:rsid w:val="007608E9"/>
    <w:rsid w:val="00761011"/>
    <w:rsid w:val="00761D00"/>
    <w:rsid w:val="00761EFB"/>
    <w:rsid w:val="00762630"/>
    <w:rsid w:val="00763034"/>
    <w:rsid w:val="00763FE7"/>
    <w:rsid w:val="007661E2"/>
    <w:rsid w:val="007666C2"/>
    <w:rsid w:val="007708B2"/>
    <w:rsid w:val="00771973"/>
    <w:rsid w:val="007732DE"/>
    <w:rsid w:val="00774D2A"/>
    <w:rsid w:val="00774F26"/>
    <w:rsid w:val="00775009"/>
    <w:rsid w:val="00776897"/>
    <w:rsid w:val="0077698B"/>
    <w:rsid w:val="007770AF"/>
    <w:rsid w:val="007779EC"/>
    <w:rsid w:val="0078428F"/>
    <w:rsid w:val="00784900"/>
    <w:rsid w:val="00786087"/>
    <w:rsid w:val="007869BC"/>
    <w:rsid w:val="00787541"/>
    <w:rsid w:val="007904A5"/>
    <w:rsid w:val="00790573"/>
    <w:rsid w:val="00790ABE"/>
    <w:rsid w:val="00793888"/>
    <w:rsid w:val="00793D0B"/>
    <w:rsid w:val="00794E3E"/>
    <w:rsid w:val="00795993"/>
    <w:rsid w:val="007959E6"/>
    <w:rsid w:val="0079621A"/>
    <w:rsid w:val="00796D9D"/>
    <w:rsid w:val="0079725F"/>
    <w:rsid w:val="007972F7"/>
    <w:rsid w:val="00797F89"/>
    <w:rsid w:val="007A0CFE"/>
    <w:rsid w:val="007A1473"/>
    <w:rsid w:val="007A22AE"/>
    <w:rsid w:val="007A272B"/>
    <w:rsid w:val="007A2E6B"/>
    <w:rsid w:val="007A38F9"/>
    <w:rsid w:val="007A48DB"/>
    <w:rsid w:val="007A5C74"/>
    <w:rsid w:val="007A5F3B"/>
    <w:rsid w:val="007A6426"/>
    <w:rsid w:val="007A6601"/>
    <w:rsid w:val="007A680A"/>
    <w:rsid w:val="007A707A"/>
    <w:rsid w:val="007B0167"/>
    <w:rsid w:val="007B034F"/>
    <w:rsid w:val="007B0575"/>
    <w:rsid w:val="007B2154"/>
    <w:rsid w:val="007B22DD"/>
    <w:rsid w:val="007B25FB"/>
    <w:rsid w:val="007B34D0"/>
    <w:rsid w:val="007B3BD8"/>
    <w:rsid w:val="007B576D"/>
    <w:rsid w:val="007C055E"/>
    <w:rsid w:val="007C094F"/>
    <w:rsid w:val="007C0B99"/>
    <w:rsid w:val="007C0D1F"/>
    <w:rsid w:val="007C163C"/>
    <w:rsid w:val="007C2202"/>
    <w:rsid w:val="007C2D0F"/>
    <w:rsid w:val="007C35A5"/>
    <w:rsid w:val="007C3F62"/>
    <w:rsid w:val="007C41D6"/>
    <w:rsid w:val="007C4A32"/>
    <w:rsid w:val="007C5855"/>
    <w:rsid w:val="007C66AE"/>
    <w:rsid w:val="007C6A12"/>
    <w:rsid w:val="007C70FF"/>
    <w:rsid w:val="007D2149"/>
    <w:rsid w:val="007D2B30"/>
    <w:rsid w:val="007D2B96"/>
    <w:rsid w:val="007D3AED"/>
    <w:rsid w:val="007E0721"/>
    <w:rsid w:val="007E1AA3"/>
    <w:rsid w:val="007E1F89"/>
    <w:rsid w:val="007E2FF7"/>
    <w:rsid w:val="007E3041"/>
    <w:rsid w:val="007E4A1D"/>
    <w:rsid w:val="007F05E4"/>
    <w:rsid w:val="007F069C"/>
    <w:rsid w:val="007F11BD"/>
    <w:rsid w:val="007F1349"/>
    <w:rsid w:val="007F19E4"/>
    <w:rsid w:val="007F1B5C"/>
    <w:rsid w:val="007F309B"/>
    <w:rsid w:val="007F4A69"/>
    <w:rsid w:val="007F67F8"/>
    <w:rsid w:val="007F6FAC"/>
    <w:rsid w:val="007F7A97"/>
    <w:rsid w:val="00801932"/>
    <w:rsid w:val="00801FB0"/>
    <w:rsid w:val="0080260E"/>
    <w:rsid w:val="00802695"/>
    <w:rsid w:val="0080430D"/>
    <w:rsid w:val="00804C5A"/>
    <w:rsid w:val="00804F44"/>
    <w:rsid w:val="008056BC"/>
    <w:rsid w:val="0080571F"/>
    <w:rsid w:val="008057BF"/>
    <w:rsid w:val="00805ADD"/>
    <w:rsid w:val="00806E43"/>
    <w:rsid w:val="008118BD"/>
    <w:rsid w:val="00811B34"/>
    <w:rsid w:val="008132DA"/>
    <w:rsid w:val="008133F7"/>
    <w:rsid w:val="00813445"/>
    <w:rsid w:val="00814EC6"/>
    <w:rsid w:val="00816D06"/>
    <w:rsid w:val="008170B6"/>
    <w:rsid w:val="008178EA"/>
    <w:rsid w:val="00817CAF"/>
    <w:rsid w:val="008206E7"/>
    <w:rsid w:val="00820A44"/>
    <w:rsid w:val="008211EC"/>
    <w:rsid w:val="0082175A"/>
    <w:rsid w:val="00822CF2"/>
    <w:rsid w:val="00823624"/>
    <w:rsid w:val="00824B65"/>
    <w:rsid w:val="008252BD"/>
    <w:rsid w:val="0082560E"/>
    <w:rsid w:val="00825A0D"/>
    <w:rsid w:val="00825DC7"/>
    <w:rsid w:val="00827315"/>
    <w:rsid w:val="008305B7"/>
    <w:rsid w:val="008332A3"/>
    <w:rsid w:val="00834495"/>
    <w:rsid w:val="008346D8"/>
    <w:rsid w:val="00835992"/>
    <w:rsid w:val="00835BAC"/>
    <w:rsid w:val="00836BD5"/>
    <w:rsid w:val="00836C33"/>
    <w:rsid w:val="00836C5F"/>
    <w:rsid w:val="00836D73"/>
    <w:rsid w:val="008378E1"/>
    <w:rsid w:val="00840ECF"/>
    <w:rsid w:val="00841114"/>
    <w:rsid w:val="00841733"/>
    <w:rsid w:val="008418AF"/>
    <w:rsid w:val="0084492C"/>
    <w:rsid w:val="00844E98"/>
    <w:rsid w:val="0084502F"/>
    <w:rsid w:val="0084601A"/>
    <w:rsid w:val="008469B8"/>
    <w:rsid w:val="008474E6"/>
    <w:rsid w:val="00850D57"/>
    <w:rsid w:val="00850EF8"/>
    <w:rsid w:val="0085181B"/>
    <w:rsid w:val="00852D18"/>
    <w:rsid w:val="008532CB"/>
    <w:rsid w:val="008538D6"/>
    <w:rsid w:val="00854882"/>
    <w:rsid w:val="0085576A"/>
    <w:rsid w:val="0085592D"/>
    <w:rsid w:val="00856B21"/>
    <w:rsid w:val="00857318"/>
    <w:rsid w:val="0085748D"/>
    <w:rsid w:val="00860D26"/>
    <w:rsid w:val="00861119"/>
    <w:rsid w:val="008612A6"/>
    <w:rsid w:val="00861BB6"/>
    <w:rsid w:val="00863561"/>
    <w:rsid w:val="0086380D"/>
    <w:rsid w:val="00864189"/>
    <w:rsid w:val="00864689"/>
    <w:rsid w:val="00864ACC"/>
    <w:rsid w:val="00864D56"/>
    <w:rsid w:val="00865CF2"/>
    <w:rsid w:val="00866B28"/>
    <w:rsid w:val="00867797"/>
    <w:rsid w:val="008679DF"/>
    <w:rsid w:val="0087229D"/>
    <w:rsid w:val="0087286F"/>
    <w:rsid w:val="00876C5D"/>
    <w:rsid w:val="00880351"/>
    <w:rsid w:val="0088038D"/>
    <w:rsid w:val="00883FB5"/>
    <w:rsid w:val="00884150"/>
    <w:rsid w:val="0088458A"/>
    <w:rsid w:val="00886773"/>
    <w:rsid w:val="008902DF"/>
    <w:rsid w:val="0089074B"/>
    <w:rsid w:val="0089284B"/>
    <w:rsid w:val="0089318A"/>
    <w:rsid w:val="00893D8E"/>
    <w:rsid w:val="00894082"/>
    <w:rsid w:val="00894D2C"/>
    <w:rsid w:val="00894F6D"/>
    <w:rsid w:val="0089588E"/>
    <w:rsid w:val="008959A0"/>
    <w:rsid w:val="008960A3"/>
    <w:rsid w:val="00896142"/>
    <w:rsid w:val="0089651C"/>
    <w:rsid w:val="008A129A"/>
    <w:rsid w:val="008A20FB"/>
    <w:rsid w:val="008A2EA9"/>
    <w:rsid w:val="008A3088"/>
    <w:rsid w:val="008A3A49"/>
    <w:rsid w:val="008A3D76"/>
    <w:rsid w:val="008A4905"/>
    <w:rsid w:val="008A56E0"/>
    <w:rsid w:val="008A626A"/>
    <w:rsid w:val="008A77CB"/>
    <w:rsid w:val="008B1E3B"/>
    <w:rsid w:val="008B25D1"/>
    <w:rsid w:val="008B441A"/>
    <w:rsid w:val="008B461F"/>
    <w:rsid w:val="008B51F5"/>
    <w:rsid w:val="008B6B2E"/>
    <w:rsid w:val="008B704C"/>
    <w:rsid w:val="008B7AE5"/>
    <w:rsid w:val="008C04A6"/>
    <w:rsid w:val="008C0EB5"/>
    <w:rsid w:val="008C310D"/>
    <w:rsid w:val="008C3EA1"/>
    <w:rsid w:val="008C442E"/>
    <w:rsid w:val="008C477A"/>
    <w:rsid w:val="008C518B"/>
    <w:rsid w:val="008C643F"/>
    <w:rsid w:val="008C6A0E"/>
    <w:rsid w:val="008D057C"/>
    <w:rsid w:val="008D1195"/>
    <w:rsid w:val="008D2917"/>
    <w:rsid w:val="008D2961"/>
    <w:rsid w:val="008D331A"/>
    <w:rsid w:val="008D3453"/>
    <w:rsid w:val="008D365A"/>
    <w:rsid w:val="008D4D18"/>
    <w:rsid w:val="008D4DC0"/>
    <w:rsid w:val="008D55FC"/>
    <w:rsid w:val="008D5D7A"/>
    <w:rsid w:val="008D61FA"/>
    <w:rsid w:val="008D7BEC"/>
    <w:rsid w:val="008E08B5"/>
    <w:rsid w:val="008E2457"/>
    <w:rsid w:val="008E30C6"/>
    <w:rsid w:val="008E3AF0"/>
    <w:rsid w:val="008E455B"/>
    <w:rsid w:val="008E4E14"/>
    <w:rsid w:val="008E5264"/>
    <w:rsid w:val="008E5505"/>
    <w:rsid w:val="008E5DC0"/>
    <w:rsid w:val="008E68C5"/>
    <w:rsid w:val="008E721B"/>
    <w:rsid w:val="008F021F"/>
    <w:rsid w:val="008F0DE1"/>
    <w:rsid w:val="008F0E6B"/>
    <w:rsid w:val="008F2099"/>
    <w:rsid w:val="008F24C8"/>
    <w:rsid w:val="008F3078"/>
    <w:rsid w:val="008F3622"/>
    <w:rsid w:val="008F4AB7"/>
    <w:rsid w:val="008F5E3F"/>
    <w:rsid w:val="008F60A7"/>
    <w:rsid w:val="00900B38"/>
    <w:rsid w:val="00901B41"/>
    <w:rsid w:val="00902405"/>
    <w:rsid w:val="0090286E"/>
    <w:rsid w:val="00902CBE"/>
    <w:rsid w:val="0090578B"/>
    <w:rsid w:val="00906273"/>
    <w:rsid w:val="00906D0A"/>
    <w:rsid w:val="00906FDC"/>
    <w:rsid w:val="009107BC"/>
    <w:rsid w:val="00910BE0"/>
    <w:rsid w:val="00911AE7"/>
    <w:rsid w:val="009126C9"/>
    <w:rsid w:val="00912CF2"/>
    <w:rsid w:val="009139FE"/>
    <w:rsid w:val="0091482D"/>
    <w:rsid w:val="00914E2D"/>
    <w:rsid w:val="009172DB"/>
    <w:rsid w:val="009209B0"/>
    <w:rsid w:val="009210F8"/>
    <w:rsid w:val="00921109"/>
    <w:rsid w:val="00922171"/>
    <w:rsid w:val="009231AA"/>
    <w:rsid w:val="00923293"/>
    <w:rsid w:val="00923534"/>
    <w:rsid w:val="0092439B"/>
    <w:rsid w:val="00924ABB"/>
    <w:rsid w:val="00926E3B"/>
    <w:rsid w:val="009311AF"/>
    <w:rsid w:val="00931702"/>
    <w:rsid w:val="00931AA9"/>
    <w:rsid w:val="00932AF8"/>
    <w:rsid w:val="009337C8"/>
    <w:rsid w:val="009347B8"/>
    <w:rsid w:val="00934BD0"/>
    <w:rsid w:val="00934CA9"/>
    <w:rsid w:val="00935657"/>
    <w:rsid w:val="00936B7C"/>
    <w:rsid w:val="00936C1C"/>
    <w:rsid w:val="00937A28"/>
    <w:rsid w:val="009401DC"/>
    <w:rsid w:val="00941928"/>
    <w:rsid w:val="00942978"/>
    <w:rsid w:val="00942DF5"/>
    <w:rsid w:val="00942E0D"/>
    <w:rsid w:val="00942EA8"/>
    <w:rsid w:val="00942EF7"/>
    <w:rsid w:val="00944265"/>
    <w:rsid w:val="0094601C"/>
    <w:rsid w:val="00946E22"/>
    <w:rsid w:val="00947369"/>
    <w:rsid w:val="00947C16"/>
    <w:rsid w:val="0095017E"/>
    <w:rsid w:val="0095156B"/>
    <w:rsid w:val="009518AA"/>
    <w:rsid w:val="00951A6F"/>
    <w:rsid w:val="0095372E"/>
    <w:rsid w:val="00953962"/>
    <w:rsid w:val="00954DAC"/>
    <w:rsid w:val="009573BB"/>
    <w:rsid w:val="00957BDB"/>
    <w:rsid w:val="00960070"/>
    <w:rsid w:val="0096014D"/>
    <w:rsid w:val="00960359"/>
    <w:rsid w:val="009605F1"/>
    <w:rsid w:val="009615A8"/>
    <w:rsid w:val="0096218C"/>
    <w:rsid w:val="0096375E"/>
    <w:rsid w:val="0096380D"/>
    <w:rsid w:val="00963D3B"/>
    <w:rsid w:val="009651FA"/>
    <w:rsid w:val="009666C7"/>
    <w:rsid w:val="00967864"/>
    <w:rsid w:val="0096788A"/>
    <w:rsid w:val="009722C1"/>
    <w:rsid w:val="00974324"/>
    <w:rsid w:val="00974B4A"/>
    <w:rsid w:val="00975B0A"/>
    <w:rsid w:val="00981342"/>
    <w:rsid w:val="0098322F"/>
    <w:rsid w:val="00984AA1"/>
    <w:rsid w:val="00986CA3"/>
    <w:rsid w:val="00987512"/>
    <w:rsid w:val="00990BCB"/>
    <w:rsid w:val="009910D4"/>
    <w:rsid w:val="009922A0"/>
    <w:rsid w:val="00993726"/>
    <w:rsid w:val="00993FD6"/>
    <w:rsid w:val="00997190"/>
    <w:rsid w:val="00997FA7"/>
    <w:rsid w:val="009A37C4"/>
    <w:rsid w:val="009A49A8"/>
    <w:rsid w:val="009A5675"/>
    <w:rsid w:val="009A5C46"/>
    <w:rsid w:val="009A64FF"/>
    <w:rsid w:val="009A6AE7"/>
    <w:rsid w:val="009B0702"/>
    <w:rsid w:val="009B076A"/>
    <w:rsid w:val="009B1AFD"/>
    <w:rsid w:val="009B1E97"/>
    <w:rsid w:val="009B4B80"/>
    <w:rsid w:val="009B63DF"/>
    <w:rsid w:val="009B6669"/>
    <w:rsid w:val="009B6C54"/>
    <w:rsid w:val="009B7278"/>
    <w:rsid w:val="009B7D45"/>
    <w:rsid w:val="009C139B"/>
    <w:rsid w:val="009C188F"/>
    <w:rsid w:val="009C254B"/>
    <w:rsid w:val="009C2DB8"/>
    <w:rsid w:val="009C352F"/>
    <w:rsid w:val="009C45A4"/>
    <w:rsid w:val="009C46C2"/>
    <w:rsid w:val="009C6022"/>
    <w:rsid w:val="009C62A2"/>
    <w:rsid w:val="009C6D8B"/>
    <w:rsid w:val="009C6F9F"/>
    <w:rsid w:val="009D175D"/>
    <w:rsid w:val="009D17DF"/>
    <w:rsid w:val="009D18D4"/>
    <w:rsid w:val="009D1F0A"/>
    <w:rsid w:val="009D2FF5"/>
    <w:rsid w:val="009D47C8"/>
    <w:rsid w:val="009D4AF1"/>
    <w:rsid w:val="009D5A69"/>
    <w:rsid w:val="009D670C"/>
    <w:rsid w:val="009D6931"/>
    <w:rsid w:val="009D773C"/>
    <w:rsid w:val="009D777D"/>
    <w:rsid w:val="009D79E6"/>
    <w:rsid w:val="009E293A"/>
    <w:rsid w:val="009E2F35"/>
    <w:rsid w:val="009E67C2"/>
    <w:rsid w:val="009E754B"/>
    <w:rsid w:val="009E7C0C"/>
    <w:rsid w:val="009F00F0"/>
    <w:rsid w:val="009F09A8"/>
    <w:rsid w:val="009F1267"/>
    <w:rsid w:val="009F1559"/>
    <w:rsid w:val="009F329F"/>
    <w:rsid w:val="009F4C34"/>
    <w:rsid w:val="009F5873"/>
    <w:rsid w:val="009F6685"/>
    <w:rsid w:val="009F73F7"/>
    <w:rsid w:val="009F751E"/>
    <w:rsid w:val="00A0003A"/>
    <w:rsid w:val="00A00C17"/>
    <w:rsid w:val="00A0258D"/>
    <w:rsid w:val="00A04DAE"/>
    <w:rsid w:val="00A06485"/>
    <w:rsid w:val="00A07D43"/>
    <w:rsid w:val="00A07D70"/>
    <w:rsid w:val="00A102DB"/>
    <w:rsid w:val="00A10BE7"/>
    <w:rsid w:val="00A1146C"/>
    <w:rsid w:val="00A1597F"/>
    <w:rsid w:val="00A17AF1"/>
    <w:rsid w:val="00A23437"/>
    <w:rsid w:val="00A23799"/>
    <w:rsid w:val="00A239C4"/>
    <w:rsid w:val="00A23C76"/>
    <w:rsid w:val="00A23DB4"/>
    <w:rsid w:val="00A24211"/>
    <w:rsid w:val="00A251E3"/>
    <w:rsid w:val="00A262C2"/>
    <w:rsid w:val="00A279B2"/>
    <w:rsid w:val="00A27FE7"/>
    <w:rsid w:val="00A30A12"/>
    <w:rsid w:val="00A31606"/>
    <w:rsid w:val="00A31C71"/>
    <w:rsid w:val="00A32209"/>
    <w:rsid w:val="00A32CA9"/>
    <w:rsid w:val="00A33C51"/>
    <w:rsid w:val="00A352AA"/>
    <w:rsid w:val="00A3633F"/>
    <w:rsid w:val="00A36BA5"/>
    <w:rsid w:val="00A36E0C"/>
    <w:rsid w:val="00A40615"/>
    <w:rsid w:val="00A40D0B"/>
    <w:rsid w:val="00A40E16"/>
    <w:rsid w:val="00A40F8B"/>
    <w:rsid w:val="00A41EF6"/>
    <w:rsid w:val="00A437FE"/>
    <w:rsid w:val="00A44B71"/>
    <w:rsid w:val="00A453A9"/>
    <w:rsid w:val="00A45A47"/>
    <w:rsid w:val="00A46763"/>
    <w:rsid w:val="00A47EF8"/>
    <w:rsid w:val="00A5002B"/>
    <w:rsid w:val="00A50D2C"/>
    <w:rsid w:val="00A50FD2"/>
    <w:rsid w:val="00A5187E"/>
    <w:rsid w:val="00A51B38"/>
    <w:rsid w:val="00A51E8F"/>
    <w:rsid w:val="00A529A5"/>
    <w:rsid w:val="00A52EAB"/>
    <w:rsid w:val="00A53521"/>
    <w:rsid w:val="00A54148"/>
    <w:rsid w:val="00A541E7"/>
    <w:rsid w:val="00A56090"/>
    <w:rsid w:val="00A56A99"/>
    <w:rsid w:val="00A56B1D"/>
    <w:rsid w:val="00A57AF1"/>
    <w:rsid w:val="00A57FF2"/>
    <w:rsid w:val="00A60652"/>
    <w:rsid w:val="00A60669"/>
    <w:rsid w:val="00A6129E"/>
    <w:rsid w:val="00A61DF3"/>
    <w:rsid w:val="00A61E43"/>
    <w:rsid w:val="00A62315"/>
    <w:rsid w:val="00A62CD7"/>
    <w:rsid w:val="00A630F2"/>
    <w:rsid w:val="00A65B5D"/>
    <w:rsid w:val="00A6614C"/>
    <w:rsid w:val="00A66C89"/>
    <w:rsid w:val="00A677EE"/>
    <w:rsid w:val="00A67EC4"/>
    <w:rsid w:val="00A70482"/>
    <w:rsid w:val="00A7075C"/>
    <w:rsid w:val="00A71E98"/>
    <w:rsid w:val="00A72396"/>
    <w:rsid w:val="00A72FFA"/>
    <w:rsid w:val="00A732CB"/>
    <w:rsid w:val="00A73684"/>
    <w:rsid w:val="00A73D77"/>
    <w:rsid w:val="00A743FA"/>
    <w:rsid w:val="00A749D6"/>
    <w:rsid w:val="00A74AA5"/>
    <w:rsid w:val="00A75082"/>
    <w:rsid w:val="00A75178"/>
    <w:rsid w:val="00A7545B"/>
    <w:rsid w:val="00A76328"/>
    <w:rsid w:val="00A76661"/>
    <w:rsid w:val="00A76F47"/>
    <w:rsid w:val="00A77A59"/>
    <w:rsid w:val="00A80AFF"/>
    <w:rsid w:val="00A81B2F"/>
    <w:rsid w:val="00A81C9B"/>
    <w:rsid w:val="00A81D44"/>
    <w:rsid w:val="00A81E12"/>
    <w:rsid w:val="00A83528"/>
    <w:rsid w:val="00A8370E"/>
    <w:rsid w:val="00A84D22"/>
    <w:rsid w:val="00A85221"/>
    <w:rsid w:val="00A85BB6"/>
    <w:rsid w:val="00A86F7A"/>
    <w:rsid w:val="00A87B82"/>
    <w:rsid w:val="00A87BC4"/>
    <w:rsid w:val="00A87F57"/>
    <w:rsid w:val="00A90305"/>
    <w:rsid w:val="00A90C95"/>
    <w:rsid w:val="00A90E6F"/>
    <w:rsid w:val="00A913AF"/>
    <w:rsid w:val="00A913B6"/>
    <w:rsid w:val="00A93D6E"/>
    <w:rsid w:val="00A950A3"/>
    <w:rsid w:val="00A96454"/>
    <w:rsid w:val="00A96718"/>
    <w:rsid w:val="00A97BEF"/>
    <w:rsid w:val="00AA00BD"/>
    <w:rsid w:val="00AA1559"/>
    <w:rsid w:val="00AA1B12"/>
    <w:rsid w:val="00AA245E"/>
    <w:rsid w:val="00AA24EC"/>
    <w:rsid w:val="00AA2570"/>
    <w:rsid w:val="00AA28AD"/>
    <w:rsid w:val="00AA307C"/>
    <w:rsid w:val="00AA3C96"/>
    <w:rsid w:val="00AA3D4D"/>
    <w:rsid w:val="00AA411C"/>
    <w:rsid w:val="00AA54AC"/>
    <w:rsid w:val="00AA62AE"/>
    <w:rsid w:val="00AA65E7"/>
    <w:rsid w:val="00AA6EF9"/>
    <w:rsid w:val="00AA72EE"/>
    <w:rsid w:val="00AB233C"/>
    <w:rsid w:val="00AB26C7"/>
    <w:rsid w:val="00AB2DB4"/>
    <w:rsid w:val="00AB3735"/>
    <w:rsid w:val="00AB668C"/>
    <w:rsid w:val="00AB6AFE"/>
    <w:rsid w:val="00AC1607"/>
    <w:rsid w:val="00AC1F3B"/>
    <w:rsid w:val="00AC23E8"/>
    <w:rsid w:val="00AC29DC"/>
    <w:rsid w:val="00AC3398"/>
    <w:rsid w:val="00AC35DC"/>
    <w:rsid w:val="00AC4C97"/>
    <w:rsid w:val="00AC4F87"/>
    <w:rsid w:val="00AC5900"/>
    <w:rsid w:val="00AC6913"/>
    <w:rsid w:val="00AC6C32"/>
    <w:rsid w:val="00AC7510"/>
    <w:rsid w:val="00AD0A81"/>
    <w:rsid w:val="00AD0F67"/>
    <w:rsid w:val="00AD108E"/>
    <w:rsid w:val="00AD2247"/>
    <w:rsid w:val="00AD27D4"/>
    <w:rsid w:val="00AD2855"/>
    <w:rsid w:val="00AD2D30"/>
    <w:rsid w:val="00AD4723"/>
    <w:rsid w:val="00AD4873"/>
    <w:rsid w:val="00AD5209"/>
    <w:rsid w:val="00AD778B"/>
    <w:rsid w:val="00AD7A0A"/>
    <w:rsid w:val="00AE02A8"/>
    <w:rsid w:val="00AE2517"/>
    <w:rsid w:val="00AE27C8"/>
    <w:rsid w:val="00AE280F"/>
    <w:rsid w:val="00AE3328"/>
    <w:rsid w:val="00AE3691"/>
    <w:rsid w:val="00AE4BE6"/>
    <w:rsid w:val="00AE53E1"/>
    <w:rsid w:val="00AE66BD"/>
    <w:rsid w:val="00AE751E"/>
    <w:rsid w:val="00AE765C"/>
    <w:rsid w:val="00AE793E"/>
    <w:rsid w:val="00AE799A"/>
    <w:rsid w:val="00AF1FC6"/>
    <w:rsid w:val="00AF2D64"/>
    <w:rsid w:val="00AF442A"/>
    <w:rsid w:val="00AF477B"/>
    <w:rsid w:val="00AF52DF"/>
    <w:rsid w:val="00AF719F"/>
    <w:rsid w:val="00B01226"/>
    <w:rsid w:val="00B01784"/>
    <w:rsid w:val="00B01BD3"/>
    <w:rsid w:val="00B01E30"/>
    <w:rsid w:val="00B02231"/>
    <w:rsid w:val="00B02D9D"/>
    <w:rsid w:val="00B02F09"/>
    <w:rsid w:val="00B0473C"/>
    <w:rsid w:val="00B05756"/>
    <w:rsid w:val="00B06D18"/>
    <w:rsid w:val="00B1073F"/>
    <w:rsid w:val="00B11047"/>
    <w:rsid w:val="00B11484"/>
    <w:rsid w:val="00B11856"/>
    <w:rsid w:val="00B118EF"/>
    <w:rsid w:val="00B11B5B"/>
    <w:rsid w:val="00B1235F"/>
    <w:rsid w:val="00B12B32"/>
    <w:rsid w:val="00B1303A"/>
    <w:rsid w:val="00B135ED"/>
    <w:rsid w:val="00B13739"/>
    <w:rsid w:val="00B138AF"/>
    <w:rsid w:val="00B13A6E"/>
    <w:rsid w:val="00B1447F"/>
    <w:rsid w:val="00B14729"/>
    <w:rsid w:val="00B167C8"/>
    <w:rsid w:val="00B17103"/>
    <w:rsid w:val="00B17AB5"/>
    <w:rsid w:val="00B20B24"/>
    <w:rsid w:val="00B23C19"/>
    <w:rsid w:val="00B24F73"/>
    <w:rsid w:val="00B24FC7"/>
    <w:rsid w:val="00B254D4"/>
    <w:rsid w:val="00B257CE"/>
    <w:rsid w:val="00B26F81"/>
    <w:rsid w:val="00B27423"/>
    <w:rsid w:val="00B31684"/>
    <w:rsid w:val="00B32B71"/>
    <w:rsid w:val="00B3350D"/>
    <w:rsid w:val="00B345E9"/>
    <w:rsid w:val="00B348DA"/>
    <w:rsid w:val="00B34D30"/>
    <w:rsid w:val="00B35248"/>
    <w:rsid w:val="00B37C5F"/>
    <w:rsid w:val="00B4136A"/>
    <w:rsid w:val="00B41AD4"/>
    <w:rsid w:val="00B41D88"/>
    <w:rsid w:val="00B443E0"/>
    <w:rsid w:val="00B449A9"/>
    <w:rsid w:val="00B44E97"/>
    <w:rsid w:val="00B45456"/>
    <w:rsid w:val="00B459BC"/>
    <w:rsid w:val="00B46F85"/>
    <w:rsid w:val="00B502FC"/>
    <w:rsid w:val="00B50819"/>
    <w:rsid w:val="00B51765"/>
    <w:rsid w:val="00B519AA"/>
    <w:rsid w:val="00B52291"/>
    <w:rsid w:val="00B53D0B"/>
    <w:rsid w:val="00B543C0"/>
    <w:rsid w:val="00B54618"/>
    <w:rsid w:val="00B54910"/>
    <w:rsid w:val="00B54E88"/>
    <w:rsid w:val="00B56D81"/>
    <w:rsid w:val="00B578F2"/>
    <w:rsid w:val="00B613E1"/>
    <w:rsid w:val="00B62CDC"/>
    <w:rsid w:val="00B65438"/>
    <w:rsid w:val="00B65565"/>
    <w:rsid w:val="00B657C2"/>
    <w:rsid w:val="00B65A4B"/>
    <w:rsid w:val="00B65EA9"/>
    <w:rsid w:val="00B67268"/>
    <w:rsid w:val="00B67B88"/>
    <w:rsid w:val="00B70BD5"/>
    <w:rsid w:val="00B71155"/>
    <w:rsid w:val="00B7120B"/>
    <w:rsid w:val="00B712E6"/>
    <w:rsid w:val="00B739FC"/>
    <w:rsid w:val="00B73AB9"/>
    <w:rsid w:val="00B73B18"/>
    <w:rsid w:val="00B75217"/>
    <w:rsid w:val="00B75553"/>
    <w:rsid w:val="00B75B8D"/>
    <w:rsid w:val="00B75D3C"/>
    <w:rsid w:val="00B76258"/>
    <w:rsid w:val="00B76EB4"/>
    <w:rsid w:val="00B803FA"/>
    <w:rsid w:val="00B8106C"/>
    <w:rsid w:val="00B81BD5"/>
    <w:rsid w:val="00B8324A"/>
    <w:rsid w:val="00B835AD"/>
    <w:rsid w:val="00B83873"/>
    <w:rsid w:val="00B839EF"/>
    <w:rsid w:val="00B844FC"/>
    <w:rsid w:val="00B84C7D"/>
    <w:rsid w:val="00B84CDB"/>
    <w:rsid w:val="00B85337"/>
    <w:rsid w:val="00B85404"/>
    <w:rsid w:val="00B8557B"/>
    <w:rsid w:val="00B8583C"/>
    <w:rsid w:val="00B86832"/>
    <w:rsid w:val="00B9105B"/>
    <w:rsid w:val="00B91433"/>
    <w:rsid w:val="00B92B02"/>
    <w:rsid w:val="00B9375E"/>
    <w:rsid w:val="00B940D6"/>
    <w:rsid w:val="00B9455A"/>
    <w:rsid w:val="00B95061"/>
    <w:rsid w:val="00B959A8"/>
    <w:rsid w:val="00B96BF4"/>
    <w:rsid w:val="00BA0FCF"/>
    <w:rsid w:val="00BA1177"/>
    <w:rsid w:val="00BA13F2"/>
    <w:rsid w:val="00BA4053"/>
    <w:rsid w:val="00BA4BAF"/>
    <w:rsid w:val="00BA4C11"/>
    <w:rsid w:val="00BA4CF1"/>
    <w:rsid w:val="00BA4FA3"/>
    <w:rsid w:val="00BA5149"/>
    <w:rsid w:val="00BA52DB"/>
    <w:rsid w:val="00BA57F4"/>
    <w:rsid w:val="00BA7CEE"/>
    <w:rsid w:val="00BA7E32"/>
    <w:rsid w:val="00BB043E"/>
    <w:rsid w:val="00BB0B95"/>
    <w:rsid w:val="00BB1B19"/>
    <w:rsid w:val="00BB233A"/>
    <w:rsid w:val="00BB2468"/>
    <w:rsid w:val="00BB2613"/>
    <w:rsid w:val="00BB2EA8"/>
    <w:rsid w:val="00BB2EA9"/>
    <w:rsid w:val="00BB3818"/>
    <w:rsid w:val="00BB4A7E"/>
    <w:rsid w:val="00BB509C"/>
    <w:rsid w:val="00BB6B33"/>
    <w:rsid w:val="00BB6DC1"/>
    <w:rsid w:val="00BB6FA6"/>
    <w:rsid w:val="00BB76FC"/>
    <w:rsid w:val="00BC010F"/>
    <w:rsid w:val="00BC0744"/>
    <w:rsid w:val="00BC077E"/>
    <w:rsid w:val="00BC19B3"/>
    <w:rsid w:val="00BC3145"/>
    <w:rsid w:val="00BC3989"/>
    <w:rsid w:val="00BC39B6"/>
    <w:rsid w:val="00BC3EF2"/>
    <w:rsid w:val="00BC4968"/>
    <w:rsid w:val="00BC5A36"/>
    <w:rsid w:val="00BD0A33"/>
    <w:rsid w:val="00BD2926"/>
    <w:rsid w:val="00BD4054"/>
    <w:rsid w:val="00BD4206"/>
    <w:rsid w:val="00BD55CF"/>
    <w:rsid w:val="00BD5679"/>
    <w:rsid w:val="00BD61EF"/>
    <w:rsid w:val="00BD6B8A"/>
    <w:rsid w:val="00BE0A00"/>
    <w:rsid w:val="00BE110E"/>
    <w:rsid w:val="00BE1AE4"/>
    <w:rsid w:val="00BE1F6C"/>
    <w:rsid w:val="00BE22A9"/>
    <w:rsid w:val="00BE23B7"/>
    <w:rsid w:val="00BE2B22"/>
    <w:rsid w:val="00BE3906"/>
    <w:rsid w:val="00BE611F"/>
    <w:rsid w:val="00BE653E"/>
    <w:rsid w:val="00BE6D98"/>
    <w:rsid w:val="00BE6E7C"/>
    <w:rsid w:val="00BE7232"/>
    <w:rsid w:val="00BE76C7"/>
    <w:rsid w:val="00BE7F0E"/>
    <w:rsid w:val="00BF028F"/>
    <w:rsid w:val="00BF08FC"/>
    <w:rsid w:val="00BF1606"/>
    <w:rsid w:val="00BF23CE"/>
    <w:rsid w:val="00BF2DFE"/>
    <w:rsid w:val="00BF2F2F"/>
    <w:rsid w:val="00BF3329"/>
    <w:rsid w:val="00BF4115"/>
    <w:rsid w:val="00BF4286"/>
    <w:rsid w:val="00BF4E4C"/>
    <w:rsid w:val="00BF5074"/>
    <w:rsid w:val="00BF5966"/>
    <w:rsid w:val="00BF6488"/>
    <w:rsid w:val="00BF64E2"/>
    <w:rsid w:val="00C0073B"/>
    <w:rsid w:val="00C012E3"/>
    <w:rsid w:val="00C01799"/>
    <w:rsid w:val="00C017B3"/>
    <w:rsid w:val="00C03492"/>
    <w:rsid w:val="00C0373F"/>
    <w:rsid w:val="00C0415D"/>
    <w:rsid w:val="00C049B0"/>
    <w:rsid w:val="00C05001"/>
    <w:rsid w:val="00C06BD8"/>
    <w:rsid w:val="00C1046B"/>
    <w:rsid w:val="00C12644"/>
    <w:rsid w:val="00C12BB6"/>
    <w:rsid w:val="00C12D47"/>
    <w:rsid w:val="00C12D5A"/>
    <w:rsid w:val="00C138D3"/>
    <w:rsid w:val="00C14628"/>
    <w:rsid w:val="00C1535A"/>
    <w:rsid w:val="00C165AC"/>
    <w:rsid w:val="00C1670F"/>
    <w:rsid w:val="00C172C7"/>
    <w:rsid w:val="00C17A58"/>
    <w:rsid w:val="00C212E0"/>
    <w:rsid w:val="00C21780"/>
    <w:rsid w:val="00C21841"/>
    <w:rsid w:val="00C22C9E"/>
    <w:rsid w:val="00C24B55"/>
    <w:rsid w:val="00C25D74"/>
    <w:rsid w:val="00C26CB9"/>
    <w:rsid w:val="00C27697"/>
    <w:rsid w:val="00C30966"/>
    <w:rsid w:val="00C31A9A"/>
    <w:rsid w:val="00C3211E"/>
    <w:rsid w:val="00C32DA2"/>
    <w:rsid w:val="00C33B24"/>
    <w:rsid w:val="00C33D12"/>
    <w:rsid w:val="00C37330"/>
    <w:rsid w:val="00C376D1"/>
    <w:rsid w:val="00C37ACF"/>
    <w:rsid w:val="00C37C3A"/>
    <w:rsid w:val="00C40239"/>
    <w:rsid w:val="00C423C3"/>
    <w:rsid w:val="00C4535B"/>
    <w:rsid w:val="00C45674"/>
    <w:rsid w:val="00C468C1"/>
    <w:rsid w:val="00C46AE1"/>
    <w:rsid w:val="00C470D7"/>
    <w:rsid w:val="00C47DC2"/>
    <w:rsid w:val="00C50407"/>
    <w:rsid w:val="00C5063F"/>
    <w:rsid w:val="00C51146"/>
    <w:rsid w:val="00C52515"/>
    <w:rsid w:val="00C52E30"/>
    <w:rsid w:val="00C52EED"/>
    <w:rsid w:val="00C53936"/>
    <w:rsid w:val="00C539AD"/>
    <w:rsid w:val="00C55205"/>
    <w:rsid w:val="00C56293"/>
    <w:rsid w:val="00C56348"/>
    <w:rsid w:val="00C56628"/>
    <w:rsid w:val="00C57144"/>
    <w:rsid w:val="00C57F0F"/>
    <w:rsid w:val="00C6103F"/>
    <w:rsid w:val="00C6142B"/>
    <w:rsid w:val="00C6187C"/>
    <w:rsid w:val="00C62067"/>
    <w:rsid w:val="00C620D5"/>
    <w:rsid w:val="00C633CD"/>
    <w:rsid w:val="00C65DAC"/>
    <w:rsid w:val="00C65F4B"/>
    <w:rsid w:val="00C7044D"/>
    <w:rsid w:val="00C70617"/>
    <w:rsid w:val="00C713C0"/>
    <w:rsid w:val="00C7147B"/>
    <w:rsid w:val="00C7167C"/>
    <w:rsid w:val="00C728DC"/>
    <w:rsid w:val="00C7473F"/>
    <w:rsid w:val="00C75292"/>
    <w:rsid w:val="00C76BAC"/>
    <w:rsid w:val="00C80DA0"/>
    <w:rsid w:val="00C810C2"/>
    <w:rsid w:val="00C81529"/>
    <w:rsid w:val="00C81755"/>
    <w:rsid w:val="00C81FC4"/>
    <w:rsid w:val="00C828CA"/>
    <w:rsid w:val="00C82EAD"/>
    <w:rsid w:val="00C83A30"/>
    <w:rsid w:val="00C83D14"/>
    <w:rsid w:val="00C85160"/>
    <w:rsid w:val="00C85D52"/>
    <w:rsid w:val="00C85D56"/>
    <w:rsid w:val="00C903AE"/>
    <w:rsid w:val="00C90A6C"/>
    <w:rsid w:val="00C91DC9"/>
    <w:rsid w:val="00C921AA"/>
    <w:rsid w:val="00C926E4"/>
    <w:rsid w:val="00C9787F"/>
    <w:rsid w:val="00C97E9C"/>
    <w:rsid w:val="00CA167F"/>
    <w:rsid w:val="00CA56C4"/>
    <w:rsid w:val="00CA6EFC"/>
    <w:rsid w:val="00CB10BB"/>
    <w:rsid w:val="00CB21EB"/>
    <w:rsid w:val="00CB3D0B"/>
    <w:rsid w:val="00CB3D77"/>
    <w:rsid w:val="00CB466E"/>
    <w:rsid w:val="00CB5685"/>
    <w:rsid w:val="00CB5BF2"/>
    <w:rsid w:val="00CB60CD"/>
    <w:rsid w:val="00CB6947"/>
    <w:rsid w:val="00CB6E82"/>
    <w:rsid w:val="00CB75D2"/>
    <w:rsid w:val="00CB7ADD"/>
    <w:rsid w:val="00CC0D09"/>
    <w:rsid w:val="00CC2657"/>
    <w:rsid w:val="00CC5D1C"/>
    <w:rsid w:val="00CC6BAA"/>
    <w:rsid w:val="00CC7262"/>
    <w:rsid w:val="00CC7BE0"/>
    <w:rsid w:val="00CC7E77"/>
    <w:rsid w:val="00CD073C"/>
    <w:rsid w:val="00CD113D"/>
    <w:rsid w:val="00CD3ECB"/>
    <w:rsid w:val="00CD65C7"/>
    <w:rsid w:val="00CD6685"/>
    <w:rsid w:val="00CD6E9A"/>
    <w:rsid w:val="00CD6EE1"/>
    <w:rsid w:val="00CD768F"/>
    <w:rsid w:val="00CE0267"/>
    <w:rsid w:val="00CE0474"/>
    <w:rsid w:val="00CE2012"/>
    <w:rsid w:val="00CE335C"/>
    <w:rsid w:val="00CE3AB7"/>
    <w:rsid w:val="00CE3B3B"/>
    <w:rsid w:val="00CE5E09"/>
    <w:rsid w:val="00CE6E78"/>
    <w:rsid w:val="00CE6F2C"/>
    <w:rsid w:val="00CE700E"/>
    <w:rsid w:val="00CE72C2"/>
    <w:rsid w:val="00CF0C55"/>
    <w:rsid w:val="00CF1570"/>
    <w:rsid w:val="00CF1603"/>
    <w:rsid w:val="00CF1A3B"/>
    <w:rsid w:val="00CF2403"/>
    <w:rsid w:val="00CF2B31"/>
    <w:rsid w:val="00CF33A4"/>
    <w:rsid w:val="00CF3567"/>
    <w:rsid w:val="00CF4861"/>
    <w:rsid w:val="00CF4AC6"/>
    <w:rsid w:val="00CF4AD4"/>
    <w:rsid w:val="00CF52BE"/>
    <w:rsid w:val="00CF62B7"/>
    <w:rsid w:val="00CF7C2C"/>
    <w:rsid w:val="00CF7DD0"/>
    <w:rsid w:val="00D01023"/>
    <w:rsid w:val="00D02468"/>
    <w:rsid w:val="00D02F0D"/>
    <w:rsid w:val="00D02F61"/>
    <w:rsid w:val="00D0600F"/>
    <w:rsid w:val="00D06530"/>
    <w:rsid w:val="00D068FA"/>
    <w:rsid w:val="00D06DCE"/>
    <w:rsid w:val="00D070BE"/>
    <w:rsid w:val="00D10A8C"/>
    <w:rsid w:val="00D13936"/>
    <w:rsid w:val="00D139EA"/>
    <w:rsid w:val="00D1402D"/>
    <w:rsid w:val="00D142C4"/>
    <w:rsid w:val="00D152E6"/>
    <w:rsid w:val="00D17224"/>
    <w:rsid w:val="00D175A5"/>
    <w:rsid w:val="00D20E65"/>
    <w:rsid w:val="00D21B9F"/>
    <w:rsid w:val="00D224E5"/>
    <w:rsid w:val="00D22867"/>
    <w:rsid w:val="00D229AD"/>
    <w:rsid w:val="00D2360B"/>
    <w:rsid w:val="00D23B56"/>
    <w:rsid w:val="00D2424F"/>
    <w:rsid w:val="00D242AA"/>
    <w:rsid w:val="00D24765"/>
    <w:rsid w:val="00D2597D"/>
    <w:rsid w:val="00D2614C"/>
    <w:rsid w:val="00D2705C"/>
    <w:rsid w:val="00D27A3D"/>
    <w:rsid w:val="00D27A73"/>
    <w:rsid w:val="00D3060B"/>
    <w:rsid w:val="00D30A68"/>
    <w:rsid w:val="00D30C75"/>
    <w:rsid w:val="00D31B33"/>
    <w:rsid w:val="00D32C23"/>
    <w:rsid w:val="00D32E7E"/>
    <w:rsid w:val="00D34867"/>
    <w:rsid w:val="00D34EFF"/>
    <w:rsid w:val="00D35B94"/>
    <w:rsid w:val="00D35C01"/>
    <w:rsid w:val="00D35E2E"/>
    <w:rsid w:val="00D35E58"/>
    <w:rsid w:val="00D36B3B"/>
    <w:rsid w:val="00D40B66"/>
    <w:rsid w:val="00D40F07"/>
    <w:rsid w:val="00D42464"/>
    <w:rsid w:val="00D44304"/>
    <w:rsid w:val="00D44786"/>
    <w:rsid w:val="00D452B4"/>
    <w:rsid w:val="00D456FA"/>
    <w:rsid w:val="00D45AEF"/>
    <w:rsid w:val="00D45D81"/>
    <w:rsid w:val="00D464DE"/>
    <w:rsid w:val="00D46F37"/>
    <w:rsid w:val="00D52118"/>
    <w:rsid w:val="00D53443"/>
    <w:rsid w:val="00D54B2B"/>
    <w:rsid w:val="00D54C06"/>
    <w:rsid w:val="00D54FC6"/>
    <w:rsid w:val="00D5602A"/>
    <w:rsid w:val="00D5676A"/>
    <w:rsid w:val="00D6003F"/>
    <w:rsid w:val="00D61BEE"/>
    <w:rsid w:val="00D61C1D"/>
    <w:rsid w:val="00D622E1"/>
    <w:rsid w:val="00D62303"/>
    <w:rsid w:val="00D636C0"/>
    <w:rsid w:val="00D63CC6"/>
    <w:rsid w:val="00D63E9B"/>
    <w:rsid w:val="00D647A0"/>
    <w:rsid w:val="00D64868"/>
    <w:rsid w:val="00D654D2"/>
    <w:rsid w:val="00D654E8"/>
    <w:rsid w:val="00D6684D"/>
    <w:rsid w:val="00D66CE0"/>
    <w:rsid w:val="00D6788E"/>
    <w:rsid w:val="00D67CFE"/>
    <w:rsid w:val="00D70465"/>
    <w:rsid w:val="00D70D39"/>
    <w:rsid w:val="00D7121D"/>
    <w:rsid w:val="00D71835"/>
    <w:rsid w:val="00D72555"/>
    <w:rsid w:val="00D73BD1"/>
    <w:rsid w:val="00D743F5"/>
    <w:rsid w:val="00D74683"/>
    <w:rsid w:val="00D75314"/>
    <w:rsid w:val="00D7595B"/>
    <w:rsid w:val="00D759B2"/>
    <w:rsid w:val="00D75EE3"/>
    <w:rsid w:val="00D76EA3"/>
    <w:rsid w:val="00D76FF4"/>
    <w:rsid w:val="00D772B4"/>
    <w:rsid w:val="00D777D7"/>
    <w:rsid w:val="00D81F8F"/>
    <w:rsid w:val="00D84189"/>
    <w:rsid w:val="00D84B33"/>
    <w:rsid w:val="00D853CF"/>
    <w:rsid w:val="00D85785"/>
    <w:rsid w:val="00D85F56"/>
    <w:rsid w:val="00D860F8"/>
    <w:rsid w:val="00D87899"/>
    <w:rsid w:val="00D907CF"/>
    <w:rsid w:val="00D9229C"/>
    <w:rsid w:val="00D93197"/>
    <w:rsid w:val="00D939D0"/>
    <w:rsid w:val="00D948F5"/>
    <w:rsid w:val="00D95954"/>
    <w:rsid w:val="00D959BE"/>
    <w:rsid w:val="00D976A2"/>
    <w:rsid w:val="00D97A22"/>
    <w:rsid w:val="00DA03A1"/>
    <w:rsid w:val="00DA060F"/>
    <w:rsid w:val="00DA0C27"/>
    <w:rsid w:val="00DA215B"/>
    <w:rsid w:val="00DA23FF"/>
    <w:rsid w:val="00DA2958"/>
    <w:rsid w:val="00DA37A8"/>
    <w:rsid w:val="00DA3D33"/>
    <w:rsid w:val="00DA4A18"/>
    <w:rsid w:val="00DA785B"/>
    <w:rsid w:val="00DB1328"/>
    <w:rsid w:val="00DB1FC9"/>
    <w:rsid w:val="00DB2189"/>
    <w:rsid w:val="00DB324F"/>
    <w:rsid w:val="00DB407B"/>
    <w:rsid w:val="00DB47E4"/>
    <w:rsid w:val="00DB6061"/>
    <w:rsid w:val="00DB62B9"/>
    <w:rsid w:val="00DB6458"/>
    <w:rsid w:val="00DB6DB3"/>
    <w:rsid w:val="00DB6E0C"/>
    <w:rsid w:val="00DB72BB"/>
    <w:rsid w:val="00DC0F0D"/>
    <w:rsid w:val="00DC0F2D"/>
    <w:rsid w:val="00DC3194"/>
    <w:rsid w:val="00DC4858"/>
    <w:rsid w:val="00DC4AE5"/>
    <w:rsid w:val="00DC4F55"/>
    <w:rsid w:val="00DC61A0"/>
    <w:rsid w:val="00DC61D6"/>
    <w:rsid w:val="00DC6315"/>
    <w:rsid w:val="00DC66DE"/>
    <w:rsid w:val="00DD0247"/>
    <w:rsid w:val="00DD03A0"/>
    <w:rsid w:val="00DD054E"/>
    <w:rsid w:val="00DD13FA"/>
    <w:rsid w:val="00DD2DAF"/>
    <w:rsid w:val="00DD2E73"/>
    <w:rsid w:val="00DD4453"/>
    <w:rsid w:val="00DD52C4"/>
    <w:rsid w:val="00DD61C2"/>
    <w:rsid w:val="00DD62F5"/>
    <w:rsid w:val="00DD74B4"/>
    <w:rsid w:val="00DD74D4"/>
    <w:rsid w:val="00DD75D4"/>
    <w:rsid w:val="00DE08FB"/>
    <w:rsid w:val="00DE09A0"/>
    <w:rsid w:val="00DE11DA"/>
    <w:rsid w:val="00DE1DB8"/>
    <w:rsid w:val="00DE37E3"/>
    <w:rsid w:val="00DE49CA"/>
    <w:rsid w:val="00DE4BF1"/>
    <w:rsid w:val="00DE50CB"/>
    <w:rsid w:val="00DE6B70"/>
    <w:rsid w:val="00DE6DD4"/>
    <w:rsid w:val="00DE7F02"/>
    <w:rsid w:val="00DF16AC"/>
    <w:rsid w:val="00DF24EF"/>
    <w:rsid w:val="00DF28C3"/>
    <w:rsid w:val="00DF3587"/>
    <w:rsid w:val="00DF4CAE"/>
    <w:rsid w:val="00DF4E03"/>
    <w:rsid w:val="00E01487"/>
    <w:rsid w:val="00E022D6"/>
    <w:rsid w:val="00E04713"/>
    <w:rsid w:val="00E05168"/>
    <w:rsid w:val="00E05710"/>
    <w:rsid w:val="00E05C7F"/>
    <w:rsid w:val="00E062A5"/>
    <w:rsid w:val="00E06FD7"/>
    <w:rsid w:val="00E07433"/>
    <w:rsid w:val="00E07EAE"/>
    <w:rsid w:val="00E118E0"/>
    <w:rsid w:val="00E12AC9"/>
    <w:rsid w:val="00E1376C"/>
    <w:rsid w:val="00E13FA1"/>
    <w:rsid w:val="00E14216"/>
    <w:rsid w:val="00E160E1"/>
    <w:rsid w:val="00E1628D"/>
    <w:rsid w:val="00E20391"/>
    <w:rsid w:val="00E2239C"/>
    <w:rsid w:val="00E22470"/>
    <w:rsid w:val="00E228A3"/>
    <w:rsid w:val="00E22EB4"/>
    <w:rsid w:val="00E23FFB"/>
    <w:rsid w:val="00E2426E"/>
    <w:rsid w:val="00E24DF9"/>
    <w:rsid w:val="00E253B0"/>
    <w:rsid w:val="00E27218"/>
    <w:rsid w:val="00E27460"/>
    <w:rsid w:val="00E3032F"/>
    <w:rsid w:val="00E308C1"/>
    <w:rsid w:val="00E309DB"/>
    <w:rsid w:val="00E321A1"/>
    <w:rsid w:val="00E32980"/>
    <w:rsid w:val="00E334EB"/>
    <w:rsid w:val="00E3365D"/>
    <w:rsid w:val="00E337E3"/>
    <w:rsid w:val="00E3436F"/>
    <w:rsid w:val="00E34CD3"/>
    <w:rsid w:val="00E355ED"/>
    <w:rsid w:val="00E36456"/>
    <w:rsid w:val="00E3685D"/>
    <w:rsid w:val="00E36951"/>
    <w:rsid w:val="00E37084"/>
    <w:rsid w:val="00E37C5E"/>
    <w:rsid w:val="00E41D53"/>
    <w:rsid w:val="00E42608"/>
    <w:rsid w:val="00E42F73"/>
    <w:rsid w:val="00E44A4B"/>
    <w:rsid w:val="00E45E6E"/>
    <w:rsid w:val="00E45EB8"/>
    <w:rsid w:val="00E4614D"/>
    <w:rsid w:val="00E46766"/>
    <w:rsid w:val="00E47271"/>
    <w:rsid w:val="00E50163"/>
    <w:rsid w:val="00E50A5F"/>
    <w:rsid w:val="00E53A26"/>
    <w:rsid w:val="00E5636A"/>
    <w:rsid w:val="00E56DEE"/>
    <w:rsid w:val="00E57E58"/>
    <w:rsid w:val="00E607CC"/>
    <w:rsid w:val="00E63A34"/>
    <w:rsid w:val="00E64DA4"/>
    <w:rsid w:val="00E6763F"/>
    <w:rsid w:val="00E7084C"/>
    <w:rsid w:val="00E713A7"/>
    <w:rsid w:val="00E71FF9"/>
    <w:rsid w:val="00E725EC"/>
    <w:rsid w:val="00E731B3"/>
    <w:rsid w:val="00E74DAC"/>
    <w:rsid w:val="00E750DC"/>
    <w:rsid w:val="00E75645"/>
    <w:rsid w:val="00E75B4C"/>
    <w:rsid w:val="00E76160"/>
    <w:rsid w:val="00E765F4"/>
    <w:rsid w:val="00E76E45"/>
    <w:rsid w:val="00E7734A"/>
    <w:rsid w:val="00E776C6"/>
    <w:rsid w:val="00E80039"/>
    <w:rsid w:val="00E804DA"/>
    <w:rsid w:val="00E83B92"/>
    <w:rsid w:val="00E84003"/>
    <w:rsid w:val="00E84382"/>
    <w:rsid w:val="00E865E8"/>
    <w:rsid w:val="00E87D1D"/>
    <w:rsid w:val="00E90739"/>
    <w:rsid w:val="00E90F2B"/>
    <w:rsid w:val="00E91218"/>
    <w:rsid w:val="00E91D91"/>
    <w:rsid w:val="00E93CC5"/>
    <w:rsid w:val="00E93CEE"/>
    <w:rsid w:val="00E94462"/>
    <w:rsid w:val="00E950DD"/>
    <w:rsid w:val="00E95CB3"/>
    <w:rsid w:val="00E97D39"/>
    <w:rsid w:val="00EA0D49"/>
    <w:rsid w:val="00EA10DB"/>
    <w:rsid w:val="00EA1527"/>
    <w:rsid w:val="00EA2205"/>
    <w:rsid w:val="00EA612B"/>
    <w:rsid w:val="00EA6A13"/>
    <w:rsid w:val="00EA6C60"/>
    <w:rsid w:val="00EB09DA"/>
    <w:rsid w:val="00EB17CE"/>
    <w:rsid w:val="00EB1CBB"/>
    <w:rsid w:val="00EB2D3A"/>
    <w:rsid w:val="00EB35D1"/>
    <w:rsid w:val="00EB37D5"/>
    <w:rsid w:val="00EB4B29"/>
    <w:rsid w:val="00EB7028"/>
    <w:rsid w:val="00EB77A0"/>
    <w:rsid w:val="00EC1868"/>
    <w:rsid w:val="00EC2330"/>
    <w:rsid w:val="00EC3C18"/>
    <w:rsid w:val="00EC5456"/>
    <w:rsid w:val="00EC66CA"/>
    <w:rsid w:val="00EC7522"/>
    <w:rsid w:val="00EC7A24"/>
    <w:rsid w:val="00ED0B52"/>
    <w:rsid w:val="00ED109F"/>
    <w:rsid w:val="00ED1AF3"/>
    <w:rsid w:val="00ED3BE4"/>
    <w:rsid w:val="00ED6B71"/>
    <w:rsid w:val="00ED6BD4"/>
    <w:rsid w:val="00ED72A1"/>
    <w:rsid w:val="00ED7937"/>
    <w:rsid w:val="00EE0FED"/>
    <w:rsid w:val="00EE241F"/>
    <w:rsid w:val="00EE3065"/>
    <w:rsid w:val="00EE3087"/>
    <w:rsid w:val="00EE3C7D"/>
    <w:rsid w:val="00EE5748"/>
    <w:rsid w:val="00EE70A5"/>
    <w:rsid w:val="00EE7D9F"/>
    <w:rsid w:val="00EF022D"/>
    <w:rsid w:val="00EF0589"/>
    <w:rsid w:val="00EF0AC4"/>
    <w:rsid w:val="00EF1398"/>
    <w:rsid w:val="00EF16CD"/>
    <w:rsid w:val="00EF439E"/>
    <w:rsid w:val="00EF522F"/>
    <w:rsid w:val="00EF6B48"/>
    <w:rsid w:val="00EF70CA"/>
    <w:rsid w:val="00EF7CE8"/>
    <w:rsid w:val="00F0000C"/>
    <w:rsid w:val="00F00DD5"/>
    <w:rsid w:val="00F01490"/>
    <w:rsid w:val="00F022FA"/>
    <w:rsid w:val="00F02E31"/>
    <w:rsid w:val="00F035FB"/>
    <w:rsid w:val="00F03634"/>
    <w:rsid w:val="00F03E11"/>
    <w:rsid w:val="00F04635"/>
    <w:rsid w:val="00F04846"/>
    <w:rsid w:val="00F05B50"/>
    <w:rsid w:val="00F07C4C"/>
    <w:rsid w:val="00F10381"/>
    <w:rsid w:val="00F103E6"/>
    <w:rsid w:val="00F114D7"/>
    <w:rsid w:val="00F115C7"/>
    <w:rsid w:val="00F12D7E"/>
    <w:rsid w:val="00F145B1"/>
    <w:rsid w:val="00F14837"/>
    <w:rsid w:val="00F155C2"/>
    <w:rsid w:val="00F1717A"/>
    <w:rsid w:val="00F1790F"/>
    <w:rsid w:val="00F17E71"/>
    <w:rsid w:val="00F203EE"/>
    <w:rsid w:val="00F23BE2"/>
    <w:rsid w:val="00F24961"/>
    <w:rsid w:val="00F24B6A"/>
    <w:rsid w:val="00F24DF6"/>
    <w:rsid w:val="00F26985"/>
    <w:rsid w:val="00F27A3F"/>
    <w:rsid w:val="00F3192B"/>
    <w:rsid w:val="00F32AFB"/>
    <w:rsid w:val="00F32C5B"/>
    <w:rsid w:val="00F332BA"/>
    <w:rsid w:val="00F350DB"/>
    <w:rsid w:val="00F3557F"/>
    <w:rsid w:val="00F357D9"/>
    <w:rsid w:val="00F35D8A"/>
    <w:rsid w:val="00F4004A"/>
    <w:rsid w:val="00F4086E"/>
    <w:rsid w:val="00F4173B"/>
    <w:rsid w:val="00F41B81"/>
    <w:rsid w:val="00F42A1D"/>
    <w:rsid w:val="00F42DF0"/>
    <w:rsid w:val="00F433F5"/>
    <w:rsid w:val="00F43AF5"/>
    <w:rsid w:val="00F43B06"/>
    <w:rsid w:val="00F43CE2"/>
    <w:rsid w:val="00F448FA"/>
    <w:rsid w:val="00F46F50"/>
    <w:rsid w:val="00F51259"/>
    <w:rsid w:val="00F523F9"/>
    <w:rsid w:val="00F52A54"/>
    <w:rsid w:val="00F5325C"/>
    <w:rsid w:val="00F55C6B"/>
    <w:rsid w:val="00F60F26"/>
    <w:rsid w:val="00F61618"/>
    <w:rsid w:val="00F61860"/>
    <w:rsid w:val="00F61C62"/>
    <w:rsid w:val="00F63E8F"/>
    <w:rsid w:val="00F65861"/>
    <w:rsid w:val="00F664CA"/>
    <w:rsid w:val="00F679B1"/>
    <w:rsid w:val="00F67C43"/>
    <w:rsid w:val="00F67EB7"/>
    <w:rsid w:val="00F7074C"/>
    <w:rsid w:val="00F70CAF"/>
    <w:rsid w:val="00F7127E"/>
    <w:rsid w:val="00F7192A"/>
    <w:rsid w:val="00F729E3"/>
    <w:rsid w:val="00F72A51"/>
    <w:rsid w:val="00F76037"/>
    <w:rsid w:val="00F7692A"/>
    <w:rsid w:val="00F77860"/>
    <w:rsid w:val="00F8099B"/>
    <w:rsid w:val="00F816BB"/>
    <w:rsid w:val="00F818C9"/>
    <w:rsid w:val="00F81ED2"/>
    <w:rsid w:val="00F82264"/>
    <w:rsid w:val="00F82CF9"/>
    <w:rsid w:val="00F82EB8"/>
    <w:rsid w:val="00F835AF"/>
    <w:rsid w:val="00F835D7"/>
    <w:rsid w:val="00F83E53"/>
    <w:rsid w:val="00F844FA"/>
    <w:rsid w:val="00F84DE4"/>
    <w:rsid w:val="00F85BEB"/>
    <w:rsid w:val="00F8607A"/>
    <w:rsid w:val="00F87667"/>
    <w:rsid w:val="00F87C3C"/>
    <w:rsid w:val="00F90BBC"/>
    <w:rsid w:val="00F912A4"/>
    <w:rsid w:val="00F92804"/>
    <w:rsid w:val="00F933D7"/>
    <w:rsid w:val="00F93DBE"/>
    <w:rsid w:val="00F94917"/>
    <w:rsid w:val="00F94CDC"/>
    <w:rsid w:val="00F94E3D"/>
    <w:rsid w:val="00F95FEE"/>
    <w:rsid w:val="00F96028"/>
    <w:rsid w:val="00F975F0"/>
    <w:rsid w:val="00FA01E0"/>
    <w:rsid w:val="00FA166D"/>
    <w:rsid w:val="00FA1A5A"/>
    <w:rsid w:val="00FA20B0"/>
    <w:rsid w:val="00FA2894"/>
    <w:rsid w:val="00FA3822"/>
    <w:rsid w:val="00FA3A13"/>
    <w:rsid w:val="00FA4C78"/>
    <w:rsid w:val="00FA78EB"/>
    <w:rsid w:val="00FA7D5C"/>
    <w:rsid w:val="00FB0110"/>
    <w:rsid w:val="00FB01BA"/>
    <w:rsid w:val="00FB041C"/>
    <w:rsid w:val="00FB0766"/>
    <w:rsid w:val="00FB0839"/>
    <w:rsid w:val="00FB5A81"/>
    <w:rsid w:val="00FB65BD"/>
    <w:rsid w:val="00FB6CC8"/>
    <w:rsid w:val="00FB6E6D"/>
    <w:rsid w:val="00FB6F3F"/>
    <w:rsid w:val="00FC0116"/>
    <w:rsid w:val="00FC06F5"/>
    <w:rsid w:val="00FC0B9E"/>
    <w:rsid w:val="00FC0F97"/>
    <w:rsid w:val="00FC10D8"/>
    <w:rsid w:val="00FC2C43"/>
    <w:rsid w:val="00FC30B8"/>
    <w:rsid w:val="00FC34C6"/>
    <w:rsid w:val="00FC4702"/>
    <w:rsid w:val="00FC4937"/>
    <w:rsid w:val="00FC4952"/>
    <w:rsid w:val="00FC4E29"/>
    <w:rsid w:val="00FC4E6B"/>
    <w:rsid w:val="00FC5602"/>
    <w:rsid w:val="00FC6E2E"/>
    <w:rsid w:val="00FC742D"/>
    <w:rsid w:val="00FD0759"/>
    <w:rsid w:val="00FD3154"/>
    <w:rsid w:val="00FD3431"/>
    <w:rsid w:val="00FD4BBF"/>
    <w:rsid w:val="00FD4D6F"/>
    <w:rsid w:val="00FD51B0"/>
    <w:rsid w:val="00FD55E7"/>
    <w:rsid w:val="00FD597D"/>
    <w:rsid w:val="00FD5EE2"/>
    <w:rsid w:val="00FD6A0F"/>
    <w:rsid w:val="00FD6CA8"/>
    <w:rsid w:val="00FE1198"/>
    <w:rsid w:val="00FE14C0"/>
    <w:rsid w:val="00FE295F"/>
    <w:rsid w:val="00FE4280"/>
    <w:rsid w:val="00FE7964"/>
    <w:rsid w:val="00FE7ADA"/>
    <w:rsid w:val="00FF0068"/>
    <w:rsid w:val="00FF00D6"/>
    <w:rsid w:val="00FF0E3B"/>
    <w:rsid w:val="00FF1120"/>
    <w:rsid w:val="00FF11B5"/>
    <w:rsid w:val="00FF1467"/>
    <w:rsid w:val="00FF15A2"/>
    <w:rsid w:val="00FF1BE8"/>
    <w:rsid w:val="00FF2CFE"/>
    <w:rsid w:val="00FF3CD1"/>
    <w:rsid w:val="00FF4F92"/>
    <w:rsid w:val="00FF5833"/>
    <w:rsid w:val="00FF588F"/>
    <w:rsid w:val="00FF5D78"/>
    <w:rsid w:val="00FF69E0"/>
    <w:rsid w:val="00FF6B60"/>
    <w:rsid w:val="00FF7850"/>
    <w:rsid w:val="00FF7910"/>
    <w:rsid w:val="00FF7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A676B3"/>
  <w15:docId w15:val="{D8952A2D-0CD1-47F2-87B5-C38CA042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AC9"/>
    <w:rPr>
      <w:sz w:val="24"/>
      <w:szCs w:val="24"/>
    </w:rPr>
  </w:style>
  <w:style w:type="paragraph" w:styleId="Nagwek1">
    <w:name w:val="heading 1"/>
    <w:basedOn w:val="Normalny"/>
    <w:next w:val="Normalny"/>
    <w:qFormat/>
    <w:rsid w:val="00E12AC9"/>
    <w:pPr>
      <w:keepNext/>
      <w:jc w:val="center"/>
      <w:outlineLvl w:val="0"/>
    </w:pPr>
    <w:rPr>
      <w:b/>
      <w:sz w:val="20"/>
      <w:szCs w:val="20"/>
    </w:rPr>
  </w:style>
  <w:style w:type="paragraph" w:styleId="Nagwek2">
    <w:name w:val="heading 2"/>
    <w:basedOn w:val="Normalny"/>
    <w:next w:val="Normalny"/>
    <w:qFormat/>
    <w:rsid w:val="00E12AC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12AC9"/>
    <w:pPr>
      <w:keepNext/>
      <w:spacing w:line="360" w:lineRule="auto"/>
      <w:jc w:val="center"/>
      <w:outlineLvl w:val="2"/>
    </w:pPr>
    <w:rPr>
      <w:rFonts w:ascii="Garamond" w:hAnsi="Garamond"/>
      <w:b/>
      <w:sz w:val="28"/>
    </w:rPr>
  </w:style>
  <w:style w:type="paragraph" w:styleId="Nagwek4">
    <w:name w:val="heading 4"/>
    <w:basedOn w:val="Normalny"/>
    <w:next w:val="Normalny"/>
    <w:qFormat/>
    <w:rsid w:val="00E12AC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12AC9"/>
    <w:pPr>
      <w:jc w:val="both"/>
    </w:pPr>
  </w:style>
  <w:style w:type="paragraph" w:styleId="Tekstpodstawowywcity">
    <w:name w:val="Body Text Indent"/>
    <w:basedOn w:val="Normalny"/>
    <w:rsid w:val="00E12AC9"/>
    <w:pPr>
      <w:spacing w:line="360" w:lineRule="auto"/>
      <w:ind w:firstLine="709"/>
      <w:jc w:val="both"/>
    </w:pPr>
  </w:style>
  <w:style w:type="paragraph" w:styleId="Tekstpodstawowywcity2">
    <w:name w:val="Body Text Indent 2"/>
    <w:basedOn w:val="Normalny"/>
    <w:rsid w:val="00E12AC9"/>
    <w:pPr>
      <w:spacing w:line="360" w:lineRule="auto"/>
      <w:ind w:firstLine="720"/>
      <w:jc w:val="both"/>
    </w:pPr>
  </w:style>
  <w:style w:type="paragraph" w:styleId="Listapunktowana">
    <w:name w:val="List Bullet"/>
    <w:basedOn w:val="Normalny"/>
    <w:autoRedefine/>
    <w:rsid w:val="005A30C3"/>
    <w:pPr>
      <w:tabs>
        <w:tab w:val="left" w:pos="567"/>
      </w:tabs>
      <w:overflowPunct w:val="0"/>
      <w:autoSpaceDE w:val="0"/>
      <w:autoSpaceDN w:val="0"/>
      <w:adjustRightInd w:val="0"/>
      <w:spacing w:line="300" w:lineRule="auto"/>
      <w:jc w:val="both"/>
      <w:textAlignment w:val="baseline"/>
    </w:pPr>
    <w:rPr>
      <w:rFonts w:ascii="Garamond" w:hAnsi="Garamond"/>
      <w:sz w:val="22"/>
      <w:szCs w:val="22"/>
    </w:rPr>
  </w:style>
  <w:style w:type="paragraph" w:customStyle="1" w:styleId="ntabeli">
    <w:name w:val="n tabeli"/>
    <w:basedOn w:val="Normalny"/>
    <w:rsid w:val="00E12AC9"/>
    <w:pPr>
      <w:overflowPunct w:val="0"/>
      <w:autoSpaceDE w:val="0"/>
      <w:autoSpaceDN w:val="0"/>
      <w:adjustRightInd w:val="0"/>
      <w:spacing w:before="240" w:after="120" w:line="320" w:lineRule="exact"/>
      <w:jc w:val="center"/>
      <w:textAlignment w:val="baseline"/>
    </w:pPr>
    <w:rPr>
      <w:rFonts w:ascii="Arial" w:hAnsi="Arial" w:cs="Arial"/>
      <w:b/>
      <w:bCs/>
      <w:sz w:val="22"/>
      <w:szCs w:val="22"/>
    </w:rPr>
  </w:style>
  <w:style w:type="paragraph" w:styleId="Tekstpodstawowywcity3">
    <w:name w:val="Body Text Indent 3"/>
    <w:basedOn w:val="Normalny"/>
    <w:rsid w:val="00E12AC9"/>
    <w:pPr>
      <w:spacing w:line="360" w:lineRule="auto"/>
      <w:ind w:firstLine="360"/>
      <w:jc w:val="both"/>
    </w:pPr>
    <w:rPr>
      <w:rFonts w:ascii="Garamond" w:hAnsi="Garamond"/>
    </w:rPr>
  </w:style>
  <w:style w:type="paragraph" w:styleId="Tekstpodstawowy2">
    <w:name w:val="Body Text 2"/>
    <w:basedOn w:val="Normalny"/>
    <w:rsid w:val="00E12AC9"/>
    <w:pPr>
      <w:spacing w:line="360" w:lineRule="auto"/>
      <w:jc w:val="center"/>
    </w:pPr>
    <w:rPr>
      <w:b/>
    </w:rPr>
  </w:style>
  <w:style w:type="paragraph" w:styleId="Stopka">
    <w:name w:val="footer"/>
    <w:basedOn w:val="Normalny"/>
    <w:link w:val="StopkaZnak"/>
    <w:uiPriority w:val="99"/>
    <w:rsid w:val="00E12AC9"/>
    <w:pPr>
      <w:tabs>
        <w:tab w:val="center" w:pos="4536"/>
        <w:tab w:val="right" w:pos="9072"/>
      </w:tabs>
    </w:pPr>
  </w:style>
  <w:style w:type="character" w:styleId="Numerstrony">
    <w:name w:val="page number"/>
    <w:basedOn w:val="Domylnaczcionkaakapitu"/>
    <w:rsid w:val="00E12AC9"/>
  </w:style>
  <w:style w:type="paragraph" w:styleId="Tekstpodstawowy3">
    <w:name w:val="Body Text 3"/>
    <w:basedOn w:val="Normalny"/>
    <w:rsid w:val="00E12AC9"/>
    <w:pPr>
      <w:spacing w:after="120"/>
    </w:pPr>
    <w:rPr>
      <w:sz w:val="16"/>
      <w:szCs w:val="16"/>
    </w:rPr>
  </w:style>
  <w:style w:type="paragraph" w:styleId="Nagwek">
    <w:name w:val="header"/>
    <w:basedOn w:val="Normalny"/>
    <w:rsid w:val="00E12AC9"/>
    <w:pPr>
      <w:tabs>
        <w:tab w:val="center" w:pos="4536"/>
        <w:tab w:val="right" w:pos="9072"/>
      </w:tabs>
    </w:pPr>
  </w:style>
  <w:style w:type="paragraph" w:customStyle="1" w:styleId="StandartowywcietyZnakZnakZnak">
    <w:name w:val="Standartowy wciety Znak Znak Znak"/>
    <w:basedOn w:val="Normalny"/>
    <w:rsid w:val="00E12AC9"/>
    <w:pPr>
      <w:spacing w:line="360" w:lineRule="auto"/>
      <w:ind w:firstLine="567"/>
      <w:jc w:val="both"/>
    </w:pPr>
    <w:rPr>
      <w:rFonts w:ascii="Arial" w:hAnsi="Arial"/>
      <w:szCs w:val="20"/>
    </w:rPr>
  </w:style>
  <w:style w:type="character" w:customStyle="1" w:styleId="StandartowywcietyZnakZnakZnakZnak">
    <w:name w:val="Standartowy wciety Znak Znak Znak Znak"/>
    <w:rsid w:val="00E12AC9"/>
    <w:rPr>
      <w:rFonts w:ascii="Arial" w:hAnsi="Arial"/>
      <w:sz w:val="24"/>
      <w:lang w:val="pl-PL" w:eastAsia="pl-PL" w:bidi="ar-SA"/>
    </w:rPr>
  </w:style>
  <w:style w:type="paragraph" w:customStyle="1" w:styleId="Tabela">
    <w:name w:val="Tabela"/>
    <w:basedOn w:val="Normalny"/>
    <w:rsid w:val="00E12AC9"/>
    <w:pPr>
      <w:keepNext/>
      <w:spacing w:before="60" w:after="60"/>
      <w:jc w:val="center"/>
    </w:pPr>
    <w:rPr>
      <w:bCs/>
      <w:sz w:val="20"/>
    </w:rPr>
  </w:style>
  <w:style w:type="paragraph" w:customStyle="1" w:styleId="Tekstpodstawowy21">
    <w:name w:val="Tekst podstawowy 21"/>
    <w:basedOn w:val="Normalny"/>
    <w:rsid w:val="00E12AC9"/>
    <w:pPr>
      <w:spacing w:line="360" w:lineRule="auto"/>
      <w:ind w:left="426"/>
      <w:jc w:val="both"/>
    </w:pPr>
    <w:rPr>
      <w:szCs w:val="20"/>
    </w:rPr>
  </w:style>
  <w:style w:type="paragraph" w:styleId="Tekstdymka">
    <w:name w:val="Balloon Text"/>
    <w:basedOn w:val="Normalny"/>
    <w:semiHidden/>
    <w:rsid w:val="00E12AC9"/>
    <w:rPr>
      <w:rFonts w:ascii="Tahoma" w:hAnsi="Tahoma" w:cs="Tahoma"/>
      <w:sz w:val="16"/>
      <w:szCs w:val="16"/>
    </w:rPr>
  </w:style>
  <w:style w:type="character" w:styleId="Odwoaniedokomentarza">
    <w:name w:val="annotation reference"/>
    <w:semiHidden/>
    <w:rsid w:val="00E12AC9"/>
    <w:rPr>
      <w:sz w:val="16"/>
      <w:szCs w:val="16"/>
    </w:rPr>
  </w:style>
  <w:style w:type="paragraph" w:styleId="Tekstkomentarza">
    <w:name w:val="annotation text"/>
    <w:basedOn w:val="Normalny"/>
    <w:semiHidden/>
    <w:rsid w:val="00E12AC9"/>
    <w:rPr>
      <w:sz w:val="20"/>
      <w:szCs w:val="20"/>
    </w:rPr>
  </w:style>
  <w:style w:type="paragraph" w:styleId="Tematkomentarza">
    <w:name w:val="annotation subject"/>
    <w:basedOn w:val="Tekstkomentarza"/>
    <w:next w:val="Tekstkomentarza"/>
    <w:semiHidden/>
    <w:rsid w:val="00E12AC9"/>
    <w:rPr>
      <w:b/>
      <w:bCs/>
    </w:rPr>
  </w:style>
  <w:style w:type="paragraph" w:styleId="Tekstprzypisukocowego">
    <w:name w:val="endnote text"/>
    <w:basedOn w:val="Normalny"/>
    <w:semiHidden/>
    <w:rsid w:val="004A0100"/>
    <w:rPr>
      <w:sz w:val="20"/>
      <w:szCs w:val="20"/>
    </w:rPr>
  </w:style>
  <w:style w:type="character" w:styleId="Odwoanieprzypisukocowego">
    <w:name w:val="endnote reference"/>
    <w:semiHidden/>
    <w:rsid w:val="004A0100"/>
    <w:rPr>
      <w:vertAlign w:val="superscript"/>
    </w:rPr>
  </w:style>
  <w:style w:type="character" w:customStyle="1" w:styleId="tabulatory">
    <w:name w:val="tabulatory"/>
    <w:basedOn w:val="Domylnaczcionkaakapitu"/>
    <w:rsid w:val="007F1B5C"/>
  </w:style>
  <w:style w:type="character" w:customStyle="1" w:styleId="luchili">
    <w:name w:val="luc_hili"/>
    <w:basedOn w:val="Domylnaczcionkaakapitu"/>
    <w:rsid w:val="007F1B5C"/>
  </w:style>
  <w:style w:type="paragraph" w:styleId="Tekstprzypisudolnego">
    <w:name w:val="footnote text"/>
    <w:basedOn w:val="Normalny"/>
    <w:semiHidden/>
    <w:rsid w:val="00FD6CA8"/>
    <w:rPr>
      <w:sz w:val="20"/>
      <w:szCs w:val="20"/>
    </w:rPr>
  </w:style>
  <w:style w:type="character" w:styleId="Odwoanieprzypisudolnego">
    <w:name w:val="footnote reference"/>
    <w:semiHidden/>
    <w:rsid w:val="00FD6CA8"/>
    <w:rPr>
      <w:vertAlign w:val="superscript"/>
    </w:rPr>
  </w:style>
  <w:style w:type="character" w:styleId="Hipercze">
    <w:name w:val="Hyperlink"/>
    <w:uiPriority w:val="99"/>
    <w:rsid w:val="00BF2DFE"/>
    <w:rPr>
      <w:color w:val="0000FF"/>
      <w:u w:val="single"/>
    </w:rPr>
  </w:style>
  <w:style w:type="character" w:customStyle="1" w:styleId="tabulatory1">
    <w:name w:val="tabulatory1"/>
    <w:basedOn w:val="Domylnaczcionkaakapitu"/>
    <w:rsid w:val="00CE2012"/>
  </w:style>
  <w:style w:type="character" w:customStyle="1" w:styleId="info-list-value-uzasadnienie">
    <w:name w:val="info-list-value-uzasadnienie"/>
    <w:basedOn w:val="Domylnaczcionkaakapitu"/>
    <w:rsid w:val="008F60A7"/>
  </w:style>
  <w:style w:type="character" w:customStyle="1" w:styleId="TekstpodstawowyZnak">
    <w:name w:val="Tekst podstawowy Znak"/>
    <w:link w:val="Tekstpodstawowy"/>
    <w:rsid w:val="00C91DC9"/>
    <w:rPr>
      <w:sz w:val="24"/>
      <w:szCs w:val="24"/>
    </w:rPr>
  </w:style>
  <w:style w:type="character" w:customStyle="1" w:styleId="warheader1">
    <w:name w:val="war_header1"/>
    <w:rsid w:val="00BB2EA9"/>
    <w:rPr>
      <w:b/>
      <w:bCs/>
      <w:sz w:val="29"/>
      <w:szCs w:val="29"/>
    </w:rPr>
  </w:style>
  <w:style w:type="character" w:customStyle="1" w:styleId="txt-new">
    <w:name w:val="txt-new"/>
    <w:rsid w:val="00E45E6E"/>
  </w:style>
  <w:style w:type="character" w:customStyle="1" w:styleId="StopkaZnak">
    <w:name w:val="Stopka Znak"/>
    <w:link w:val="Stopka"/>
    <w:uiPriority w:val="99"/>
    <w:rsid w:val="007C055E"/>
    <w:rPr>
      <w:sz w:val="24"/>
      <w:szCs w:val="24"/>
    </w:rPr>
  </w:style>
  <w:style w:type="paragraph" w:styleId="NormalnyWeb">
    <w:name w:val="Normal (Web)"/>
    <w:basedOn w:val="Normalny"/>
    <w:uiPriority w:val="99"/>
    <w:unhideWhenUsed/>
    <w:rsid w:val="00454B49"/>
    <w:pPr>
      <w:spacing w:before="100" w:beforeAutospacing="1" w:after="100" w:afterAutospacing="1"/>
    </w:pPr>
  </w:style>
  <w:style w:type="paragraph" w:styleId="Akapitzlist">
    <w:name w:val="List Paragraph"/>
    <w:aliases w:val="Wyliczanie,List Paragraph,Obiekt,Nagłówek_JP,normalny tekst,Akapit z listą4,Akapit z listą31,Numerowanie,BulletC,Akapit z listą11,Bullets,Kolorowa lista — akcent 11,normalny,Wypunktowanie,EST_akapit z listą,test ciągły,List Paragraph1"/>
    <w:basedOn w:val="Normalny"/>
    <w:link w:val="AkapitzlistZnak"/>
    <w:uiPriority w:val="34"/>
    <w:qFormat/>
    <w:rsid w:val="00EE7D9F"/>
    <w:pPr>
      <w:ind w:left="720"/>
      <w:contextualSpacing/>
    </w:pPr>
  </w:style>
  <w:style w:type="paragraph" w:customStyle="1" w:styleId="Default">
    <w:name w:val="Default"/>
    <w:rsid w:val="00B138AF"/>
    <w:pPr>
      <w:autoSpaceDE w:val="0"/>
      <w:autoSpaceDN w:val="0"/>
      <w:adjustRightInd w:val="0"/>
    </w:pPr>
    <w:rPr>
      <w:color w:val="000000"/>
      <w:sz w:val="24"/>
      <w:szCs w:val="24"/>
    </w:rPr>
  </w:style>
  <w:style w:type="character" w:customStyle="1" w:styleId="alb">
    <w:name w:val="a_lb"/>
    <w:rsid w:val="0007275E"/>
  </w:style>
  <w:style w:type="character" w:customStyle="1" w:styleId="alb-s">
    <w:name w:val="a_lb-s"/>
    <w:rsid w:val="0007275E"/>
  </w:style>
  <w:style w:type="character" w:customStyle="1" w:styleId="AkapitzlistZnak">
    <w:name w:val="Akapit z listą Znak"/>
    <w:aliases w:val="Wyliczanie Znak,List Paragraph Znak,Obiekt Znak,Nagłówek_JP Znak,normalny tekst Znak,Akapit z listą4 Znak,Akapit z listą31 Znak,Numerowanie Znak,BulletC Znak,Akapit z listą11 Znak,Bullets Znak,Kolorowa lista — akcent 11 Znak"/>
    <w:link w:val="Akapitzlist"/>
    <w:uiPriority w:val="34"/>
    <w:qFormat/>
    <w:rsid w:val="001A4915"/>
    <w:rPr>
      <w:sz w:val="24"/>
      <w:szCs w:val="24"/>
    </w:rPr>
  </w:style>
  <w:style w:type="character" w:customStyle="1" w:styleId="fn-ref">
    <w:name w:val="fn-ref"/>
    <w:basedOn w:val="Domylnaczcionkaakapitu"/>
    <w:rsid w:val="00B54618"/>
  </w:style>
  <w:style w:type="character" w:customStyle="1" w:styleId="ng-binding">
    <w:name w:val="ng-binding"/>
    <w:basedOn w:val="Domylnaczcionkaakapitu"/>
    <w:rsid w:val="00B54618"/>
  </w:style>
  <w:style w:type="character" w:styleId="Uwydatnienie">
    <w:name w:val="Emphasis"/>
    <w:basedOn w:val="Domylnaczcionkaakapitu"/>
    <w:uiPriority w:val="20"/>
    <w:qFormat/>
    <w:rsid w:val="00A87BC4"/>
    <w:rPr>
      <w:i/>
      <w:iCs/>
    </w:rPr>
  </w:style>
  <w:style w:type="paragraph" w:customStyle="1" w:styleId="Akapitzlist1">
    <w:name w:val="Akapit z listą1"/>
    <w:basedOn w:val="Normalny"/>
    <w:rsid w:val="00B23C19"/>
    <w:pPr>
      <w:suppressAutoHyphens/>
      <w:spacing w:before="280" w:after="280"/>
    </w:pPr>
  </w:style>
  <w:style w:type="character" w:customStyle="1" w:styleId="highlight">
    <w:name w:val="highlight"/>
    <w:basedOn w:val="Domylnaczcionkaakapitu"/>
    <w:rsid w:val="003C079C"/>
  </w:style>
  <w:style w:type="paragraph" w:styleId="Poprawka">
    <w:name w:val="Revision"/>
    <w:hidden/>
    <w:uiPriority w:val="99"/>
    <w:semiHidden/>
    <w:rsid w:val="000F0E37"/>
    <w:rPr>
      <w:sz w:val="24"/>
      <w:szCs w:val="24"/>
    </w:rPr>
  </w:style>
  <w:style w:type="character" w:customStyle="1" w:styleId="UnresolvedMention">
    <w:name w:val="Unresolved Mention"/>
    <w:basedOn w:val="Domylnaczcionkaakapitu"/>
    <w:uiPriority w:val="99"/>
    <w:semiHidden/>
    <w:unhideWhenUsed/>
    <w:rsid w:val="00DE11DA"/>
    <w:rPr>
      <w:color w:val="605E5C"/>
      <w:shd w:val="clear" w:color="auto" w:fill="E1DFDD"/>
    </w:rPr>
  </w:style>
  <w:style w:type="paragraph" w:customStyle="1" w:styleId="GDOstandard">
    <w:name w:val="GDOŚ standard"/>
    <w:basedOn w:val="Normalny"/>
    <w:link w:val="GDOstandardZnak"/>
    <w:qFormat/>
    <w:rsid w:val="00310FCB"/>
    <w:pPr>
      <w:spacing w:line="312" w:lineRule="auto"/>
      <w:ind w:firstLine="709"/>
      <w:jc w:val="both"/>
    </w:pPr>
    <w:rPr>
      <w:bCs/>
    </w:rPr>
  </w:style>
  <w:style w:type="character" w:customStyle="1" w:styleId="GDOstandardZnak">
    <w:name w:val="GDOŚ standard Znak"/>
    <w:basedOn w:val="Domylnaczcionkaakapitu"/>
    <w:link w:val="GDOstandard"/>
    <w:rsid w:val="00310FCB"/>
    <w:rPr>
      <w:bCs/>
      <w:sz w:val="24"/>
      <w:szCs w:val="24"/>
    </w:rPr>
  </w:style>
  <w:style w:type="paragraph" w:styleId="Bezodstpw">
    <w:name w:val="No Spacing"/>
    <w:uiPriority w:val="1"/>
    <w:qFormat/>
    <w:rsid w:val="00A500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569">
      <w:bodyDiv w:val="1"/>
      <w:marLeft w:val="0"/>
      <w:marRight w:val="0"/>
      <w:marTop w:val="0"/>
      <w:marBottom w:val="0"/>
      <w:divBdr>
        <w:top w:val="none" w:sz="0" w:space="0" w:color="auto"/>
        <w:left w:val="none" w:sz="0" w:space="0" w:color="auto"/>
        <w:bottom w:val="none" w:sz="0" w:space="0" w:color="auto"/>
        <w:right w:val="none" w:sz="0" w:space="0" w:color="auto"/>
      </w:divBdr>
    </w:div>
    <w:div w:id="85348291">
      <w:bodyDiv w:val="1"/>
      <w:marLeft w:val="0"/>
      <w:marRight w:val="0"/>
      <w:marTop w:val="0"/>
      <w:marBottom w:val="0"/>
      <w:divBdr>
        <w:top w:val="none" w:sz="0" w:space="0" w:color="auto"/>
        <w:left w:val="none" w:sz="0" w:space="0" w:color="auto"/>
        <w:bottom w:val="none" w:sz="0" w:space="0" w:color="auto"/>
        <w:right w:val="none" w:sz="0" w:space="0" w:color="auto"/>
      </w:divBdr>
      <w:divsChild>
        <w:div w:id="217136272">
          <w:marLeft w:val="0"/>
          <w:marRight w:val="0"/>
          <w:marTop w:val="0"/>
          <w:marBottom w:val="0"/>
          <w:divBdr>
            <w:top w:val="none" w:sz="0" w:space="0" w:color="auto"/>
            <w:left w:val="none" w:sz="0" w:space="0" w:color="auto"/>
            <w:bottom w:val="none" w:sz="0" w:space="0" w:color="auto"/>
            <w:right w:val="none" w:sz="0" w:space="0" w:color="auto"/>
          </w:divBdr>
          <w:divsChild>
            <w:div w:id="209924723">
              <w:marLeft w:val="0"/>
              <w:marRight w:val="0"/>
              <w:marTop w:val="0"/>
              <w:marBottom w:val="0"/>
              <w:divBdr>
                <w:top w:val="none" w:sz="0" w:space="0" w:color="auto"/>
                <w:left w:val="none" w:sz="0" w:space="0" w:color="auto"/>
                <w:bottom w:val="none" w:sz="0" w:space="0" w:color="auto"/>
                <w:right w:val="none" w:sz="0" w:space="0" w:color="auto"/>
              </w:divBdr>
            </w:div>
            <w:div w:id="1854413125">
              <w:marLeft w:val="0"/>
              <w:marRight w:val="0"/>
              <w:marTop w:val="0"/>
              <w:marBottom w:val="0"/>
              <w:divBdr>
                <w:top w:val="none" w:sz="0" w:space="0" w:color="auto"/>
                <w:left w:val="none" w:sz="0" w:space="0" w:color="auto"/>
                <w:bottom w:val="none" w:sz="0" w:space="0" w:color="auto"/>
                <w:right w:val="none" w:sz="0" w:space="0" w:color="auto"/>
              </w:divBdr>
            </w:div>
            <w:div w:id="19559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75">
      <w:bodyDiv w:val="1"/>
      <w:marLeft w:val="0"/>
      <w:marRight w:val="0"/>
      <w:marTop w:val="0"/>
      <w:marBottom w:val="0"/>
      <w:divBdr>
        <w:top w:val="none" w:sz="0" w:space="0" w:color="auto"/>
        <w:left w:val="none" w:sz="0" w:space="0" w:color="auto"/>
        <w:bottom w:val="none" w:sz="0" w:space="0" w:color="auto"/>
        <w:right w:val="none" w:sz="0" w:space="0" w:color="auto"/>
      </w:divBdr>
      <w:divsChild>
        <w:div w:id="1650474422">
          <w:marLeft w:val="300"/>
          <w:marRight w:val="300"/>
          <w:marTop w:val="0"/>
          <w:marBottom w:val="0"/>
          <w:divBdr>
            <w:top w:val="none" w:sz="0" w:space="0" w:color="auto"/>
            <w:left w:val="none" w:sz="0" w:space="0" w:color="auto"/>
            <w:bottom w:val="none" w:sz="0" w:space="0" w:color="auto"/>
            <w:right w:val="none" w:sz="0" w:space="0" w:color="auto"/>
          </w:divBdr>
        </w:div>
        <w:div w:id="175928684">
          <w:marLeft w:val="0"/>
          <w:marRight w:val="0"/>
          <w:marTop w:val="0"/>
          <w:marBottom w:val="0"/>
          <w:divBdr>
            <w:top w:val="none" w:sz="0" w:space="0" w:color="auto"/>
            <w:left w:val="none" w:sz="0" w:space="0" w:color="auto"/>
            <w:bottom w:val="none" w:sz="0" w:space="0" w:color="auto"/>
            <w:right w:val="none" w:sz="0" w:space="0" w:color="auto"/>
          </w:divBdr>
        </w:div>
        <w:div w:id="1403328080">
          <w:marLeft w:val="450"/>
          <w:marRight w:val="0"/>
          <w:marTop w:val="0"/>
          <w:marBottom w:val="0"/>
          <w:divBdr>
            <w:top w:val="none" w:sz="0" w:space="0" w:color="auto"/>
            <w:left w:val="none" w:sz="0" w:space="0" w:color="auto"/>
            <w:bottom w:val="none" w:sz="0" w:space="0" w:color="auto"/>
            <w:right w:val="none" w:sz="0" w:space="0" w:color="auto"/>
          </w:divBdr>
        </w:div>
        <w:div w:id="80764045">
          <w:marLeft w:val="0"/>
          <w:marRight w:val="0"/>
          <w:marTop w:val="0"/>
          <w:marBottom w:val="0"/>
          <w:divBdr>
            <w:top w:val="none" w:sz="0" w:space="0" w:color="auto"/>
            <w:left w:val="none" w:sz="0" w:space="0" w:color="auto"/>
            <w:bottom w:val="none" w:sz="0" w:space="0" w:color="auto"/>
            <w:right w:val="none" w:sz="0" w:space="0" w:color="auto"/>
          </w:divBdr>
        </w:div>
        <w:div w:id="1712221188">
          <w:marLeft w:val="450"/>
          <w:marRight w:val="0"/>
          <w:marTop w:val="0"/>
          <w:marBottom w:val="0"/>
          <w:divBdr>
            <w:top w:val="none" w:sz="0" w:space="0" w:color="auto"/>
            <w:left w:val="none" w:sz="0" w:space="0" w:color="auto"/>
            <w:bottom w:val="none" w:sz="0" w:space="0" w:color="auto"/>
            <w:right w:val="none" w:sz="0" w:space="0" w:color="auto"/>
          </w:divBdr>
          <w:divsChild>
            <w:div w:id="929385307">
              <w:marLeft w:val="0"/>
              <w:marRight w:val="0"/>
              <w:marTop w:val="0"/>
              <w:marBottom w:val="0"/>
              <w:divBdr>
                <w:top w:val="none" w:sz="0" w:space="0" w:color="auto"/>
                <w:left w:val="none" w:sz="0" w:space="0" w:color="auto"/>
                <w:bottom w:val="none" w:sz="0" w:space="0" w:color="auto"/>
                <w:right w:val="none" w:sz="0" w:space="0" w:color="auto"/>
              </w:divBdr>
            </w:div>
            <w:div w:id="2145585729">
              <w:marLeft w:val="450"/>
              <w:marRight w:val="0"/>
              <w:marTop w:val="0"/>
              <w:marBottom w:val="0"/>
              <w:divBdr>
                <w:top w:val="none" w:sz="0" w:space="0" w:color="auto"/>
                <w:left w:val="none" w:sz="0" w:space="0" w:color="auto"/>
                <w:bottom w:val="none" w:sz="0" w:space="0" w:color="auto"/>
                <w:right w:val="none" w:sz="0" w:space="0" w:color="auto"/>
              </w:divBdr>
            </w:div>
            <w:div w:id="1786146791">
              <w:marLeft w:val="0"/>
              <w:marRight w:val="0"/>
              <w:marTop w:val="0"/>
              <w:marBottom w:val="0"/>
              <w:divBdr>
                <w:top w:val="none" w:sz="0" w:space="0" w:color="auto"/>
                <w:left w:val="none" w:sz="0" w:space="0" w:color="auto"/>
                <w:bottom w:val="none" w:sz="0" w:space="0" w:color="auto"/>
                <w:right w:val="none" w:sz="0" w:space="0" w:color="auto"/>
              </w:divBdr>
            </w:div>
            <w:div w:id="472676245">
              <w:marLeft w:val="450"/>
              <w:marRight w:val="0"/>
              <w:marTop w:val="0"/>
              <w:marBottom w:val="0"/>
              <w:divBdr>
                <w:top w:val="none" w:sz="0" w:space="0" w:color="auto"/>
                <w:left w:val="none" w:sz="0" w:space="0" w:color="auto"/>
                <w:bottom w:val="none" w:sz="0" w:space="0" w:color="auto"/>
                <w:right w:val="none" w:sz="0" w:space="0" w:color="auto"/>
              </w:divBdr>
            </w:div>
            <w:div w:id="1241869773">
              <w:marLeft w:val="0"/>
              <w:marRight w:val="0"/>
              <w:marTop w:val="0"/>
              <w:marBottom w:val="0"/>
              <w:divBdr>
                <w:top w:val="none" w:sz="0" w:space="0" w:color="auto"/>
                <w:left w:val="none" w:sz="0" w:space="0" w:color="auto"/>
                <w:bottom w:val="none" w:sz="0" w:space="0" w:color="auto"/>
                <w:right w:val="none" w:sz="0" w:space="0" w:color="auto"/>
              </w:divBdr>
            </w:div>
            <w:div w:id="122700868">
              <w:marLeft w:val="450"/>
              <w:marRight w:val="0"/>
              <w:marTop w:val="0"/>
              <w:marBottom w:val="0"/>
              <w:divBdr>
                <w:top w:val="none" w:sz="0" w:space="0" w:color="auto"/>
                <w:left w:val="none" w:sz="0" w:space="0" w:color="auto"/>
                <w:bottom w:val="none" w:sz="0" w:space="0" w:color="auto"/>
                <w:right w:val="none" w:sz="0" w:space="0" w:color="auto"/>
              </w:divBdr>
            </w:div>
            <w:div w:id="2060282645">
              <w:marLeft w:val="0"/>
              <w:marRight w:val="0"/>
              <w:marTop w:val="0"/>
              <w:marBottom w:val="0"/>
              <w:divBdr>
                <w:top w:val="none" w:sz="0" w:space="0" w:color="auto"/>
                <w:left w:val="none" w:sz="0" w:space="0" w:color="auto"/>
                <w:bottom w:val="none" w:sz="0" w:space="0" w:color="auto"/>
                <w:right w:val="none" w:sz="0" w:space="0" w:color="auto"/>
              </w:divBdr>
            </w:div>
            <w:div w:id="641156246">
              <w:marLeft w:val="450"/>
              <w:marRight w:val="0"/>
              <w:marTop w:val="0"/>
              <w:marBottom w:val="0"/>
              <w:divBdr>
                <w:top w:val="none" w:sz="0" w:space="0" w:color="auto"/>
                <w:left w:val="none" w:sz="0" w:space="0" w:color="auto"/>
                <w:bottom w:val="none" w:sz="0" w:space="0" w:color="auto"/>
                <w:right w:val="none" w:sz="0" w:space="0" w:color="auto"/>
              </w:divBdr>
            </w:div>
            <w:div w:id="1519079487">
              <w:marLeft w:val="0"/>
              <w:marRight w:val="0"/>
              <w:marTop w:val="0"/>
              <w:marBottom w:val="0"/>
              <w:divBdr>
                <w:top w:val="none" w:sz="0" w:space="0" w:color="auto"/>
                <w:left w:val="none" w:sz="0" w:space="0" w:color="auto"/>
                <w:bottom w:val="none" w:sz="0" w:space="0" w:color="auto"/>
                <w:right w:val="none" w:sz="0" w:space="0" w:color="auto"/>
              </w:divBdr>
            </w:div>
            <w:div w:id="375545660">
              <w:marLeft w:val="450"/>
              <w:marRight w:val="0"/>
              <w:marTop w:val="0"/>
              <w:marBottom w:val="0"/>
              <w:divBdr>
                <w:top w:val="none" w:sz="0" w:space="0" w:color="auto"/>
                <w:left w:val="none" w:sz="0" w:space="0" w:color="auto"/>
                <w:bottom w:val="none" w:sz="0" w:space="0" w:color="auto"/>
                <w:right w:val="none" w:sz="0" w:space="0" w:color="auto"/>
              </w:divBdr>
            </w:div>
            <w:div w:id="845025224">
              <w:marLeft w:val="0"/>
              <w:marRight w:val="0"/>
              <w:marTop w:val="0"/>
              <w:marBottom w:val="0"/>
              <w:divBdr>
                <w:top w:val="none" w:sz="0" w:space="0" w:color="auto"/>
                <w:left w:val="none" w:sz="0" w:space="0" w:color="auto"/>
                <w:bottom w:val="none" w:sz="0" w:space="0" w:color="auto"/>
                <w:right w:val="none" w:sz="0" w:space="0" w:color="auto"/>
              </w:divBdr>
            </w:div>
            <w:div w:id="1783189865">
              <w:marLeft w:val="450"/>
              <w:marRight w:val="0"/>
              <w:marTop w:val="0"/>
              <w:marBottom w:val="0"/>
              <w:divBdr>
                <w:top w:val="none" w:sz="0" w:space="0" w:color="auto"/>
                <w:left w:val="none" w:sz="0" w:space="0" w:color="auto"/>
                <w:bottom w:val="none" w:sz="0" w:space="0" w:color="auto"/>
                <w:right w:val="none" w:sz="0" w:space="0" w:color="auto"/>
              </w:divBdr>
            </w:div>
            <w:div w:id="1161853721">
              <w:marLeft w:val="0"/>
              <w:marRight w:val="0"/>
              <w:marTop w:val="0"/>
              <w:marBottom w:val="0"/>
              <w:divBdr>
                <w:top w:val="none" w:sz="0" w:space="0" w:color="auto"/>
                <w:left w:val="none" w:sz="0" w:space="0" w:color="auto"/>
                <w:bottom w:val="none" w:sz="0" w:space="0" w:color="auto"/>
                <w:right w:val="none" w:sz="0" w:space="0" w:color="auto"/>
              </w:divBdr>
            </w:div>
            <w:div w:id="770201754">
              <w:marLeft w:val="450"/>
              <w:marRight w:val="0"/>
              <w:marTop w:val="0"/>
              <w:marBottom w:val="0"/>
              <w:divBdr>
                <w:top w:val="none" w:sz="0" w:space="0" w:color="auto"/>
                <w:left w:val="none" w:sz="0" w:space="0" w:color="auto"/>
                <w:bottom w:val="none" w:sz="0" w:space="0" w:color="auto"/>
                <w:right w:val="none" w:sz="0" w:space="0" w:color="auto"/>
              </w:divBdr>
            </w:div>
            <w:div w:id="825827583">
              <w:marLeft w:val="0"/>
              <w:marRight w:val="0"/>
              <w:marTop w:val="0"/>
              <w:marBottom w:val="0"/>
              <w:divBdr>
                <w:top w:val="none" w:sz="0" w:space="0" w:color="auto"/>
                <w:left w:val="none" w:sz="0" w:space="0" w:color="auto"/>
                <w:bottom w:val="none" w:sz="0" w:space="0" w:color="auto"/>
                <w:right w:val="none" w:sz="0" w:space="0" w:color="auto"/>
              </w:divBdr>
            </w:div>
            <w:div w:id="1908491325">
              <w:marLeft w:val="450"/>
              <w:marRight w:val="0"/>
              <w:marTop w:val="0"/>
              <w:marBottom w:val="0"/>
              <w:divBdr>
                <w:top w:val="none" w:sz="0" w:space="0" w:color="auto"/>
                <w:left w:val="none" w:sz="0" w:space="0" w:color="auto"/>
                <w:bottom w:val="none" w:sz="0" w:space="0" w:color="auto"/>
                <w:right w:val="none" w:sz="0" w:space="0" w:color="auto"/>
              </w:divBdr>
            </w:div>
            <w:div w:id="1921913442">
              <w:marLeft w:val="0"/>
              <w:marRight w:val="0"/>
              <w:marTop w:val="0"/>
              <w:marBottom w:val="0"/>
              <w:divBdr>
                <w:top w:val="none" w:sz="0" w:space="0" w:color="auto"/>
                <w:left w:val="none" w:sz="0" w:space="0" w:color="auto"/>
                <w:bottom w:val="none" w:sz="0" w:space="0" w:color="auto"/>
                <w:right w:val="none" w:sz="0" w:space="0" w:color="auto"/>
              </w:divBdr>
            </w:div>
            <w:div w:id="1382944445">
              <w:marLeft w:val="450"/>
              <w:marRight w:val="0"/>
              <w:marTop w:val="0"/>
              <w:marBottom w:val="0"/>
              <w:divBdr>
                <w:top w:val="none" w:sz="0" w:space="0" w:color="auto"/>
                <w:left w:val="none" w:sz="0" w:space="0" w:color="auto"/>
                <w:bottom w:val="none" w:sz="0" w:space="0" w:color="auto"/>
                <w:right w:val="none" w:sz="0" w:space="0" w:color="auto"/>
              </w:divBdr>
            </w:div>
            <w:div w:id="1982494705">
              <w:marLeft w:val="0"/>
              <w:marRight w:val="0"/>
              <w:marTop w:val="0"/>
              <w:marBottom w:val="0"/>
              <w:divBdr>
                <w:top w:val="none" w:sz="0" w:space="0" w:color="auto"/>
                <w:left w:val="none" w:sz="0" w:space="0" w:color="auto"/>
                <w:bottom w:val="none" w:sz="0" w:space="0" w:color="auto"/>
                <w:right w:val="none" w:sz="0" w:space="0" w:color="auto"/>
              </w:divBdr>
            </w:div>
            <w:div w:id="301423546">
              <w:marLeft w:val="450"/>
              <w:marRight w:val="0"/>
              <w:marTop w:val="0"/>
              <w:marBottom w:val="0"/>
              <w:divBdr>
                <w:top w:val="none" w:sz="0" w:space="0" w:color="auto"/>
                <w:left w:val="none" w:sz="0" w:space="0" w:color="auto"/>
                <w:bottom w:val="none" w:sz="0" w:space="0" w:color="auto"/>
                <w:right w:val="none" w:sz="0" w:space="0" w:color="auto"/>
              </w:divBdr>
            </w:div>
            <w:div w:id="312103857">
              <w:marLeft w:val="0"/>
              <w:marRight w:val="0"/>
              <w:marTop w:val="0"/>
              <w:marBottom w:val="0"/>
              <w:divBdr>
                <w:top w:val="none" w:sz="0" w:space="0" w:color="auto"/>
                <w:left w:val="none" w:sz="0" w:space="0" w:color="auto"/>
                <w:bottom w:val="none" w:sz="0" w:space="0" w:color="auto"/>
                <w:right w:val="none" w:sz="0" w:space="0" w:color="auto"/>
              </w:divBdr>
            </w:div>
            <w:div w:id="1196846588">
              <w:marLeft w:val="450"/>
              <w:marRight w:val="0"/>
              <w:marTop w:val="0"/>
              <w:marBottom w:val="0"/>
              <w:divBdr>
                <w:top w:val="none" w:sz="0" w:space="0" w:color="auto"/>
                <w:left w:val="none" w:sz="0" w:space="0" w:color="auto"/>
                <w:bottom w:val="none" w:sz="0" w:space="0" w:color="auto"/>
                <w:right w:val="none" w:sz="0" w:space="0" w:color="auto"/>
              </w:divBdr>
            </w:div>
            <w:div w:id="2068144464">
              <w:marLeft w:val="0"/>
              <w:marRight w:val="0"/>
              <w:marTop w:val="0"/>
              <w:marBottom w:val="0"/>
              <w:divBdr>
                <w:top w:val="none" w:sz="0" w:space="0" w:color="auto"/>
                <w:left w:val="none" w:sz="0" w:space="0" w:color="auto"/>
                <w:bottom w:val="none" w:sz="0" w:space="0" w:color="auto"/>
                <w:right w:val="none" w:sz="0" w:space="0" w:color="auto"/>
              </w:divBdr>
            </w:div>
            <w:div w:id="1694762923">
              <w:marLeft w:val="450"/>
              <w:marRight w:val="0"/>
              <w:marTop w:val="0"/>
              <w:marBottom w:val="0"/>
              <w:divBdr>
                <w:top w:val="none" w:sz="0" w:space="0" w:color="auto"/>
                <w:left w:val="none" w:sz="0" w:space="0" w:color="auto"/>
                <w:bottom w:val="none" w:sz="0" w:space="0" w:color="auto"/>
                <w:right w:val="none" w:sz="0" w:space="0" w:color="auto"/>
              </w:divBdr>
            </w:div>
            <w:div w:id="1208685361">
              <w:marLeft w:val="0"/>
              <w:marRight w:val="0"/>
              <w:marTop w:val="0"/>
              <w:marBottom w:val="0"/>
              <w:divBdr>
                <w:top w:val="none" w:sz="0" w:space="0" w:color="auto"/>
                <w:left w:val="none" w:sz="0" w:space="0" w:color="auto"/>
                <w:bottom w:val="none" w:sz="0" w:space="0" w:color="auto"/>
                <w:right w:val="none" w:sz="0" w:space="0" w:color="auto"/>
              </w:divBdr>
            </w:div>
            <w:div w:id="1002243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0460724">
      <w:bodyDiv w:val="1"/>
      <w:marLeft w:val="0"/>
      <w:marRight w:val="0"/>
      <w:marTop w:val="0"/>
      <w:marBottom w:val="0"/>
      <w:divBdr>
        <w:top w:val="none" w:sz="0" w:space="0" w:color="auto"/>
        <w:left w:val="none" w:sz="0" w:space="0" w:color="auto"/>
        <w:bottom w:val="none" w:sz="0" w:space="0" w:color="auto"/>
        <w:right w:val="none" w:sz="0" w:space="0" w:color="auto"/>
      </w:divBdr>
    </w:div>
    <w:div w:id="287735607">
      <w:bodyDiv w:val="1"/>
      <w:marLeft w:val="0"/>
      <w:marRight w:val="0"/>
      <w:marTop w:val="0"/>
      <w:marBottom w:val="0"/>
      <w:divBdr>
        <w:top w:val="none" w:sz="0" w:space="0" w:color="auto"/>
        <w:left w:val="none" w:sz="0" w:space="0" w:color="auto"/>
        <w:bottom w:val="none" w:sz="0" w:space="0" w:color="auto"/>
        <w:right w:val="none" w:sz="0" w:space="0" w:color="auto"/>
      </w:divBdr>
      <w:divsChild>
        <w:div w:id="2321046">
          <w:marLeft w:val="0"/>
          <w:marRight w:val="0"/>
          <w:marTop w:val="0"/>
          <w:marBottom w:val="285"/>
          <w:divBdr>
            <w:top w:val="none" w:sz="0" w:space="0" w:color="auto"/>
            <w:left w:val="none" w:sz="0" w:space="0" w:color="auto"/>
            <w:bottom w:val="none" w:sz="0" w:space="0" w:color="auto"/>
            <w:right w:val="none" w:sz="0" w:space="0" w:color="auto"/>
          </w:divBdr>
        </w:div>
      </w:divsChild>
    </w:div>
    <w:div w:id="293023822">
      <w:bodyDiv w:val="1"/>
      <w:marLeft w:val="0"/>
      <w:marRight w:val="0"/>
      <w:marTop w:val="0"/>
      <w:marBottom w:val="0"/>
      <w:divBdr>
        <w:top w:val="none" w:sz="0" w:space="0" w:color="auto"/>
        <w:left w:val="none" w:sz="0" w:space="0" w:color="auto"/>
        <w:bottom w:val="none" w:sz="0" w:space="0" w:color="auto"/>
        <w:right w:val="none" w:sz="0" w:space="0" w:color="auto"/>
      </w:divBdr>
      <w:divsChild>
        <w:div w:id="1476990214">
          <w:marLeft w:val="0"/>
          <w:marRight w:val="0"/>
          <w:marTop w:val="0"/>
          <w:marBottom w:val="0"/>
          <w:divBdr>
            <w:top w:val="none" w:sz="0" w:space="0" w:color="auto"/>
            <w:left w:val="none" w:sz="0" w:space="0" w:color="auto"/>
            <w:bottom w:val="none" w:sz="0" w:space="0" w:color="auto"/>
            <w:right w:val="none" w:sz="0" w:space="0" w:color="auto"/>
          </w:divBdr>
          <w:divsChild>
            <w:div w:id="622465693">
              <w:marLeft w:val="0"/>
              <w:marRight w:val="0"/>
              <w:marTop w:val="0"/>
              <w:marBottom w:val="0"/>
              <w:divBdr>
                <w:top w:val="none" w:sz="0" w:space="0" w:color="auto"/>
                <w:left w:val="none" w:sz="0" w:space="0" w:color="auto"/>
                <w:bottom w:val="none" w:sz="0" w:space="0" w:color="auto"/>
                <w:right w:val="none" w:sz="0" w:space="0" w:color="auto"/>
              </w:divBdr>
            </w:div>
            <w:div w:id="1122383550">
              <w:marLeft w:val="0"/>
              <w:marRight w:val="0"/>
              <w:marTop w:val="0"/>
              <w:marBottom w:val="0"/>
              <w:divBdr>
                <w:top w:val="none" w:sz="0" w:space="0" w:color="auto"/>
                <w:left w:val="none" w:sz="0" w:space="0" w:color="auto"/>
                <w:bottom w:val="none" w:sz="0" w:space="0" w:color="auto"/>
                <w:right w:val="none" w:sz="0" w:space="0" w:color="auto"/>
              </w:divBdr>
              <w:divsChild>
                <w:div w:id="4177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786">
      <w:bodyDiv w:val="1"/>
      <w:marLeft w:val="0"/>
      <w:marRight w:val="0"/>
      <w:marTop w:val="0"/>
      <w:marBottom w:val="0"/>
      <w:divBdr>
        <w:top w:val="none" w:sz="0" w:space="0" w:color="auto"/>
        <w:left w:val="none" w:sz="0" w:space="0" w:color="auto"/>
        <w:bottom w:val="none" w:sz="0" w:space="0" w:color="auto"/>
        <w:right w:val="none" w:sz="0" w:space="0" w:color="auto"/>
      </w:divBdr>
      <w:divsChild>
        <w:div w:id="30961893">
          <w:marLeft w:val="0"/>
          <w:marRight w:val="0"/>
          <w:marTop w:val="0"/>
          <w:marBottom w:val="0"/>
          <w:divBdr>
            <w:top w:val="none" w:sz="0" w:space="0" w:color="auto"/>
            <w:left w:val="none" w:sz="0" w:space="0" w:color="auto"/>
            <w:bottom w:val="none" w:sz="0" w:space="0" w:color="auto"/>
            <w:right w:val="none" w:sz="0" w:space="0" w:color="auto"/>
          </w:divBdr>
          <w:divsChild>
            <w:div w:id="545608600">
              <w:marLeft w:val="720"/>
              <w:marRight w:val="0"/>
              <w:marTop w:val="0"/>
              <w:marBottom w:val="0"/>
              <w:divBdr>
                <w:top w:val="none" w:sz="0" w:space="0" w:color="auto"/>
                <w:left w:val="none" w:sz="0" w:space="0" w:color="auto"/>
                <w:bottom w:val="none" w:sz="0" w:space="0" w:color="auto"/>
                <w:right w:val="none" w:sz="0" w:space="0" w:color="auto"/>
              </w:divBdr>
            </w:div>
          </w:divsChild>
        </w:div>
        <w:div w:id="365254449">
          <w:marLeft w:val="0"/>
          <w:marRight w:val="0"/>
          <w:marTop w:val="0"/>
          <w:marBottom w:val="0"/>
          <w:divBdr>
            <w:top w:val="none" w:sz="0" w:space="0" w:color="auto"/>
            <w:left w:val="none" w:sz="0" w:space="0" w:color="auto"/>
            <w:bottom w:val="none" w:sz="0" w:space="0" w:color="auto"/>
            <w:right w:val="none" w:sz="0" w:space="0" w:color="auto"/>
          </w:divBdr>
        </w:div>
        <w:div w:id="1241253469">
          <w:marLeft w:val="0"/>
          <w:marRight w:val="0"/>
          <w:marTop w:val="0"/>
          <w:marBottom w:val="0"/>
          <w:divBdr>
            <w:top w:val="none" w:sz="0" w:space="0" w:color="auto"/>
            <w:left w:val="none" w:sz="0" w:space="0" w:color="auto"/>
            <w:bottom w:val="none" w:sz="0" w:space="0" w:color="auto"/>
            <w:right w:val="none" w:sz="0" w:space="0" w:color="auto"/>
          </w:divBdr>
          <w:divsChild>
            <w:div w:id="900872288">
              <w:marLeft w:val="720"/>
              <w:marRight w:val="0"/>
              <w:marTop w:val="0"/>
              <w:marBottom w:val="0"/>
              <w:divBdr>
                <w:top w:val="none" w:sz="0" w:space="0" w:color="auto"/>
                <w:left w:val="none" w:sz="0" w:space="0" w:color="auto"/>
                <w:bottom w:val="none" w:sz="0" w:space="0" w:color="auto"/>
                <w:right w:val="none" w:sz="0" w:space="0" w:color="auto"/>
              </w:divBdr>
            </w:div>
          </w:divsChild>
        </w:div>
        <w:div w:id="1952010847">
          <w:marLeft w:val="0"/>
          <w:marRight w:val="0"/>
          <w:marTop w:val="0"/>
          <w:marBottom w:val="0"/>
          <w:divBdr>
            <w:top w:val="none" w:sz="0" w:space="0" w:color="auto"/>
            <w:left w:val="none" w:sz="0" w:space="0" w:color="auto"/>
            <w:bottom w:val="none" w:sz="0" w:space="0" w:color="auto"/>
            <w:right w:val="none" w:sz="0" w:space="0" w:color="auto"/>
          </w:divBdr>
          <w:divsChild>
            <w:div w:id="4212938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34907633">
      <w:bodyDiv w:val="1"/>
      <w:marLeft w:val="0"/>
      <w:marRight w:val="0"/>
      <w:marTop w:val="0"/>
      <w:marBottom w:val="0"/>
      <w:divBdr>
        <w:top w:val="none" w:sz="0" w:space="0" w:color="auto"/>
        <w:left w:val="none" w:sz="0" w:space="0" w:color="auto"/>
        <w:bottom w:val="none" w:sz="0" w:space="0" w:color="auto"/>
        <w:right w:val="none" w:sz="0" w:space="0" w:color="auto"/>
      </w:divBdr>
      <w:divsChild>
        <w:div w:id="1856920596">
          <w:marLeft w:val="0"/>
          <w:marRight w:val="0"/>
          <w:marTop w:val="0"/>
          <w:marBottom w:val="0"/>
          <w:divBdr>
            <w:top w:val="none" w:sz="0" w:space="0" w:color="auto"/>
            <w:left w:val="none" w:sz="0" w:space="0" w:color="auto"/>
            <w:bottom w:val="none" w:sz="0" w:space="0" w:color="auto"/>
            <w:right w:val="none" w:sz="0" w:space="0" w:color="auto"/>
          </w:divBdr>
          <w:divsChild>
            <w:div w:id="937519087">
              <w:marLeft w:val="0"/>
              <w:marRight w:val="0"/>
              <w:marTop w:val="0"/>
              <w:marBottom w:val="0"/>
              <w:divBdr>
                <w:top w:val="none" w:sz="0" w:space="0" w:color="auto"/>
                <w:left w:val="none" w:sz="0" w:space="0" w:color="auto"/>
                <w:bottom w:val="none" w:sz="0" w:space="0" w:color="auto"/>
                <w:right w:val="none" w:sz="0" w:space="0" w:color="auto"/>
              </w:divBdr>
              <w:divsChild>
                <w:div w:id="359361715">
                  <w:marLeft w:val="0"/>
                  <w:marRight w:val="0"/>
                  <w:marTop w:val="0"/>
                  <w:marBottom w:val="0"/>
                  <w:divBdr>
                    <w:top w:val="none" w:sz="0" w:space="0" w:color="auto"/>
                    <w:left w:val="none" w:sz="0" w:space="0" w:color="auto"/>
                    <w:bottom w:val="none" w:sz="0" w:space="0" w:color="auto"/>
                    <w:right w:val="none" w:sz="0" w:space="0" w:color="auto"/>
                  </w:divBdr>
                  <w:divsChild>
                    <w:div w:id="12829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19847">
      <w:bodyDiv w:val="1"/>
      <w:marLeft w:val="0"/>
      <w:marRight w:val="0"/>
      <w:marTop w:val="0"/>
      <w:marBottom w:val="0"/>
      <w:divBdr>
        <w:top w:val="none" w:sz="0" w:space="0" w:color="auto"/>
        <w:left w:val="none" w:sz="0" w:space="0" w:color="auto"/>
        <w:bottom w:val="none" w:sz="0" w:space="0" w:color="auto"/>
        <w:right w:val="none" w:sz="0" w:space="0" w:color="auto"/>
      </w:divBdr>
    </w:div>
    <w:div w:id="483549290">
      <w:bodyDiv w:val="1"/>
      <w:marLeft w:val="0"/>
      <w:marRight w:val="0"/>
      <w:marTop w:val="0"/>
      <w:marBottom w:val="0"/>
      <w:divBdr>
        <w:top w:val="none" w:sz="0" w:space="0" w:color="auto"/>
        <w:left w:val="none" w:sz="0" w:space="0" w:color="auto"/>
        <w:bottom w:val="none" w:sz="0" w:space="0" w:color="auto"/>
        <w:right w:val="none" w:sz="0" w:space="0" w:color="auto"/>
      </w:divBdr>
      <w:divsChild>
        <w:div w:id="642738885">
          <w:marLeft w:val="0"/>
          <w:marRight w:val="0"/>
          <w:marTop w:val="0"/>
          <w:marBottom w:val="0"/>
          <w:divBdr>
            <w:top w:val="none" w:sz="0" w:space="0" w:color="auto"/>
            <w:left w:val="none" w:sz="0" w:space="0" w:color="auto"/>
            <w:bottom w:val="none" w:sz="0" w:space="0" w:color="auto"/>
            <w:right w:val="none" w:sz="0" w:space="0" w:color="auto"/>
          </w:divBdr>
          <w:divsChild>
            <w:div w:id="150096667">
              <w:marLeft w:val="0"/>
              <w:marRight w:val="0"/>
              <w:marTop w:val="0"/>
              <w:marBottom w:val="0"/>
              <w:divBdr>
                <w:top w:val="none" w:sz="0" w:space="0" w:color="auto"/>
                <w:left w:val="none" w:sz="0" w:space="0" w:color="auto"/>
                <w:bottom w:val="none" w:sz="0" w:space="0" w:color="auto"/>
                <w:right w:val="none" w:sz="0" w:space="0" w:color="auto"/>
              </w:divBdr>
            </w:div>
            <w:div w:id="474026406">
              <w:marLeft w:val="0"/>
              <w:marRight w:val="0"/>
              <w:marTop w:val="0"/>
              <w:marBottom w:val="0"/>
              <w:divBdr>
                <w:top w:val="none" w:sz="0" w:space="0" w:color="auto"/>
                <w:left w:val="none" w:sz="0" w:space="0" w:color="auto"/>
                <w:bottom w:val="none" w:sz="0" w:space="0" w:color="auto"/>
                <w:right w:val="none" w:sz="0" w:space="0" w:color="auto"/>
              </w:divBdr>
            </w:div>
            <w:div w:id="17761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670">
      <w:bodyDiv w:val="1"/>
      <w:marLeft w:val="0"/>
      <w:marRight w:val="0"/>
      <w:marTop w:val="0"/>
      <w:marBottom w:val="0"/>
      <w:divBdr>
        <w:top w:val="none" w:sz="0" w:space="0" w:color="auto"/>
        <w:left w:val="none" w:sz="0" w:space="0" w:color="auto"/>
        <w:bottom w:val="none" w:sz="0" w:space="0" w:color="auto"/>
        <w:right w:val="none" w:sz="0" w:space="0" w:color="auto"/>
      </w:divBdr>
      <w:divsChild>
        <w:div w:id="1728452804">
          <w:marLeft w:val="0"/>
          <w:marRight w:val="0"/>
          <w:marTop w:val="0"/>
          <w:marBottom w:val="0"/>
          <w:divBdr>
            <w:top w:val="none" w:sz="0" w:space="0" w:color="auto"/>
            <w:left w:val="none" w:sz="0" w:space="0" w:color="auto"/>
            <w:bottom w:val="none" w:sz="0" w:space="0" w:color="auto"/>
            <w:right w:val="none" w:sz="0" w:space="0" w:color="auto"/>
          </w:divBdr>
          <w:divsChild>
            <w:div w:id="193806510">
              <w:marLeft w:val="0"/>
              <w:marRight w:val="0"/>
              <w:marTop w:val="0"/>
              <w:marBottom w:val="0"/>
              <w:divBdr>
                <w:top w:val="none" w:sz="0" w:space="0" w:color="auto"/>
                <w:left w:val="none" w:sz="0" w:space="0" w:color="auto"/>
                <w:bottom w:val="none" w:sz="0" w:space="0" w:color="auto"/>
                <w:right w:val="none" w:sz="0" w:space="0" w:color="auto"/>
              </w:divBdr>
              <w:divsChild>
                <w:div w:id="1119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0178">
      <w:bodyDiv w:val="1"/>
      <w:marLeft w:val="0"/>
      <w:marRight w:val="0"/>
      <w:marTop w:val="0"/>
      <w:marBottom w:val="0"/>
      <w:divBdr>
        <w:top w:val="none" w:sz="0" w:space="0" w:color="auto"/>
        <w:left w:val="none" w:sz="0" w:space="0" w:color="auto"/>
        <w:bottom w:val="none" w:sz="0" w:space="0" w:color="auto"/>
        <w:right w:val="none" w:sz="0" w:space="0" w:color="auto"/>
      </w:divBdr>
      <w:divsChild>
        <w:div w:id="793252956">
          <w:marLeft w:val="0"/>
          <w:marRight w:val="0"/>
          <w:marTop w:val="0"/>
          <w:marBottom w:val="0"/>
          <w:divBdr>
            <w:top w:val="none" w:sz="0" w:space="0" w:color="auto"/>
            <w:left w:val="none" w:sz="0" w:space="0" w:color="auto"/>
            <w:bottom w:val="none" w:sz="0" w:space="0" w:color="auto"/>
            <w:right w:val="none" w:sz="0" w:space="0" w:color="auto"/>
          </w:divBdr>
          <w:divsChild>
            <w:div w:id="1917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3986">
      <w:bodyDiv w:val="1"/>
      <w:marLeft w:val="0"/>
      <w:marRight w:val="0"/>
      <w:marTop w:val="0"/>
      <w:marBottom w:val="0"/>
      <w:divBdr>
        <w:top w:val="none" w:sz="0" w:space="0" w:color="auto"/>
        <w:left w:val="none" w:sz="0" w:space="0" w:color="auto"/>
        <w:bottom w:val="none" w:sz="0" w:space="0" w:color="auto"/>
        <w:right w:val="none" w:sz="0" w:space="0" w:color="auto"/>
      </w:divBdr>
    </w:div>
    <w:div w:id="661851802">
      <w:bodyDiv w:val="1"/>
      <w:marLeft w:val="0"/>
      <w:marRight w:val="0"/>
      <w:marTop w:val="0"/>
      <w:marBottom w:val="0"/>
      <w:divBdr>
        <w:top w:val="none" w:sz="0" w:space="0" w:color="auto"/>
        <w:left w:val="none" w:sz="0" w:space="0" w:color="auto"/>
        <w:bottom w:val="none" w:sz="0" w:space="0" w:color="auto"/>
        <w:right w:val="none" w:sz="0" w:space="0" w:color="auto"/>
      </w:divBdr>
      <w:divsChild>
        <w:div w:id="266470158">
          <w:marLeft w:val="0"/>
          <w:marRight w:val="0"/>
          <w:marTop w:val="0"/>
          <w:marBottom w:val="0"/>
          <w:divBdr>
            <w:top w:val="none" w:sz="0" w:space="0" w:color="auto"/>
            <w:left w:val="none" w:sz="0" w:space="0" w:color="auto"/>
            <w:bottom w:val="none" w:sz="0" w:space="0" w:color="auto"/>
            <w:right w:val="none" w:sz="0" w:space="0" w:color="auto"/>
          </w:divBdr>
          <w:divsChild>
            <w:div w:id="1898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8030">
      <w:bodyDiv w:val="1"/>
      <w:marLeft w:val="0"/>
      <w:marRight w:val="0"/>
      <w:marTop w:val="0"/>
      <w:marBottom w:val="0"/>
      <w:divBdr>
        <w:top w:val="none" w:sz="0" w:space="0" w:color="auto"/>
        <w:left w:val="none" w:sz="0" w:space="0" w:color="auto"/>
        <w:bottom w:val="none" w:sz="0" w:space="0" w:color="auto"/>
        <w:right w:val="none" w:sz="0" w:space="0" w:color="auto"/>
      </w:divBdr>
      <w:divsChild>
        <w:div w:id="2083527229">
          <w:marLeft w:val="0"/>
          <w:marRight w:val="0"/>
          <w:marTop w:val="0"/>
          <w:marBottom w:val="0"/>
          <w:divBdr>
            <w:top w:val="none" w:sz="0" w:space="0" w:color="auto"/>
            <w:left w:val="none" w:sz="0" w:space="0" w:color="auto"/>
            <w:bottom w:val="none" w:sz="0" w:space="0" w:color="auto"/>
            <w:right w:val="none" w:sz="0" w:space="0" w:color="auto"/>
          </w:divBdr>
          <w:divsChild>
            <w:div w:id="842402923">
              <w:marLeft w:val="0"/>
              <w:marRight w:val="0"/>
              <w:marTop w:val="0"/>
              <w:marBottom w:val="0"/>
              <w:divBdr>
                <w:top w:val="none" w:sz="0" w:space="0" w:color="auto"/>
                <w:left w:val="none" w:sz="0" w:space="0" w:color="auto"/>
                <w:bottom w:val="none" w:sz="0" w:space="0" w:color="auto"/>
                <w:right w:val="none" w:sz="0" w:space="0" w:color="auto"/>
              </w:divBdr>
              <w:divsChild>
                <w:div w:id="69697389">
                  <w:marLeft w:val="1440"/>
                  <w:marRight w:val="0"/>
                  <w:marTop w:val="0"/>
                  <w:marBottom w:val="0"/>
                  <w:divBdr>
                    <w:top w:val="none" w:sz="0" w:space="0" w:color="auto"/>
                    <w:left w:val="none" w:sz="0" w:space="0" w:color="auto"/>
                    <w:bottom w:val="none" w:sz="0" w:space="0" w:color="auto"/>
                    <w:right w:val="none" w:sz="0" w:space="0" w:color="auto"/>
                  </w:divBdr>
                </w:div>
                <w:div w:id="146214489">
                  <w:marLeft w:val="720"/>
                  <w:marRight w:val="0"/>
                  <w:marTop w:val="0"/>
                  <w:marBottom w:val="0"/>
                  <w:divBdr>
                    <w:top w:val="none" w:sz="0" w:space="0" w:color="auto"/>
                    <w:left w:val="none" w:sz="0" w:space="0" w:color="auto"/>
                    <w:bottom w:val="none" w:sz="0" w:space="0" w:color="auto"/>
                    <w:right w:val="none" w:sz="0" w:space="0" w:color="auto"/>
                  </w:divBdr>
                </w:div>
                <w:div w:id="17162022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582">
      <w:bodyDiv w:val="1"/>
      <w:marLeft w:val="0"/>
      <w:marRight w:val="0"/>
      <w:marTop w:val="0"/>
      <w:marBottom w:val="0"/>
      <w:divBdr>
        <w:top w:val="none" w:sz="0" w:space="0" w:color="auto"/>
        <w:left w:val="none" w:sz="0" w:space="0" w:color="auto"/>
        <w:bottom w:val="none" w:sz="0" w:space="0" w:color="auto"/>
        <w:right w:val="none" w:sz="0" w:space="0" w:color="auto"/>
      </w:divBdr>
      <w:divsChild>
        <w:div w:id="746000186">
          <w:marLeft w:val="0"/>
          <w:marRight w:val="0"/>
          <w:marTop w:val="0"/>
          <w:marBottom w:val="0"/>
          <w:divBdr>
            <w:top w:val="none" w:sz="0" w:space="0" w:color="auto"/>
            <w:left w:val="none" w:sz="0" w:space="0" w:color="auto"/>
            <w:bottom w:val="none" w:sz="0" w:space="0" w:color="auto"/>
            <w:right w:val="none" w:sz="0" w:space="0" w:color="auto"/>
          </w:divBdr>
        </w:div>
        <w:div w:id="1634822880">
          <w:marLeft w:val="0"/>
          <w:marRight w:val="0"/>
          <w:marTop w:val="0"/>
          <w:marBottom w:val="0"/>
          <w:divBdr>
            <w:top w:val="none" w:sz="0" w:space="0" w:color="auto"/>
            <w:left w:val="none" w:sz="0" w:space="0" w:color="auto"/>
            <w:bottom w:val="none" w:sz="0" w:space="0" w:color="auto"/>
            <w:right w:val="none" w:sz="0" w:space="0" w:color="auto"/>
          </w:divBdr>
        </w:div>
      </w:divsChild>
    </w:div>
    <w:div w:id="7669981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110">
          <w:marLeft w:val="0"/>
          <w:marRight w:val="0"/>
          <w:marTop w:val="0"/>
          <w:marBottom w:val="0"/>
          <w:divBdr>
            <w:top w:val="none" w:sz="0" w:space="0" w:color="auto"/>
            <w:left w:val="none" w:sz="0" w:space="0" w:color="auto"/>
            <w:bottom w:val="none" w:sz="0" w:space="0" w:color="auto"/>
            <w:right w:val="none" w:sz="0" w:space="0" w:color="auto"/>
          </w:divBdr>
          <w:divsChild>
            <w:div w:id="1380397632">
              <w:marLeft w:val="0"/>
              <w:marRight w:val="0"/>
              <w:marTop w:val="0"/>
              <w:marBottom w:val="0"/>
              <w:divBdr>
                <w:top w:val="none" w:sz="0" w:space="0" w:color="auto"/>
                <w:left w:val="none" w:sz="0" w:space="0" w:color="auto"/>
                <w:bottom w:val="none" w:sz="0" w:space="0" w:color="auto"/>
                <w:right w:val="none" w:sz="0" w:space="0" w:color="auto"/>
              </w:divBdr>
            </w:div>
            <w:div w:id="1512455600">
              <w:marLeft w:val="0"/>
              <w:marRight w:val="0"/>
              <w:marTop w:val="0"/>
              <w:marBottom w:val="0"/>
              <w:divBdr>
                <w:top w:val="none" w:sz="0" w:space="0" w:color="auto"/>
                <w:left w:val="none" w:sz="0" w:space="0" w:color="auto"/>
                <w:bottom w:val="none" w:sz="0" w:space="0" w:color="auto"/>
                <w:right w:val="none" w:sz="0" w:space="0" w:color="auto"/>
              </w:divBdr>
              <w:divsChild>
                <w:div w:id="1505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5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92">
          <w:marLeft w:val="0"/>
          <w:marRight w:val="0"/>
          <w:marTop w:val="0"/>
          <w:marBottom w:val="0"/>
          <w:divBdr>
            <w:top w:val="none" w:sz="0" w:space="0" w:color="auto"/>
            <w:left w:val="none" w:sz="0" w:space="0" w:color="auto"/>
            <w:bottom w:val="none" w:sz="0" w:space="0" w:color="auto"/>
            <w:right w:val="none" w:sz="0" w:space="0" w:color="auto"/>
          </w:divBdr>
          <w:divsChild>
            <w:div w:id="1023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0520">
      <w:bodyDiv w:val="1"/>
      <w:marLeft w:val="0"/>
      <w:marRight w:val="0"/>
      <w:marTop w:val="0"/>
      <w:marBottom w:val="0"/>
      <w:divBdr>
        <w:top w:val="none" w:sz="0" w:space="0" w:color="auto"/>
        <w:left w:val="none" w:sz="0" w:space="0" w:color="auto"/>
        <w:bottom w:val="none" w:sz="0" w:space="0" w:color="auto"/>
        <w:right w:val="none" w:sz="0" w:space="0" w:color="auto"/>
      </w:divBdr>
      <w:divsChild>
        <w:div w:id="256058231">
          <w:marLeft w:val="0"/>
          <w:marRight w:val="0"/>
          <w:marTop w:val="0"/>
          <w:marBottom w:val="0"/>
          <w:divBdr>
            <w:top w:val="none" w:sz="0" w:space="0" w:color="auto"/>
            <w:left w:val="none" w:sz="0" w:space="0" w:color="auto"/>
            <w:bottom w:val="none" w:sz="0" w:space="0" w:color="auto"/>
            <w:right w:val="none" w:sz="0" w:space="0" w:color="auto"/>
          </w:divBdr>
          <w:divsChild>
            <w:div w:id="1312709525">
              <w:marLeft w:val="0"/>
              <w:marRight w:val="0"/>
              <w:marTop w:val="0"/>
              <w:marBottom w:val="0"/>
              <w:divBdr>
                <w:top w:val="none" w:sz="0" w:space="0" w:color="auto"/>
                <w:left w:val="none" w:sz="0" w:space="0" w:color="auto"/>
                <w:bottom w:val="none" w:sz="0" w:space="0" w:color="auto"/>
                <w:right w:val="none" w:sz="0" w:space="0" w:color="auto"/>
              </w:divBdr>
              <w:divsChild>
                <w:div w:id="387147793">
                  <w:marLeft w:val="720"/>
                  <w:marRight w:val="0"/>
                  <w:marTop w:val="0"/>
                  <w:marBottom w:val="0"/>
                  <w:divBdr>
                    <w:top w:val="none" w:sz="0" w:space="0" w:color="auto"/>
                    <w:left w:val="none" w:sz="0" w:space="0" w:color="auto"/>
                    <w:bottom w:val="none" w:sz="0" w:space="0" w:color="auto"/>
                    <w:right w:val="none" w:sz="0" w:space="0" w:color="auto"/>
                  </w:divBdr>
                </w:div>
                <w:div w:id="742070726">
                  <w:marLeft w:val="720"/>
                  <w:marRight w:val="0"/>
                  <w:marTop w:val="0"/>
                  <w:marBottom w:val="0"/>
                  <w:divBdr>
                    <w:top w:val="none" w:sz="0" w:space="0" w:color="auto"/>
                    <w:left w:val="none" w:sz="0" w:space="0" w:color="auto"/>
                    <w:bottom w:val="none" w:sz="0" w:space="0" w:color="auto"/>
                    <w:right w:val="none" w:sz="0" w:space="0" w:color="auto"/>
                  </w:divBdr>
                </w:div>
                <w:div w:id="1537739951">
                  <w:marLeft w:val="720"/>
                  <w:marRight w:val="0"/>
                  <w:marTop w:val="0"/>
                  <w:marBottom w:val="0"/>
                  <w:divBdr>
                    <w:top w:val="none" w:sz="0" w:space="0" w:color="auto"/>
                    <w:left w:val="none" w:sz="0" w:space="0" w:color="auto"/>
                    <w:bottom w:val="none" w:sz="0" w:space="0" w:color="auto"/>
                    <w:right w:val="none" w:sz="0" w:space="0" w:color="auto"/>
                  </w:divBdr>
                </w:div>
                <w:div w:id="1765223532">
                  <w:marLeft w:val="720"/>
                  <w:marRight w:val="0"/>
                  <w:marTop w:val="0"/>
                  <w:marBottom w:val="0"/>
                  <w:divBdr>
                    <w:top w:val="none" w:sz="0" w:space="0" w:color="auto"/>
                    <w:left w:val="none" w:sz="0" w:space="0" w:color="auto"/>
                    <w:bottom w:val="none" w:sz="0" w:space="0" w:color="auto"/>
                    <w:right w:val="none" w:sz="0" w:space="0" w:color="auto"/>
                  </w:divBdr>
                </w:div>
                <w:div w:id="18604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2400">
      <w:bodyDiv w:val="1"/>
      <w:marLeft w:val="0"/>
      <w:marRight w:val="0"/>
      <w:marTop w:val="0"/>
      <w:marBottom w:val="0"/>
      <w:divBdr>
        <w:top w:val="none" w:sz="0" w:space="0" w:color="auto"/>
        <w:left w:val="none" w:sz="0" w:space="0" w:color="auto"/>
        <w:bottom w:val="none" w:sz="0" w:space="0" w:color="auto"/>
        <w:right w:val="none" w:sz="0" w:space="0" w:color="auto"/>
      </w:divBdr>
      <w:divsChild>
        <w:div w:id="856653277">
          <w:marLeft w:val="0"/>
          <w:marRight w:val="0"/>
          <w:marTop w:val="0"/>
          <w:marBottom w:val="0"/>
          <w:divBdr>
            <w:top w:val="none" w:sz="0" w:space="0" w:color="auto"/>
            <w:left w:val="none" w:sz="0" w:space="0" w:color="auto"/>
            <w:bottom w:val="none" w:sz="0" w:space="0" w:color="auto"/>
            <w:right w:val="none" w:sz="0" w:space="0" w:color="auto"/>
          </w:divBdr>
          <w:divsChild>
            <w:div w:id="102381436">
              <w:marLeft w:val="0"/>
              <w:marRight w:val="0"/>
              <w:marTop w:val="0"/>
              <w:marBottom w:val="0"/>
              <w:divBdr>
                <w:top w:val="none" w:sz="0" w:space="0" w:color="auto"/>
                <w:left w:val="none" w:sz="0" w:space="0" w:color="auto"/>
                <w:bottom w:val="none" w:sz="0" w:space="0" w:color="auto"/>
                <w:right w:val="none" w:sz="0" w:space="0" w:color="auto"/>
              </w:divBdr>
              <w:divsChild>
                <w:div w:id="856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025">
      <w:bodyDiv w:val="1"/>
      <w:marLeft w:val="0"/>
      <w:marRight w:val="0"/>
      <w:marTop w:val="0"/>
      <w:marBottom w:val="0"/>
      <w:divBdr>
        <w:top w:val="none" w:sz="0" w:space="0" w:color="auto"/>
        <w:left w:val="none" w:sz="0" w:space="0" w:color="auto"/>
        <w:bottom w:val="none" w:sz="0" w:space="0" w:color="auto"/>
        <w:right w:val="none" w:sz="0" w:space="0" w:color="auto"/>
      </w:divBdr>
      <w:divsChild>
        <w:div w:id="1178276716">
          <w:marLeft w:val="0"/>
          <w:marRight w:val="0"/>
          <w:marTop w:val="0"/>
          <w:marBottom w:val="250"/>
          <w:divBdr>
            <w:top w:val="none" w:sz="0" w:space="0" w:color="auto"/>
            <w:left w:val="none" w:sz="0" w:space="0" w:color="auto"/>
            <w:bottom w:val="none" w:sz="0" w:space="0" w:color="auto"/>
            <w:right w:val="none" w:sz="0" w:space="0" w:color="auto"/>
          </w:divBdr>
          <w:divsChild>
            <w:div w:id="1149202802">
              <w:marLeft w:val="0"/>
              <w:marRight w:val="0"/>
              <w:marTop w:val="0"/>
              <w:marBottom w:val="0"/>
              <w:divBdr>
                <w:top w:val="none" w:sz="0" w:space="0" w:color="auto"/>
                <w:left w:val="single" w:sz="4" w:space="0" w:color="CDD8D1"/>
                <w:bottom w:val="none" w:sz="0" w:space="0" w:color="auto"/>
                <w:right w:val="single" w:sz="4" w:space="0" w:color="CDD8D1"/>
              </w:divBdr>
              <w:divsChild>
                <w:div w:id="33503785">
                  <w:marLeft w:val="125"/>
                  <w:marRight w:val="0"/>
                  <w:marTop w:val="0"/>
                  <w:marBottom w:val="0"/>
                  <w:divBdr>
                    <w:top w:val="none" w:sz="0" w:space="0" w:color="auto"/>
                    <w:left w:val="none" w:sz="0" w:space="0" w:color="auto"/>
                    <w:bottom w:val="none" w:sz="0" w:space="0" w:color="auto"/>
                    <w:right w:val="none" w:sz="0" w:space="0" w:color="auto"/>
                  </w:divBdr>
                  <w:divsChild>
                    <w:div w:id="1073235889">
                      <w:marLeft w:val="0"/>
                      <w:marRight w:val="0"/>
                      <w:marTop w:val="0"/>
                      <w:marBottom w:val="0"/>
                      <w:divBdr>
                        <w:top w:val="none" w:sz="0" w:space="0" w:color="auto"/>
                        <w:left w:val="none" w:sz="0" w:space="0" w:color="auto"/>
                        <w:bottom w:val="none" w:sz="0" w:space="0" w:color="auto"/>
                        <w:right w:val="none" w:sz="0" w:space="0" w:color="auto"/>
                      </w:divBdr>
                    </w:div>
                    <w:div w:id="1454440995">
                      <w:marLeft w:val="0"/>
                      <w:marRight w:val="0"/>
                      <w:marTop w:val="0"/>
                      <w:marBottom w:val="0"/>
                      <w:divBdr>
                        <w:top w:val="none" w:sz="0" w:space="0" w:color="auto"/>
                        <w:left w:val="none" w:sz="0" w:space="0" w:color="auto"/>
                        <w:bottom w:val="none" w:sz="0" w:space="0" w:color="auto"/>
                        <w:right w:val="none" w:sz="0" w:space="0" w:color="auto"/>
                      </w:divBdr>
                      <w:divsChild>
                        <w:div w:id="101537649">
                          <w:marLeft w:val="376"/>
                          <w:marRight w:val="0"/>
                          <w:marTop w:val="0"/>
                          <w:marBottom w:val="0"/>
                          <w:divBdr>
                            <w:top w:val="none" w:sz="0" w:space="0" w:color="auto"/>
                            <w:left w:val="none" w:sz="0" w:space="0" w:color="auto"/>
                            <w:bottom w:val="none" w:sz="0" w:space="0" w:color="auto"/>
                            <w:right w:val="none" w:sz="0" w:space="0" w:color="auto"/>
                          </w:divBdr>
                        </w:div>
                        <w:div w:id="1582716824">
                          <w:marLeft w:val="0"/>
                          <w:marRight w:val="0"/>
                          <w:marTop w:val="0"/>
                          <w:marBottom w:val="0"/>
                          <w:divBdr>
                            <w:top w:val="none" w:sz="0" w:space="0" w:color="auto"/>
                            <w:left w:val="none" w:sz="0" w:space="0" w:color="auto"/>
                            <w:bottom w:val="none" w:sz="0" w:space="0" w:color="auto"/>
                            <w:right w:val="none" w:sz="0" w:space="0" w:color="auto"/>
                          </w:divBdr>
                          <w:divsChild>
                            <w:div w:id="1435516971">
                              <w:marLeft w:val="0"/>
                              <w:marRight w:val="0"/>
                              <w:marTop w:val="0"/>
                              <w:marBottom w:val="0"/>
                              <w:divBdr>
                                <w:top w:val="none" w:sz="0" w:space="0" w:color="auto"/>
                                <w:left w:val="none" w:sz="0" w:space="0" w:color="auto"/>
                                <w:bottom w:val="none" w:sz="0" w:space="0" w:color="auto"/>
                                <w:right w:val="none" w:sz="0" w:space="0" w:color="auto"/>
                              </w:divBdr>
                            </w:div>
                            <w:div w:id="1618100120">
                              <w:marLeft w:val="376"/>
                              <w:marRight w:val="0"/>
                              <w:marTop w:val="0"/>
                              <w:marBottom w:val="125"/>
                              <w:divBdr>
                                <w:top w:val="none" w:sz="0" w:space="0" w:color="auto"/>
                                <w:left w:val="none" w:sz="0" w:space="0" w:color="auto"/>
                                <w:bottom w:val="none" w:sz="0" w:space="0" w:color="auto"/>
                                <w:right w:val="none" w:sz="0" w:space="0" w:color="auto"/>
                              </w:divBdr>
                            </w:div>
                          </w:divsChild>
                        </w:div>
                        <w:div w:id="1865704601">
                          <w:marLeft w:val="376"/>
                          <w:marRight w:val="0"/>
                          <w:marTop w:val="0"/>
                          <w:marBottom w:val="0"/>
                          <w:divBdr>
                            <w:top w:val="none" w:sz="0" w:space="0" w:color="auto"/>
                            <w:left w:val="none" w:sz="0" w:space="0" w:color="auto"/>
                            <w:bottom w:val="none" w:sz="0" w:space="0" w:color="auto"/>
                            <w:right w:val="none" w:sz="0" w:space="0" w:color="auto"/>
                          </w:divBdr>
                          <w:divsChild>
                            <w:div w:id="1059356383">
                              <w:marLeft w:val="0"/>
                              <w:marRight w:val="0"/>
                              <w:marTop w:val="0"/>
                              <w:marBottom w:val="0"/>
                              <w:divBdr>
                                <w:top w:val="none" w:sz="0" w:space="0" w:color="auto"/>
                                <w:left w:val="none" w:sz="0" w:space="0" w:color="auto"/>
                                <w:bottom w:val="none" w:sz="0" w:space="0" w:color="auto"/>
                                <w:right w:val="none" w:sz="0" w:space="0" w:color="auto"/>
                              </w:divBdr>
                            </w:div>
                          </w:divsChild>
                        </w:div>
                        <w:div w:id="2068793728">
                          <w:marLeft w:val="376"/>
                          <w:marRight w:val="0"/>
                          <w:marTop w:val="0"/>
                          <w:marBottom w:val="0"/>
                          <w:divBdr>
                            <w:top w:val="none" w:sz="0" w:space="0" w:color="auto"/>
                            <w:left w:val="none" w:sz="0" w:space="0" w:color="auto"/>
                            <w:bottom w:val="none" w:sz="0" w:space="0" w:color="auto"/>
                            <w:right w:val="none" w:sz="0" w:space="0" w:color="auto"/>
                          </w:divBdr>
                          <w:divsChild>
                            <w:div w:id="593830743">
                              <w:marLeft w:val="0"/>
                              <w:marRight w:val="0"/>
                              <w:marTop w:val="0"/>
                              <w:marBottom w:val="0"/>
                              <w:divBdr>
                                <w:top w:val="none" w:sz="0" w:space="0" w:color="auto"/>
                                <w:left w:val="none" w:sz="0" w:space="0" w:color="auto"/>
                                <w:bottom w:val="none" w:sz="0" w:space="0" w:color="auto"/>
                                <w:right w:val="none" w:sz="0" w:space="0" w:color="auto"/>
                              </w:divBdr>
                            </w:div>
                            <w:div w:id="1635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3184">
      <w:bodyDiv w:val="1"/>
      <w:marLeft w:val="0"/>
      <w:marRight w:val="0"/>
      <w:marTop w:val="0"/>
      <w:marBottom w:val="0"/>
      <w:divBdr>
        <w:top w:val="none" w:sz="0" w:space="0" w:color="auto"/>
        <w:left w:val="none" w:sz="0" w:space="0" w:color="auto"/>
        <w:bottom w:val="none" w:sz="0" w:space="0" w:color="auto"/>
        <w:right w:val="none" w:sz="0" w:space="0" w:color="auto"/>
      </w:divBdr>
    </w:div>
    <w:div w:id="1018198663">
      <w:bodyDiv w:val="1"/>
      <w:marLeft w:val="0"/>
      <w:marRight w:val="0"/>
      <w:marTop w:val="0"/>
      <w:marBottom w:val="0"/>
      <w:divBdr>
        <w:top w:val="none" w:sz="0" w:space="0" w:color="auto"/>
        <w:left w:val="none" w:sz="0" w:space="0" w:color="auto"/>
        <w:bottom w:val="none" w:sz="0" w:space="0" w:color="auto"/>
        <w:right w:val="none" w:sz="0" w:space="0" w:color="auto"/>
      </w:divBdr>
      <w:divsChild>
        <w:div w:id="1188716382">
          <w:marLeft w:val="0"/>
          <w:marRight w:val="0"/>
          <w:marTop w:val="0"/>
          <w:marBottom w:val="0"/>
          <w:divBdr>
            <w:top w:val="none" w:sz="0" w:space="0" w:color="auto"/>
            <w:left w:val="none" w:sz="0" w:space="0" w:color="auto"/>
            <w:bottom w:val="none" w:sz="0" w:space="0" w:color="auto"/>
            <w:right w:val="none" w:sz="0" w:space="0" w:color="auto"/>
          </w:divBdr>
          <w:divsChild>
            <w:div w:id="32971866">
              <w:marLeft w:val="0"/>
              <w:marRight w:val="0"/>
              <w:marTop w:val="0"/>
              <w:marBottom w:val="0"/>
              <w:divBdr>
                <w:top w:val="none" w:sz="0" w:space="0" w:color="auto"/>
                <w:left w:val="none" w:sz="0" w:space="0" w:color="auto"/>
                <w:bottom w:val="none" w:sz="0" w:space="0" w:color="auto"/>
                <w:right w:val="none" w:sz="0" w:space="0" w:color="auto"/>
              </w:divBdr>
              <w:divsChild>
                <w:div w:id="926841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1389">
      <w:bodyDiv w:val="1"/>
      <w:marLeft w:val="0"/>
      <w:marRight w:val="0"/>
      <w:marTop w:val="0"/>
      <w:marBottom w:val="0"/>
      <w:divBdr>
        <w:top w:val="none" w:sz="0" w:space="0" w:color="auto"/>
        <w:left w:val="none" w:sz="0" w:space="0" w:color="auto"/>
        <w:bottom w:val="none" w:sz="0" w:space="0" w:color="auto"/>
        <w:right w:val="none" w:sz="0" w:space="0" w:color="auto"/>
      </w:divBdr>
      <w:divsChild>
        <w:div w:id="407582949">
          <w:marLeft w:val="0"/>
          <w:marRight w:val="0"/>
          <w:marTop w:val="0"/>
          <w:marBottom w:val="0"/>
          <w:divBdr>
            <w:top w:val="none" w:sz="0" w:space="0" w:color="auto"/>
            <w:left w:val="none" w:sz="0" w:space="0" w:color="auto"/>
            <w:bottom w:val="none" w:sz="0" w:space="0" w:color="auto"/>
            <w:right w:val="none" w:sz="0" w:space="0" w:color="auto"/>
          </w:divBdr>
          <w:divsChild>
            <w:div w:id="1040127178">
              <w:marLeft w:val="0"/>
              <w:marRight w:val="0"/>
              <w:marTop w:val="0"/>
              <w:marBottom w:val="0"/>
              <w:divBdr>
                <w:top w:val="none" w:sz="0" w:space="0" w:color="auto"/>
                <w:left w:val="none" w:sz="0" w:space="0" w:color="auto"/>
                <w:bottom w:val="none" w:sz="0" w:space="0" w:color="auto"/>
                <w:right w:val="none" w:sz="0" w:space="0" w:color="auto"/>
              </w:divBdr>
              <w:divsChild>
                <w:div w:id="15838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379">
      <w:bodyDiv w:val="1"/>
      <w:marLeft w:val="0"/>
      <w:marRight w:val="0"/>
      <w:marTop w:val="0"/>
      <w:marBottom w:val="0"/>
      <w:divBdr>
        <w:top w:val="none" w:sz="0" w:space="0" w:color="auto"/>
        <w:left w:val="none" w:sz="0" w:space="0" w:color="auto"/>
        <w:bottom w:val="none" w:sz="0" w:space="0" w:color="auto"/>
        <w:right w:val="none" w:sz="0" w:space="0" w:color="auto"/>
      </w:divBdr>
      <w:divsChild>
        <w:div w:id="1127236074">
          <w:marLeft w:val="0"/>
          <w:marRight w:val="0"/>
          <w:marTop w:val="0"/>
          <w:marBottom w:val="0"/>
          <w:divBdr>
            <w:top w:val="none" w:sz="0" w:space="0" w:color="auto"/>
            <w:left w:val="none" w:sz="0" w:space="0" w:color="auto"/>
            <w:bottom w:val="none" w:sz="0" w:space="0" w:color="auto"/>
            <w:right w:val="none" w:sz="0" w:space="0" w:color="auto"/>
          </w:divBdr>
        </w:div>
      </w:divsChild>
    </w:div>
    <w:div w:id="1052119933">
      <w:bodyDiv w:val="1"/>
      <w:marLeft w:val="0"/>
      <w:marRight w:val="0"/>
      <w:marTop w:val="0"/>
      <w:marBottom w:val="0"/>
      <w:divBdr>
        <w:top w:val="none" w:sz="0" w:space="0" w:color="auto"/>
        <w:left w:val="none" w:sz="0" w:space="0" w:color="auto"/>
        <w:bottom w:val="none" w:sz="0" w:space="0" w:color="auto"/>
        <w:right w:val="none" w:sz="0" w:space="0" w:color="auto"/>
      </w:divBdr>
    </w:div>
    <w:div w:id="1080296549">
      <w:bodyDiv w:val="1"/>
      <w:marLeft w:val="0"/>
      <w:marRight w:val="0"/>
      <w:marTop w:val="0"/>
      <w:marBottom w:val="0"/>
      <w:divBdr>
        <w:top w:val="none" w:sz="0" w:space="0" w:color="auto"/>
        <w:left w:val="none" w:sz="0" w:space="0" w:color="auto"/>
        <w:bottom w:val="none" w:sz="0" w:space="0" w:color="auto"/>
        <w:right w:val="none" w:sz="0" w:space="0" w:color="auto"/>
      </w:divBdr>
      <w:divsChild>
        <w:div w:id="362823428">
          <w:marLeft w:val="0"/>
          <w:marRight w:val="0"/>
          <w:marTop w:val="0"/>
          <w:marBottom w:val="0"/>
          <w:divBdr>
            <w:top w:val="none" w:sz="0" w:space="0" w:color="auto"/>
            <w:left w:val="none" w:sz="0" w:space="0" w:color="auto"/>
            <w:bottom w:val="none" w:sz="0" w:space="0" w:color="auto"/>
            <w:right w:val="none" w:sz="0" w:space="0" w:color="auto"/>
          </w:divBdr>
        </w:div>
        <w:div w:id="1996451889">
          <w:marLeft w:val="0"/>
          <w:marRight w:val="0"/>
          <w:marTop w:val="0"/>
          <w:marBottom w:val="0"/>
          <w:divBdr>
            <w:top w:val="none" w:sz="0" w:space="0" w:color="auto"/>
            <w:left w:val="none" w:sz="0" w:space="0" w:color="auto"/>
            <w:bottom w:val="none" w:sz="0" w:space="0" w:color="auto"/>
            <w:right w:val="none" w:sz="0" w:space="0" w:color="auto"/>
          </w:divBdr>
          <w:divsChild>
            <w:div w:id="95560140">
              <w:marLeft w:val="0"/>
              <w:marRight w:val="0"/>
              <w:marTop w:val="0"/>
              <w:marBottom w:val="0"/>
              <w:divBdr>
                <w:top w:val="none" w:sz="0" w:space="0" w:color="auto"/>
                <w:left w:val="none" w:sz="0" w:space="0" w:color="auto"/>
                <w:bottom w:val="none" w:sz="0" w:space="0" w:color="auto"/>
                <w:right w:val="none" w:sz="0" w:space="0" w:color="auto"/>
              </w:divBdr>
            </w:div>
            <w:div w:id="246548129">
              <w:marLeft w:val="0"/>
              <w:marRight w:val="0"/>
              <w:marTop w:val="0"/>
              <w:marBottom w:val="0"/>
              <w:divBdr>
                <w:top w:val="none" w:sz="0" w:space="0" w:color="auto"/>
                <w:left w:val="none" w:sz="0" w:space="0" w:color="auto"/>
                <w:bottom w:val="none" w:sz="0" w:space="0" w:color="auto"/>
                <w:right w:val="none" w:sz="0" w:space="0" w:color="auto"/>
              </w:divBdr>
              <w:divsChild>
                <w:div w:id="159320124">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1080"/>
                      <w:marRight w:val="0"/>
                      <w:marTop w:val="0"/>
                      <w:marBottom w:val="0"/>
                      <w:divBdr>
                        <w:top w:val="none" w:sz="0" w:space="0" w:color="auto"/>
                        <w:left w:val="none" w:sz="0" w:space="0" w:color="auto"/>
                        <w:bottom w:val="none" w:sz="0" w:space="0" w:color="auto"/>
                        <w:right w:val="none" w:sz="0" w:space="0" w:color="auto"/>
                      </w:divBdr>
                    </w:div>
                  </w:divsChild>
                </w:div>
                <w:div w:id="316030810">
                  <w:marLeft w:val="720"/>
                  <w:marRight w:val="0"/>
                  <w:marTop w:val="0"/>
                  <w:marBottom w:val="0"/>
                  <w:divBdr>
                    <w:top w:val="none" w:sz="0" w:space="0" w:color="auto"/>
                    <w:left w:val="none" w:sz="0" w:space="0" w:color="auto"/>
                    <w:bottom w:val="none" w:sz="0" w:space="0" w:color="auto"/>
                    <w:right w:val="none" w:sz="0" w:space="0" w:color="auto"/>
                  </w:divBdr>
                </w:div>
                <w:div w:id="732043441">
                  <w:marLeft w:val="0"/>
                  <w:marRight w:val="0"/>
                  <w:marTop w:val="0"/>
                  <w:marBottom w:val="0"/>
                  <w:divBdr>
                    <w:top w:val="none" w:sz="0" w:space="0" w:color="auto"/>
                    <w:left w:val="none" w:sz="0" w:space="0" w:color="auto"/>
                    <w:bottom w:val="none" w:sz="0" w:space="0" w:color="auto"/>
                    <w:right w:val="none" w:sz="0" w:space="0" w:color="auto"/>
                  </w:divBdr>
                  <w:divsChild>
                    <w:div w:id="86122696">
                      <w:marLeft w:val="1080"/>
                      <w:marRight w:val="0"/>
                      <w:marTop w:val="0"/>
                      <w:marBottom w:val="0"/>
                      <w:divBdr>
                        <w:top w:val="none" w:sz="0" w:space="0" w:color="auto"/>
                        <w:left w:val="none" w:sz="0" w:space="0" w:color="auto"/>
                        <w:bottom w:val="none" w:sz="0" w:space="0" w:color="auto"/>
                        <w:right w:val="none" w:sz="0" w:space="0" w:color="auto"/>
                      </w:divBdr>
                    </w:div>
                  </w:divsChild>
                </w:div>
                <w:div w:id="994339208">
                  <w:marLeft w:val="0"/>
                  <w:marRight w:val="0"/>
                  <w:marTop w:val="0"/>
                  <w:marBottom w:val="0"/>
                  <w:divBdr>
                    <w:top w:val="none" w:sz="0" w:space="0" w:color="auto"/>
                    <w:left w:val="none" w:sz="0" w:space="0" w:color="auto"/>
                    <w:bottom w:val="none" w:sz="0" w:space="0" w:color="auto"/>
                    <w:right w:val="none" w:sz="0" w:space="0" w:color="auto"/>
                  </w:divBdr>
                  <w:divsChild>
                    <w:div w:id="2117023145">
                      <w:marLeft w:val="1080"/>
                      <w:marRight w:val="0"/>
                      <w:marTop w:val="0"/>
                      <w:marBottom w:val="0"/>
                      <w:divBdr>
                        <w:top w:val="none" w:sz="0" w:space="0" w:color="auto"/>
                        <w:left w:val="none" w:sz="0" w:space="0" w:color="auto"/>
                        <w:bottom w:val="none" w:sz="0" w:space="0" w:color="auto"/>
                        <w:right w:val="none" w:sz="0" w:space="0" w:color="auto"/>
                      </w:divBdr>
                    </w:div>
                  </w:divsChild>
                </w:div>
                <w:div w:id="1068725824">
                  <w:marLeft w:val="0"/>
                  <w:marRight w:val="0"/>
                  <w:marTop w:val="0"/>
                  <w:marBottom w:val="0"/>
                  <w:divBdr>
                    <w:top w:val="none" w:sz="0" w:space="0" w:color="auto"/>
                    <w:left w:val="none" w:sz="0" w:space="0" w:color="auto"/>
                    <w:bottom w:val="none" w:sz="0" w:space="0" w:color="auto"/>
                    <w:right w:val="none" w:sz="0" w:space="0" w:color="auto"/>
                  </w:divBdr>
                  <w:divsChild>
                    <w:div w:id="655571320">
                      <w:marLeft w:val="1080"/>
                      <w:marRight w:val="0"/>
                      <w:marTop w:val="0"/>
                      <w:marBottom w:val="0"/>
                      <w:divBdr>
                        <w:top w:val="none" w:sz="0" w:space="0" w:color="auto"/>
                        <w:left w:val="none" w:sz="0" w:space="0" w:color="auto"/>
                        <w:bottom w:val="none" w:sz="0" w:space="0" w:color="auto"/>
                        <w:right w:val="none" w:sz="0" w:space="0" w:color="auto"/>
                      </w:divBdr>
                    </w:div>
                  </w:divsChild>
                </w:div>
                <w:div w:id="1806313777">
                  <w:marLeft w:val="0"/>
                  <w:marRight w:val="0"/>
                  <w:marTop w:val="0"/>
                  <w:marBottom w:val="0"/>
                  <w:divBdr>
                    <w:top w:val="none" w:sz="0" w:space="0" w:color="auto"/>
                    <w:left w:val="none" w:sz="0" w:space="0" w:color="auto"/>
                    <w:bottom w:val="none" w:sz="0" w:space="0" w:color="auto"/>
                    <w:right w:val="none" w:sz="0" w:space="0" w:color="auto"/>
                  </w:divBdr>
                  <w:divsChild>
                    <w:div w:id="295452679">
                      <w:marLeft w:val="1080"/>
                      <w:marRight w:val="0"/>
                      <w:marTop w:val="0"/>
                      <w:marBottom w:val="0"/>
                      <w:divBdr>
                        <w:top w:val="none" w:sz="0" w:space="0" w:color="auto"/>
                        <w:left w:val="none" w:sz="0" w:space="0" w:color="auto"/>
                        <w:bottom w:val="none" w:sz="0" w:space="0" w:color="auto"/>
                        <w:right w:val="none" w:sz="0" w:space="0" w:color="auto"/>
                      </w:divBdr>
                    </w:div>
                  </w:divsChild>
                </w:div>
                <w:div w:id="1911886026">
                  <w:marLeft w:val="0"/>
                  <w:marRight w:val="0"/>
                  <w:marTop w:val="0"/>
                  <w:marBottom w:val="0"/>
                  <w:divBdr>
                    <w:top w:val="none" w:sz="0" w:space="0" w:color="auto"/>
                    <w:left w:val="none" w:sz="0" w:space="0" w:color="auto"/>
                    <w:bottom w:val="none" w:sz="0" w:space="0" w:color="auto"/>
                    <w:right w:val="none" w:sz="0" w:space="0" w:color="auto"/>
                  </w:divBdr>
                  <w:divsChild>
                    <w:div w:id="1215848287">
                      <w:marLeft w:val="1080"/>
                      <w:marRight w:val="0"/>
                      <w:marTop w:val="0"/>
                      <w:marBottom w:val="0"/>
                      <w:divBdr>
                        <w:top w:val="none" w:sz="0" w:space="0" w:color="auto"/>
                        <w:left w:val="none" w:sz="0" w:space="0" w:color="auto"/>
                        <w:bottom w:val="none" w:sz="0" w:space="0" w:color="auto"/>
                        <w:right w:val="none" w:sz="0" w:space="0" w:color="auto"/>
                      </w:divBdr>
                    </w:div>
                  </w:divsChild>
                </w:div>
                <w:div w:id="2004697643">
                  <w:marLeft w:val="0"/>
                  <w:marRight w:val="0"/>
                  <w:marTop w:val="0"/>
                  <w:marBottom w:val="0"/>
                  <w:divBdr>
                    <w:top w:val="none" w:sz="0" w:space="0" w:color="auto"/>
                    <w:left w:val="none" w:sz="0" w:space="0" w:color="auto"/>
                    <w:bottom w:val="none" w:sz="0" w:space="0" w:color="auto"/>
                    <w:right w:val="none" w:sz="0" w:space="0" w:color="auto"/>
                  </w:divBdr>
                  <w:divsChild>
                    <w:div w:id="5804848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8987417">
              <w:marLeft w:val="0"/>
              <w:marRight w:val="0"/>
              <w:marTop w:val="0"/>
              <w:marBottom w:val="0"/>
              <w:divBdr>
                <w:top w:val="none" w:sz="0" w:space="0" w:color="auto"/>
                <w:left w:val="none" w:sz="0" w:space="0" w:color="auto"/>
                <w:bottom w:val="none" w:sz="0" w:space="0" w:color="auto"/>
                <w:right w:val="none" w:sz="0" w:space="0" w:color="auto"/>
              </w:divBdr>
              <w:divsChild>
                <w:div w:id="1604071423">
                  <w:marLeft w:val="720"/>
                  <w:marRight w:val="0"/>
                  <w:marTop w:val="0"/>
                  <w:marBottom w:val="0"/>
                  <w:divBdr>
                    <w:top w:val="none" w:sz="0" w:space="0" w:color="auto"/>
                    <w:left w:val="none" w:sz="0" w:space="0" w:color="auto"/>
                    <w:bottom w:val="none" w:sz="0" w:space="0" w:color="auto"/>
                    <w:right w:val="none" w:sz="0" w:space="0" w:color="auto"/>
                  </w:divBdr>
                </w:div>
              </w:divsChild>
            </w:div>
            <w:div w:id="1471243233">
              <w:marLeft w:val="0"/>
              <w:marRight w:val="0"/>
              <w:marTop w:val="0"/>
              <w:marBottom w:val="0"/>
              <w:divBdr>
                <w:top w:val="none" w:sz="0" w:space="0" w:color="auto"/>
                <w:left w:val="none" w:sz="0" w:space="0" w:color="auto"/>
                <w:bottom w:val="none" w:sz="0" w:space="0" w:color="auto"/>
                <w:right w:val="none" w:sz="0" w:space="0" w:color="auto"/>
              </w:divBdr>
              <w:divsChild>
                <w:div w:id="1152676637">
                  <w:marLeft w:val="720"/>
                  <w:marRight w:val="0"/>
                  <w:marTop w:val="0"/>
                  <w:marBottom w:val="0"/>
                  <w:divBdr>
                    <w:top w:val="none" w:sz="0" w:space="0" w:color="auto"/>
                    <w:left w:val="none" w:sz="0" w:space="0" w:color="auto"/>
                    <w:bottom w:val="none" w:sz="0" w:space="0" w:color="auto"/>
                    <w:right w:val="none" w:sz="0" w:space="0" w:color="auto"/>
                  </w:divBdr>
                </w:div>
              </w:divsChild>
            </w:div>
            <w:div w:id="1972862620">
              <w:marLeft w:val="0"/>
              <w:marRight w:val="0"/>
              <w:marTop w:val="0"/>
              <w:marBottom w:val="0"/>
              <w:divBdr>
                <w:top w:val="none" w:sz="0" w:space="0" w:color="auto"/>
                <w:left w:val="none" w:sz="0" w:space="0" w:color="auto"/>
                <w:bottom w:val="none" w:sz="0" w:space="0" w:color="auto"/>
                <w:right w:val="none" w:sz="0" w:space="0" w:color="auto"/>
              </w:divBdr>
              <w:divsChild>
                <w:div w:id="1337998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6678">
      <w:bodyDiv w:val="1"/>
      <w:marLeft w:val="0"/>
      <w:marRight w:val="0"/>
      <w:marTop w:val="0"/>
      <w:marBottom w:val="0"/>
      <w:divBdr>
        <w:top w:val="none" w:sz="0" w:space="0" w:color="auto"/>
        <w:left w:val="none" w:sz="0" w:space="0" w:color="auto"/>
        <w:bottom w:val="none" w:sz="0" w:space="0" w:color="auto"/>
        <w:right w:val="none" w:sz="0" w:space="0" w:color="auto"/>
      </w:divBdr>
      <w:divsChild>
        <w:div w:id="730732801">
          <w:marLeft w:val="0"/>
          <w:marRight w:val="0"/>
          <w:marTop w:val="0"/>
          <w:marBottom w:val="0"/>
          <w:divBdr>
            <w:top w:val="none" w:sz="0" w:space="0" w:color="auto"/>
            <w:left w:val="none" w:sz="0" w:space="0" w:color="auto"/>
            <w:bottom w:val="none" w:sz="0" w:space="0" w:color="auto"/>
            <w:right w:val="none" w:sz="0" w:space="0" w:color="auto"/>
          </w:divBdr>
          <w:divsChild>
            <w:div w:id="676270019">
              <w:marLeft w:val="0"/>
              <w:marRight w:val="0"/>
              <w:marTop w:val="0"/>
              <w:marBottom w:val="0"/>
              <w:divBdr>
                <w:top w:val="none" w:sz="0" w:space="0" w:color="auto"/>
                <w:left w:val="none" w:sz="0" w:space="0" w:color="auto"/>
                <w:bottom w:val="none" w:sz="0" w:space="0" w:color="auto"/>
                <w:right w:val="none" w:sz="0" w:space="0" w:color="auto"/>
              </w:divBdr>
              <w:divsChild>
                <w:div w:id="14030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43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310">
          <w:marLeft w:val="0"/>
          <w:marRight w:val="0"/>
          <w:marTop w:val="0"/>
          <w:marBottom w:val="0"/>
          <w:divBdr>
            <w:top w:val="none" w:sz="0" w:space="0" w:color="auto"/>
            <w:left w:val="none" w:sz="0" w:space="0" w:color="auto"/>
            <w:bottom w:val="none" w:sz="0" w:space="0" w:color="auto"/>
            <w:right w:val="none" w:sz="0" w:space="0" w:color="auto"/>
          </w:divBdr>
        </w:div>
      </w:divsChild>
    </w:div>
    <w:div w:id="1238201961">
      <w:bodyDiv w:val="1"/>
      <w:marLeft w:val="0"/>
      <w:marRight w:val="0"/>
      <w:marTop w:val="0"/>
      <w:marBottom w:val="0"/>
      <w:divBdr>
        <w:top w:val="none" w:sz="0" w:space="0" w:color="auto"/>
        <w:left w:val="none" w:sz="0" w:space="0" w:color="auto"/>
        <w:bottom w:val="none" w:sz="0" w:space="0" w:color="auto"/>
        <w:right w:val="none" w:sz="0" w:space="0" w:color="auto"/>
      </w:divBdr>
      <w:divsChild>
        <w:div w:id="1998414563">
          <w:marLeft w:val="0"/>
          <w:marRight w:val="0"/>
          <w:marTop w:val="0"/>
          <w:marBottom w:val="0"/>
          <w:divBdr>
            <w:top w:val="none" w:sz="0" w:space="0" w:color="auto"/>
            <w:left w:val="none" w:sz="0" w:space="0" w:color="auto"/>
            <w:bottom w:val="none" w:sz="0" w:space="0" w:color="auto"/>
            <w:right w:val="none" w:sz="0" w:space="0" w:color="auto"/>
          </w:divBdr>
          <w:divsChild>
            <w:div w:id="921260351">
              <w:marLeft w:val="0"/>
              <w:marRight w:val="0"/>
              <w:marTop w:val="0"/>
              <w:marBottom w:val="0"/>
              <w:divBdr>
                <w:top w:val="none" w:sz="0" w:space="0" w:color="auto"/>
                <w:left w:val="none" w:sz="0" w:space="0" w:color="auto"/>
                <w:bottom w:val="none" w:sz="0" w:space="0" w:color="auto"/>
                <w:right w:val="none" w:sz="0" w:space="0" w:color="auto"/>
              </w:divBdr>
              <w:divsChild>
                <w:div w:id="1011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58881">
      <w:bodyDiv w:val="1"/>
      <w:marLeft w:val="0"/>
      <w:marRight w:val="0"/>
      <w:marTop w:val="0"/>
      <w:marBottom w:val="0"/>
      <w:divBdr>
        <w:top w:val="none" w:sz="0" w:space="0" w:color="auto"/>
        <w:left w:val="none" w:sz="0" w:space="0" w:color="auto"/>
        <w:bottom w:val="none" w:sz="0" w:space="0" w:color="auto"/>
        <w:right w:val="none" w:sz="0" w:space="0" w:color="auto"/>
      </w:divBdr>
    </w:div>
    <w:div w:id="1328630441">
      <w:bodyDiv w:val="1"/>
      <w:marLeft w:val="0"/>
      <w:marRight w:val="0"/>
      <w:marTop w:val="0"/>
      <w:marBottom w:val="0"/>
      <w:divBdr>
        <w:top w:val="none" w:sz="0" w:space="0" w:color="auto"/>
        <w:left w:val="none" w:sz="0" w:space="0" w:color="auto"/>
        <w:bottom w:val="none" w:sz="0" w:space="0" w:color="auto"/>
        <w:right w:val="none" w:sz="0" w:space="0" w:color="auto"/>
      </w:divBdr>
      <w:divsChild>
        <w:div w:id="1230074970">
          <w:marLeft w:val="0"/>
          <w:marRight w:val="0"/>
          <w:marTop w:val="0"/>
          <w:marBottom w:val="0"/>
          <w:divBdr>
            <w:top w:val="none" w:sz="0" w:space="0" w:color="auto"/>
            <w:left w:val="none" w:sz="0" w:space="0" w:color="auto"/>
            <w:bottom w:val="none" w:sz="0" w:space="0" w:color="auto"/>
            <w:right w:val="none" w:sz="0" w:space="0" w:color="auto"/>
          </w:divBdr>
          <w:divsChild>
            <w:div w:id="19466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808">
      <w:bodyDiv w:val="1"/>
      <w:marLeft w:val="0"/>
      <w:marRight w:val="0"/>
      <w:marTop w:val="0"/>
      <w:marBottom w:val="0"/>
      <w:divBdr>
        <w:top w:val="none" w:sz="0" w:space="0" w:color="auto"/>
        <w:left w:val="none" w:sz="0" w:space="0" w:color="auto"/>
        <w:bottom w:val="none" w:sz="0" w:space="0" w:color="auto"/>
        <w:right w:val="none" w:sz="0" w:space="0" w:color="auto"/>
      </w:divBdr>
      <w:divsChild>
        <w:div w:id="717582928">
          <w:marLeft w:val="0"/>
          <w:marRight w:val="0"/>
          <w:marTop w:val="0"/>
          <w:marBottom w:val="0"/>
          <w:divBdr>
            <w:top w:val="none" w:sz="0" w:space="0" w:color="auto"/>
            <w:left w:val="none" w:sz="0" w:space="0" w:color="auto"/>
            <w:bottom w:val="none" w:sz="0" w:space="0" w:color="auto"/>
            <w:right w:val="none" w:sz="0" w:space="0" w:color="auto"/>
          </w:divBdr>
          <w:divsChild>
            <w:div w:id="221405996">
              <w:marLeft w:val="0"/>
              <w:marRight w:val="0"/>
              <w:marTop w:val="0"/>
              <w:marBottom w:val="0"/>
              <w:divBdr>
                <w:top w:val="none" w:sz="0" w:space="0" w:color="auto"/>
                <w:left w:val="none" w:sz="0" w:space="0" w:color="auto"/>
                <w:bottom w:val="none" w:sz="0" w:space="0" w:color="auto"/>
                <w:right w:val="none" w:sz="0" w:space="0" w:color="auto"/>
              </w:divBdr>
            </w:div>
          </w:divsChild>
        </w:div>
        <w:div w:id="1092698017">
          <w:marLeft w:val="0"/>
          <w:marRight w:val="0"/>
          <w:marTop w:val="0"/>
          <w:marBottom w:val="0"/>
          <w:divBdr>
            <w:top w:val="none" w:sz="0" w:space="0" w:color="auto"/>
            <w:left w:val="none" w:sz="0" w:space="0" w:color="auto"/>
            <w:bottom w:val="none" w:sz="0" w:space="0" w:color="auto"/>
            <w:right w:val="none" w:sz="0" w:space="0" w:color="auto"/>
          </w:divBdr>
          <w:divsChild>
            <w:div w:id="1409040567">
              <w:marLeft w:val="0"/>
              <w:marRight w:val="0"/>
              <w:marTop w:val="0"/>
              <w:marBottom w:val="0"/>
              <w:divBdr>
                <w:top w:val="none" w:sz="0" w:space="0" w:color="auto"/>
                <w:left w:val="none" w:sz="0" w:space="0" w:color="auto"/>
                <w:bottom w:val="none" w:sz="0" w:space="0" w:color="auto"/>
                <w:right w:val="none" w:sz="0" w:space="0" w:color="auto"/>
              </w:divBdr>
            </w:div>
          </w:divsChild>
        </w:div>
        <w:div w:id="2133867326">
          <w:marLeft w:val="0"/>
          <w:marRight w:val="0"/>
          <w:marTop w:val="0"/>
          <w:marBottom w:val="0"/>
          <w:divBdr>
            <w:top w:val="none" w:sz="0" w:space="0" w:color="auto"/>
            <w:left w:val="none" w:sz="0" w:space="0" w:color="auto"/>
            <w:bottom w:val="none" w:sz="0" w:space="0" w:color="auto"/>
            <w:right w:val="none" w:sz="0" w:space="0" w:color="auto"/>
          </w:divBdr>
          <w:divsChild>
            <w:div w:id="2131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4229">
      <w:bodyDiv w:val="1"/>
      <w:marLeft w:val="0"/>
      <w:marRight w:val="0"/>
      <w:marTop w:val="0"/>
      <w:marBottom w:val="0"/>
      <w:divBdr>
        <w:top w:val="none" w:sz="0" w:space="0" w:color="auto"/>
        <w:left w:val="none" w:sz="0" w:space="0" w:color="auto"/>
        <w:bottom w:val="none" w:sz="0" w:space="0" w:color="auto"/>
        <w:right w:val="none" w:sz="0" w:space="0" w:color="auto"/>
      </w:divBdr>
      <w:divsChild>
        <w:div w:id="1214076252">
          <w:marLeft w:val="0"/>
          <w:marRight w:val="0"/>
          <w:marTop w:val="240"/>
          <w:marBottom w:val="0"/>
          <w:divBdr>
            <w:top w:val="none" w:sz="0" w:space="0" w:color="auto"/>
            <w:left w:val="none" w:sz="0" w:space="0" w:color="auto"/>
            <w:bottom w:val="none" w:sz="0" w:space="0" w:color="auto"/>
            <w:right w:val="none" w:sz="0" w:space="0" w:color="auto"/>
          </w:divBdr>
        </w:div>
        <w:div w:id="1471747806">
          <w:marLeft w:val="0"/>
          <w:marRight w:val="0"/>
          <w:marTop w:val="240"/>
          <w:marBottom w:val="0"/>
          <w:divBdr>
            <w:top w:val="none" w:sz="0" w:space="0" w:color="auto"/>
            <w:left w:val="none" w:sz="0" w:space="0" w:color="auto"/>
            <w:bottom w:val="none" w:sz="0" w:space="0" w:color="auto"/>
            <w:right w:val="none" w:sz="0" w:space="0" w:color="auto"/>
          </w:divBdr>
        </w:div>
      </w:divsChild>
    </w:div>
    <w:div w:id="1372917693">
      <w:bodyDiv w:val="1"/>
      <w:marLeft w:val="0"/>
      <w:marRight w:val="0"/>
      <w:marTop w:val="0"/>
      <w:marBottom w:val="0"/>
      <w:divBdr>
        <w:top w:val="none" w:sz="0" w:space="0" w:color="auto"/>
        <w:left w:val="none" w:sz="0" w:space="0" w:color="auto"/>
        <w:bottom w:val="none" w:sz="0" w:space="0" w:color="auto"/>
        <w:right w:val="none" w:sz="0" w:space="0" w:color="auto"/>
      </w:divBdr>
      <w:divsChild>
        <w:div w:id="415707819">
          <w:marLeft w:val="0"/>
          <w:marRight w:val="0"/>
          <w:marTop w:val="0"/>
          <w:marBottom w:val="0"/>
          <w:divBdr>
            <w:top w:val="none" w:sz="0" w:space="0" w:color="auto"/>
            <w:left w:val="none" w:sz="0" w:space="0" w:color="auto"/>
            <w:bottom w:val="none" w:sz="0" w:space="0" w:color="auto"/>
            <w:right w:val="none" w:sz="0" w:space="0" w:color="auto"/>
          </w:divBdr>
          <w:divsChild>
            <w:div w:id="2003897178">
              <w:marLeft w:val="0"/>
              <w:marRight w:val="0"/>
              <w:marTop w:val="0"/>
              <w:marBottom w:val="0"/>
              <w:divBdr>
                <w:top w:val="none" w:sz="0" w:space="0" w:color="auto"/>
                <w:left w:val="none" w:sz="0" w:space="0" w:color="auto"/>
                <w:bottom w:val="none" w:sz="0" w:space="0" w:color="auto"/>
                <w:right w:val="none" w:sz="0" w:space="0" w:color="auto"/>
              </w:divBdr>
            </w:div>
          </w:divsChild>
        </w:div>
        <w:div w:id="2003703379">
          <w:marLeft w:val="0"/>
          <w:marRight w:val="0"/>
          <w:marTop w:val="0"/>
          <w:marBottom w:val="0"/>
          <w:divBdr>
            <w:top w:val="none" w:sz="0" w:space="0" w:color="auto"/>
            <w:left w:val="none" w:sz="0" w:space="0" w:color="auto"/>
            <w:bottom w:val="none" w:sz="0" w:space="0" w:color="auto"/>
            <w:right w:val="none" w:sz="0" w:space="0" w:color="auto"/>
          </w:divBdr>
          <w:divsChild>
            <w:div w:id="438525149">
              <w:marLeft w:val="0"/>
              <w:marRight w:val="0"/>
              <w:marTop w:val="0"/>
              <w:marBottom w:val="0"/>
              <w:divBdr>
                <w:top w:val="none" w:sz="0" w:space="0" w:color="auto"/>
                <w:left w:val="none" w:sz="0" w:space="0" w:color="auto"/>
                <w:bottom w:val="none" w:sz="0" w:space="0" w:color="auto"/>
                <w:right w:val="none" w:sz="0" w:space="0" w:color="auto"/>
              </w:divBdr>
              <w:divsChild>
                <w:div w:id="1828932787">
                  <w:marLeft w:val="0"/>
                  <w:marRight w:val="0"/>
                  <w:marTop w:val="0"/>
                  <w:marBottom w:val="0"/>
                  <w:divBdr>
                    <w:top w:val="none" w:sz="0" w:space="0" w:color="auto"/>
                    <w:left w:val="none" w:sz="0" w:space="0" w:color="auto"/>
                    <w:bottom w:val="none" w:sz="0" w:space="0" w:color="auto"/>
                    <w:right w:val="none" w:sz="0" w:space="0" w:color="auto"/>
                  </w:divBdr>
                </w:div>
              </w:divsChild>
            </w:div>
            <w:div w:id="541287373">
              <w:marLeft w:val="0"/>
              <w:marRight w:val="0"/>
              <w:marTop w:val="0"/>
              <w:marBottom w:val="0"/>
              <w:divBdr>
                <w:top w:val="none" w:sz="0" w:space="0" w:color="auto"/>
                <w:left w:val="none" w:sz="0" w:space="0" w:color="auto"/>
                <w:bottom w:val="none" w:sz="0" w:space="0" w:color="auto"/>
                <w:right w:val="none" w:sz="0" w:space="0" w:color="auto"/>
              </w:divBdr>
              <w:divsChild>
                <w:div w:id="767651341">
                  <w:marLeft w:val="0"/>
                  <w:marRight w:val="0"/>
                  <w:marTop w:val="0"/>
                  <w:marBottom w:val="0"/>
                  <w:divBdr>
                    <w:top w:val="none" w:sz="0" w:space="0" w:color="auto"/>
                    <w:left w:val="none" w:sz="0" w:space="0" w:color="auto"/>
                    <w:bottom w:val="none" w:sz="0" w:space="0" w:color="auto"/>
                    <w:right w:val="none" w:sz="0" w:space="0" w:color="auto"/>
                  </w:divBdr>
                </w:div>
              </w:divsChild>
            </w:div>
            <w:div w:id="1284727595">
              <w:marLeft w:val="0"/>
              <w:marRight w:val="0"/>
              <w:marTop w:val="0"/>
              <w:marBottom w:val="0"/>
              <w:divBdr>
                <w:top w:val="none" w:sz="0" w:space="0" w:color="auto"/>
                <w:left w:val="none" w:sz="0" w:space="0" w:color="auto"/>
                <w:bottom w:val="none" w:sz="0" w:space="0" w:color="auto"/>
                <w:right w:val="none" w:sz="0" w:space="0" w:color="auto"/>
              </w:divBdr>
              <w:divsChild>
                <w:div w:id="1904631706">
                  <w:marLeft w:val="0"/>
                  <w:marRight w:val="0"/>
                  <w:marTop w:val="0"/>
                  <w:marBottom w:val="0"/>
                  <w:divBdr>
                    <w:top w:val="none" w:sz="0" w:space="0" w:color="auto"/>
                    <w:left w:val="none" w:sz="0" w:space="0" w:color="auto"/>
                    <w:bottom w:val="none" w:sz="0" w:space="0" w:color="auto"/>
                    <w:right w:val="none" w:sz="0" w:space="0" w:color="auto"/>
                  </w:divBdr>
                </w:div>
              </w:divsChild>
            </w:div>
            <w:div w:id="1329866877">
              <w:marLeft w:val="0"/>
              <w:marRight w:val="0"/>
              <w:marTop w:val="0"/>
              <w:marBottom w:val="0"/>
              <w:divBdr>
                <w:top w:val="none" w:sz="0" w:space="0" w:color="auto"/>
                <w:left w:val="none" w:sz="0" w:space="0" w:color="auto"/>
                <w:bottom w:val="none" w:sz="0" w:space="0" w:color="auto"/>
                <w:right w:val="none" w:sz="0" w:space="0" w:color="auto"/>
              </w:divBdr>
              <w:divsChild>
                <w:div w:id="247472476">
                  <w:marLeft w:val="0"/>
                  <w:marRight w:val="0"/>
                  <w:marTop w:val="0"/>
                  <w:marBottom w:val="0"/>
                  <w:divBdr>
                    <w:top w:val="none" w:sz="0" w:space="0" w:color="auto"/>
                    <w:left w:val="none" w:sz="0" w:space="0" w:color="auto"/>
                    <w:bottom w:val="none" w:sz="0" w:space="0" w:color="auto"/>
                    <w:right w:val="none" w:sz="0" w:space="0" w:color="auto"/>
                  </w:divBdr>
                </w:div>
              </w:divsChild>
            </w:div>
            <w:div w:id="1393694224">
              <w:marLeft w:val="0"/>
              <w:marRight w:val="0"/>
              <w:marTop w:val="0"/>
              <w:marBottom w:val="0"/>
              <w:divBdr>
                <w:top w:val="none" w:sz="0" w:space="0" w:color="auto"/>
                <w:left w:val="none" w:sz="0" w:space="0" w:color="auto"/>
                <w:bottom w:val="none" w:sz="0" w:space="0" w:color="auto"/>
                <w:right w:val="none" w:sz="0" w:space="0" w:color="auto"/>
              </w:divBdr>
            </w:div>
            <w:div w:id="1682584714">
              <w:marLeft w:val="0"/>
              <w:marRight w:val="0"/>
              <w:marTop w:val="0"/>
              <w:marBottom w:val="0"/>
              <w:divBdr>
                <w:top w:val="none" w:sz="0" w:space="0" w:color="auto"/>
                <w:left w:val="none" w:sz="0" w:space="0" w:color="auto"/>
                <w:bottom w:val="none" w:sz="0" w:space="0" w:color="auto"/>
                <w:right w:val="none" w:sz="0" w:space="0" w:color="auto"/>
              </w:divBdr>
              <w:divsChild>
                <w:div w:id="1648702393">
                  <w:marLeft w:val="0"/>
                  <w:marRight w:val="0"/>
                  <w:marTop w:val="0"/>
                  <w:marBottom w:val="0"/>
                  <w:divBdr>
                    <w:top w:val="none" w:sz="0" w:space="0" w:color="auto"/>
                    <w:left w:val="none" w:sz="0" w:space="0" w:color="auto"/>
                    <w:bottom w:val="none" w:sz="0" w:space="0" w:color="auto"/>
                    <w:right w:val="none" w:sz="0" w:space="0" w:color="auto"/>
                  </w:divBdr>
                </w:div>
              </w:divsChild>
            </w:div>
            <w:div w:id="1729986101">
              <w:marLeft w:val="0"/>
              <w:marRight w:val="0"/>
              <w:marTop w:val="0"/>
              <w:marBottom w:val="0"/>
              <w:divBdr>
                <w:top w:val="none" w:sz="0" w:space="0" w:color="auto"/>
                <w:left w:val="none" w:sz="0" w:space="0" w:color="auto"/>
                <w:bottom w:val="none" w:sz="0" w:space="0" w:color="auto"/>
                <w:right w:val="none" w:sz="0" w:space="0" w:color="auto"/>
              </w:divBdr>
              <w:divsChild>
                <w:div w:id="1289622532">
                  <w:marLeft w:val="0"/>
                  <w:marRight w:val="0"/>
                  <w:marTop w:val="0"/>
                  <w:marBottom w:val="0"/>
                  <w:divBdr>
                    <w:top w:val="none" w:sz="0" w:space="0" w:color="auto"/>
                    <w:left w:val="none" w:sz="0" w:space="0" w:color="auto"/>
                    <w:bottom w:val="none" w:sz="0" w:space="0" w:color="auto"/>
                    <w:right w:val="none" w:sz="0" w:space="0" w:color="auto"/>
                  </w:divBdr>
                </w:div>
              </w:divsChild>
            </w:div>
            <w:div w:id="1853371258">
              <w:marLeft w:val="0"/>
              <w:marRight w:val="0"/>
              <w:marTop w:val="0"/>
              <w:marBottom w:val="0"/>
              <w:divBdr>
                <w:top w:val="none" w:sz="0" w:space="0" w:color="auto"/>
                <w:left w:val="none" w:sz="0" w:space="0" w:color="auto"/>
                <w:bottom w:val="none" w:sz="0" w:space="0" w:color="auto"/>
                <w:right w:val="none" w:sz="0" w:space="0" w:color="auto"/>
              </w:divBdr>
              <w:divsChild>
                <w:div w:id="76367997">
                  <w:marLeft w:val="0"/>
                  <w:marRight w:val="0"/>
                  <w:marTop w:val="0"/>
                  <w:marBottom w:val="0"/>
                  <w:divBdr>
                    <w:top w:val="none" w:sz="0" w:space="0" w:color="auto"/>
                    <w:left w:val="none" w:sz="0" w:space="0" w:color="auto"/>
                    <w:bottom w:val="none" w:sz="0" w:space="0" w:color="auto"/>
                    <w:right w:val="none" w:sz="0" w:space="0" w:color="auto"/>
                  </w:divBdr>
                </w:div>
              </w:divsChild>
            </w:div>
            <w:div w:id="2005013295">
              <w:marLeft w:val="0"/>
              <w:marRight w:val="0"/>
              <w:marTop w:val="0"/>
              <w:marBottom w:val="0"/>
              <w:divBdr>
                <w:top w:val="none" w:sz="0" w:space="0" w:color="auto"/>
                <w:left w:val="none" w:sz="0" w:space="0" w:color="auto"/>
                <w:bottom w:val="none" w:sz="0" w:space="0" w:color="auto"/>
                <w:right w:val="none" w:sz="0" w:space="0" w:color="auto"/>
              </w:divBdr>
              <w:divsChild>
                <w:div w:id="482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4698">
      <w:bodyDiv w:val="1"/>
      <w:marLeft w:val="0"/>
      <w:marRight w:val="0"/>
      <w:marTop w:val="0"/>
      <w:marBottom w:val="0"/>
      <w:divBdr>
        <w:top w:val="none" w:sz="0" w:space="0" w:color="auto"/>
        <w:left w:val="none" w:sz="0" w:space="0" w:color="auto"/>
        <w:bottom w:val="none" w:sz="0" w:space="0" w:color="auto"/>
        <w:right w:val="none" w:sz="0" w:space="0" w:color="auto"/>
      </w:divBdr>
      <w:divsChild>
        <w:div w:id="301354202">
          <w:marLeft w:val="0"/>
          <w:marRight w:val="0"/>
          <w:marTop w:val="0"/>
          <w:marBottom w:val="0"/>
          <w:divBdr>
            <w:top w:val="none" w:sz="0" w:space="0" w:color="auto"/>
            <w:left w:val="none" w:sz="0" w:space="0" w:color="auto"/>
            <w:bottom w:val="none" w:sz="0" w:space="0" w:color="auto"/>
            <w:right w:val="none" w:sz="0" w:space="0" w:color="auto"/>
          </w:divBdr>
          <w:divsChild>
            <w:div w:id="1537425196">
              <w:marLeft w:val="0"/>
              <w:marRight w:val="0"/>
              <w:marTop w:val="0"/>
              <w:marBottom w:val="0"/>
              <w:divBdr>
                <w:top w:val="none" w:sz="0" w:space="0" w:color="auto"/>
                <w:left w:val="none" w:sz="0" w:space="0" w:color="auto"/>
                <w:bottom w:val="none" w:sz="0" w:space="0" w:color="auto"/>
                <w:right w:val="none" w:sz="0" w:space="0" w:color="auto"/>
              </w:divBdr>
              <w:divsChild>
                <w:div w:id="14752952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8652">
      <w:bodyDiv w:val="1"/>
      <w:marLeft w:val="0"/>
      <w:marRight w:val="0"/>
      <w:marTop w:val="0"/>
      <w:marBottom w:val="0"/>
      <w:divBdr>
        <w:top w:val="none" w:sz="0" w:space="0" w:color="auto"/>
        <w:left w:val="none" w:sz="0" w:space="0" w:color="auto"/>
        <w:bottom w:val="none" w:sz="0" w:space="0" w:color="auto"/>
        <w:right w:val="none" w:sz="0" w:space="0" w:color="auto"/>
      </w:divBdr>
    </w:div>
    <w:div w:id="1528832301">
      <w:bodyDiv w:val="1"/>
      <w:marLeft w:val="0"/>
      <w:marRight w:val="0"/>
      <w:marTop w:val="0"/>
      <w:marBottom w:val="0"/>
      <w:divBdr>
        <w:top w:val="none" w:sz="0" w:space="0" w:color="auto"/>
        <w:left w:val="none" w:sz="0" w:space="0" w:color="auto"/>
        <w:bottom w:val="none" w:sz="0" w:space="0" w:color="auto"/>
        <w:right w:val="none" w:sz="0" w:space="0" w:color="auto"/>
      </w:divBdr>
      <w:divsChild>
        <w:div w:id="1322501">
          <w:marLeft w:val="0"/>
          <w:marRight w:val="0"/>
          <w:marTop w:val="0"/>
          <w:marBottom w:val="0"/>
          <w:divBdr>
            <w:top w:val="none" w:sz="0" w:space="0" w:color="auto"/>
            <w:left w:val="none" w:sz="0" w:space="0" w:color="auto"/>
            <w:bottom w:val="none" w:sz="0" w:space="0" w:color="auto"/>
            <w:right w:val="none" w:sz="0" w:space="0" w:color="auto"/>
          </w:divBdr>
        </w:div>
        <w:div w:id="1686052662">
          <w:marLeft w:val="0"/>
          <w:marRight w:val="0"/>
          <w:marTop w:val="0"/>
          <w:marBottom w:val="0"/>
          <w:divBdr>
            <w:top w:val="none" w:sz="0" w:space="0" w:color="auto"/>
            <w:left w:val="none" w:sz="0" w:space="0" w:color="auto"/>
            <w:bottom w:val="none" w:sz="0" w:space="0" w:color="auto"/>
            <w:right w:val="none" w:sz="0" w:space="0" w:color="auto"/>
          </w:divBdr>
          <w:divsChild>
            <w:div w:id="4181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234">
      <w:bodyDiv w:val="1"/>
      <w:marLeft w:val="0"/>
      <w:marRight w:val="0"/>
      <w:marTop w:val="0"/>
      <w:marBottom w:val="0"/>
      <w:divBdr>
        <w:top w:val="none" w:sz="0" w:space="0" w:color="auto"/>
        <w:left w:val="none" w:sz="0" w:space="0" w:color="auto"/>
        <w:bottom w:val="none" w:sz="0" w:space="0" w:color="auto"/>
        <w:right w:val="none" w:sz="0" w:space="0" w:color="auto"/>
      </w:divBdr>
      <w:divsChild>
        <w:div w:id="744767965">
          <w:marLeft w:val="0"/>
          <w:marRight w:val="0"/>
          <w:marTop w:val="0"/>
          <w:marBottom w:val="0"/>
          <w:divBdr>
            <w:top w:val="none" w:sz="0" w:space="0" w:color="auto"/>
            <w:left w:val="none" w:sz="0" w:space="0" w:color="auto"/>
            <w:bottom w:val="none" w:sz="0" w:space="0" w:color="auto"/>
            <w:right w:val="none" w:sz="0" w:space="0" w:color="auto"/>
          </w:divBdr>
          <w:divsChild>
            <w:div w:id="1613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6499">
      <w:bodyDiv w:val="1"/>
      <w:marLeft w:val="0"/>
      <w:marRight w:val="0"/>
      <w:marTop w:val="0"/>
      <w:marBottom w:val="0"/>
      <w:divBdr>
        <w:top w:val="none" w:sz="0" w:space="0" w:color="auto"/>
        <w:left w:val="none" w:sz="0" w:space="0" w:color="auto"/>
        <w:bottom w:val="none" w:sz="0" w:space="0" w:color="auto"/>
        <w:right w:val="none" w:sz="0" w:space="0" w:color="auto"/>
      </w:divBdr>
      <w:divsChild>
        <w:div w:id="1053039754">
          <w:marLeft w:val="0"/>
          <w:marRight w:val="0"/>
          <w:marTop w:val="0"/>
          <w:marBottom w:val="0"/>
          <w:divBdr>
            <w:top w:val="none" w:sz="0" w:space="0" w:color="auto"/>
            <w:left w:val="none" w:sz="0" w:space="0" w:color="auto"/>
            <w:bottom w:val="none" w:sz="0" w:space="0" w:color="auto"/>
            <w:right w:val="none" w:sz="0" w:space="0" w:color="auto"/>
          </w:divBdr>
          <w:divsChild>
            <w:div w:id="1800565936">
              <w:marLeft w:val="0"/>
              <w:marRight w:val="0"/>
              <w:marTop w:val="0"/>
              <w:marBottom w:val="0"/>
              <w:divBdr>
                <w:top w:val="none" w:sz="0" w:space="0" w:color="auto"/>
                <w:left w:val="none" w:sz="0" w:space="0" w:color="auto"/>
                <w:bottom w:val="none" w:sz="0" w:space="0" w:color="auto"/>
                <w:right w:val="none" w:sz="0" w:space="0" w:color="auto"/>
              </w:divBdr>
              <w:divsChild>
                <w:div w:id="19786778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7091">
      <w:bodyDiv w:val="1"/>
      <w:marLeft w:val="0"/>
      <w:marRight w:val="0"/>
      <w:marTop w:val="0"/>
      <w:marBottom w:val="0"/>
      <w:divBdr>
        <w:top w:val="none" w:sz="0" w:space="0" w:color="auto"/>
        <w:left w:val="none" w:sz="0" w:space="0" w:color="auto"/>
        <w:bottom w:val="none" w:sz="0" w:space="0" w:color="auto"/>
        <w:right w:val="none" w:sz="0" w:space="0" w:color="auto"/>
      </w:divBdr>
    </w:div>
    <w:div w:id="1614021516">
      <w:bodyDiv w:val="1"/>
      <w:marLeft w:val="0"/>
      <w:marRight w:val="0"/>
      <w:marTop w:val="0"/>
      <w:marBottom w:val="0"/>
      <w:divBdr>
        <w:top w:val="none" w:sz="0" w:space="0" w:color="auto"/>
        <w:left w:val="none" w:sz="0" w:space="0" w:color="auto"/>
        <w:bottom w:val="none" w:sz="0" w:space="0" w:color="auto"/>
        <w:right w:val="none" w:sz="0" w:space="0" w:color="auto"/>
      </w:divBdr>
      <w:divsChild>
        <w:div w:id="912593323">
          <w:marLeft w:val="0"/>
          <w:marRight w:val="0"/>
          <w:marTop w:val="0"/>
          <w:marBottom w:val="0"/>
          <w:divBdr>
            <w:top w:val="none" w:sz="0" w:space="0" w:color="auto"/>
            <w:left w:val="none" w:sz="0" w:space="0" w:color="auto"/>
            <w:bottom w:val="none" w:sz="0" w:space="0" w:color="auto"/>
            <w:right w:val="none" w:sz="0" w:space="0" w:color="auto"/>
          </w:divBdr>
          <w:divsChild>
            <w:div w:id="831987082">
              <w:marLeft w:val="0"/>
              <w:marRight w:val="0"/>
              <w:marTop w:val="0"/>
              <w:marBottom w:val="240"/>
              <w:divBdr>
                <w:top w:val="none" w:sz="0" w:space="0" w:color="auto"/>
                <w:left w:val="none" w:sz="0" w:space="0" w:color="auto"/>
                <w:bottom w:val="none" w:sz="0" w:space="0" w:color="auto"/>
                <w:right w:val="none" w:sz="0" w:space="0" w:color="auto"/>
              </w:divBdr>
              <w:divsChild>
                <w:div w:id="365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7495">
      <w:bodyDiv w:val="1"/>
      <w:marLeft w:val="0"/>
      <w:marRight w:val="0"/>
      <w:marTop w:val="0"/>
      <w:marBottom w:val="0"/>
      <w:divBdr>
        <w:top w:val="none" w:sz="0" w:space="0" w:color="auto"/>
        <w:left w:val="none" w:sz="0" w:space="0" w:color="auto"/>
        <w:bottom w:val="none" w:sz="0" w:space="0" w:color="auto"/>
        <w:right w:val="none" w:sz="0" w:space="0" w:color="auto"/>
      </w:divBdr>
    </w:div>
    <w:div w:id="1723871255">
      <w:bodyDiv w:val="1"/>
      <w:marLeft w:val="0"/>
      <w:marRight w:val="0"/>
      <w:marTop w:val="0"/>
      <w:marBottom w:val="0"/>
      <w:divBdr>
        <w:top w:val="none" w:sz="0" w:space="0" w:color="auto"/>
        <w:left w:val="none" w:sz="0" w:space="0" w:color="auto"/>
        <w:bottom w:val="none" w:sz="0" w:space="0" w:color="auto"/>
        <w:right w:val="none" w:sz="0" w:space="0" w:color="auto"/>
      </w:divBdr>
      <w:divsChild>
        <w:div w:id="306403906">
          <w:marLeft w:val="0"/>
          <w:marRight w:val="0"/>
          <w:marTop w:val="0"/>
          <w:marBottom w:val="0"/>
          <w:divBdr>
            <w:top w:val="none" w:sz="0" w:space="0" w:color="auto"/>
            <w:left w:val="none" w:sz="0" w:space="0" w:color="auto"/>
            <w:bottom w:val="none" w:sz="0" w:space="0" w:color="auto"/>
            <w:right w:val="none" w:sz="0" w:space="0" w:color="auto"/>
          </w:divBdr>
        </w:div>
        <w:div w:id="323893705">
          <w:marLeft w:val="0"/>
          <w:marRight w:val="0"/>
          <w:marTop w:val="0"/>
          <w:marBottom w:val="0"/>
          <w:divBdr>
            <w:top w:val="none" w:sz="0" w:space="0" w:color="auto"/>
            <w:left w:val="none" w:sz="0" w:space="0" w:color="auto"/>
            <w:bottom w:val="none" w:sz="0" w:space="0" w:color="auto"/>
            <w:right w:val="none" w:sz="0" w:space="0" w:color="auto"/>
          </w:divBdr>
        </w:div>
        <w:div w:id="499929558">
          <w:marLeft w:val="0"/>
          <w:marRight w:val="0"/>
          <w:marTop w:val="0"/>
          <w:marBottom w:val="0"/>
          <w:divBdr>
            <w:top w:val="none" w:sz="0" w:space="0" w:color="auto"/>
            <w:left w:val="none" w:sz="0" w:space="0" w:color="auto"/>
            <w:bottom w:val="none" w:sz="0" w:space="0" w:color="auto"/>
            <w:right w:val="none" w:sz="0" w:space="0" w:color="auto"/>
          </w:divBdr>
        </w:div>
        <w:div w:id="1051686028">
          <w:marLeft w:val="0"/>
          <w:marRight w:val="0"/>
          <w:marTop w:val="0"/>
          <w:marBottom w:val="0"/>
          <w:divBdr>
            <w:top w:val="none" w:sz="0" w:space="0" w:color="auto"/>
            <w:left w:val="none" w:sz="0" w:space="0" w:color="auto"/>
            <w:bottom w:val="none" w:sz="0" w:space="0" w:color="auto"/>
            <w:right w:val="none" w:sz="0" w:space="0" w:color="auto"/>
          </w:divBdr>
        </w:div>
        <w:div w:id="1130515128">
          <w:marLeft w:val="0"/>
          <w:marRight w:val="0"/>
          <w:marTop w:val="0"/>
          <w:marBottom w:val="0"/>
          <w:divBdr>
            <w:top w:val="none" w:sz="0" w:space="0" w:color="auto"/>
            <w:left w:val="none" w:sz="0" w:space="0" w:color="auto"/>
            <w:bottom w:val="none" w:sz="0" w:space="0" w:color="auto"/>
            <w:right w:val="none" w:sz="0" w:space="0" w:color="auto"/>
          </w:divBdr>
        </w:div>
        <w:div w:id="1449007732">
          <w:marLeft w:val="0"/>
          <w:marRight w:val="0"/>
          <w:marTop w:val="0"/>
          <w:marBottom w:val="0"/>
          <w:divBdr>
            <w:top w:val="none" w:sz="0" w:space="0" w:color="auto"/>
            <w:left w:val="none" w:sz="0" w:space="0" w:color="auto"/>
            <w:bottom w:val="none" w:sz="0" w:space="0" w:color="auto"/>
            <w:right w:val="none" w:sz="0" w:space="0" w:color="auto"/>
          </w:divBdr>
        </w:div>
        <w:div w:id="1811677969">
          <w:marLeft w:val="0"/>
          <w:marRight w:val="0"/>
          <w:marTop w:val="0"/>
          <w:marBottom w:val="0"/>
          <w:divBdr>
            <w:top w:val="none" w:sz="0" w:space="0" w:color="auto"/>
            <w:left w:val="none" w:sz="0" w:space="0" w:color="auto"/>
            <w:bottom w:val="none" w:sz="0" w:space="0" w:color="auto"/>
            <w:right w:val="none" w:sz="0" w:space="0" w:color="auto"/>
          </w:divBdr>
        </w:div>
      </w:divsChild>
    </w:div>
    <w:div w:id="1766031293">
      <w:bodyDiv w:val="1"/>
      <w:marLeft w:val="0"/>
      <w:marRight w:val="0"/>
      <w:marTop w:val="0"/>
      <w:marBottom w:val="0"/>
      <w:divBdr>
        <w:top w:val="none" w:sz="0" w:space="0" w:color="auto"/>
        <w:left w:val="none" w:sz="0" w:space="0" w:color="auto"/>
        <w:bottom w:val="none" w:sz="0" w:space="0" w:color="auto"/>
        <w:right w:val="none" w:sz="0" w:space="0" w:color="auto"/>
      </w:divBdr>
      <w:divsChild>
        <w:div w:id="1751149238">
          <w:marLeft w:val="0"/>
          <w:marRight w:val="0"/>
          <w:marTop w:val="0"/>
          <w:marBottom w:val="0"/>
          <w:divBdr>
            <w:top w:val="none" w:sz="0" w:space="0" w:color="auto"/>
            <w:left w:val="none" w:sz="0" w:space="0" w:color="auto"/>
            <w:bottom w:val="none" w:sz="0" w:space="0" w:color="auto"/>
            <w:right w:val="none" w:sz="0" w:space="0" w:color="auto"/>
          </w:divBdr>
        </w:div>
      </w:divsChild>
    </w:div>
    <w:div w:id="1884442726">
      <w:bodyDiv w:val="1"/>
      <w:marLeft w:val="0"/>
      <w:marRight w:val="0"/>
      <w:marTop w:val="0"/>
      <w:marBottom w:val="0"/>
      <w:divBdr>
        <w:top w:val="none" w:sz="0" w:space="0" w:color="auto"/>
        <w:left w:val="none" w:sz="0" w:space="0" w:color="auto"/>
        <w:bottom w:val="none" w:sz="0" w:space="0" w:color="auto"/>
        <w:right w:val="none" w:sz="0" w:space="0" w:color="auto"/>
      </w:divBdr>
    </w:div>
    <w:div w:id="1912619544">
      <w:bodyDiv w:val="1"/>
      <w:marLeft w:val="0"/>
      <w:marRight w:val="0"/>
      <w:marTop w:val="0"/>
      <w:marBottom w:val="0"/>
      <w:divBdr>
        <w:top w:val="none" w:sz="0" w:space="0" w:color="auto"/>
        <w:left w:val="none" w:sz="0" w:space="0" w:color="auto"/>
        <w:bottom w:val="none" w:sz="0" w:space="0" w:color="auto"/>
        <w:right w:val="none" w:sz="0" w:space="0" w:color="auto"/>
      </w:divBdr>
    </w:div>
    <w:div w:id="1981954600">
      <w:bodyDiv w:val="1"/>
      <w:marLeft w:val="0"/>
      <w:marRight w:val="0"/>
      <w:marTop w:val="0"/>
      <w:marBottom w:val="0"/>
      <w:divBdr>
        <w:top w:val="none" w:sz="0" w:space="0" w:color="auto"/>
        <w:left w:val="none" w:sz="0" w:space="0" w:color="auto"/>
        <w:bottom w:val="none" w:sz="0" w:space="0" w:color="auto"/>
        <w:right w:val="none" w:sz="0" w:space="0" w:color="auto"/>
      </w:divBdr>
    </w:div>
    <w:div w:id="1985889704">
      <w:bodyDiv w:val="1"/>
      <w:marLeft w:val="0"/>
      <w:marRight w:val="0"/>
      <w:marTop w:val="0"/>
      <w:marBottom w:val="0"/>
      <w:divBdr>
        <w:top w:val="none" w:sz="0" w:space="0" w:color="auto"/>
        <w:left w:val="none" w:sz="0" w:space="0" w:color="auto"/>
        <w:bottom w:val="none" w:sz="0" w:space="0" w:color="auto"/>
        <w:right w:val="none" w:sz="0" w:space="0" w:color="auto"/>
      </w:divBdr>
      <w:divsChild>
        <w:div w:id="1034118891">
          <w:marLeft w:val="0"/>
          <w:marRight w:val="0"/>
          <w:marTop w:val="0"/>
          <w:marBottom w:val="0"/>
          <w:divBdr>
            <w:top w:val="none" w:sz="0" w:space="0" w:color="auto"/>
            <w:left w:val="none" w:sz="0" w:space="0" w:color="auto"/>
            <w:bottom w:val="none" w:sz="0" w:space="0" w:color="auto"/>
            <w:right w:val="none" w:sz="0" w:space="0" w:color="auto"/>
          </w:divBdr>
          <w:divsChild>
            <w:div w:id="1429275082">
              <w:marLeft w:val="0"/>
              <w:marRight w:val="0"/>
              <w:marTop w:val="0"/>
              <w:marBottom w:val="0"/>
              <w:divBdr>
                <w:top w:val="none" w:sz="0" w:space="0" w:color="auto"/>
                <w:left w:val="none" w:sz="0" w:space="0" w:color="auto"/>
                <w:bottom w:val="none" w:sz="0" w:space="0" w:color="auto"/>
                <w:right w:val="none" w:sz="0" w:space="0" w:color="auto"/>
              </w:divBdr>
              <w:divsChild>
                <w:div w:id="39405789">
                  <w:marLeft w:val="600"/>
                  <w:marRight w:val="0"/>
                  <w:marTop w:val="0"/>
                  <w:marBottom w:val="0"/>
                  <w:divBdr>
                    <w:top w:val="none" w:sz="0" w:space="0" w:color="auto"/>
                    <w:left w:val="none" w:sz="0" w:space="0" w:color="auto"/>
                    <w:bottom w:val="none" w:sz="0" w:space="0" w:color="auto"/>
                    <w:right w:val="none" w:sz="0" w:space="0" w:color="auto"/>
                  </w:divBdr>
                </w:div>
                <w:div w:id="16933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8212">
      <w:bodyDiv w:val="1"/>
      <w:marLeft w:val="0"/>
      <w:marRight w:val="0"/>
      <w:marTop w:val="0"/>
      <w:marBottom w:val="0"/>
      <w:divBdr>
        <w:top w:val="none" w:sz="0" w:space="0" w:color="auto"/>
        <w:left w:val="none" w:sz="0" w:space="0" w:color="auto"/>
        <w:bottom w:val="none" w:sz="0" w:space="0" w:color="auto"/>
        <w:right w:val="none" w:sz="0" w:space="0" w:color="auto"/>
      </w:divBdr>
    </w:div>
    <w:div w:id="2025856511">
      <w:bodyDiv w:val="1"/>
      <w:marLeft w:val="0"/>
      <w:marRight w:val="0"/>
      <w:marTop w:val="0"/>
      <w:marBottom w:val="0"/>
      <w:divBdr>
        <w:top w:val="none" w:sz="0" w:space="0" w:color="auto"/>
        <w:left w:val="none" w:sz="0" w:space="0" w:color="auto"/>
        <w:bottom w:val="none" w:sz="0" w:space="0" w:color="auto"/>
        <w:right w:val="none" w:sz="0" w:space="0" w:color="auto"/>
      </w:divBdr>
    </w:div>
    <w:div w:id="2031255062">
      <w:bodyDiv w:val="1"/>
      <w:marLeft w:val="0"/>
      <w:marRight w:val="0"/>
      <w:marTop w:val="0"/>
      <w:marBottom w:val="0"/>
      <w:divBdr>
        <w:top w:val="none" w:sz="0" w:space="0" w:color="auto"/>
        <w:left w:val="none" w:sz="0" w:space="0" w:color="auto"/>
        <w:bottom w:val="none" w:sz="0" w:space="0" w:color="auto"/>
        <w:right w:val="none" w:sz="0" w:space="0" w:color="auto"/>
      </w:divBdr>
      <w:divsChild>
        <w:div w:id="1250118548">
          <w:marLeft w:val="0"/>
          <w:marRight w:val="0"/>
          <w:marTop w:val="0"/>
          <w:marBottom w:val="0"/>
          <w:divBdr>
            <w:top w:val="none" w:sz="0" w:space="0" w:color="auto"/>
            <w:left w:val="none" w:sz="0" w:space="0" w:color="auto"/>
            <w:bottom w:val="none" w:sz="0" w:space="0" w:color="auto"/>
            <w:right w:val="none" w:sz="0" w:space="0" w:color="auto"/>
          </w:divBdr>
          <w:divsChild>
            <w:div w:id="1818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926">
      <w:bodyDiv w:val="1"/>
      <w:marLeft w:val="0"/>
      <w:marRight w:val="0"/>
      <w:marTop w:val="0"/>
      <w:marBottom w:val="0"/>
      <w:divBdr>
        <w:top w:val="none" w:sz="0" w:space="0" w:color="auto"/>
        <w:left w:val="none" w:sz="0" w:space="0" w:color="auto"/>
        <w:bottom w:val="none" w:sz="0" w:space="0" w:color="auto"/>
        <w:right w:val="none" w:sz="0" w:space="0" w:color="auto"/>
      </w:divBdr>
    </w:div>
    <w:div w:id="2101753260">
      <w:bodyDiv w:val="1"/>
      <w:marLeft w:val="0"/>
      <w:marRight w:val="0"/>
      <w:marTop w:val="0"/>
      <w:marBottom w:val="0"/>
      <w:divBdr>
        <w:top w:val="none" w:sz="0" w:space="0" w:color="auto"/>
        <w:left w:val="none" w:sz="0" w:space="0" w:color="auto"/>
        <w:bottom w:val="none" w:sz="0" w:space="0" w:color="auto"/>
        <w:right w:val="none" w:sz="0" w:space="0" w:color="auto"/>
      </w:divBdr>
      <w:divsChild>
        <w:div w:id="814757304">
          <w:marLeft w:val="0"/>
          <w:marRight w:val="0"/>
          <w:marTop w:val="0"/>
          <w:marBottom w:val="0"/>
          <w:divBdr>
            <w:top w:val="none" w:sz="0" w:space="0" w:color="auto"/>
            <w:left w:val="none" w:sz="0" w:space="0" w:color="auto"/>
            <w:bottom w:val="none" w:sz="0" w:space="0" w:color="auto"/>
            <w:right w:val="none" w:sz="0" w:space="0" w:color="auto"/>
          </w:divBdr>
          <w:divsChild>
            <w:div w:id="1048601978">
              <w:marLeft w:val="0"/>
              <w:marRight w:val="0"/>
              <w:marTop w:val="0"/>
              <w:marBottom w:val="0"/>
              <w:divBdr>
                <w:top w:val="none" w:sz="0" w:space="0" w:color="auto"/>
                <w:left w:val="none" w:sz="0" w:space="0" w:color="auto"/>
                <w:bottom w:val="none" w:sz="0" w:space="0" w:color="auto"/>
                <w:right w:val="none" w:sz="0" w:space="0" w:color="auto"/>
              </w:divBdr>
            </w:div>
          </w:divsChild>
        </w:div>
        <w:div w:id="830876733">
          <w:marLeft w:val="0"/>
          <w:marRight w:val="0"/>
          <w:marTop w:val="0"/>
          <w:marBottom w:val="0"/>
          <w:divBdr>
            <w:top w:val="none" w:sz="0" w:space="0" w:color="auto"/>
            <w:left w:val="none" w:sz="0" w:space="0" w:color="auto"/>
            <w:bottom w:val="none" w:sz="0" w:space="0" w:color="auto"/>
            <w:right w:val="none" w:sz="0" w:space="0" w:color="auto"/>
          </w:divBdr>
          <w:divsChild>
            <w:div w:id="818306032">
              <w:marLeft w:val="0"/>
              <w:marRight w:val="0"/>
              <w:marTop w:val="0"/>
              <w:marBottom w:val="0"/>
              <w:divBdr>
                <w:top w:val="none" w:sz="0" w:space="0" w:color="auto"/>
                <w:left w:val="none" w:sz="0" w:space="0" w:color="auto"/>
                <w:bottom w:val="none" w:sz="0" w:space="0" w:color="auto"/>
                <w:right w:val="none" w:sz="0" w:space="0" w:color="auto"/>
              </w:divBdr>
            </w:div>
          </w:divsChild>
        </w:div>
        <w:div w:id="835851157">
          <w:marLeft w:val="0"/>
          <w:marRight w:val="0"/>
          <w:marTop w:val="0"/>
          <w:marBottom w:val="0"/>
          <w:divBdr>
            <w:top w:val="none" w:sz="0" w:space="0" w:color="auto"/>
            <w:left w:val="none" w:sz="0" w:space="0" w:color="auto"/>
            <w:bottom w:val="none" w:sz="0" w:space="0" w:color="auto"/>
            <w:right w:val="none" w:sz="0" w:space="0" w:color="auto"/>
          </w:divBdr>
        </w:div>
        <w:div w:id="861556871">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 w:id="903756010">
          <w:marLeft w:val="0"/>
          <w:marRight w:val="0"/>
          <w:marTop w:val="0"/>
          <w:marBottom w:val="0"/>
          <w:divBdr>
            <w:top w:val="none" w:sz="0" w:space="0" w:color="auto"/>
            <w:left w:val="none" w:sz="0" w:space="0" w:color="auto"/>
            <w:bottom w:val="none" w:sz="0" w:space="0" w:color="auto"/>
            <w:right w:val="none" w:sz="0" w:space="0" w:color="auto"/>
          </w:divBdr>
          <w:divsChild>
            <w:div w:id="843474973">
              <w:marLeft w:val="0"/>
              <w:marRight w:val="0"/>
              <w:marTop w:val="0"/>
              <w:marBottom w:val="0"/>
              <w:divBdr>
                <w:top w:val="none" w:sz="0" w:space="0" w:color="auto"/>
                <w:left w:val="none" w:sz="0" w:space="0" w:color="auto"/>
                <w:bottom w:val="none" w:sz="0" w:space="0" w:color="auto"/>
                <w:right w:val="none" w:sz="0" w:space="0" w:color="auto"/>
              </w:divBdr>
            </w:div>
          </w:divsChild>
        </w:div>
        <w:div w:id="1115632174">
          <w:marLeft w:val="0"/>
          <w:marRight w:val="0"/>
          <w:marTop w:val="0"/>
          <w:marBottom w:val="0"/>
          <w:divBdr>
            <w:top w:val="none" w:sz="0" w:space="0" w:color="auto"/>
            <w:left w:val="none" w:sz="0" w:space="0" w:color="auto"/>
            <w:bottom w:val="none" w:sz="0" w:space="0" w:color="auto"/>
            <w:right w:val="none" w:sz="0" w:space="0" w:color="auto"/>
          </w:divBdr>
          <w:divsChild>
            <w:div w:id="390735393">
              <w:marLeft w:val="0"/>
              <w:marRight w:val="0"/>
              <w:marTop w:val="0"/>
              <w:marBottom w:val="0"/>
              <w:divBdr>
                <w:top w:val="none" w:sz="0" w:space="0" w:color="auto"/>
                <w:left w:val="none" w:sz="0" w:space="0" w:color="auto"/>
                <w:bottom w:val="none" w:sz="0" w:space="0" w:color="auto"/>
                <w:right w:val="none" w:sz="0" w:space="0" w:color="auto"/>
              </w:divBdr>
            </w:div>
          </w:divsChild>
        </w:div>
        <w:div w:id="1165559745">
          <w:marLeft w:val="0"/>
          <w:marRight w:val="0"/>
          <w:marTop w:val="0"/>
          <w:marBottom w:val="0"/>
          <w:divBdr>
            <w:top w:val="none" w:sz="0" w:space="0" w:color="auto"/>
            <w:left w:val="none" w:sz="0" w:space="0" w:color="auto"/>
            <w:bottom w:val="none" w:sz="0" w:space="0" w:color="auto"/>
            <w:right w:val="none" w:sz="0" w:space="0" w:color="auto"/>
          </w:divBdr>
          <w:divsChild>
            <w:div w:id="623968892">
              <w:marLeft w:val="0"/>
              <w:marRight w:val="0"/>
              <w:marTop w:val="0"/>
              <w:marBottom w:val="0"/>
              <w:divBdr>
                <w:top w:val="none" w:sz="0" w:space="0" w:color="auto"/>
                <w:left w:val="none" w:sz="0" w:space="0" w:color="auto"/>
                <w:bottom w:val="none" w:sz="0" w:space="0" w:color="auto"/>
                <w:right w:val="none" w:sz="0" w:space="0" w:color="auto"/>
              </w:divBdr>
            </w:div>
          </w:divsChild>
        </w:div>
        <w:div w:id="1175994435">
          <w:marLeft w:val="0"/>
          <w:marRight w:val="0"/>
          <w:marTop w:val="0"/>
          <w:marBottom w:val="0"/>
          <w:divBdr>
            <w:top w:val="none" w:sz="0" w:space="0" w:color="auto"/>
            <w:left w:val="none" w:sz="0" w:space="0" w:color="auto"/>
            <w:bottom w:val="none" w:sz="0" w:space="0" w:color="auto"/>
            <w:right w:val="none" w:sz="0" w:space="0" w:color="auto"/>
          </w:divBdr>
          <w:divsChild>
            <w:div w:id="2004964416">
              <w:marLeft w:val="0"/>
              <w:marRight w:val="0"/>
              <w:marTop w:val="0"/>
              <w:marBottom w:val="0"/>
              <w:divBdr>
                <w:top w:val="none" w:sz="0" w:space="0" w:color="auto"/>
                <w:left w:val="none" w:sz="0" w:space="0" w:color="auto"/>
                <w:bottom w:val="none" w:sz="0" w:space="0" w:color="auto"/>
                <w:right w:val="none" w:sz="0" w:space="0" w:color="auto"/>
              </w:divBdr>
            </w:div>
          </w:divsChild>
        </w:div>
        <w:div w:id="1428967080">
          <w:marLeft w:val="0"/>
          <w:marRight w:val="0"/>
          <w:marTop w:val="0"/>
          <w:marBottom w:val="0"/>
          <w:divBdr>
            <w:top w:val="none" w:sz="0" w:space="0" w:color="auto"/>
            <w:left w:val="none" w:sz="0" w:space="0" w:color="auto"/>
            <w:bottom w:val="none" w:sz="0" w:space="0" w:color="auto"/>
            <w:right w:val="none" w:sz="0" w:space="0" w:color="auto"/>
          </w:divBdr>
          <w:divsChild>
            <w:div w:id="1843625231">
              <w:marLeft w:val="0"/>
              <w:marRight w:val="0"/>
              <w:marTop w:val="0"/>
              <w:marBottom w:val="0"/>
              <w:divBdr>
                <w:top w:val="none" w:sz="0" w:space="0" w:color="auto"/>
                <w:left w:val="none" w:sz="0" w:space="0" w:color="auto"/>
                <w:bottom w:val="none" w:sz="0" w:space="0" w:color="auto"/>
                <w:right w:val="none" w:sz="0" w:space="0" w:color="auto"/>
              </w:divBdr>
            </w:div>
          </w:divsChild>
        </w:div>
        <w:div w:id="1568689928">
          <w:marLeft w:val="0"/>
          <w:marRight w:val="0"/>
          <w:marTop w:val="0"/>
          <w:marBottom w:val="0"/>
          <w:divBdr>
            <w:top w:val="none" w:sz="0" w:space="0" w:color="auto"/>
            <w:left w:val="none" w:sz="0" w:space="0" w:color="auto"/>
            <w:bottom w:val="none" w:sz="0" w:space="0" w:color="auto"/>
            <w:right w:val="none" w:sz="0" w:space="0" w:color="auto"/>
          </w:divBdr>
          <w:divsChild>
            <w:div w:id="1854951956">
              <w:marLeft w:val="0"/>
              <w:marRight w:val="0"/>
              <w:marTop w:val="0"/>
              <w:marBottom w:val="0"/>
              <w:divBdr>
                <w:top w:val="none" w:sz="0" w:space="0" w:color="auto"/>
                <w:left w:val="none" w:sz="0" w:space="0" w:color="auto"/>
                <w:bottom w:val="none" w:sz="0" w:space="0" w:color="auto"/>
                <w:right w:val="none" w:sz="0" w:space="0" w:color="auto"/>
              </w:divBdr>
            </w:div>
          </w:divsChild>
        </w:div>
        <w:div w:id="1756894958">
          <w:marLeft w:val="0"/>
          <w:marRight w:val="0"/>
          <w:marTop w:val="0"/>
          <w:marBottom w:val="0"/>
          <w:divBdr>
            <w:top w:val="none" w:sz="0" w:space="0" w:color="auto"/>
            <w:left w:val="none" w:sz="0" w:space="0" w:color="auto"/>
            <w:bottom w:val="none" w:sz="0" w:space="0" w:color="auto"/>
            <w:right w:val="none" w:sz="0" w:space="0" w:color="auto"/>
          </w:divBdr>
          <w:divsChild>
            <w:div w:id="71633143">
              <w:marLeft w:val="0"/>
              <w:marRight w:val="0"/>
              <w:marTop w:val="0"/>
              <w:marBottom w:val="0"/>
              <w:divBdr>
                <w:top w:val="none" w:sz="0" w:space="0" w:color="auto"/>
                <w:left w:val="none" w:sz="0" w:space="0" w:color="auto"/>
                <w:bottom w:val="none" w:sz="0" w:space="0" w:color="auto"/>
                <w:right w:val="none" w:sz="0" w:space="0" w:color="auto"/>
              </w:divBdr>
            </w:div>
          </w:divsChild>
        </w:div>
        <w:div w:id="2105030332">
          <w:marLeft w:val="0"/>
          <w:marRight w:val="0"/>
          <w:marTop w:val="0"/>
          <w:marBottom w:val="0"/>
          <w:divBdr>
            <w:top w:val="none" w:sz="0" w:space="0" w:color="auto"/>
            <w:left w:val="none" w:sz="0" w:space="0" w:color="auto"/>
            <w:bottom w:val="none" w:sz="0" w:space="0" w:color="auto"/>
            <w:right w:val="none" w:sz="0" w:space="0" w:color="auto"/>
          </w:divBdr>
          <w:divsChild>
            <w:div w:id="14062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5132-03F3-4F2C-A7F0-C641B141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7051</Words>
  <Characters>42310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Uprzejmie informuję, że Szef Kancelarii Prezesa Rady Ministrów przekazał do Ministerstwa Środowiska Dezyderat nr 9 Sejmowej Ko</vt:lpstr>
    </vt:vector>
  </TitlesOfParts>
  <Company>Microsoft</Company>
  <LinksUpToDate>false</LinksUpToDate>
  <CharactersWithSpaces>49263</CharactersWithSpaces>
  <SharedDoc>false</SharedDoc>
  <HLinks>
    <vt:vector size="6" baseType="variant">
      <vt:variant>
        <vt:i4>1900569</vt:i4>
      </vt:variant>
      <vt:variant>
        <vt:i4>3</vt:i4>
      </vt:variant>
      <vt:variant>
        <vt:i4>0</vt:i4>
      </vt:variant>
      <vt:variant>
        <vt:i4>5</vt:i4>
      </vt:variant>
      <vt:variant>
        <vt:lpwstr>http://lex.online.wolterskluwer.pl/WKPLOnline/index.rpc</vt:lpwstr>
      </vt:variant>
      <vt:variant>
        <vt:lpwstr>hiperlinkText.rpc?hiperlink=type=tresc:nro=Powszechny.1554194:part=a10u1&amp;full=1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informuję, że Szef Kancelarii Prezesa Rady Ministrów przekazał do Ministerstwa Środowiska Dezyderat nr 9 Sejmowej Ko</dc:title>
  <dc:subject/>
  <dc:creator>pc217</dc:creator>
  <cp:keywords/>
  <dc:description/>
  <cp:lastModifiedBy>Ewa Bakuła</cp:lastModifiedBy>
  <cp:revision>2</cp:revision>
  <cp:lastPrinted>2019-08-12T08:17:00Z</cp:lastPrinted>
  <dcterms:created xsi:type="dcterms:W3CDTF">2023-11-07T08:12:00Z</dcterms:created>
  <dcterms:modified xsi:type="dcterms:W3CDTF">2023-11-07T08:12:00Z</dcterms:modified>
</cp:coreProperties>
</file>