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7AB29" w14:textId="77777777" w:rsidR="00101CA3" w:rsidRDefault="00101CA3" w:rsidP="00101CA3">
      <w:pPr>
        <w:jc w:val="center"/>
        <w:rPr>
          <w:b/>
          <w:position w:val="6"/>
        </w:rPr>
      </w:pPr>
      <w:bookmarkStart w:id="0" w:name="_GoBack"/>
      <w:bookmarkEnd w:id="0"/>
      <w:r>
        <w:rPr>
          <w:b/>
          <w:position w:val="6"/>
        </w:rPr>
        <w:t>Uzasadnienie</w:t>
      </w:r>
    </w:p>
    <w:p w14:paraId="611E40A6" w14:textId="77777777" w:rsidR="00101CA3" w:rsidRDefault="00101CA3" w:rsidP="00101CA3">
      <w:pPr>
        <w:jc w:val="both"/>
        <w:rPr>
          <w:b/>
          <w:position w:val="6"/>
        </w:rPr>
      </w:pPr>
    </w:p>
    <w:p w14:paraId="145845AD" w14:textId="0472867A" w:rsidR="00F81391" w:rsidRDefault="0085793C" w:rsidP="00BF0087">
      <w:pPr>
        <w:ind w:firstLine="709"/>
        <w:jc w:val="both"/>
        <w:rPr>
          <w:position w:val="6"/>
        </w:rPr>
      </w:pPr>
      <w:r>
        <w:rPr>
          <w:position w:val="6"/>
        </w:rPr>
        <w:t xml:space="preserve">Projekt rozporządzenia stanowi wykonanie delegacji </w:t>
      </w:r>
      <w:r w:rsidR="003B480E">
        <w:rPr>
          <w:position w:val="6"/>
        </w:rPr>
        <w:t>zawartej w art. 27</w:t>
      </w:r>
      <w:r w:rsidR="00FC18B5">
        <w:rPr>
          <w:position w:val="6"/>
        </w:rPr>
        <w:t xml:space="preserve"> § </w:t>
      </w:r>
      <w:r w:rsidR="00D3586D">
        <w:rPr>
          <w:position w:val="6"/>
        </w:rPr>
        <w:t>2b</w:t>
      </w:r>
      <w:r w:rsidR="00FC18B5">
        <w:rPr>
          <w:position w:val="6"/>
        </w:rPr>
        <w:t xml:space="preserve"> ustawy z </w:t>
      </w:r>
      <w:r>
        <w:rPr>
          <w:position w:val="6"/>
        </w:rPr>
        <w:t xml:space="preserve">dnia 17 czerwca 1966 r. o postępowaniu egzekucyjnym w administracji </w:t>
      </w:r>
      <w:r w:rsidR="003B480E">
        <w:rPr>
          <w:position w:val="6"/>
        </w:rPr>
        <w:t>(Dz. U. z 2019</w:t>
      </w:r>
      <w:r w:rsidR="00FC18B5">
        <w:rPr>
          <w:position w:val="6"/>
        </w:rPr>
        <w:t xml:space="preserve"> r. poz. 14</w:t>
      </w:r>
      <w:r w:rsidR="003B480E">
        <w:rPr>
          <w:position w:val="6"/>
        </w:rPr>
        <w:t>38</w:t>
      </w:r>
      <w:r w:rsidR="00FC18B5">
        <w:rPr>
          <w:position w:val="6"/>
        </w:rPr>
        <w:t xml:space="preserve">, z późn. zm.), zwanej dalej </w:t>
      </w:r>
      <w:r w:rsidR="00195FDC">
        <w:rPr>
          <w:position w:val="6"/>
        </w:rPr>
        <w:t>„</w:t>
      </w:r>
      <w:r w:rsidR="00FC18B5">
        <w:rPr>
          <w:position w:val="6"/>
        </w:rPr>
        <w:t>ustawą</w:t>
      </w:r>
      <w:r w:rsidR="00195FDC">
        <w:rPr>
          <w:position w:val="6"/>
        </w:rPr>
        <w:t>”</w:t>
      </w:r>
      <w:r w:rsidR="00FC18B5">
        <w:rPr>
          <w:position w:val="6"/>
        </w:rPr>
        <w:t>. Delegacj</w:t>
      </w:r>
      <w:r w:rsidR="00B62198">
        <w:rPr>
          <w:position w:val="6"/>
        </w:rPr>
        <w:t>a</w:t>
      </w:r>
      <w:r w:rsidR="00FC18B5">
        <w:rPr>
          <w:position w:val="6"/>
        </w:rPr>
        <w:t xml:space="preserve"> t</w:t>
      </w:r>
      <w:r w:rsidR="00B62198">
        <w:rPr>
          <w:position w:val="6"/>
        </w:rPr>
        <w:t>a została</w:t>
      </w:r>
      <w:r w:rsidR="00FC18B5">
        <w:rPr>
          <w:position w:val="6"/>
        </w:rPr>
        <w:t xml:space="preserve"> wprowadz</w:t>
      </w:r>
      <w:r w:rsidR="00B62198">
        <w:rPr>
          <w:position w:val="6"/>
        </w:rPr>
        <w:t>ona</w:t>
      </w:r>
      <w:r w:rsidR="00FC18B5">
        <w:rPr>
          <w:position w:val="6"/>
        </w:rPr>
        <w:t xml:space="preserve"> ustaw</w:t>
      </w:r>
      <w:r w:rsidR="003B480E">
        <w:rPr>
          <w:position w:val="6"/>
        </w:rPr>
        <w:t>ą</w:t>
      </w:r>
      <w:r w:rsidR="00FC18B5">
        <w:rPr>
          <w:position w:val="6"/>
        </w:rPr>
        <w:t xml:space="preserve"> </w:t>
      </w:r>
      <w:r w:rsidR="00A0604B">
        <w:rPr>
          <w:position w:val="6"/>
        </w:rPr>
        <w:t xml:space="preserve">z dnia 11 września 2019 r. </w:t>
      </w:r>
      <w:r w:rsidR="00FC18B5">
        <w:rPr>
          <w:position w:val="6"/>
        </w:rPr>
        <w:t>o</w:t>
      </w:r>
      <w:r w:rsidR="003B480E">
        <w:rPr>
          <w:position w:val="6"/>
        </w:rPr>
        <w:t xml:space="preserve"> </w:t>
      </w:r>
      <w:r>
        <w:rPr>
          <w:position w:val="6"/>
        </w:rPr>
        <w:t>zmianie ustawy o postępowaniu egzekucyjnym w administracji oraz niektórych innych ustaw (</w:t>
      </w:r>
      <w:r w:rsidR="003B480E">
        <w:rPr>
          <w:position w:val="6"/>
        </w:rPr>
        <w:t>Dz. U. poz</w:t>
      </w:r>
      <w:r w:rsidR="004910DB">
        <w:rPr>
          <w:position w:val="6"/>
        </w:rPr>
        <w:t>. 2070</w:t>
      </w:r>
      <w:r w:rsidR="00A354FB">
        <w:rPr>
          <w:position w:val="6"/>
        </w:rPr>
        <w:t>, z późn. zm.</w:t>
      </w:r>
      <w:r>
        <w:rPr>
          <w:position w:val="6"/>
        </w:rPr>
        <w:t>)</w:t>
      </w:r>
      <w:r w:rsidR="00A0604B">
        <w:rPr>
          <w:position w:val="6"/>
        </w:rPr>
        <w:t>, zwaną dalej „ustawą zmieniającą”</w:t>
      </w:r>
      <w:r>
        <w:rPr>
          <w:position w:val="6"/>
        </w:rPr>
        <w:t xml:space="preserve">. </w:t>
      </w:r>
      <w:r w:rsidR="00A0604B">
        <w:rPr>
          <w:position w:val="6"/>
        </w:rPr>
        <w:t xml:space="preserve">Ustawa zmieniająca </w:t>
      </w:r>
      <w:r>
        <w:rPr>
          <w:position w:val="6"/>
        </w:rPr>
        <w:t xml:space="preserve">wprowadza nowe zasady w zakresie sposobu przekazywania przez wierzyciela tytułu wykonawczego do organu egzekucyjnego. Dotychczas istnieje możliwość przekazania tytułu wykonawczego do organu egzekucyjnego w postaci elektronicznej. Natomiast </w:t>
      </w:r>
      <w:r w:rsidR="00FC18B5">
        <w:rPr>
          <w:position w:val="6"/>
        </w:rPr>
        <w:t>po wejściu w</w:t>
      </w:r>
      <w:r w:rsidR="00CB1C2D">
        <w:rPr>
          <w:position w:val="6"/>
        </w:rPr>
        <w:t xml:space="preserve"> </w:t>
      </w:r>
      <w:r>
        <w:rPr>
          <w:position w:val="6"/>
        </w:rPr>
        <w:t xml:space="preserve">życie ustawy </w:t>
      </w:r>
      <w:r w:rsidR="00A0604B">
        <w:rPr>
          <w:position w:val="6"/>
        </w:rPr>
        <w:t xml:space="preserve">zmieniającej </w:t>
      </w:r>
      <w:r>
        <w:rPr>
          <w:position w:val="6"/>
        </w:rPr>
        <w:t>przekazywa</w:t>
      </w:r>
      <w:r w:rsidR="00E96B6E">
        <w:rPr>
          <w:position w:val="6"/>
        </w:rPr>
        <w:t>nie wniosków egzekucyjnych i </w:t>
      </w:r>
      <w:r>
        <w:rPr>
          <w:position w:val="6"/>
        </w:rPr>
        <w:t>tytułów wykonawczych do organów egzekucyjnych</w:t>
      </w:r>
      <w:r w:rsidR="006761E4">
        <w:rPr>
          <w:position w:val="6"/>
        </w:rPr>
        <w:t xml:space="preserve">, </w:t>
      </w:r>
      <w:r w:rsidR="00FC18B5">
        <w:rPr>
          <w:position w:val="6"/>
        </w:rPr>
        <w:t>co do zasady</w:t>
      </w:r>
      <w:r w:rsidR="006761E4">
        <w:rPr>
          <w:position w:val="6"/>
        </w:rPr>
        <w:t>,</w:t>
      </w:r>
      <w:r w:rsidR="00FC18B5">
        <w:rPr>
          <w:position w:val="6"/>
        </w:rPr>
        <w:t xml:space="preserve"> będzie się odbywało drogą elektroniczną</w:t>
      </w:r>
      <w:r w:rsidR="00A0604B">
        <w:rPr>
          <w:position w:val="6"/>
        </w:rPr>
        <w:t>, a w</w:t>
      </w:r>
      <w:r w:rsidR="00ED6D04">
        <w:rPr>
          <w:position w:val="6"/>
        </w:rPr>
        <w:t xml:space="preserve"> przypadku organów egzekucyjnych</w:t>
      </w:r>
      <w:r w:rsidR="001C16CB">
        <w:rPr>
          <w:position w:val="6"/>
        </w:rPr>
        <w:t>, jakimi są naczelnicy urzędów skarbowych</w:t>
      </w:r>
      <w:r w:rsidR="001116C5">
        <w:rPr>
          <w:position w:val="6"/>
        </w:rPr>
        <w:t>,</w:t>
      </w:r>
      <w:r w:rsidR="001C16CB">
        <w:rPr>
          <w:position w:val="6"/>
        </w:rPr>
        <w:t xml:space="preserve"> </w:t>
      </w:r>
      <w:r w:rsidR="00F81391">
        <w:rPr>
          <w:position w:val="6"/>
        </w:rPr>
        <w:t>przede wszystkim</w:t>
      </w:r>
      <w:r w:rsidR="00FC18B5">
        <w:rPr>
          <w:position w:val="6"/>
        </w:rPr>
        <w:t xml:space="preserve"> za pośrednictwem dedykowanego systemu teleinformatycznego, określonego w art. 26</w:t>
      </w:r>
      <w:r w:rsidR="006761E4">
        <w:rPr>
          <w:position w:val="6"/>
        </w:rPr>
        <w:t>aa</w:t>
      </w:r>
      <w:r w:rsidR="00FC18B5">
        <w:rPr>
          <w:position w:val="6"/>
        </w:rPr>
        <w:t xml:space="preserve"> § 1 ustawy. </w:t>
      </w:r>
    </w:p>
    <w:p w14:paraId="60A30AB4" w14:textId="482FDF98" w:rsidR="00BF0087" w:rsidRDefault="00FC18B5" w:rsidP="00BF0087">
      <w:pPr>
        <w:ind w:firstLine="709"/>
        <w:jc w:val="both"/>
        <w:rPr>
          <w:position w:val="6"/>
        </w:rPr>
      </w:pPr>
      <w:r>
        <w:rPr>
          <w:position w:val="6"/>
        </w:rPr>
        <w:t>Mając powyższe na względzie</w:t>
      </w:r>
      <w:r w:rsidR="00BA5BAE">
        <w:rPr>
          <w:position w:val="6"/>
        </w:rPr>
        <w:t>,</w:t>
      </w:r>
      <w:r>
        <w:rPr>
          <w:position w:val="6"/>
        </w:rPr>
        <w:t xml:space="preserve"> zaistniała konieczność ustalenia zasad uzyskiwania przez wierzycieli dostępu do wymienionego systemu teleinformatycznego oraz szczegółowego sposobu przekazywania wniosku egzekucyjnego i</w:t>
      </w:r>
      <w:r w:rsidR="00F81391">
        <w:rPr>
          <w:position w:val="6"/>
        </w:rPr>
        <w:t xml:space="preserve"> </w:t>
      </w:r>
      <w:r>
        <w:rPr>
          <w:position w:val="6"/>
        </w:rPr>
        <w:t>tytułu wykonawczego do organu egzekucyjnego</w:t>
      </w:r>
      <w:r w:rsidR="00B41710">
        <w:rPr>
          <w:position w:val="6"/>
        </w:rPr>
        <w:t>, w tym</w:t>
      </w:r>
      <w:r>
        <w:rPr>
          <w:position w:val="6"/>
        </w:rPr>
        <w:t xml:space="preserve"> będącego naczelnikiem urzędu skarbowego. </w:t>
      </w:r>
      <w:r w:rsidR="00BF0087">
        <w:rPr>
          <w:position w:val="6"/>
        </w:rPr>
        <w:t>Ponadto mając na względzie elektronizację przekazywania tytułów wykonawczych do naczelnika urzędu skarbowego, a także automatyczną weryfikację</w:t>
      </w:r>
      <w:r w:rsidR="00ED6D04">
        <w:rPr>
          <w:position w:val="6"/>
        </w:rPr>
        <w:t xml:space="preserve"> i</w:t>
      </w:r>
      <w:r w:rsidR="00F81391">
        <w:rPr>
          <w:position w:val="6"/>
        </w:rPr>
        <w:t xml:space="preserve"> </w:t>
      </w:r>
      <w:r w:rsidR="00ED6D04">
        <w:rPr>
          <w:position w:val="6"/>
        </w:rPr>
        <w:t xml:space="preserve">rejestrację </w:t>
      </w:r>
      <w:r w:rsidR="00BF0087">
        <w:rPr>
          <w:position w:val="6"/>
        </w:rPr>
        <w:t>tych tytułów w systemie teleinformatycznym obsług</w:t>
      </w:r>
      <w:r w:rsidR="001116C5">
        <w:rPr>
          <w:position w:val="6"/>
        </w:rPr>
        <w:t xml:space="preserve">ującym postępowanie egzekucyjne, </w:t>
      </w:r>
      <w:r w:rsidR="00BF0087">
        <w:rPr>
          <w:position w:val="6"/>
        </w:rPr>
        <w:t>konieczne jest również określenie formatu danych wniosku egzekucyjnego, tytułu wykonawczego oraz dodatkowej informacji, o której mowa w art. 26 § 1e ustawy, oraz zakresu dany</w:t>
      </w:r>
      <w:r w:rsidR="00F81391">
        <w:rPr>
          <w:position w:val="6"/>
        </w:rPr>
        <w:t>ch weryfikowanych z </w:t>
      </w:r>
      <w:r w:rsidR="00BF0087">
        <w:rPr>
          <w:position w:val="6"/>
        </w:rPr>
        <w:t>danymi zawartymi w rejestrach publicznych (rejestr PESE</w:t>
      </w:r>
      <w:r w:rsidR="00C1092A">
        <w:rPr>
          <w:position w:val="6"/>
        </w:rPr>
        <w:t>L, CEiDG).</w:t>
      </w:r>
    </w:p>
    <w:p w14:paraId="217FD8B8" w14:textId="6D5C29A7" w:rsidR="006B2F5B" w:rsidRPr="009C1B29" w:rsidRDefault="00D45E4A" w:rsidP="009C1B29">
      <w:pPr>
        <w:ind w:firstLine="709"/>
        <w:jc w:val="both"/>
        <w:rPr>
          <w:position w:val="6"/>
        </w:rPr>
      </w:pPr>
      <w:r>
        <w:rPr>
          <w:position w:val="6"/>
        </w:rPr>
        <w:t xml:space="preserve">Projekt </w:t>
      </w:r>
      <w:r w:rsidR="002F59D9">
        <w:rPr>
          <w:position w:val="6"/>
        </w:rPr>
        <w:t xml:space="preserve">rozporządzenia </w:t>
      </w:r>
      <w:r w:rsidR="00C04FB5">
        <w:rPr>
          <w:position w:val="6"/>
        </w:rPr>
        <w:t xml:space="preserve">w § 2 </w:t>
      </w:r>
      <w:r w:rsidR="00BE6F35">
        <w:rPr>
          <w:position w:val="6"/>
        </w:rPr>
        <w:t xml:space="preserve">określa sposób </w:t>
      </w:r>
      <w:r w:rsidR="009A7828">
        <w:rPr>
          <w:position w:val="6"/>
        </w:rPr>
        <w:t xml:space="preserve">nadawania </w:t>
      </w:r>
      <w:r w:rsidR="00BE6F35">
        <w:rPr>
          <w:position w:val="6"/>
        </w:rPr>
        <w:t>wierzyciel</w:t>
      </w:r>
      <w:r w:rsidR="009A7828">
        <w:rPr>
          <w:position w:val="6"/>
        </w:rPr>
        <w:t>i</w:t>
      </w:r>
      <w:r w:rsidR="00BE6F35">
        <w:rPr>
          <w:position w:val="6"/>
        </w:rPr>
        <w:t xml:space="preserve"> dostępu</w:t>
      </w:r>
      <w:r w:rsidR="00CB1C2D">
        <w:rPr>
          <w:position w:val="6"/>
        </w:rPr>
        <w:t xml:space="preserve"> do sytemu teleinformatycznego </w:t>
      </w:r>
      <w:r w:rsidR="00BE6F35">
        <w:rPr>
          <w:position w:val="6"/>
        </w:rPr>
        <w:t xml:space="preserve">służącego </w:t>
      </w:r>
      <w:r w:rsidR="00CB1C2D">
        <w:rPr>
          <w:position w:val="6"/>
        </w:rPr>
        <w:t>do przekazywania tytułów wykonawczych do naczelnika urzędu skarboweg</w:t>
      </w:r>
      <w:r w:rsidR="00BE6F35">
        <w:rPr>
          <w:position w:val="6"/>
        </w:rPr>
        <w:t xml:space="preserve">o będącego organem egzekucyjnym. </w:t>
      </w:r>
      <w:r w:rsidR="007304FE">
        <w:rPr>
          <w:position w:val="6"/>
        </w:rPr>
        <w:t xml:space="preserve">Wskazany powyżej </w:t>
      </w:r>
      <w:r w:rsidR="00BE6F35">
        <w:rPr>
          <w:position w:val="6"/>
        </w:rPr>
        <w:t xml:space="preserve">przepis przewiduje </w:t>
      </w:r>
      <w:r w:rsidR="00C1092A">
        <w:rPr>
          <w:position w:val="6"/>
        </w:rPr>
        <w:t xml:space="preserve">nadanie wierzycielowi dostępu do systemu </w:t>
      </w:r>
      <w:r w:rsidR="00611FF6">
        <w:rPr>
          <w:position w:val="6"/>
        </w:rPr>
        <w:t>(</w:t>
      </w:r>
      <w:r w:rsidR="00C1092A">
        <w:rPr>
          <w:position w:val="6"/>
        </w:rPr>
        <w:t>eTW</w:t>
      </w:r>
      <w:r w:rsidR="00611FF6">
        <w:rPr>
          <w:position w:val="6"/>
        </w:rPr>
        <w:t>)</w:t>
      </w:r>
      <w:r w:rsidR="00C1092A">
        <w:rPr>
          <w:position w:val="6"/>
        </w:rPr>
        <w:t xml:space="preserve"> po jego uwierzytelnieniu.</w:t>
      </w:r>
      <w:r w:rsidR="006B2F5B">
        <w:rPr>
          <w:position w:val="6"/>
        </w:rPr>
        <w:t xml:space="preserve"> Uwierzytelnienie w systemie nastąpi zgodnie z zasadami określonymi w ustawie z dnia 5 września 2016 r. o </w:t>
      </w:r>
      <w:r w:rsidR="006B2F5B" w:rsidRPr="006B2F5B">
        <w:rPr>
          <w:position w:val="6"/>
        </w:rPr>
        <w:t>usługach zaufania oraz identyfikacji elektronicznej (Dz.U. z</w:t>
      </w:r>
      <w:r w:rsidR="006B2F5B">
        <w:rPr>
          <w:position w:val="6"/>
        </w:rPr>
        <w:t xml:space="preserve"> 2019 r. poz. 162</w:t>
      </w:r>
      <w:r w:rsidR="00F81391">
        <w:rPr>
          <w:position w:val="6"/>
        </w:rPr>
        <w:t>, z późn. zm.),</w:t>
      </w:r>
      <w:r w:rsidR="006B2F5B">
        <w:rPr>
          <w:position w:val="6"/>
        </w:rPr>
        <w:t xml:space="preserve"> bez wskazania szczególnych</w:t>
      </w:r>
      <w:r w:rsidR="009C1B29">
        <w:rPr>
          <w:position w:val="6"/>
        </w:rPr>
        <w:t xml:space="preserve"> reguł w tym zakresie.</w:t>
      </w:r>
      <w:r w:rsidR="006B2F5B">
        <w:rPr>
          <w:position w:val="6"/>
        </w:rPr>
        <w:t xml:space="preserve"> Jakiekolwiek o</w:t>
      </w:r>
      <w:r w:rsidR="006B2F5B" w:rsidRPr="006B2F5B">
        <w:rPr>
          <w:position w:val="6"/>
        </w:rPr>
        <w:t>graniczenie możliwości uwierzytelniania wierzycieli w systemie byłoby niezgodne z art.  60 ust. 4 ustawy z dnia 5 lipca 2018 o zmianie ustawy o usługach zaufania oraz identyfikacji elektronicznej oraz niektórych innych ustaw (Dz.U. z 2018 r. poz. 1544</w:t>
      </w:r>
      <w:r w:rsidR="00A354FB">
        <w:rPr>
          <w:position w:val="6"/>
        </w:rPr>
        <w:t>, z późn. zm.</w:t>
      </w:r>
      <w:r w:rsidR="006B2F5B" w:rsidRPr="006B2F5B">
        <w:rPr>
          <w:position w:val="6"/>
        </w:rPr>
        <w:t>).</w:t>
      </w:r>
      <w:r w:rsidR="009C1B29">
        <w:rPr>
          <w:position w:val="6"/>
        </w:rPr>
        <w:t xml:space="preserve"> </w:t>
      </w:r>
    </w:p>
    <w:p w14:paraId="69DE7288" w14:textId="7E6C272D" w:rsidR="00710541" w:rsidRDefault="00611FF6" w:rsidP="00C14781">
      <w:pPr>
        <w:ind w:firstLine="709"/>
        <w:jc w:val="both"/>
        <w:rPr>
          <w:position w:val="6"/>
        </w:rPr>
      </w:pPr>
      <w:r>
        <w:rPr>
          <w:position w:val="6"/>
        </w:rPr>
        <w:t>W</w:t>
      </w:r>
      <w:r w:rsidR="00C1092A">
        <w:rPr>
          <w:position w:val="6"/>
        </w:rPr>
        <w:t xml:space="preserve">ierzyciele korzystający z kanału Web będą logować się do systemu na własny profil przy wykorzystaniu </w:t>
      </w:r>
      <w:r w:rsidR="009C1B29">
        <w:rPr>
          <w:position w:val="6"/>
        </w:rPr>
        <w:t>jednej z metod uwierzytelniania dopuszcz</w:t>
      </w:r>
      <w:r w:rsidR="00A354FB">
        <w:rPr>
          <w:position w:val="6"/>
        </w:rPr>
        <w:t>onych</w:t>
      </w:r>
      <w:r w:rsidR="009C1B29">
        <w:rPr>
          <w:position w:val="6"/>
        </w:rPr>
        <w:t xml:space="preserve"> przez ustawę o </w:t>
      </w:r>
      <w:r w:rsidR="009C1B29" w:rsidRPr="006B2F5B">
        <w:rPr>
          <w:position w:val="6"/>
        </w:rPr>
        <w:t>usługach zaufania oraz identyfikacji elektronicznej</w:t>
      </w:r>
      <w:r w:rsidR="00C1092A">
        <w:rPr>
          <w:position w:val="6"/>
        </w:rPr>
        <w:t>, następnie z poziomu aplikacji Web będą mieli możliwość wypełnienia formularza</w:t>
      </w:r>
      <w:r w:rsidR="00A0604B">
        <w:rPr>
          <w:position w:val="6"/>
        </w:rPr>
        <w:t>,</w:t>
      </w:r>
      <w:r w:rsidR="00C1092A">
        <w:rPr>
          <w:position w:val="6"/>
        </w:rPr>
        <w:t xml:space="preserve"> podpisani</w:t>
      </w:r>
      <w:r w:rsidR="009A7828">
        <w:rPr>
          <w:position w:val="6"/>
        </w:rPr>
        <w:t>a</w:t>
      </w:r>
      <w:r w:rsidR="00C1092A">
        <w:rPr>
          <w:position w:val="6"/>
        </w:rPr>
        <w:t xml:space="preserve"> go profilem zaufanym i przesłani</w:t>
      </w:r>
      <w:r w:rsidR="009A7828">
        <w:rPr>
          <w:position w:val="6"/>
        </w:rPr>
        <w:t>a</w:t>
      </w:r>
      <w:r w:rsidR="00C1092A">
        <w:rPr>
          <w:position w:val="6"/>
        </w:rPr>
        <w:t xml:space="preserve"> do centralnego systemu. Oprócz kanału Web system</w:t>
      </w:r>
      <w:r w:rsidR="00C14781">
        <w:rPr>
          <w:position w:val="6"/>
        </w:rPr>
        <w:t xml:space="preserve"> eTW</w:t>
      </w:r>
      <w:r w:rsidR="00C1092A">
        <w:rPr>
          <w:position w:val="6"/>
        </w:rPr>
        <w:t xml:space="preserve"> będzie udostępniał API (</w:t>
      </w:r>
      <w:r w:rsidR="00C1092A" w:rsidRPr="00C1092A">
        <w:rPr>
          <w:i/>
          <w:position w:val="6"/>
        </w:rPr>
        <w:t>application</w:t>
      </w:r>
      <w:r w:rsidR="00C1092A">
        <w:rPr>
          <w:position w:val="6"/>
        </w:rPr>
        <w:t xml:space="preserve"> </w:t>
      </w:r>
      <w:r w:rsidR="00C1092A" w:rsidRPr="00C1092A">
        <w:rPr>
          <w:i/>
          <w:position w:val="6"/>
        </w:rPr>
        <w:t>programming i</w:t>
      </w:r>
      <w:r w:rsidR="00A0604B">
        <w:rPr>
          <w:i/>
          <w:position w:val="6"/>
        </w:rPr>
        <w:t>n</w:t>
      </w:r>
      <w:r w:rsidR="00C1092A" w:rsidRPr="00C1092A">
        <w:rPr>
          <w:i/>
          <w:position w:val="6"/>
        </w:rPr>
        <w:t>terface</w:t>
      </w:r>
      <w:r w:rsidR="00C1092A">
        <w:rPr>
          <w:position w:val="6"/>
        </w:rPr>
        <w:t>)</w:t>
      </w:r>
      <w:r w:rsidR="005A7B8E">
        <w:rPr>
          <w:position w:val="6"/>
        </w:rPr>
        <w:t>, co</w:t>
      </w:r>
      <w:r w:rsidR="00C1092A">
        <w:rPr>
          <w:position w:val="6"/>
        </w:rPr>
        <w:t xml:space="preserve"> umożliwi realizację przyjmowania </w:t>
      </w:r>
      <w:r w:rsidR="00C14781">
        <w:rPr>
          <w:position w:val="6"/>
        </w:rPr>
        <w:t>eTW</w:t>
      </w:r>
      <w:r w:rsidR="00C1092A">
        <w:rPr>
          <w:position w:val="6"/>
        </w:rPr>
        <w:t xml:space="preserve"> z systemów zewnętrznych w określonym formacie. Wierzyciel</w:t>
      </w:r>
      <w:r w:rsidR="009A7828">
        <w:rPr>
          <w:position w:val="6"/>
        </w:rPr>
        <w:t>e</w:t>
      </w:r>
      <w:r w:rsidR="00C1092A">
        <w:rPr>
          <w:position w:val="6"/>
        </w:rPr>
        <w:t xml:space="preserve"> korzystający z interfejsu API</w:t>
      </w:r>
      <w:r w:rsidR="005A7B8E">
        <w:rPr>
          <w:position w:val="6"/>
        </w:rPr>
        <w:t>,</w:t>
      </w:r>
      <w:r w:rsidR="00C1092A">
        <w:rPr>
          <w:position w:val="6"/>
        </w:rPr>
        <w:t xml:space="preserve"> tak samo jak wierzyciele wykorzystujący aplikację Web</w:t>
      </w:r>
      <w:r w:rsidR="005A7B8E">
        <w:rPr>
          <w:position w:val="6"/>
        </w:rPr>
        <w:t>,</w:t>
      </w:r>
      <w:r w:rsidR="00C1092A">
        <w:rPr>
          <w:position w:val="6"/>
        </w:rPr>
        <w:t xml:space="preserve"> będą musieli posiadać aktywny profil</w:t>
      </w:r>
      <w:r w:rsidR="00C14781">
        <w:rPr>
          <w:position w:val="6"/>
        </w:rPr>
        <w:t>. Wskazany</w:t>
      </w:r>
      <w:r w:rsidR="00F81391">
        <w:rPr>
          <w:position w:val="6"/>
        </w:rPr>
        <w:t xml:space="preserve"> powyżej</w:t>
      </w:r>
      <w:r w:rsidR="00C14781">
        <w:rPr>
          <w:position w:val="6"/>
        </w:rPr>
        <w:t xml:space="preserve"> sposób </w:t>
      </w:r>
      <w:r>
        <w:rPr>
          <w:position w:val="6"/>
        </w:rPr>
        <w:t xml:space="preserve">uwierzytelnienia </w:t>
      </w:r>
      <w:r w:rsidR="00C14781">
        <w:rPr>
          <w:position w:val="6"/>
        </w:rPr>
        <w:t>zapewni bezpieczeństwo</w:t>
      </w:r>
      <w:r w:rsidR="00067741">
        <w:rPr>
          <w:position w:val="6"/>
        </w:rPr>
        <w:t xml:space="preserve"> korzystania z systemu i jego zabezpieczenie prze</w:t>
      </w:r>
      <w:r w:rsidR="00C14781">
        <w:rPr>
          <w:position w:val="6"/>
        </w:rPr>
        <w:t xml:space="preserve">d dostępem osób nieuprawnionych, co zagwarantuje, że żaden nieuprawniony podmiot nie </w:t>
      </w:r>
      <w:r w:rsidR="00A0604B">
        <w:rPr>
          <w:position w:val="6"/>
        </w:rPr>
        <w:t>przekaże</w:t>
      </w:r>
      <w:r w:rsidR="00C14781">
        <w:rPr>
          <w:position w:val="6"/>
        </w:rPr>
        <w:t xml:space="preserve"> tytułu wykonawczego do organu egzekucyjnego za pośrednictwem </w:t>
      </w:r>
      <w:r w:rsidR="00A0604B">
        <w:rPr>
          <w:position w:val="6"/>
        </w:rPr>
        <w:t>tego</w:t>
      </w:r>
      <w:r w:rsidR="00C14781">
        <w:rPr>
          <w:position w:val="6"/>
        </w:rPr>
        <w:t xml:space="preserve"> systemu.</w:t>
      </w:r>
      <w:r w:rsidR="00067741">
        <w:rPr>
          <w:position w:val="6"/>
        </w:rPr>
        <w:t xml:space="preserve"> </w:t>
      </w:r>
    </w:p>
    <w:p w14:paraId="5324D294" w14:textId="3FF26F9E" w:rsidR="00770459" w:rsidRDefault="00275348" w:rsidP="00770459">
      <w:pPr>
        <w:ind w:firstLine="709"/>
        <w:jc w:val="both"/>
        <w:rPr>
          <w:position w:val="6"/>
        </w:rPr>
      </w:pPr>
      <w:r>
        <w:rPr>
          <w:position w:val="6"/>
        </w:rPr>
        <w:t>W celu umożliwienia automatycznej weryfikacji i rejestracji w systemie organu egzekucyjnego tytułu wykonawczego wpływającego do organu egzekucyjnego w postaci elektronicznej wskazane jest</w:t>
      </w:r>
      <w:r w:rsidR="00A0604B">
        <w:rPr>
          <w:position w:val="6"/>
        </w:rPr>
        <w:t>,</w:t>
      </w:r>
      <w:r>
        <w:rPr>
          <w:position w:val="6"/>
        </w:rPr>
        <w:t xml:space="preserve"> aby ten tytuł </w:t>
      </w:r>
      <w:r w:rsidR="00A0604B">
        <w:rPr>
          <w:position w:val="6"/>
        </w:rPr>
        <w:t xml:space="preserve">był </w:t>
      </w:r>
      <w:r>
        <w:rPr>
          <w:position w:val="6"/>
        </w:rPr>
        <w:t xml:space="preserve">sporządzony w formacie i schemacie </w:t>
      </w:r>
      <w:r>
        <w:rPr>
          <w:position w:val="6"/>
        </w:rPr>
        <w:lastRenderedPageBreak/>
        <w:t xml:space="preserve">umożliwiającym automatyczne przetwarzanie danych. Z powyższego względu </w:t>
      </w:r>
      <w:r w:rsidR="007304FE">
        <w:rPr>
          <w:position w:val="6"/>
        </w:rPr>
        <w:t>w § 3</w:t>
      </w:r>
      <w:r w:rsidR="00E96B6E">
        <w:rPr>
          <w:position w:val="6"/>
        </w:rPr>
        <w:t xml:space="preserve"> projektu rozporządzenia </w:t>
      </w:r>
      <w:r>
        <w:rPr>
          <w:position w:val="6"/>
        </w:rPr>
        <w:t>prze</w:t>
      </w:r>
      <w:r w:rsidR="005A7B8E">
        <w:rPr>
          <w:position w:val="6"/>
        </w:rPr>
        <w:t>widziano, że tytuły</w:t>
      </w:r>
      <w:r>
        <w:rPr>
          <w:position w:val="6"/>
        </w:rPr>
        <w:t xml:space="preserve"> wykonawcze, wnioski egzekucyjne oraz dodatkowe informacje, określone w art. 26 §</w:t>
      </w:r>
      <w:r w:rsidR="004F135A">
        <w:rPr>
          <w:position w:val="6"/>
        </w:rPr>
        <w:t xml:space="preserve"> </w:t>
      </w:r>
      <w:r>
        <w:rPr>
          <w:position w:val="6"/>
        </w:rPr>
        <w:t xml:space="preserve">1e ustawy </w:t>
      </w:r>
      <w:r w:rsidR="00134738">
        <w:rPr>
          <w:position w:val="6"/>
        </w:rPr>
        <w:t xml:space="preserve">będą </w:t>
      </w:r>
      <w:r>
        <w:rPr>
          <w:position w:val="6"/>
        </w:rPr>
        <w:t xml:space="preserve">przekazywane w formacie </w:t>
      </w:r>
      <w:r w:rsidR="00EF7909">
        <w:rPr>
          <w:position w:val="6"/>
        </w:rPr>
        <w:t>XML</w:t>
      </w:r>
      <w:r w:rsidR="00134738">
        <w:rPr>
          <w:position w:val="6"/>
        </w:rPr>
        <w:t>,</w:t>
      </w:r>
      <w:r>
        <w:rPr>
          <w:position w:val="6"/>
        </w:rPr>
        <w:t xml:space="preserve"> w postaci </w:t>
      </w:r>
      <w:r w:rsidR="007304FE">
        <w:rPr>
          <w:position w:val="6"/>
        </w:rPr>
        <w:t xml:space="preserve">elektronicznej </w:t>
      </w:r>
      <w:r>
        <w:rPr>
          <w:position w:val="6"/>
        </w:rPr>
        <w:t xml:space="preserve">odpowiadającej strukturze logicznej udostępnionej </w:t>
      </w:r>
      <w:r w:rsidR="001561BC">
        <w:rPr>
          <w:position w:val="6"/>
        </w:rPr>
        <w:t>w Biuletynie Informacji Publicznej na stronie podmiotowej ministra</w:t>
      </w:r>
      <w:r>
        <w:rPr>
          <w:position w:val="6"/>
        </w:rPr>
        <w:t xml:space="preserve"> właściwego do spraw finansów publicznych. </w:t>
      </w:r>
    </w:p>
    <w:p w14:paraId="4E294322" w14:textId="71055C03" w:rsidR="002F61C6" w:rsidRDefault="002F61C6" w:rsidP="002B3B50">
      <w:pPr>
        <w:ind w:firstLine="709"/>
        <w:jc w:val="both"/>
        <w:rPr>
          <w:position w:val="6"/>
        </w:rPr>
      </w:pPr>
      <w:r>
        <w:rPr>
          <w:position w:val="6"/>
        </w:rPr>
        <w:t>Przepis</w:t>
      </w:r>
      <w:r w:rsidR="007304FE">
        <w:rPr>
          <w:position w:val="6"/>
        </w:rPr>
        <w:t xml:space="preserve"> § 4 </w:t>
      </w:r>
      <w:r w:rsidR="000D08AA">
        <w:rPr>
          <w:position w:val="6"/>
        </w:rPr>
        <w:t xml:space="preserve">pkt 1 </w:t>
      </w:r>
      <w:r w:rsidR="00E96B6E">
        <w:rPr>
          <w:position w:val="6"/>
        </w:rPr>
        <w:t>projektu</w:t>
      </w:r>
      <w:r w:rsidR="006369D6">
        <w:rPr>
          <w:position w:val="6"/>
        </w:rPr>
        <w:t xml:space="preserve"> rozporządzenia przewiduje</w:t>
      </w:r>
      <w:r>
        <w:rPr>
          <w:position w:val="6"/>
        </w:rPr>
        <w:t>, że wniosek</w:t>
      </w:r>
      <w:r w:rsidR="00F10274">
        <w:rPr>
          <w:position w:val="6"/>
        </w:rPr>
        <w:t xml:space="preserve"> egzekucyjny,</w:t>
      </w:r>
      <w:r>
        <w:rPr>
          <w:position w:val="6"/>
        </w:rPr>
        <w:t xml:space="preserve"> tytuł wykonawczy oraz informacja</w:t>
      </w:r>
      <w:r w:rsidR="00C167F9" w:rsidRPr="00C167F9">
        <w:rPr>
          <w:position w:val="6"/>
        </w:rPr>
        <w:t xml:space="preserve"> </w:t>
      </w:r>
      <w:r w:rsidR="00F81391">
        <w:rPr>
          <w:position w:val="6"/>
        </w:rPr>
        <w:t xml:space="preserve">dodatkowa </w:t>
      </w:r>
      <w:r w:rsidR="00C167F9">
        <w:rPr>
          <w:position w:val="6"/>
        </w:rPr>
        <w:t>sporządzone w postaci elektronicznej</w:t>
      </w:r>
      <w:r>
        <w:rPr>
          <w:position w:val="6"/>
        </w:rPr>
        <w:t xml:space="preserve"> będą przekazywane do organu egzekucyjnego niebędącego naczelnikiem urzędu skarbowego na elektroniczną skrzynkę podawczą organu egzekucyjnego.</w:t>
      </w:r>
      <w:r w:rsidR="00C167F9" w:rsidRPr="00C167F9">
        <w:rPr>
          <w:position w:val="6"/>
        </w:rPr>
        <w:t xml:space="preserve"> </w:t>
      </w:r>
      <w:r w:rsidR="00C167F9">
        <w:rPr>
          <w:position w:val="6"/>
        </w:rPr>
        <w:t>Zgodnie z odrębnymi przepisami każdy organ administracji jest zobowiązany d</w:t>
      </w:r>
      <w:r w:rsidR="00F81391">
        <w:rPr>
          <w:position w:val="6"/>
        </w:rPr>
        <w:t>o posiadania takiej skrzynki, a </w:t>
      </w:r>
      <w:r w:rsidR="00C167F9">
        <w:rPr>
          <w:position w:val="6"/>
        </w:rPr>
        <w:t xml:space="preserve">korzystanie z niej nie wymaga ponoszenia nakładów finansowych. </w:t>
      </w:r>
      <w:r>
        <w:rPr>
          <w:position w:val="6"/>
        </w:rPr>
        <w:t>Jeżeli dokumenty zosta</w:t>
      </w:r>
      <w:r w:rsidR="00C167F9">
        <w:rPr>
          <w:position w:val="6"/>
        </w:rPr>
        <w:t>ną</w:t>
      </w:r>
      <w:r w:rsidR="00E96B6E">
        <w:rPr>
          <w:position w:val="6"/>
        </w:rPr>
        <w:t xml:space="preserve"> sporządzone w </w:t>
      </w:r>
      <w:r>
        <w:rPr>
          <w:position w:val="6"/>
        </w:rPr>
        <w:t>postaci papierowej to zostaną przekazane przez pracownika organu wierzyciela, operatora pocztowego, o którym mowa w ustawie z dnia 23 listopada 2012 r. – Prawo pocztowe (Dz. U. z 2018 r. poz. 2188</w:t>
      </w:r>
      <w:r w:rsidR="00F63A6F">
        <w:rPr>
          <w:position w:val="6"/>
        </w:rPr>
        <w:t>, z późn. zm.</w:t>
      </w:r>
      <w:r>
        <w:rPr>
          <w:position w:val="6"/>
        </w:rPr>
        <w:t>) albo za pośrednictwem innego podmiotu</w:t>
      </w:r>
      <w:r w:rsidR="00F10274">
        <w:rPr>
          <w:position w:val="6"/>
        </w:rPr>
        <w:t xml:space="preserve"> świadczącego usługi w</w:t>
      </w:r>
      <w:r w:rsidR="00F63A6F">
        <w:rPr>
          <w:position w:val="6"/>
        </w:rPr>
        <w:t xml:space="preserve"> </w:t>
      </w:r>
      <w:r w:rsidR="0026602B">
        <w:rPr>
          <w:position w:val="6"/>
        </w:rPr>
        <w:t>zakresie doręczania przesyłek</w:t>
      </w:r>
      <w:r w:rsidR="00C167F9">
        <w:rPr>
          <w:position w:val="6"/>
        </w:rPr>
        <w:t>, stosownie do art. 26 § 1c pkt 2 ustawy.</w:t>
      </w:r>
      <w:r w:rsidR="0026602B">
        <w:rPr>
          <w:position w:val="6"/>
        </w:rPr>
        <w:t xml:space="preserve"> </w:t>
      </w:r>
    </w:p>
    <w:p w14:paraId="4D567B71" w14:textId="44001410" w:rsidR="009C1B29" w:rsidRDefault="0026602B" w:rsidP="002B3B50">
      <w:pPr>
        <w:ind w:firstLine="709"/>
        <w:jc w:val="both"/>
        <w:rPr>
          <w:position w:val="6"/>
        </w:rPr>
      </w:pPr>
      <w:r>
        <w:rPr>
          <w:position w:val="6"/>
        </w:rPr>
        <w:t>W zakresie sposobu przekazywania tytułów wykonawczych i innych dokumentów do organu egz</w:t>
      </w:r>
      <w:r w:rsidR="00922398">
        <w:rPr>
          <w:position w:val="6"/>
        </w:rPr>
        <w:t>ekucyjnego będącego naczelnikiem</w:t>
      </w:r>
      <w:r>
        <w:rPr>
          <w:position w:val="6"/>
        </w:rPr>
        <w:t xml:space="preserve"> urzędu skarbowego</w:t>
      </w:r>
      <w:r w:rsidR="006F1FCA">
        <w:rPr>
          <w:position w:val="6"/>
        </w:rPr>
        <w:t xml:space="preserve"> w § </w:t>
      </w:r>
      <w:r w:rsidR="00E96B6E">
        <w:rPr>
          <w:position w:val="6"/>
        </w:rPr>
        <w:t xml:space="preserve">4 </w:t>
      </w:r>
      <w:r w:rsidR="000D08AA">
        <w:rPr>
          <w:position w:val="6"/>
        </w:rPr>
        <w:t>pkt 2</w:t>
      </w:r>
      <w:r w:rsidR="00B62198">
        <w:rPr>
          <w:position w:val="6"/>
        </w:rPr>
        <w:t xml:space="preserve"> projektu</w:t>
      </w:r>
      <w:r>
        <w:rPr>
          <w:position w:val="6"/>
        </w:rPr>
        <w:t xml:space="preserve"> </w:t>
      </w:r>
      <w:r w:rsidR="00757347">
        <w:rPr>
          <w:position w:val="6"/>
        </w:rPr>
        <w:t xml:space="preserve">rozporządzenia </w:t>
      </w:r>
      <w:r>
        <w:rPr>
          <w:position w:val="6"/>
        </w:rPr>
        <w:t>przewiduj</w:t>
      </w:r>
      <w:r w:rsidR="001116C5">
        <w:rPr>
          <w:position w:val="6"/>
        </w:rPr>
        <w:t>e</w:t>
      </w:r>
      <w:r>
        <w:rPr>
          <w:position w:val="6"/>
        </w:rPr>
        <w:t xml:space="preserve"> się, że tytuły te będą przekazywane</w:t>
      </w:r>
      <w:r w:rsidR="00C33C26">
        <w:rPr>
          <w:position w:val="6"/>
        </w:rPr>
        <w:t>,</w:t>
      </w:r>
      <w:r>
        <w:rPr>
          <w:position w:val="6"/>
        </w:rPr>
        <w:t xml:space="preserve"> co do zasady</w:t>
      </w:r>
      <w:r w:rsidR="00C33C26">
        <w:rPr>
          <w:position w:val="6"/>
        </w:rPr>
        <w:t>,</w:t>
      </w:r>
      <w:r>
        <w:rPr>
          <w:position w:val="6"/>
        </w:rPr>
        <w:t xml:space="preserve"> za pośrednictwem systemu teleinformatycznego określonego w art. 26aa § 1 ustawy. Wskazany system zapewni automatyczną weryfikację danych zawartych w przekazywanych dokumentach, co pozwoli na szybk</w:t>
      </w:r>
      <w:r w:rsidR="00C167F9">
        <w:rPr>
          <w:position w:val="6"/>
        </w:rPr>
        <w:t>ą identyfikację błęd</w:t>
      </w:r>
      <w:r w:rsidR="00F81391">
        <w:rPr>
          <w:position w:val="6"/>
        </w:rPr>
        <w:t>ów</w:t>
      </w:r>
      <w:r w:rsidR="00C167F9">
        <w:rPr>
          <w:position w:val="6"/>
        </w:rPr>
        <w:t>.</w:t>
      </w:r>
      <w:r>
        <w:rPr>
          <w:position w:val="6"/>
        </w:rPr>
        <w:t xml:space="preserve"> Poza tym system ten zostanie udostępniony wierzycielom nieodpłatnie. Powyższe argumenty powodują, że projektowane rozwiązanie będzie korzystne zarówno dla wierzyciela</w:t>
      </w:r>
      <w:r w:rsidR="00C167F9">
        <w:rPr>
          <w:position w:val="6"/>
        </w:rPr>
        <w:t>,</w:t>
      </w:r>
      <w:r>
        <w:rPr>
          <w:position w:val="6"/>
        </w:rPr>
        <w:t xml:space="preserve"> jak i organu egzekucyjnego </w:t>
      </w:r>
      <w:r w:rsidR="00922398">
        <w:rPr>
          <w:position w:val="6"/>
        </w:rPr>
        <w:t>w</w:t>
      </w:r>
      <w:r w:rsidR="00F81391">
        <w:rPr>
          <w:position w:val="6"/>
        </w:rPr>
        <w:t> </w:t>
      </w:r>
      <w:r w:rsidR="00922398">
        <w:rPr>
          <w:position w:val="6"/>
        </w:rPr>
        <w:t>kontekście usprawnienia prz</w:t>
      </w:r>
      <w:r w:rsidR="00C167F9">
        <w:rPr>
          <w:position w:val="6"/>
        </w:rPr>
        <w:t xml:space="preserve">ekazywania tytułów wykonawczych, </w:t>
      </w:r>
      <w:r w:rsidR="00922398">
        <w:rPr>
          <w:position w:val="6"/>
        </w:rPr>
        <w:t>jak i</w:t>
      </w:r>
      <w:r w:rsidR="009C1B29">
        <w:rPr>
          <w:position w:val="6"/>
        </w:rPr>
        <w:t xml:space="preserve"> </w:t>
      </w:r>
      <w:r w:rsidR="00922398">
        <w:rPr>
          <w:position w:val="6"/>
        </w:rPr>
        <w:t>ograniczenia wydatków ponoszonych na realizacj</w:t>
      </w:r>
      <w:r w:rsidR="001116C5">
        <w:rPr>
          <w:position w:val="6"/>
        </w:rPr>
        <w:t>ę</w:t>
      </w:r>
      <w:r w:rsidR="00922398">
        <w:rPr>
          <w:position w:val="6"/>
        </w:rPr>
        <w:t xml:space="preserve"> tego zadania.</w:t>
      </w:r>
      <w:r w:rsidR="009C1B29">
        <w:rPr>
          <w:position w:val="6"/>
        </w:rPr>
        <w:t xml:space="preserve"> </w:t>
      </w:r>
    </w:p>
    <w:p w14:paraId="792D9D66" w14:textId="520E7F74" w:rsidR="009C1B29" w:rsidRPr="009C1B29" w:rsidRDefault="00E15584" w:rsidP="009C1B29">
      <w:pPr>
        <w:ind w:firstLine="709"/>
        <w:jc w:val="both"/>
        <w:rPr>
          <w:position w:val="6"/>
        </w:rPr>
      </w:pPr>
      <w:r>
        <w:rPr>
          <w:position w:val="6"/>
        </w:rPr>
        <w:t xml:space="preserve">Jednocześnie należy uwzględnić, że </w:t>
      </w:r>
      <w:r w:rsidR="009C1B29">
        <w:rPr>
          <w:position w:val="6"/>
        </w:rPr>
        <w:t xml:space="preserve">przepis art. 26 § 1c ustawy </w:t>
      </w:r>
      <w:r>
        <w:rPr>
          <w:position w:val="6"/>
        </w:rPr>
        <w:t>regulujący sposób przekazywania tytułów wykonawczych w postaci elektronicznej do organu egzekucyjnego dopuszcza</w:t>
      </w:r>
      <w:r w:rsidR="009C1B29">
        <w:rPr>
          <w:position w:val="6"/>
        </w:rPr>
        <w:t xml:space="preserve"> przy przekazywaniu tytułów wykonawczy</w:t>
      </w:r>
      <w:r w:rsidR="00F81391">
        <w:rPr>
          <w:position w:val="6"/>
        </w:rPr>
        <w:t>ch</w:t>
      </w:r>
      <w:r w:rsidR="009C1B29">
        <w:rPr>
          <w:position w:val="6"/>
        </w:rPr>
        <w:t xml:space="preserve"> </w:t>
      </w:r>
      <w:r>
        <w:rPr>
          <w:position w:val="6"/>
        </w:rPr>
        <w:t xml:space="preserve">korzystanie </w:t>
      </w:r>
      <w:r w:rsidR="009C1B29">
        <w:rPr>
          <w:position w:val="6"/>
        </w:rPr>
        <w:t>zarówno z systemu teleinformatycznego</w:t>
      </w:r>
      <w:r w:rsidR="00E96B6E">
        <w:rPr>
          <w:position w:val="6"/>
        </w:rPr>
        <w:t>,</w:t>
      </w:r>
      <w:r w:rsidR="009C1B29">
        <w:rPr>
          <w:position w:val="6"/>
        </w:rPr>
        <w:t xml:space="preserve"> jak i środków komunikacji elektronicznej</w:t>
      </w:r>
      <w:r>
        <w:rPr>
          <w:position w:val="6"/>
        </w:rPr>
        <w:t xml:space="preserve">. Z powyższego powodu zostało wprowadzone </w:t>
      </w:r>
      <w:r w:rsidR="009C1B29">
        <w:rPr>
          <w:position w:val="6"/>
        </w:rPr>
        <w:t xml:space="preserve">rozwiązanie umożliwiające </w:t>
      </w:r>
      <w:r>
        <w:rPr>
          <w:position w:val="6"/>
        </w:rPr>
        <w:t>przekazywanie</w:t>
      </w:r>
      <w:r w:rsidR="009C1B29">
        <w:rPr>
          <w:position w:val="6"/>
        </w:rPr>
        <w:t xml:space="preserve"> tytułów wykonawczych naczelnikowi urzędu skarbowego</w:t>
      </w:r>
      <w:r w:rsidR="00F81391">
        <w:rPr>
          <w:position w:val="6"/>
        </w:rPr>
        <w:t xml:space="preserve"> </w:t>
      </w:r>
      <w:r w:rsidR="009C1B29">
        <w:rPr>
          <w:position w:val="6"/>
        </w:rPr>
        <w:t xml:space="preserve">na elektroniczną skrzynkę podawczą, </w:t>
      </w:r>
      <w:r w:rsidR="009C1B29" w:rsidRPr="009C1B29">
        <w:rPr>
          <w:position w:val="6"/>
        </w:rPr>
        <w:t>jeżeli z przyczyn technicznych nie będzie możliwe przekazywanie tych dokumentów za pośrednictwem systemu teleinformatycznego określonego w art. 26aa ustawy Takie rozwiązanie umożliwi wierzycielom korzystanie z elektronicznej skrzynki podawczej nie tylko w okresie informatycznej adaptacji nowych rozwiązań, ale również w</w:t>
      </w:r>
      <w:r w:rsidR="009C1B29">
        <w:rPr>
          <w:position w:val="6"/>
        </w:rPr>
        <w:t xml:space="preserve"> </w:t>
      </w:r>
      <w:r w:rsidR="00F81391">
        <w:rPr>
          <w:position w:val="6"/>
        </w:rPr>
        <w:t>przypadku wystąpienia awarii u </w:t>
      </w:r>
      <w:r w:rsidR="009C1B29" w:rsidRPr="009C1B29">
        <w:rPr>
          <w:position w:val="6"/>
        </w:rPr>
        <w:t>wierzyciela lub w</w:t>
      </w:r>
      <w:r w:rsidR="009C1B29">
        <w:rPr>
          <w:position w:val="6"/>
        </w:rPr>
        <w:t xml:space="preserve"> </w:t>
      </w:r>
      <w:r w:rsidR="009C1B29" w:rsidRPr="009C1B29">
        <w:rPr>
          <w:position w:val="6"/>
        </w:rPr>
        <w:t xml:space="preserve">omawianym systemie. </w:t>
      </w:r>
    </w:p>
    <w:p w14:paraId="4AA1ED23" w14:textId="335E32E7" w:rsidR="005110B2" w:rsidRDefault="00F17802" w:rsidP="005110B2">
      <w:pPr>
        <w:ind w:firstLine="709"/>
        <w:jc w:val="both"/>
        <w:rPr>
          <w:position w:val="6"/>
        </w:rPr>
      </w:pPr>
      <w:r>
        <w:rPr>
          <w:position w:val="6"/>
        </w:rPr>
        <w:t>W celu umożliwienia automatycznej weryfikacji danych zawartych w tytułach wykonawczych przekazywanych do organu egzekucyjnego za pośrednictwem systemu określonego w art. 26aa § 1 ustawy w</w:t>
      </w:r>
      <w:r w:rsidR="006F1FCA">
        <w:rPr>
          <w:position w:val="6"/>
        </w:rPr>
        <w:t xml:space="preserve"> § </w:t>
      </w:r>
      <w:r w:rsidR="000D08AA">
        <w:rPr>
          <w:position w:val="6"/>
        </w:rPr>
        <w:t>5</w:t>
      </w:r>
      <w:r>
        <w:rPr>
          <w:position w:val="6"/>
        </w:rPr>
        <w:t xml:space="preserve"> </w:t>
      </w:r>
      <w:r w:rsidR="007E7D4A">
        <w:rPr>
          <w:position w:val="6"/>
        </w:rPr>
        <w:t xml:space="preserve">projektu </w:t>
      </w:r>
      <w:r>
        <w:rPr>
          <w:position w:val="6"/>
        </w:rPr>
        <w:t>rozporządzeni</w:t>
      </w:r>
      <w:r w:rsidR="006F1FCA">
        <w:rPr>
          <w:position w:val="6"/>
        </w:rPr>
        <w:t>a</w:t>
      </w:r>
      <w:r>
        <w:rPr>
          <w:position w:val="6"/>
        </w:rPr>
        <w:t xml:space="preserve"> </w:t>
      </w:r>
      <w:r w:rsidR="00B4003B">
        <w:rPr>
          <w:position w:val="6"/>
        </w:rPr>
        <w:t>reguluje się</w:t>
      </w:r>
      <w:r>
        <w:rPr>
          <w:position w:val="6"/>
        </w:rPr>
        <w:t xml:space="preserve"> kryteria tej weryfikacji. I tak</w:t>
      </w:r>
      <w:r w:rsidR="00B4003B">
        <w:rPr>
          <w:position w:val="6"/>
        </w:rPr>
        <w:t>,</w:t>
      </w:r>
      <w:r>
        <w:rPr>
          <w:position w:val="6"/>
        </w:rPr>
        <w:t xml:space="preserve"> w celu odrzucenia tytułów wykonawczych sporządzonych nieprawidłowo przewiduje się, że</w:t>
      </w:r>
      <w:r w:rsidR="00F52511">
        <w:rPr>
          <w:position w:val="6"/>
        </w:rPr>
        <w:t xml:space="preserve"> </w:t>
      </w:r>
      <w:r w:rsidR="008D04CB">
        <w:rPr>
          <w:position w:val="6"/>
        </w:rPr>
        <w:t xml:space="preserve">będą </w:t>
      </w:r>
      <w:r w:rsidR="00F52511">
        <w:rPr>
          <w:position w:val="6"/>
        </w:rPr>
        <w:t xml:space="preserve">weryfikowane </w:t>
      </w:r>
      <w:r>
        <w:rPr>
          <w:position w:val="6"/>
        </w:rPr>
        <w:t>imię i nazwisko oraz numer PESEL zobowiązanego</w:t>
      </w:r>
      <w:r w:rsidR="00F21265">
        <w:rPr>
          <w:position w:val="6"/>
        </w:rPr>
        <w:t>, a </w:t>
      </w:r>
      <w:r w:rsidR="00F52511">
        <w:rPr>
          <w:position w:val="6"/>
        </w:rPr>
        <w:t>także nazwa zobowiązanego i numer identyfikacji podatkowej</w:t>
      </w:r>
      <w:r w:rsidR="008D04CB">
        <w:rPr>
          <w:position w:val="6"/>
        </w:rPr>
        <w:t>. Z</w:t>
      </w:r>
      <w:r w:rsidR="00F52511">
        <w:rPr>
          <w:position w:val="6"/>
        </w:rPr>
        <w:t xml:space="preserve">godnie z art. 26 § 1g ustawy </w:t>
      </w:r>
      <w:r w:rsidR="008D04CB">
        <w:rPr>
          <w:position w:val="6"/>
        </w:rPr>
        <w:t xml:space="preserve">powyższe dane będą </w:t>
      </w:r>
      <w:r>
        <w:rPr>
          <w:position w:val="6"/>
        </w:rPr>
        <w:t>weryfikowane z danymi zawartymi w rejestrach „źródłowych”</w:t>
      </w:r>
      <w:r w:rsidR="00B4003B">
        <w:rPr>
          <w:position w:val="6"/>
        </w:rPr>
        <w:t>,</w:t>
      </w:r>
      <w:r>
        <w:rPr>
          <w:position w:val="6"/>
        </w:rPr>
        <w:t xml:space="preserve"> tj. rejestrze PESEL, bądź Centralnej Ewidencji i Informa</w:t>
      </w:r>
      <w:r w:rsidR="00B4003B">
        <w:rPr>
          <w:position w:val="6"/>
        </w:rPr>
        <w:t>cji o</w:t>
      </w:r>
      <w:r w:rsidR="00F52511">
        <w:rPr>
          <w:position w:val="6"/>
        </w:rPr>
        <w:t xml:space="preserve"> </w:t>
      </w:r>
      <w:r>
        <w:rPr>
          <w:position w:val="6"/>
        </w:rPr>
        <w:t xml:space="preserve">Działalności Gospodarczej. </w:t>
      </w:r>
      <w:r w:rsidR="005110B2">
        <w:rPr>
          <w:position w:val="6"/>
        </w:rPr>
        <w:t xml:space="preserve">Przyjęcie proponowanego rozwiązania zapewni, że do organu egzekucyjnego nie będą wpływały tytuły wykonawcze zawierające błędne dane zobowiązanego, co spowoduje, że organ ten nie będzie obciążony pracą związaną z nieprzystępowaniem do egzekucji administracyjnej stosownie do art. 29 § 2 ustawy. Mając na względzie, że adres zobowiązanego ujęty we wskazanych powyżej rejestrach może okazać się nieaktualny, adres zobowiązanego </w:t>
      </w:r>
      <w:r w:rsidR="005110B2">
        <w:rPr>
          <w:position w:val="6"/>
        </w:rPr>
        <w:lastRenderedPageBreak/>
        <w:t xml:space="preserve">wskazany przez wierzyciela w tytule wykonawczym nie będzie podlegał automatycznej weryfikacji. </w:t>
      </w:r>
    </w:p>
    <w:p w14:paraId="07D79E00" w14:textId="579E0C1E" w:rsidR="00175657" w:rsidRDefault="006B477C" w:rsidP="005E4F39">
      <w:pPr>
        <w:ind w:firstLine="709"/>
        <w:jc w:val="both"/>
        <w:rPr>
          <w:position w:val="6"/>
        </w:rPr>
      </w:pPr>
      <w:r>
        <w:rPr>
          <w:position w:val="6"/>
        </w:rPr>
        <w:t>Weryfikacja danych zawartych w tytule w</w:t>
      </w:r>
      <w:r w:rsidR="005110B2">
        <w:rPr>
          <w:position w:val="6"/>
        </w:rPr>
        <w:t>ykonawczym z danymi zawartymi w </w:t>
      </w:r>
      <w:r>
        <w:rPr>
          <w:position w:val="6"/>
        </w:rPr>
        <w:t xml:space="preserve">Krajowym Rejestrze Sądowym nie będzie możliwa. </w:t>
      </w:r>
      <w:r w:rsidR="00F21265">
        <w:rPr>
          <w:position w:val="6"/>
        </w:rPr>
        <w:t>Powodem jest cały</w:t>
      </w:r>
      <w:r w:rsidR="00E96B6E">
        <w:rPr>
          <w:position w:val="6"/>
        </w:rPr>
        <w:t xml:space="preserve"> szereg wpisów w </w:t>
      </w:r>
      <w:r>
        <w:rPr>
          <w:position w:val="6"/>
        </w:rPr>
        <w:t>Krajowym Rejestrze Sądowym, w tym np. zmiana umowy spółki jawnej w zakresie firmy podmiotu,</w:t>
      </w:r>
      <w:r w:rsidR="00F21265">
        <w:rPr>
          <w:position w:val="6"/>
        </w:rPr>
        <w:t xml:space="preserve"> o </w:t>
      </w:r>
      <w:r>
        <w:rPr>
          <w:position w:val="6"/>
        </w:rPr>
        <w:t>charakte</w:t>
      </w:r>
      <w:r w:rsidR="00F21265">
        <w:rPr>
          <w:position w:val="6"/>
        </w:rPr>
        <w:t>rze</w:t>
      </w:r>
      <w:r>
        <w:rPr>
          <w:position w:val="6"/>
        </w:rPr>
        <w:t xml:space="preserve"> deklaratywny</w:t>
      </w:r>
      <w:r w:rsidR="00F21265">
        <w:rPr>
          <w:position w:val="6"/>
        </w:rPr>
        <w:t>m</w:t>
      </w:r>
      <w:r>
        <w:rPr>
          <w:position w:val="6"/>
        </w:rPr>
        <w:t xml:space="preserve">. </w:t>
      </w:r>
      <w:r w:rsidR="00175657">
        <w:rPr>
          <w:position w:val="6"/>
        </w:rPr>
        <w:t xml:space="preserve">W związku z tym że część wpisów w Krajowym Rejestrze Sądowym nie ma charakteru konstytutywnego, może zaistnieć rozbieżność pomiędzy rzeczywistym stanem prawnym a danymi zawartymi w Rejestrze. </w:t>
      </w:r>
      <w:r>
        <w:rPr>
          <w:position w:val="6"/>
        </w:rPr>
        <w:t>Prawidłowość danych zgłoszonych w tytule wykonawczym można natomiast wykazać odpowiednimi dokumentami. Zaznaczyć przy tym należy, że przyjęte w art. 17 ustawy z dnia 20 sierpnia 1997 r. o Krajowym Rejestrze Sądowym</w:t>
      </w:r>
      <w:r w:rsidR="00393413">
        <w:rPr>
          <w:position w:val="6"/>
        </w:rPr>
        <w:t xml:space="preserve"> (Dz. U. z 2019 r. poz. 1500, z późn. zm.)</w:t>
      </w:r>
      <w:r>
        <w:rPr>
          <w:position w:val="6"/>
        </w:rPr>
        <w:t xml:space="preserve"> domniemanie prawdziwości danych ujawnionych w</w:t>
      </w:r>
      <w:r w:rsidR="00F21265">
        <w:rPr>
          <w:position w:val="6"/>
        </w:rPr>
        <w:t xml:space="preserve"> </w:t>
      </w:r>
      <w:r>
        <w:rPr>
          <w:position w:val="6"/>
        </w:rPr>
        <w:t xml:space="preserve">Rejestrze jest domniemaniem wzruszalnym. </w:t>
      </w:r>
      <w:r w:rsidR="00175657">
        <w:rPr>
          <w:position w:val="6"/>
        </w:rPr>
        <w:t>D</w:t>
      </w:r>
      <w:r>
        <w:rPr>
          <w:position w:val="6"/>
        </w:rPr>
        <w:t>omniemania prawne nie wykluczają istnienia odmiennego s</w:t>
      </w:r>
      <w:r w:rsidR="00393413">
        <w:rPr>
          <w:position w:val="6"/>
        </w:rPr>
        <w:t>t</w:t>
      </w:r>
      <w:r>
        <w:rPr>
          <w:position w:val="6"/>
        </w:rPr>
        <w:t xml:space="preserve">anu prawnego, który można wykazać stosownymi dokumentami. </w:t>
      </w:r>
    </w:p>
    <w:p w14:paraId="0BDBC998" w14:textId="4B1E0956" w:rsidR="00F17802" w:rsidRDefault="00E96B6E" w:rsidP="002B3B50">
      <w:pPr>
        <w:ind w:firstLine="709"/>
        <w:jc w:val="both"/>
        <w:rPr>
          <w:position w:val="6"/>
        </w:rPr>
      </w:pPr>
      <w:r>
        <w:rPr>
          <w:position w:val="6"/>
        </w:rPr>
        <w:t xml:space="preserve">W </w:t>
      </w:r>
      <w:r w:rsidR="00871D2B">
        <w:rPr>
          <w:position w:val="6"/>
        </w:rPr>
        <w:t xml:space="preserve">§ </w:t>
      </w:r>
      <w:r w:rsidR="000D08AA">
        <w:rPr>
          <w:position w:val="6"/>
        </w:rPr>
        <w:t>6</w:t>
      </w:r>
      <w:r w:rsidR="00871D2B">
        <w:rPr>
          <w:position w:val="6"/>
        </w:rPr>
        <w:t xml:space="preserve"> </w:t>
      </w:r>
      <w:r>
        <w:rPr>
          <w:position w:val="6"/>
        </w:rPr>
        <w:t xml:space="preserve">projektu </w:t>
      </w:r>
      <w:r w:rsidR="00871D2B">
        <w:rPr>
          <w:position w:val="6"/>
        </w:rPr>
        <w:t xml:space="preserve">rozporządzenia określa się sposoby nadania tytułowi wykonawczemu klauzuli o skierowaniu do egzekucji administracyjnej. Sposób nadania tej klauzuli </w:t>
      </w:r>
      <w:r w:rsidR="001A1B2E">
        <w:rPr>
          <w:position w:val="6"/>
        </w:rPr>
        <w:t>jest</w:t>
      </w:r>
      <w:r w:rsidR="008D04CB">
        <w:rPr>
          <w:position w:val="6"/>
        </w:rPr>
        <w:t xml:space="preserve"> co do zasady</w:t>
      </w:r>
      <w:r w:rsidR="001A1B2E">
        <w:rPr>
          <w:position w:val="6"/>
        </w:rPr>
        <w:t xml:space="preserve"> </w:t>
      </w:r>
      <w:r w:rsidR="00871D2B">
        <w:rPr>
          <w:position w:val="6"/>
        </w:rPr>
        <w:t xml:space="preserve">uzależniony od postaci, w jakiej </w:t>
      </w:r>
      <w:r w:rsidR="001672F0">
        <w:rPr>
          <w:position w:val="6"/>
        </w:rPr>
        <w:t>jest wystawiony</w:t>
      </w:r>
      <w:r w:rsidR="00871D2B">
        <w:rPr>
          <w:position w:val="6"/>
        </w:rPr>
        <w:t xml:space="preserve"> tytuł wykonawczy. I tak</w:t>
      </w:r>
      <w:r w:rsidR="006369D6">
        <w:rPr>
          <w:position w:val="6"/>
        </w:rPr>
        <w:t>, w</w:t>
      </w:r>
      <w:r w:rsidR="00FD7700">
        <w:rPr>
          <w:position w:val="6"/>
        </w:rPr>
        <w:t xml:space="preserve"> </w:t>
      </w:r>
      <w:r w:rsidR="00871D2B">
        <w:rPr>
          <w:position w:val="6"/>
        </w:rPr>
        <w:t xml:space="preserve">przypadku tytułów wykonawczych </w:t>
      </w:r>
      <w:r w:rsidR="001672F0">
        <w:rPr>
          <w:position w:val="6"/>
        </w:rPr>
        <w:t xml:space="preserve">sporządzonych w postaci elektronicznej klauzula </w:t>
      </w:r>
      <w:r w:rsidR="005110B2">
        <w:rPr>
          <w:position w:val="6"/>
        </w:rPr>
        <w:t>w </w:t>
      </w:r>
      <w:r w:rsidR="008D04CB">
        <w:rPr>
          <w:position w:val="6"/>
        </w:rPr>
        <w:t xml:space="preserve">większości przypadków </w:t>
      </w:r>
      <w:r w:rsidR="001672F0">
        <w:rPr>
          <w:position w:val="6"/>
        </w:rPr>
        <w:t>będzie nadawana poprzez opatrzenie tyt</w:t>
      </w:r>
      <w:r w:rsidR="00F153B6">
        <w:rPr>
          <w:position w:val="6"/>
        </w:rPr>
        <w:t>ułu wykonawczego kwalifikowanym</w:t>
      </w:r>
      <w:r w:rsidR="00FD7700">
        <w:rPr>
          <w:position w:val="6"/>
        </w:rPr>
        <w:t xml:space="preserve"> podpisem elektronicznym</w:t>
      </w:r>
      <w:r w:rsidR="00E82B9F">
        <w:rPr>
          <w:position w:val="6"/>
        </w:rPr>
        <w:t>, podpisem zaufanym,</w:t>
      </w:r>
      <w:r w:rsidR="00FD7700">
        <w:rPr>
          <w:position w:val="6"/>
        </w:rPr>
        <w:t xml:space="preserve"> </w:t>
      </w:r>
      <w:r w:rsidR="00E82B9F" w:rsidRPr="00E82B9F">
        <w:rPr>
          <w:position w:val="6"/>
        </w:rPr>
        <w:t>podpisem osobistym, zaawansowaną pieczęcią elektroniczną</w:t>
      </w:r>
      <w:r w:rsidR="00E82B9F">
        <w:rPr>
          <w:position w:val="6"/>
        </w:rPr>
        <w:t xml:space="preserve"> </w:t>
      </w:r>
      <w:r w:rsidR="00E82B9F" w:rsidRPr="00E82B9F">
        <w:rPr>
          <w:position w:val="6"/>
        </w:rPr>
        <w:t>weryfikowana za pomocą kwalifikowanego certyfikatu albo</w:t>
      </w:r>
      <w:r w:rsidR="00E82B9F">
        <w:rPr>
          <w:position w:val="6"/>
        </w:rPr>
        <w:t xml:space="preserve"> </w:t>
      </w:r>
      <w:r w:rsidR="00E82B9F" w:rsidRPr="00E82B9F">
        <w:rPr>
          <w:position w:val="6"/>
        </w:rPr>
        <w:t>kwalifikowaną pieczęcią elektroniczną</w:t>
      </w:r>
      <w:r w:rsidR="00E82B9F">
        <w:rPr>
          <w:position w:val="6"/>
        </w:rPr>
        <w:t>.</w:t>
      </w:r>
      <w:r w:rsidR="001672F0">
        <w:rPr>
          <w:position w:val="6"/>
        </w:rPr>
        <w:t xml:space="preserve"> Zatem projektowane rozwiązanie umożliwi organom egzekucyjnym korzystanie </w:t>
      </w:r>
      <w:r w:rsidR="00E82B9F">
        <w:rPr>
          <w:position w:val="6"/>
        </w:rPr>
        <w:t xml:space="preserve">ze szerokiej gamy </w:t>
      </w:r>
      <w:r w:rsidR="001672F0">
        <w:rPr>
          <w:position w:val="6"/>
        </w:rPr>
        <w:t>dostępnych środków autoryzacji dokumentów elektronicznych</w:t>
      </w:r>
      <w:r w:rsidR="001F0500">
        <w:rPr>
          <w:position w:val="6"/>
        </w:rPr>
        <w:t xml:space="preserve">, co </w:t>
      </w:r>
      <w:r w:rsidR="001672F0">
        <w:rPr>
          <w:position w:val="6"/>
        </w:rPr>
        <w:t xml:space="preserve">pozwoli na wybór </w:t>
      </w:r>
      <w:r w:rsidR="00F153B6">
        <w:rPr>
          <w:position w:val="6"/>
        </w:rPr>
        <w:t>najbardziej korzystnego</w:t>
      </w:r>
      <w:r w:rsidR="001672F0">
        <w:rPr>
          <w:position w:val="6"/>
        </w:rPr>
        <w:t xml:space="preserve"> dla danego organu</w:t>
      </w:r>
      <w:r w:rsidR="001A1B2E">
        <w:rPr>
          <w:position w:val="6"/>
        </w:rPr>
        <w:t>, również pod kątem finansowym</w:t>
      </w:r>
      <w:r w:rsidR="001672F0">
        <w:rPr>
          <w:position w:val="6"/>
        </w:rPr>
        <w:t xml:space="preserve">. </w:t>
      </w:r>
      <w:r w:rsidR="00FD7700">
        <w:rPr>
          <w:position w:val="6"/>
        </w:rPr>
        <w:t xml:space="preserve">Jednocześnie wybrany sposób nadania klauzuli umożliwi ustalenie pracownika uprawnionego do działania w imieniu organu egzekucyjnego, </w:t>
      </w:r>
      <w:r w:rsidR="00E82B9F">
        <w:rPr>
          <w:position w:val="6"/>
        </w:rPr>
        <w:t>bądź bezpośrednio organu</w:t>
      </w:r>
      <w:r w:rsidR="00FC67B4">
        <w:rPr>
          <w:position w:val="6"/>
        </w:rPr>
        <w:t>,</w:t>
      </w:r>
      <w:r w:rsidR="00E82B9F">
        <w:rPr>
          <w:position w:val="6"/>
        </w:rPr>
        <w:t xml:space="preserve"> </w:t>
      </w:r>
      <w:r w:rsidR="00FD7700">
        <w:rPr>
          <w:position w:val="6"/>
        </w:rPr>
        <w:t xml:space="preserve">który nadał tę klauzulę. </w:t>
      </w:r>
      <w:r w:rsidR="00E82B9F">
        <w:rPr>
          <w:position w:val="6"/>
        </w:rPr>
        <w:t>Ponadto zaproponowane metody elekt</w:t>
      </w:r>
      <w:r>
        <w:rPr>
          <w:position w:val="6"/>
        </w:rPr>
        <w:t>ronicznego nadawania klauzuli o </w:t>
      </w:r>
      <w:r w:rsidR="00E82B9F">
        <w:rPr>
          <w:position w:val="6"/>
        </w:rPr>
        <w:t>skierowaniu tytułu wykonawczego do egzekucji, oparte na kwalifikowanych certyfikatach, pozwalają na weryfikację podpisu lub pieczęci pod kątem wygaśnięc</w:t>
      </w:r>
      <w:r w:rsidR="00D00182">
        <w:rPr>
          <w:position w:val="6"/>
        </w:rPr>
        <w:t>ia jego ważności. W </w:t>
      </w:r>
      <w:r w:rsidR="008D04CB">
        <w:rPr>
          <w:position w:val="6"/>
        </w:rPr>
        <w:t>przypadku wystąpienia problemów technicznych uniemożliwiających nadanie tytułowi wykonawczemu sporządzonemu w postaci elektronicznej klauzuli o skierowaniu tego tytułu do egzekucji administracyjnej w sposób elektroniczny</w:t>
      </w:r>
      <w:r w:rsidR="00C94082">
        <w:rPr>
          <w:position w:val="6"/>
        </w:rPr>
        <w:t>,</w:t>
      </w:r>
      <w:r w:rsidR="008D04CB">
        <w:rPr>
          <w:position w:val="6"/>
        </w:rPr>
        <w:t xml:space="preserve"> klauzula będzie nadawana na wydruku takiego tytułu w sposób przewidziany dla tytułów wykonawczych sporządzonych w postaci papierowej. Natomiast</w:t>
      </w:r>
      <w:r w:rsidR="001672F0">
        <w:rPr>
          <w:position w:val="6"/>
        </w:rPr>
        <w:t xml:space="preserve"> tytuł</w:t>
      </w:r>
      <w:r w:rsidR="00C94082">
        <w:rPr>
          <w:position w:val="6"/>
        </w:rPr>
        <w:t>om</w:t>
      </w:r>
      <w:r w:rsidR="001672F0">
        <w:rPr>
          <w:position w:val="6"/>
        </w:rPr>
        <w:t xml:space="preserve"> wykonawczy</w:t>
      </w:r>
      <w:r w:rsidR="00C94082">
        <w:rPr>
          <w:position w:val="6"/>
        </w:rPr>
        <w:t>m</w:t>
      </w:r>
      <w:r w:rsidR="001672F0">
        <w:rPr>
          <w:position w:val="6"/>
        </w:rPr>
        <w:t xml:space="preserve"> sporządzony</w:t>
      </w:r>
      <w:r w:rsidR="00C94082">
        <w:rPr>
          <w:position w:val="6"/>
        </w:rPr>
        <w:t>m</w:t>
      </w:r>
      <w:r w:rsidR="001672F0">
        <w:rPr>
          <w:position w:val="6"/>
        </w:rPr>
        <w:t xml:space="preserve"> w postaci papierowej klauzula będzie n</w:t>
      </w:r>
      <w:r w:rsidR="007D7181">
        <w:rPr>
          <w:position w:val="6"/>
        </w:rPr>
        <w:t xml:space="preserve">adawana w sposób przewidziany </w:t>
      </w:r>
      <w:r w:rsidR="001672F0">
        <w:rPr>
          <w:position w:val="6"/>
        </w:rPr>
        <w:t xml:space="preserve">obecnie </w:t>
      </w:r>
      <w:r w:rsidR="00C04FB5">
        <w:rPr>
          <w:position w:val="6"/>
        </w:rPr>
        <w:t>we wzorze tytułu wykonawczego</w:t>
      </w:r>
      <w:r w:rsidR="005654ED">
        <w:rPr>
          <w:position w:val="6"/>
        </w:rPr>
        <w:t>,</w:t>
      </w:r>
      <w:r w:rsidR="001672F0">
        <w:rPr>
          <w:position w:val="6"/>
        </w:rPr>
        <w:t xml:space="preserve"> tj. poprzez podpis</w:t>
      </w:r>
      <w:r w:rsidR="00C94082">
        <w:rPr>
          <w:position w:val="6"/>
        </w:rPr>
        <w:t>anie przez</w:t>
      </w:r>
      <w:r w:rsidR="00FD7700">
        <w:rPr>
          <w:position w:val="6"/>
        </w:rPr>
        <w:t xml:space="preserve"> </w:t>
      </w:r>
      <w:r w:rsidR="001672F0">
        <w:rPr>
          <w:position w:val="6"/>
        </w:rPr>
        <w:t>osob</w:t>
      </w:r>
      <w:r w:rsidR="00C94082">
        <w:rPr>
          <w:position w:val="6"/>
        </w:rPr>
        <w:t>ę</w:t>
      </w:r>
      <w:r w:rsidR="001672F0">
        <w:rPr>
          <w:position w:val="6"/>
        </w:rPr>
        <w:t xml:space="preserve"> upoważnion</w:t>
      </w:r>
      <w:r w:rsidR="00C94082">
        <w:rPr>
          <w:position w:val="6"/>
        </w:rPr>
        <w:t>ą</w:t>
      </w:r>
      <w:r w:rsidR="001672F0">
        <w:rPr>
          <w:position w:val="6"/>
        </w:rPr>
        <w:t xml:space="preserve"> do działania w imieniu organu egzekucyjnego</w:t>
      </w:r>
      <w:r w:rsidR="00F153B6">
        <w:rPr>
          <w:position w:val="6"/>
        </w:rPr>
        <w:t>,</w:t>
      </w:r>
      <w:r w:rsidR="001672F0">
        <w:rPr>
          <w:position w:val="6"/>
        </w:rPr>
        <w:t xml:space="preserve"> ze wskazaniem imienia, nazwiska i stanowiska służbowego tej osoby. </w:t>
      </w:r>
    </w:p>
    <w:p w14:paraId="66C43F49" w14:textId="291EF7AC" w:rsidR="00FD7700" w:rsidRPr="00770459" w:rsidRDefault="007D7181" w:rsidP="00FD7700">
      <w:pPr>
        <w:ind w:firstLine="709"/>
        <w:jc w:val="both"/>
        <w:rPr>
          <w:position w:val="6"/>
        </w:rPr>
      </w:pPr>
      <w:r>
        <w:rPr>
          <w:position w:val="6"/>
        </w:rPr>
        <w:t xml:space="preserve">W § </w:t>
      </w:r>
      <w:r w:rsidR="00BB5A3D">
        <w:rPr>
          <w:position w:val="6"/>
        </w:rPr>
        <w:t>7</w:t>
      </w:r>
      <w:r w:rsidR="00757347">
        <w:rPr>
          <w:position w:val="6"/>
        </w:rPr>
        <w:t xml:space="preserve"> projektu</w:t>
      </w:r>
      <w:r>
        <w:rPr>
          <w:position w:val="6"/>
        </w:rPr>
        <w:t xml:space="preserve"> rozporządzenia zawarto regulację dotyczącą posługiwania się tytułem wykonawczym przekazanym drogą elektroniczną. Mając to na uwadze</w:t>
      </w:r>
      <w:r w:rsidR="00D00182">
        <w:rPr>
          <w:position w:val="6"/>
        </w:rPr>
        <w:t xml:space="preserve"> </w:t>
      </w:r>
      <w:r>
        <w:rPr>
          <w:position w:val="6"/>
        </w:rPr>
        <w:t>uwzględniono przypadki, w których konieczne jest udostępnienie bądź doręcze</w:t>
      </w:r>
      <w:r w:rsidR="00D00182">
        <w:rPr>
          <w:position w:val="6"/>
        </w:rPr>
        <w:t>nie takiego tytułu wykonawczego</w:t>
      </w:r>
      <w:r>
        <w:rPr>
          <w:position w:val="6"/>
        </w:rPr>
        <w:t xml:space="preserve"> stronie czy też innemu podmiotowi. T</w:t>
      </w:r>
      <w:r w:rsidR="00834DFB">
        <w:rPr>
          <w:position w:val="6"/>
        </w:rPr>
        <w:t xml:space="preserve">reść </w:t>
      </w:r>
      <w:r w:rsidR="004B4C67">
        <w:rPr>
          <w:position w:val="6"/>
        </w:rPr>
        <w:t xml:space="preserve">elektronicznego </w:t>
      </w:r>
      <w:r w:rsidR="00834DFB">
        <w:rPr>
          <w:position w:val="6"/>
        </w:rPr>
        <w:t xml:space="preserve">tytułu wykonawczego </w:t>
      </w:r>
      <w:r>
        <w:rPr>
          <w:position w:val="6"/>
        </w:rPr>
        <w:t>może być</w:t>
      </w:r>
      <w:r w:rsidR="00E86795">
        <w:rPr>
          <w:position w:val="6"/>
        </w:rPr>
        <w:t xml:space="preserve"> udostępniana</w:t>
      </w:r>
      <w:r w:rsidR="00834DFB">
        <w:rPr>
          <w:position w:val="6"/>
        </w:rPr>
        <w:t>,</w:t>
      </w:r>
      <w:r>
        <w:rPr>
          <w:position w:val="6"/>
        </w:rPr>
        <w:t xml:space="preserve"> na żądanie </w:t>
      </w:r>
      <w:r w:rsidR="00E86795">
        <w:rPr>
          <w:position w:val="6"/>
        </w:rPr>
        <w:t>zobowiązanego, jego małżonka</w:t>
      </w:r>
      <w:r w:rsidR="00666C34">
        <w:rPr>
          <w:position w:val="6"/>
        </w:rPr>
        <w:t>,</w:t>
      </w:r>
      <w:r w:rsidR="00E86795">
        <w:rPr>
          <w:position w:val="6"/>
        </w:rPr>
        <w:t xml:space="preserve"> jeżeli zgodnie z odrębnymi przepisami odpowiedzialność zobowią</w:t>
      </w:r>
      <w:r w:rsidR="00FD7700">
        <w:rPr>
          <w:position w:val="6"/>
        </w:rPr>
        <w:t>zanego za należność pieniężną i </w:t>
      </w:r>
      <w:r w:rsidR="00E86795">
        <w:rPr>
          <w:position w:val="6"/>
        </w:rPr>
        <w:t>odsetki z tytułu niezapłacenia jej w terminie obejmuje m</w:t>
      </w:r>
      <w:r w:rsidR="00FD7700">
        <w:rPr>
          <w:position w:val="6"/>
        </w:rPr>
        <w:t>ajątek osobisty zobowiązanego i </w:t>
      </w:r>
      <w:r w:rsidR="00E86795">
        <w:rPr>
          <w:position w:val="6"/>
        </w:rPr>
        <w:t>majątek wspólny, dłużnika</w:t>
      </w:r>
      <w:r w:rsidR="00860FB7">
        <w:rPr>
          <w:position w:val="6"/>
        </w:rPr>
        <w:t xml:space="preserve"> rzeczowego</w:t>
      </w:r>
      <w:r w:rsidR="00666C34">
        <w:rPr>
          <w:position w:val="6"/>
        </w:rPr>
        <w:t>,</w:t>
      </w:r>
      <w:r w:rsidR="00860FB7">
        <w:rPr>
          <w:position w:val="6"/>
        </w:rPr>
        <w:t xml:space="preserve"> </w:t>
      </w:r>
      <w:r w:rsidR="00E51F57">
        <w:rPr>
          <w:position w:val="6"/>
        </w:rPr>
        <w:t xml:space="preserve">oraz podmiotu, o </w:t>
      </w:r>
      <w:r w:rsidR="005110B2">
        <w:rPr>
          <w:position w:val="6"/>
        </w:rPr>
        <w:t>którym mowa w art. 533 ustawy z </w:t>
      </w:r>
      <w:r w:rsidR="00E51F57">
        <w:rPr>
          <w:position w:val="6"/>
        </w:rPr>
        <w:t>dnia 23 kwietnia 1964 r. – Kodeks cywilny</w:t>
      </w:r>
      <w:r w:rsidR="007B2540">
        <w:rPr>
          <w:position w:val="6"/>
        </w:rPr>
        <w:t xml:space="preserve"> (Dz. U. z 2019 r. poz.1145, z późn. zm.)</w:t>
      </w:r>
      <w:r w:rsidR="00E51F57">
        <w:rPr>
          <w:position w:val="6"/>
        </w:rPr>
        <w:t>.</w:t>
      </w:r>
      <w:r w:rsidR="005110B2">
        <w:rPr>
          <w:position w:val="6"/>
        </w:rPr>
        <w:t xml:space="preserve"> Przy </w:t>
      </w:r>
      <w:r w:rsidR="00834DFB">
        <w:rPr>
          <w:position w:val="6"/>
        </w:rPr>
        <w:t xml:space="preserve">czym prezentacja treści tytułu wykonawczego </w:t>
      </w:r>
      <w:r w:rsidR="00860FB7">
        <w:rPr>
          <w:position w:val="6"/>
        </w:rPr>
        <w:t>przekazanego drogą elektroniczną</w:t>
      </w:r>
      <w:r w:rsidR="00834DFB">
        <w:rPr>
          <w:position w:val="6"/>
        </w:rPr>
        <w:t xml:space="preserve"> </w:t>
      </w:r>
      <w:r w:rsidR="001721E4">
        <w:rPr>
          <w:position w:val="6"/>
        </w:rPr>
        <w:t xml:space="preserve">winna być dokonana w formie umożliwiającej zapoznanie się przez ten podmiot z </w:t>
      </w:r>
      <w:r w:rsidR="00770459">
        <w:rPr>
          <w:position w:val="6"/>
        </w:rPr>
        <w:t>treścią</w:t>
      </w:r>
      <w:r w:rsidR="004B4C67">
        <w:rPr>
          <w:position w:val="6"/>
        </w:rPr>
        <w:t xml:space="preserve"> tytułu</w:t>
      </w:r>
      <w:r w:rsidR="00770459">
        <w:rPr>
          <w:position w:val="6"/>
        </w:rPr>
        <w:t xml:space="preserve"> i jej zrozumienie</w:t>
      </w:r>
      <w:r w:rsidR="001721E4">
        <w:rPr>
          <w:position w:val="6"/>
        </w:rPr>
        <w:t xml:space="preserve">. </w:t>
      </w:r>
      <w:r w:rsidR="00FD7700">
        <w:rPr>
          <w:position w:val="6"/>
        </w:rPr>
        <w:t xml:space="preserve">Mając na względzie, że tytuł wykonawczy w postaci elektronicznej sporządzony </w:t>
      </w:r>
      <w:r w:rsidR="00FD7700">
        <w:rPr>
          <w:position w:val="6"/>
        </w:rPr>
        <w:lastRenderedPageBreak/>
        <w:t>jest w formacie XML odczyt danych</w:t>
      </w:r>
      <w:r w:rsidR="000D7CDD">
        <w:rPr>
          <w:position w:val="6"/>
        </w:rPr>
        <w:t xml:space="preserve"> w nim</w:t>
      </w:r>
      <w:r w:rsidR="00FD7700">
        <w:rPr>
          <w:position w:val="6"/>
        </w:rPr>
        <w:t xml:space="preserve"> zawartych będzie możliwy jedynie dla podmiotów dysponujących urządzeniem podłączonym do Internetu</w:t>
      </w:r>
      <w:r w:rsidR="000D7CDD">
        <w:rPr>
          <w:position w:val="6"/>
        </w:rPr>
        <w:t>, na którym zainstalowano</w:t>
      </w:r>
      <w:r w:rsidR="00FD7700">
        <w:rPr>
          <w:position w:val="6"/>
        </w:rPr>
        <w:t xml:space="preserve"> oprogramowanie </w:t>
      </w:r>
      <w:r w:rsidR="00FD7700" w:rsidRPr="00FD7700">
        <w:rPr>
          <w:position w:val="6"/>
        </w:rPr>
        <w:t>umożliwiające wyświetlenie</w:t>
      </w:r>
      <w:r w:rsidR="005110B2">
        <w:rPr>
          <w:position w:val="6"/>
        </w:rPr>
        <w:t xml:space="preserve"> treści,</w:t>
      </w:r>
      <w:r w:rsidR="00FD7700" w:rsidRPr="00FD7700">
        <w:rPr>
          <w:position w:val="6"/>
        </w:rPr>
        <w:t xml:space="preserve"> w sposób </w:t>
      </w:r>
      <w:r w:rsidR="005110B2">
        <w:rPr>
          <w:position w:val="6"/>
        </w:rPr>
        <w:t>zgodny ze strukturą logiczną, o </w:t>
      </w:r>
      <w:r w:rsidR="00FD7700" w:rsidRPr="00FD7700">
        <w:rPr>
          <w:position w:val="6"/>
        </w:rPr>
        <w:t>której mowa w § 3</w:t>
      </w:r>
      <w:r w:rsidR="005110B2">
        <w:rPr>
          <w:position w:val="6"/>
        </w:rPr>
        <w:t>,</w:t>
      </w:r>
      <w:r w:rsidR="00FD7700" w:rsidRPr="00FD7700">
        <w:rPr>
          <w:position w:val="6"/>
        </w:rPr>
        <w:t xml:space="preserve"> oraz weryfikację podpisu bądź pieczęci elektronicznej, którą został opatrzony ten plik</w:t>
      </w:r>
      <w:r w:rsidR="00FD7700">
        <w:rPr>
          <w:position w:val="6"/>
        </w:rPr>
        <w:t>. W praktyce takimi rozwiązaniami informatycznymi do przekazywania bądź odbioru tytułów wykonawczych kierowanych do organu egzekucyjnego nie dysponują inne podmioty, poza wierzycielami i organami egzekucyjnymi</w:t>
      </w:r>
      <w:r w:rsidR="000D7CDD">
        <w:rPr>
          <w:position w:val="6"/>
        </w:rPr>
        <w:t>.</w:t>
      </w:r>
      <w:r w:rsidR="00FD7700">
        <w:rPr>
          <w:position w:val="6"/>
        </w:rPr>
        <w:t xml:space="preserve"> </w:t>
      </w:r>
    </w:p>
    <w:p w14:paraId="522A72D4" w14:textId="52DDAFA1" w:rsidR="00770459" w:rsidRPr="00770459" w:rsidRDefault="000A43AE" w:rsidP="00A5790A">
      <w:pPr>
        <w:ind w:firstLine="709"/>
        <w:jc w:val="both"/>
        <w:rPr>
          <w:position w:val="6"/>
        </w:rPr>
      </w:pPr>
      <w:r>
        <w:rPr>
          <w:position w:val="6"/>
        </w:rPr>
        <w:t xml:space="preserve">Na podstawie odrębnych przepisów różne podmioty, np. organy administracji publicznej, w tym organy kontroli i sądy są uprawnione do żądania dokumentów dotyczących postępowania egzekucyjnego, w tym tytułów wykonawczych. Mając na względzie, że możliwość zapoznania się z treścią tytułu wykonawczego w postaci elektronicznej uwarunkowana jest spełnieniem szeregu wymagań </w:t>
      </w:r>
      <w:r w:rsidR="00A5790A">
        <w:rPr>
          <w:position w:val="6"/>
        </w:rPr>
        <w:t>(</w:t>
      </w:r>
      <w:r>
        <w:rPr>
          <w:position w:val="6"/>
        </w:rPr>
        <w:t>określonych w § 7</w:t>
      </w:r>
      <w:r w:rsidR="00A5790A">
        <w:rPr>
          <w:position w:val="6"/>
        </w:rPr>
        <w:t>)</w:t>
      </w:r>
      <w:r>
        <w:rPr>
          <w:position w:val="6"/>
        </w:rPr>
        <w:t>, konieczne stało się określenie zasad udostępniania tytułu wykonawczego przekazanego organowi egzekucyjnemu w tej postaci.</w:t>
      </w:r>
      <w:r w:rsidR="00A5790A">
        <w:rPr>
          <w:position w:val="6"/>
        </w:rPr>
        <w:t xml:space="preserve"> </w:t>
      </w:r>
      <w:r w:rsidR="00FD7700">
        <w:rPr>
          <w:position w:val="6"/>
        </w:rPr>
        <w:t>Z powyższego względu zaprojektowany został przepis § 8</w:t>
      </w:r>
      <w:r w:rsidR="00D00182">
        <w:rPr>
          <w:position w:val="6"/>
        </w:rPr>
        <w:t xml:space="preserve"> projektu rozporządzenia</w:t>
      </w:r>
      <w:r w:rsidR="00FD7700">
        <w:rPr>
          <w:position w:val="6"/>
        </w:rPr>
        <w:t xml:space="preserve">, który </w:t>
      </w:r>
      <w:r w:rsidR="000D7CDD">
        <w:rPr>
          <w:position w:val="6"/>
        </w:rPr>
        <w:t>u</w:t>
      </w:r>
      <w:r w:rsidR="001721E4">
        <w:rPr>
          <w:position w:val="6"/>
        </w:rPr>
        <w:t xml:space="preserve">możliwi </w:t>
      </w:r>
      <w:r w:rsidR="000D7CDD">
        <w:rPr>
          <w:position w:val="6"/>
        </w:rPr>
        <w:t>udostępnienie treści tytu</w:t>
      </w:r>
      <w:r w:rsidR="00D00182">
        <w:rPr>
          <w:position w:val="6"/>
        </w:rPr>
        <w:t>łu wykonawczego sporządzonego w </w:t>
      </w:r>
      <w:r w:rsidR="000D7CDD">
        <w:rPr>
          <w:position w:val="6"/>
        </w:rPr>
        <w:t xml:space="preserve">postaci elektronicznej w formie dokumentu elektronicznego, jeżeli spełnione są warunki umożliwiające zapoznanie się z jego treścią w tej postaci (określone w § 7). W przypadku braku możliwości zapoznania się z treścią tytułu wykonawczego w postaci elektronicznej udostępniany będzie </w:t>
      </w:r>
      <w:r w:rsidR="004B4C67">
        <w:rPr>
          <w:position w:val="6"/>
        </w:rPr>
        <w:t xml:space="preserve">jego </w:t>
      </w:r>
      <w:r w:rsidR="000D7CDD">
        <w:rPr>
          <w:position w:val="6"/>
        </w:rPr>
        <w:t>wydruk, sporządzony</w:t>
      </w:r>
      <w:r w:rsidR="00860FB7">
        <w:rPr>
          <w:position w:val="6"/>
        </w:rPr>
        <w:t xml:space="preserve"> zgodnie z art. 26e § 2 ustawy</w:t>
      </w:r>
      <w:r w:rsidR="001721E4">
        <w:rPr>
          <w:position w:val="6"/>
        </w:rPr>
        <w:t xml:space="preserve">. </w:t>
      </w:r>
      <w:r w:rsidR="0070142C">
        <w:rPr>
          <w:position w:val="6"/>
        </w:rPr>
        <w:t xml:space="preserve">Projektowane rozwiązanie w praktyce będzie wygodne zarówno dla podmiotu uprawnionego do zapoznania się z treścią tytułu wykonawczego, jak i dla organu egzekucyjnego. </w:t>
      </w:r>
    </w:p>
    <w:p w14:paraId="294EDA2F" w14:textId="6448EEB9" w:rsidR="00451874" w:rsidRDefault="00C167F9" w:rsidP="00451874">
      <w:pPr>
        <w:ind w:firstLine="709"/>
        <w:jc w:val="both"/>
        <w:rPr>
          <w:position w:val="6"/>
        </w:rPr>
      </w:pPr>
      <w:r>
        <w:rPr>
          <w:position w:val="6"/>
        </w:rPr>
        <w:t xml:space="preserve">Z kolei przepis </w:t>
      </w:r>
      <w:r w:rsidR="007D7181">
        <w:rPr>
          <w:position w:val="6"/>
        </w:rPr>
        <w:t xml:space="preserve">§ </w:t>
      </w:r>
      <w:r w:rsidR="000D7CDD">
        <w:rPr>
          <w:position w:val="6"/>
        </w:rPr>
        <w:t>9</w:t>
      </w:r>
      <w:r w:rsidR="001721E4">
        <w:rPr>
          <w:position w:val="6"/>
        </w:rPr>
        <w:t xml:space="preserve"> </w:t>
      </w:r>
      <w:r w:rsidR="00757347">
        <w:rPr>
          <w:position w:val="6"/>
        </w:rPr>
        <w:t xml:space="preserve">projektu </w:t>
      </w:r>
      <w:r w:rsidR="001721E4">
        <w:rPr>
          <w:position w:val="6"/>
        </w:rPr>
        <w:t xml:space="preserve">rozporządzenia wprowadza </w:t>
      </w:r>
      <w:r w:rsidR="00CE3676">
        <w:rPr>
          <w:position w:val="6"/>
        </w:rPr>
        <w:t xml:space="preserve">sposób przekształcenia </w:t>
      </w:r>
      <w:r w:rsidR="005A7B8E">
        <w:rPr>
          <w:position w:val="6"/>
        </w:rPr>
        <w:t xml:space="preserve">postaci elektronicznej </w:t>
      </w:r>
      <w:r w:rsidR="00CE3676">
        <w:rPr>
          <w:position w:val="6"/>
        </w:rPr>
        <w:t>tytułu wykonawczego w postać papierową. Przyjęto, że nastąpi to poprzez sporządzenie wydruku t</w:t>
      </w:r>
      <w:r w:rsidR="001721E4">
        <w:rPr>
          <w:position w:val="6"/>
        </w:rPr>
        <w:t>ytułu wykonawczego</w:t>
      </w:r>
      <w:r w:rsidR="001B4494">
        <w:rPr>
          <w:position w:val="6"/>
        </w:rPr>
        <w:t xml:space="preserve"> </w:t>
      </w:r>
      <w:r w:rsidR="00860FB7">
        <w:rPr>
          <w:position w:val="6"/>
        </w:rPr>
        <w:t>zgodnie z art. 26e § 2 ustawy.</w:t>
      </w:r>
      <w:r w:rsidR="00556EA7">
        <w:rPr>
          <w:position w:val="6"/>
        </w:rPr>
        <w:t xml:space="preserve"> Wobec tego wydruk </w:t>
      </w:r>
      <w:r w:rsidR="007B2540">
        <w:rPr>
          <w:position w:val="6"/>
        </w:rPr>
        <w:t xml:space="preserve">będzie </w:t>
      </w:r>
      <w:r w:rsidR="00556EA7">
        <w:rPr>
          <w:position w:val="6"/>
        </w:rPr>
        <w:t xml:space="preserve">odzwierciedlał treść tytułu wykonawczego oraz </w:t>
      </w:r>
      <w:r w:rsidR="00663302">
        <w:rPr>
          <w:position w:val="6"/>
        </w:rPr>
        <w:t xml:space="preserve">będzie zawierał </w:t>
      </w:r>
      <w:r w:rsidR="005110B2">
        <w:rPr>
          <w:position w:val="6"/>
        </w:rPr>
        <w:t>informację o </w:t>
      </w:r>
      <w:r w:rsidR="00556EA7">
        <w:rPr>
          <w:position w:val="6"/>
        </w:rPr>
        <w:t>sporządzeniu go w postaci elektronicznej i opatrzeniu go kwalifikowanym podpisem elektroniczny</w:t>
      </w:r>
      <w:r w:rsidR="00663302">
        <w:rPr>
          <w:position w:val="6"/>
        </w:rPr>
        <w:t>m,</w:t>
      </w:r>
      <w:r w:rsidR="00556EA7">
        <w:rPr>
          <w:position w:val="6"/>
        </w:rPr>
        <w:t xml:space="preserve"> podpisem zaufanym, podpisem osobistym, zaawansowaną pieczęcią elektroniczną albo kwalifikowaną pieczęcią elektroniczną</w:t>
      </w:r>
      <w:r w:rsidR="001721E4">
        <w:rPr>
          <w:position w:val="6"/>
        </w:rPr>
        <w:t xml:space="preserve">. Wydruk </w:t>
      </w:r>
      <w:r w:rsidR="00CE3676">
        <w:rPr>
          <w:position w:val="6"/>
        </w:rPr>
        <w:t>powiel</w:t>
      </w:r>
      <w:r w:rsidR="00663302">
        <w:rPr>
          <w:position w:val="6"/>
        </w:rPr>
        <w:t>i</w:t>
      </w:r>
      <w:r w:rsidR="00CE3676">
        <w:rPr>
          <w:position w:val="6"/>
        </w:rPr>
        <w:t xml:space="preserve"> całość treści tytułu wykonawczego i </w:t>
      </w:r>
      <w:r w:rsidR="00663302">
        <w:rPr>
          <w:position w:val="6"/>
        </w:rPr>
        <w:t xml:space="preserve">zapewni </w:t>
      </w:r>
      <w:r w:rsidR="00CE3676">
        <w:rPr>
          <w:position w:val="6"/>
        </w:rPr>
        <w:t>jego integralność z pierwowzorem dokumentu.</w:t>
      </w:r>
      <w:r w:rsidR="00451874">
        <w:rPr>
          <w:position w:val="6"/>
        </w:rPr>
        <w:t xml:space="preserve"> Proponowane rozwiązanie umożliwi szybkie przekształcenie</w:t>
      </w:r>
      <w:r w:rsidR="0070142C">
        <w:rPr>
          <w:position w:val="6"/>
        </w:rPr>
        <w:t xml:space="preserve"> elektronicznej postaci</w:t>
      </w:r>
      <w:r w:rsidR="00451874">
        <w:rPr>
          <w:position w:val="6"/>
        </w:rPr>
        <w:t xml:space="preserve"> tytułu wykonawczego na postać papierową. Podkreślenia wymaga, że sposób sporządzania wydruków dokumentu elektronicznego uregulowany jest w przepisach rozporządzenia Prezesa Rady Ministrów z dnia 14 września 2011 r. w sprawie sporządzania i doręczania dokumentów elektronicznych oraz udostępniania formularzy, wzorów i kopii dokumentów elektronicznych (Dz. U. z 2018 r. poz. 180)</w:t>
      </w:r>
      <w:r w:rsidR="00663302">
        <w:rPr>
          <w:position w:val="6"/>
        </w:rPr>
        <w:t>.</w:t>
      </w:r>
    </w:p>
    <w:p w14:paraId="6EAB8C44" w14:textId="42D1C489" w:rsidR="00F17802" w:rsidRDefault="001116C5" w:rsidP="002B3B50">
      <w:pPr>
        <w:ind w:firstLine="709"/>
        <w:jc w:val="both"/>
        <w:rPr>
          <w:position w:val="6"/>
        </w:rPr>
      </w:pPr>
      <w:r>
        <w:rPr>
          <w:position w:val="6"/>
        </w:rPr>
        <w:t xml:space="preserve">Przepisy § </w:t>
      </w:r>
      <w:r w:rsidR="000D7CDD">
        <w:rPr>
          <w:position w:val="6"/>
        </w:rPr>
        <w:t>10</w:t>
      </w:r>
      <w:r w:rsidR="008C595D">
        <w:rPr>
          <w:position w:val="6"/>
        </w:rPr>
        <w:t xml:space="preserve"> </w:t>
      </w:r>
      <w:r w:rsidR="00757347">
        <w:rPr>
          <w:position w:val="6"/>
        </w:rPr>
        <w:t xml:space="preserve">projektu rozporządzenia </w:t>
      </w:r>
      <w:r w:rsidR="008C595D">
        <w:rPr>
          <w:position w:val="6"/>
        </w:rPr>
        <w:t>decydują o odpowiednim stosowaniu przepisów rozporządzenia w</w:t>
      </w:r>
      <w:r w:rsidR="000D7CDD">
        <w:rPr>
          <w:position w:val="6"/>
        </w:rPr>
        <w:t xml:space="preserve"> </w:t>
      </w:r>
      <w:r w:rsidR="008C595D">
        <w:rPr>
          <w:position w:val="6"/>
        </w:rPr>
        <w:t>odniesieniu do zmienionego</w:t>
      </w:r>
      <w:r w:rsidR="00663302">
        <w:rPr>
          <w:position w:val="6"/>
        </w:rPr>
        <w:t>,</w:t>
      </w:r>
      <w:r w:rsidR="008C595D">
        <w:rPr>
          <w:position w:val="6"/>
        </w:rPr>
        <w:t xml:space="preserve"> dalszego</w:t>
      </w:r>
      <w:r w:rsidR="00663302">
        <w:rPr>
          <w:position w:val="6"/>
        </w:rPr>
        <w:t xml:space="preserve"> i kolejnego</w:t>
      </w:r>
      <w:r w:rsidR="008C595D">
        <w:rPr>
          <w:position w:val="6"/>
        </w:rPr>
        <w:t xml:space="preserve"> tytułu wykonawczego</w:t>
      </w:r>
      <w:r w:rsidR="00451874">
        <w:rPr>
          <w:position w:val="6"/>
        </w:rPr>
        <w:t xml:space="preserve">. </w:t>
      </w:r>
    </w:p>
    <w:p w14:paraId="11EAB4FD" w14:textId="6EA3C0C2" w:rsidR="00451874" w:rsidRDefault="005B3342" w:rsidP="00D00182">
      <w:pPr>
        <w:spacing w:after="120"/>
        <w:ind w:firstLine="709"/>
        <w:jc w:val="both"/>
        <w:rPr>
          <w:position w:val="6"/>
        </w:rPr>
      </w:pPr>
      <w:r>
        <w:rPr>
          <w:position w:val="6"/>
        </w:rPr>
        <w:t>Zakłada się, że projektowane rozporządzenie wejdzie w życie</w:t>
      </w:r>
      <w:r w:rsidR="0070142C">
        <w:rPr>
          <w:position w:val="6"/>
        </w:rPr>
        <w:t xml:space="preserve"> z dniem 30 lipca 2020 r.</w:t>
      </w:r>
      <w:r w:rsidR="00757347">
        <w:rPr>
          <w:position w:val="6"/>
        </w:rPr>
        <w:t>,</w:t>
      </w:r>
      <w:r w:rsidR="0070142C">
        <w:rPr>
          <w:position w:val="6"/>
        </w:rPr>
        <w:t xml:space="preserve"> tj.</w:t>
      </w:r>
      <w:r>
        <w:rPr>
          <w:position w:val="6"/>
        </w:rPr>
        <w:t xml:space="preserve"> jednocześnie z ustawą z</w:t>
      </w:r>
      <w:r w:rsidR="00DF3F19">
        <w:rPr>
          <w:position w:val="6"/>
        </w:rPr>
        <w:t xml:space="preserve"> </w:t>
      </w:r>
      <w:r>
        <w:rPr>
          <w:position w:val="6"/>
        </w:rPr>
        <w:t>dnia 11 września 2019 r. o zmianie ustawy o postępowaniu egzekucyjnym w administracji oraz niektórych innych ustaw, która wprowadziła delegacj</w:t>
      </w:r>
      <w:r w:rsidR="00AA0BF2">
        <w:rPr>
          <w:position w:val="6"/>
        </w:rPr>
        <w:t>ę</w:t>
      </w:r>
      <w:r>
        <w:rPr>
          <w:position w:val="6"/>
        </w:rPr>
        <w:t xml:space="preserve"> do jego wydania. </w:t>
      </w:r>
    </w:p>
    <w:p w14:paraId="625BB6F1" w14:textId="0D168CA8" w:rsidR="00101CA3" w:rsidRDefault="00101CA3" w:rsidP="00101CA3">
      <w:pPr>
        <w:ind w:firstLine="709"/>
        <w:jc w:val="both"/>
        <w:rPr>
          <w:position w:val="6"/>
        </w:rPr>
      </w:pPr>
      <w:r>
        <w:rPr>
          <w:position w:val="6"/>
        </w:rPr>
        <w:t xml:space="preserve">Stosownie do art. 5 ustawy z dnia 7 lipca 2005 </w:t>
      </w:r>
      <w:r w:rsidR="0085793C">
        <w:rPr>
          <w:position w:val="6"/>
        </w:rPr>
        <w:t xml:space="preserve">r. o działalności lobbingowej w </w:t>
      </w:r>
      <w:r>
        <w:rPr>
          <w:position w:val="6"/>
        </w:rPr>
        <w:t xml:space="preserve">procesie stanowienia prawa (Dz. U. z 2017 r. poz. 248) oraz § 80 uchwały </w:t>
      </w:r>
      <w:r w:rsidR="00D31F76">
        <w:rPr>
          <w:position w:val="6"/>
        </w:rPr>
        <w:t>n</w:t>
      </w:r>
      <w:r>
        <w:rPr>
          <w:position w:val="6"/>
        </w:rPr>
        <w:t>r 190 Rady Ministrów z dnia 29 października 2013 r. – Regulamin pracy Rady Ministrów (M.P. z 2016 r. poz. 1006, z późn. zm.)</w:t>
      </w:r>
      <w:r w:rsidR="000D7CDD">
        <w:rPr>
          <w:position w:val="6"/>
        </w:rPr>
        <w:t xml:space="preserve"> projekt rozporządzenia został</w:t>
      </w:r>
      <w:r>
        <w:rPr>
          <w:position w:val="6"/>
        </w:rPr>
        <w:t xml:space="preserve"> udostępniony w Biuletynie Informacji Publicznej </w:t>
      </w:r>
      <w:r w:rsidR="00500362">
        <w:rPr>
          <w:position w:val="6"/>
        </w:rPr>
        <w:t xml:space="preserve">na stronie podmiotowej </w:t>
      </w:r>
      <w:r>
        <w:rPr>
          <w:position w:val="6"/>
        </w:rPr>
        <w:t>Rządowego Centrum Legislacji</w:t>
      </w:r>
      <w:r w:rsidR="00500362" w:rsidRPr="00500362">
        <w:rPr>
          <w:position w:val="6"/>
        </w:rPr>
        <w:t>, w serwisie Rządowy Proces Legislacyjny</w:t>
      </w:r>
      <w:r>
        <w:rPr>
          <w:position w:val="6"/>
        </w:rPr>
        <w:t xml:space="preserve">. </w:t>
      </w:r>
    </w:p>
    <w:p w14:paraId="73861F0D" w14:textId="07923ABE" w:rsidR="00101CA3" w:rsidRDefault="00101CA3" w:rsidP="00101CA3">
      <w:pPr>
        <w:ind w:firstLine="709"/>
        <w:jc w:val="both"/>
        <w:rPr>
          <w:position w:val="6"/>
        </w:rPr>
      </w:pPr>
      <w:r>
        <w:rPr>
          <w:position w:val="6"/>
        </w:rPr>
        <w:lastRenderedPageBreak/>
        <w:t>Projekt rozporządzenia dotyczy funkcjonowania sam</w:t>
      </w:r>
      <w:r w:rsidR="000D7CDD">
        <w:rPr>
          <w:position w:val="6"/>
        </w:rPr>
        <w:t>orządu terytorialnego i został</w:t>
      </w:r>
      <w:r>
        <w:rPr>
          <w:position w:val="6"/>
        </w:rPr>
        <w:t xml:space="preserve"> przedstawiony do opinii Komisji Wspólnej Rz</w:t>
      </w:r>
      <w:r w:rsidR="000D7CDD">
        <w:rPr>
          <w:position w:val="6"/>
        </w:rPr>
        <w:t xml:space="preserve">ądu i Samorządu Terytorialnego, która w dniu 27 marca </w:t>
      </w:r>
      <w:r w:rsidR="00FC67B4">
        <w:rPr>
          <w:position w:val="6"/>
        </w:rPr>
        <w:t xml:space="preserve">2020 r. </w:t>
      </w:r>
      <w:r w:rsidR="000D7CDD">
        <w:rPr>
          <w:position w:val="6"/>
        </w:rPr>
        <w:t>przedstawiła do niego pozytywną opinię.</w:t>
      </w:r>
    </w:p>
    <w:p w14:paraId="242B5717" w14:textId="2DB8C88D" w:rsidR="00DF3F19" w:rsidRDefault="00DF3F19" w:rsidP="00101CA3">
      <w:pPr>
        <w:ind w:firstLine="709"/>
        <w:jc w:val="both"/>
        <w:rPr>
          <w:position w:val="6"/>
        </w:rPr>
      </w:pPr>
      <w:r>
        <w:rPr>
          <w:position w:val="6"/>
        </w:rPr>
        <w:t>Projekt rozporządzenia nie jest sprzeczny z prawem Unii Europejskiej.</w:t>
      </w:r>
    </w:p>
    <w:p w14:paraId="7B623E50" w14:textId="77777777" w:rsidR="00101CA3" w:rsidRDefault="00101CA3" w:rsidP="00101CA3">
      <w:pPr>
        <w:ind w:firstLine="709"/>
        <w:jc w:val="both"/>
        <w:rPr>
          <w:position w:val="6"/>
        </w:rPr>
      </w:pPr>
      <w:r>
        <w:rPr>
          <w:position w:val="6"/>
        </w:rPr>
        <w:t>Projekt rozporządzenia nie podlega obowiązkowi notyfikacji zgodnie z trybem przewidzianym w przepisach dotyczących funkcjonowania krajowego systemu notyfikacji norm i aktów prawnych.</w:t>
      </w:r>
    </w:p>
    <w:p w14:paraId="02FD885D" w14:textId="77777777" w:rsidR="00101CA3" w:rsidRDefault="00101CA3" w:rsidP="00101CA3">
      <w:pPr>
        <w:jc w:val="both"/>
        <w:rPr>
          <w:position w:val="6"/>
        </w:rPr>
      </w:pPr>
    </w:p>
    <w:p w14:paraId="673CD1B3" w14:textId="77777777" w:rsidR="00101CA3" w:rsidRDefault="00101CA3" w:rsidP="00101CA3">
      <w:pPr>
        <w:pStyle w:val="Default"/>
        <w:jc w:val="both"/>
        <w:rPr>
          <w:position w:val="6"/>
          <w:sz w:val="23"/>
          <w:szCs w:val="23"/>
        </w:rPr>
      </w:pPr>
    </w:p>
    <w:p w14:paraId="2345BA9D" w14:textId="77777777" w:rsidR="00101CA3" w:rsidRPr="00AB3BE1" w:rsidRDefault="00101CA3" w:rsidP="00101CA3">
      <w:pPr>
        <w:jc w:val="both"/>
        <w:rPr>
          <w:rFonts w:ascii="Times" w:hAnsi="Times"/>
          <w:position w:val="6"/>
          <w:sz w:val="20"/>
          <w:szCs w:val="20"/>
        </w:rPr>
      </w:pPr>
      <w:r w:rsidRPr="00AB3BE1">
        <w:rPr>
          <w:rFonts w:ascii="Times" w:hAnsi="Times"/>
          <w:position w:val="6"/>
          <w:sz w:val="20"/>
          <w:szCs w:val="20"/>
        </w:rPr>
        <w:t>Opracowała:</w:t>
      </w:r>
    </w:p>
    <w:p w14:paraId="4514D2CE" w14:textId="0980A7CB" w:rsidR="00101CA3" w:rsidRPr="00AB3BE1" w:rsidRDefault="0070142C" w:rsidP="00101CA3">
      <w:pPr>
        <w:jc w:val="both"/>
        <w:rPr>
          <w:rFonts w:ascii="Times" w:hAnsi="Times"/>
          <w:position w:val="6"/>
          <w:sz w:val="20"/>
          <w:szCs w:val="20"/>
        </w:rPr>
      </w:pPr>
      <w:r>
        <w:rPr>
          <w:rFonts w:ascii="Times" w:hAnsi="Times"/>
          <w:position w:val="6"/>
          <w:sz w:val="20"/>
          <w:szCs w:val="20"/>
        </w:rPr>
        <w:t>Ewa Kamieniecka</w:t>
      </w:r>
      <w:r w:rsidR="00101CA3" w:rsidRPr="00AB3BE1">
        <w:rPr>
          <w:rFonts w:ascii="Times" w:hAnsi="Times"/>
          <w:position w:val="6"/>
          <w:sz w:val="20"/>
          <w:szCs w:val="20"/>
        </w:rPr>
        <w:t xml:space="preserve"> – główny specjali</w:t>
      </w:r>
      <w:r w:rsidR="00AB3BE1">
        <w:rPr>
          <w:rFonts w:ascii="Times" w:hAnsi="Times"/>
          <w:position w:val="6"/>
          <w:sz w:val="20"/>
          <w:szCs w:val="20"/>
        </w:rPr>
        <w:t xml:space="preserve">sta, tel. 694 </w:t>
      </w:r>
      <w:r w:rsidR="00DF3F19">
        <w:rPr>
          <w:rFonts w:ascii="Times" w:hAnsi="Times"/>
          <w:position w:val="6"/>
          <w:sz w:val="20"/>
          <w:szCs w:val="20"/>
        </w:rPr>
        <w:t>55</w:t>
      </w:r>
      <w:r w:rsidR="00376F15">
        <w:rPr>
          <w:rFonts w:ascii="Times" w:hAnsi="Times"/>
          <w:position w:val="6"/>
          <w:sz w:val="20"/>
          <w:szCs w:val="20"/>
        </w:rPr>
        <w:t xml:space="preserve"> </w:t>
      </w:r>
      <w:r w:rsidR="00DF3F19">
        <w:rPr>
          <w:rFonts w:ascii="Times" w:hAnsi="Times"/>
          <w:position w:val="6"/>
          <w:sz w:val="20"/>
          <w:szCs w:val="20"/>
        </w:rPr>
        <w:t>79</w:t>
      </w:r>
    </w:p>
    <w:p w14:paraId="4AE80466" w14:textId="77777777" w:rsidR="00101CA3" w:rsidRPr="00AB3BE1" w:rsidRDefault="00101CA3" w:rsidP="00101CA3">
      <w:pPr>
        <w:jc w:val="both"/>
        <w:rPr>
          <w:rFonts w:ascii="Times" w:hAnsi="Times"/>
          <w:position w:val="6"/>
          <w:sz w:val="20"/>
          <w:szCs w:val="20"/>
        </w:rPr>
      </w:pPr>
      <w:r w:rsidRPr="00AB3BE1">
        <w:rPr>
          <w:rFonts w:ascii="Times" w:hAnsi="Times"/>
          <w:position w:val="6"/>
          <w:sz w:val="20"/>
          <w:szCs w:val="20"/>
        </w:rPr>
        <w:t>Departament Systemu Podatkowego</w:t>
      </w:r>
    </w:p>
    <w:p w14:paraId="41FD958C" w14:textId="77777777" w:rsidR="00FF7909" w:rsidRPr="00AB3BE1" w:rsidRDefault="00101CA3" w:rsidP="00D604E7">
      <w:pPr>
        <w:jc w:val="both"/>
        <w:rPr>
          <w:sz w:val="20"/>
          <w:szCs w:val="20"/>
        </w:rPr>
      </w:pPr>
      <w:r w:rsidRPr="00AB3BE1">
        <w:rPr>
          <w:rFonts w:ascii="Times" w:hAnsi="Times"/>
          <w:position w:val="6"/>
          <w:sz w:val="20"/>
          <w:szCs w:val="20"/>
        </w:rPr>
        <w:t>Wydział Egzekucji Administracyjnej</w:t>
      </w:r>
    </w:p>
    <w:sectPr w:rsidR="00FF7909" w:rsidRPr="00AB3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4B12A" w14:textId="77777777" w:rsidR="003872EF" w:rsidRDefault="003872EF" w:rsidP="00134738">
      <w:r>
        <w:separator/>
      </w:r>
    </w:p>
  </w:endnote>
  <w:endnote w:type="continuationSeparator" w:id="0">
    <w:p w14:paraId="45151184" w14:textId="77777777" w:rsidR="003872EF" w:rsidRDefault="003872EF" w:rsidP="0013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40EB5" w14:textId="77777777" w:rsidR="003872EF" w:rsidRDefault="003872EF" w:rsidP="00134738">
      <w:r>
        <w:separator/>
      </w:r>
    </w:p>
  </w:footnote>
  <w:footnote w:type="continuationSeparator" w:id="0">
    <w:p w14:paraId="25BEC447" w14:textId="77777777" w:rsidR="003872EF" w:rsidRDefault="003872EF" w:rsidP="00134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B27B9"/>
    <w:multiLevelType w:val="hybridMultilevel"/>
    <w:tmpl w:val="29E46326"/>
    <w:lvl w:ilvl="0" w:tplc="9D2C064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02"/>
    <w:rsid w:val="0001568B"/>
    <w:rsid w:val="00043F84"/>
    <w:rsid w:val="00067741"/>
    <w:rsid w:val="000A43AE"/>
    <w:rsid w:val="000C0592"/>
    <w:rsid w:val="000D08AA"/>
    <w:rsid w:val="000D7CDD"/>
    <w:rsid w:val="000F32A7"/>
    <w:rsid w:val="00101CA3"/>
    <w:rsid w:val="001079C0"/>
    <w:rsid w:val="001116C5"/>
    <w:rsid w:val="00134738"/>
    <w:rsid w:val="00135266"/>
    <w:rsid w:val="00143197"/>
    <w:rsid w:val="0014704B"/>
    <w:rsid w:val="00151040"/>
    <w:rsid w:val="0015120E"/>
    <w:rsid w:val="001561BC"/>
    <w:rsid w:val="00160E0C"/>
    <w:rsid w:val="001672F0"/>
    <w:rsid w:val="001676EB"/>
    <w:rsid w:val="001721E4"/>
    <w:rsid w:val="00172950"/>
    <w:rsid w:val="00175657"/>
    <w:rsid w:val="0018625A"/>
    <w:rsid w:val="00190C86"/>
    <w:rsid w:val="00195FDC"/>
    <w:rsid w:val="001A1B2E"/>
    <w:rsid w:val="001A44E1"/>
    <w:rsid w:val="001B4494"/>
    <w:rsid w:val="001C16CB"/>
    <w:rsid w:val="001D31C8"/>
    <w:rsid w:val="001F0500"/>
    <w:rsid w:val="0021180B"/>
    <w:rsid w:val="00241B76"/>
    <w:rsid w:val="00246513"/>
    <w:rsid w:val="00253942"/>
    <w:rsid w:val="0026602B"/>
    <w:rsid w:val="00275348"/>
    <w:rsid w:val="002826DA"/>
    <w:rsid w:val="00284F85"/>
    <w:rsid w:val="002B3B50"/>
    <w:rsid w:val="002F0E4C"/>
    <w:rsid w:val="002F59D9"/>
    <w:rsid w:val="002F61C6"/>
    <w:rsid w:val="003262A7"/>
    <w:rsid w:val="00351113"/>
    <w:rsid w:val="00376F15"/>
    <w:rsid w:val="00386BB5"/>
    <w:rsid w:val="003872EF"/>
    <w:rsid w:val="00393413"/>
    <w:rsid w:val="003B0F18"/>
    <w:rsid w:val="003B43BF"/>
    <w:rsid w:val="003B480E"/>
    <w:rsid w:val="0042472A"/>
    <w:rsid w:val="00441C8C"/>
    <w:rsid w:val="00451874"/>
    <w:rsid w:val="00471AFC"/>
    <w:rsid w:val="004910DB"/>
    <w:rsid w:val="004B4C67"/>
    <w:rsid w:val="004B7312"/>
    <w:rsid w:val="004D0769"/>
    <w:rsid w:val="004D0C75"/>
    <w:rsid w:val="004F135A"/>
    <w:rsid w:val="00500362"/>
    <w:rsid w:val="005110B2"/>
    <w:rsid w:val="00556CBA"/>
    <w:rsid w:val="00556EA7"/>
    <w:rsid w:val="005602EB"/>
    <w:rsid w:val="005654ED"/>
    <w:rsid w:val="00570CDE"/>
    <w:rsid w:val="005A74DB"/>
    <w:rsid w:val="005A7B8E"/>
    <w:rsid w:val="005B3342"/>
    <w:rsid w:val="005D6D72"/>
    <w:rsid w:val="005E4F39"/>
    <w:rsid w:val="005F3399"/>
    <w:rsid w:val="00611FF6"/>
    <w:rsid w:val="00612F68"/>
    <w:rsid w:val="0061543F"/>
    <w:rsid w:val="00633621"/>
    <w:rsid w:val="006369D6"/>
    <w:rsid w:val="00654115"/>
    <w:rsid w:val="00663302"/>
    <w:rsid w:val="00666C34"/>
    <w:rsid w:val="006761E4"/>
    <w:rsid w:val="006863F3"/>
    <w:rsid w:val="006B2F5B"/>
    <w:rsid w:val="006B477C"/>
    <w:rsid w:val="006F1FCA"/>
    <w:rsid w:val="006F555D"/>
    <w:rsid w:val="00700F20"/>
    <w:rsid w:val="0070142C"/>
    <w:rsid w:val="00710541"/>
    <w:rsid w:val="007304FE"/>
    <w:rsid w:val="00742227"/>
    <w:rsid w:val="00747B69"/>
    <w:rsid w:val="00757347"/>
    <w:rsid w:val="00770459"/>
    <w:rsid w:val="007A403B"/>
    <w:rsid w:val="007B2540"/>
    <w:rsid w:val="007C7444"/>
    <w:rsid w:val="007D7181"/>
    <w:rsid w:val="007E4BAF"/>
    <w:rsid w:val="007E578A"/>
    <w:rsid w:val="007E7D4A"/>
    <w:rsid w:val="00823E66"/>
    <w:rsid w:val="00834DFB"/>
    <w:rsid w:val="00835623"/>
    <w:rsid w:val="00836243"/>
    <w:rsid w:val="00856206"/>
    <w:rsid w:val="0085793C"/>
    <w:rsid w:val="00860FB7"/>
    <w:rsid w:val="0086293D"/>
    <w:rsid w:val="00871D2B"/>
    <w:rsid w:val="008771B4"/>
    <w:rsid w:val="008947A7"/>
    <w:rsid w:val="008C595D"/>
    <w:rsid w:val="008D04CB"/>
    <w:rsid w:val="00922398"/>
    <w:rsid w:val="00955FC2"/>
    <w:rsid w:val="009625D9"/>
    <w:rsid w:val="00986E72"/>
    <w:rsid w:val="009923BE"/>
    <w:rsid w:val="009A7828"/>
    <w:rsid w:val="009C1B29"/>
    <w:rsid w:val="009F04F2"/>
    <w:rsid w:val="00A0604B"/>
    <w:rsid w:val="00A21603"/>
    <w:rsid w:val="00A354FB"/>
    <w:rsid w:val="00A46518"/>
    <w:rsid w:val="00A50F0E"/>
    <w:rsid w:val="00A5790A"/>
    <w:rsid w:val="00AA0BF2"/>
    <w:rsid w:val="00AB3BE1"/>
    <w:rsid w:val="00AC5144"/>
    <w:rsid w:val="00AC6408"/>
    <w:rsid w:val="00AD1C2B"/>
    <w:rsid w:val="00AE1B71"/>
    <w:rsid w:val="00AE4BFF"/>
    <w:rsid w:val="00B07008"/>
    <w:rsid w:val="00B4003B"/>
    <w:rsid w:val="00B41710"/>
    <w:rsid w:val="00B4793B"/>
    <w:rsid w:val="00B62198"/>
    <w:rsid w:val="00BA5BAE"/>
    <w:rsid w:val="00BB5A3D"/>
    <w:rsid w:val="00BB7BB3"/>
    <w:rsid w:val="00BD0B32"/>
    <w:rsid w:val="00BD1AA4"/>
    <w:rsid w:val="00BE6F35"/>
    <w:rsid w:val="00BF0087"/>
    <w:rsid w:val="00C04FB5"/>
    <w:rsid w:val="00C1092A"/>
    <w:rsid w:val="00C14781"/>
    <w:rsid w:val="00C167F9"/>
    <w:rsid w:val="00C33C26"/>
    <w:rsid w:val="00C9013D"/>
    <w:rsid w:val="00C94082"/>
    <w:rsid w:val="00CA0E0E"/>
    <w:rsid w:val="00CB1C2D"/>
    <w:rsid w:val="00CB7E2A"/>
    <w:rsid w:val="00CE3676"/>
    <w:rsid w:val="00D00182"/>
    <w:rsid w:val="00D10E49"/>
    <w:rsid w:val="00D31F76"/>
    <w:rsid w:val="00D3586D"/>
    <w:rsid w:val="00D45E4A"/>
    <w:rsid w:val="00D604E7"/>
    <w:rsid w:val="00D837F3"/>
    <w:rsid w:val="00D96B9E"/>
    <w:rsid w:val="00DA17D0"/>
    <w:rsid w:val="00DC3124"/>
    <w:rsid w:val="00DD41D2"/>
    <w:rsid w:val="00DF3F19"/>
    <w:rsid w:val="00DF4C05"/>
    <w:rsid w:val="00E15584"/>
    <w:rsid w:val="00E4138A"/>
    <w:rsid w:val="00E51F57"/>
    <w:rsid w:val="00E7180C"/>
    <w:rsid w:val="00E82B9F"/>
    <w:rsid w:val="00E86795"/>
    <w:rsid w:val="00E96B6E"/>
    <w:rsid w:val="00EA1502"/>
    <w:rsid w:val="00EA46A6"/>
    <w:rsid w:val="00EC3099"/>
    <w:rsid w:val="00ED00E8"/>
    <w:rsid w:val="00ED2F8C"/>
    <w:rsid w:val="00ED6D04"/>
    <w:rsid w:val="00EF127A"/>
    <w:rsid w:val="00EF7909"/>
    <w:rsid w:val="00F05B7F"/>
    <w:rsid w:val="00F10274"/>
    <w:rsid w:val="00F153B6"/>
    <w:rsid w:val="00F15417"/>
    <w:rsid w:val="00F17802"/>
    <w:rsid w:val="00F21265"/>
    <w:rsid w:val="00F4363E"/>
    <w:rsid w:val="00F52511"/>
    <w:rsid w:val="00F63A6F"/>
    <w:rsid w:val="00F730A6"/>
    <w:rsid w:val="00F7334B"/>
    <w:rsid w:val="00F75EC7"/>
    <w:rsid w:val="00F81391"/>
    <w:rsid w:val="00FC18B5"/>
    <w:rsid w:val="00FC67B4"/>
    <w:rsid w:val="00FD7700"/>
    <w:rsid w:val="00FF7909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4987"/>
  <w15:chartTrackingRefBased/>
  <w15:docId w15:val="{BABD5510-2994-4E10-BC52-4C2EF345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C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1C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640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47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47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47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41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1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1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1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1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1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1D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0EA39-72B9-482E-8747-486B1BF3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2335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16315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Pachocińska Anna</dc:creator>
  <cp:keywords/>
  <dc:description/>
  <cp:lastModifiedBy>Marczak-Redecka Joanna</cp:lastModifiedBy>
  <cp:revision>2</cp:revision>
  <dcterms:created xsi:type="dcterms:W3CDTF">2020-06-25T12:23:00Z</dcterms:created>
  <dcterms:modified xsi:type="dcterms:W3CDTF">2020-06-25T12:23:00Z</dcterms:modified>
</cp:coreProperties>
</file>