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47"/>
        <w:gridCol w:w="4139"/>
      </w:tblGrid>
      <w:tr w:rsidR="009F47DA" w:rsidTr="00A30417">
        <w:tc>
          <w:tcPr>
            <w:tcW w:w="5147" w:type="dxa"/>
            <w:hideMark/>
          </w:tcPr>
          <w:p w:rsidR="00FB7A50" w:rsidRPr="00F75C47" w:rsidRDefault="00A32419" w:rsidP="00A304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9" w:type="dxa"/>
            <w:hideMark/>
          </w:tcPr>
          <w:p w:rsidR="00FB7A50" w:rsidRPr="00F75C47" w:rsidRDefault="00A32419" w:rsidP="00A30417">
            <w:pPr>
              <w:jc w:val="both"/>
              <w:rPr>
                <w:rFonts w:ascii="Arial" w:hAnsi="Arial" w:cs="Arial"/>
              </w:rPr>
            </w:pPr>
          </w:p>
        </w:tc>
      </w:tr>
    </w:tbl>
    <w:p w:rsidR="00C063B4" w:rsidRDefault="00C063B4" w:rsidP="006A5CF6">
      <w:pPr>
        <w:widowControl w:val="0"/>
        <w:autoSpaceDE w:val="0"/>
        <w:autoSpaceDN w:val="0"/>
        <w:adjustRightInd w:val="0"/>
        <w:spacing w:after="240" w:line="225" w:lineRule="exact"/>
        <w:rPr>
          <w:rFonts w:ascii="Arial" w:hAnsi="Arial" w:cs="Arial"/>
        </w:rPr>
      </w:pPr>
      <w:r w:rsidRPr="00F75C47">
        <w:rPr>
          <w:rFonts w:ascii="Arial" w:hAnsi="Arial" w:cs="Arial"/>
        </w:rPr>
        <w:t>Katowice,</w:t>
      </w:r>
      <w:r>
        <w:rPr>
          <w:rFonts w:ascii="Arial" w:hAnsi="Arial" w:cs="Arial"/>
        </w:rPr>
        <w:t xml:space="preserve"> </w:t>
      </w:r>
      <w:r w:rsidRPr="00B319CC">
        <w:rPr>
          <w:rFonts w:ascii="Arial" w:hAnsi="Arial" w:cs="Arial"/>
        </w:rPr>
        <w:t xml:space="preserve">  27 lutego 2023 </w:t>
      </w:r>
    </w:p>
    <w:p w:rsidR="001057EC" w:rsidRDefault="00A32419" w:rsidP="006A5CF6">
      <w:pPr>
        <w:widowControl w:val="0"/>
        <w:autoSpaceDE w:val="0"/>
        <w:autoSpaceDN w:val="0"/>
        <w:adjustRightInd w:val="0"/>
        <w:spacing w:after="240" w:line="225" w:lineRule="exact"/>
        <w:rPr>
          <w:rFonts w:ascii="Arial" w:hAnsi="Arial" w:cs="Arial"/>
        </w:rPr>
      </w:pPr>
      <w:r w:rsidRPr="00F75C47">
        <w:rPr>
          <w:rFonts w:ascii="Arial" w:hAnsi="Arial" w:cs="Arial"/>
        </w:rPr>
        <w:t>WOO</w:t>
      </w:r>
      <w:r>
        <w:rPr>
          <w:rFonts w:ascii="Arial" w:hAnsi="Arial" w:cs="Arial"/>
        </w:rPr>
        <w:t>Ś.420.40.2022.JB.13</w:t>
      </w:r>
    </w:p>
    <w:p w:rsidR="00B05257" w:rsidRDefault="00A32419" w:rsidP="00C063B4">
      <w:pPr>
        <w:pStyle w:val="Nagwek1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OBWIESZCZENIE</w:t>
      </w:r>
    </w:p>
    <w:p w:rsidR="00B05257" w:rsidRDefault="00A32419" w:rsidP="00C063B4">
      <w:pPr>
        <w:spacing w:after="360"/>
        <w:rPr>
          <w:rFonts w:ascii="Arial" w:hAnsi="Arial" w:cs="Arial"/>
          <w:highlight w:val="yellow"/>
        </w:rPr>
      </w:pPr>
      <w:r>
        <w:rPr>
          <w:rFonts w:ascii="Arial" w:hAnsi="Arial" w:cs="Arial"/>
          <w:b/>
        </w:rPr>
        <w:t>o wydaniu decyzji o środowiskowych uwarunkowaniach</w:t>
      </w:r>
    </w:p>
    <w:p w:rsidR="00B05257" w:rsidRDefault="00A32419" w:rsidP="00B05257">
      <w:pPr>
        <w:pStyle w:val="Akapitzlist"/>
        <w:spacing w:after="240"/>
        <w:ind w:left="0"/>
        <w:rPr>
          <w:rStyle w:val="5yl5"/>
        </w:rPr>
      </w:pPr>
      <w:r>
        <w:rPr>
          <w:rFonts w:ascii="Arial" w:hAnsi="Arial" w:cs="Arial"/>
        </w:rPr>
        <w:t xml:space="preserve">Na podstawie art. 49 ustawy z dnia 14 czerwca 1960 r. -  Kodeks postępowania </w:t>
      </w:r>
      <w:r>
        <w:rPr>
          <w:rFonts w:ascii="Arial" w:hAnsi="Arial" w:cs="Arial"/>
        </w:rPr>
        <w:t>administracyjnego (Dz. U. z 2022 r. poz. 2000 ze zm.</w:t>
      </w:r>
      <w:r>
        <w:rPr>
          <w:rFonts w:ascii="Arial" w:hAnsi="Arial" w:cs="Arial"/>
        </w:rPr>
        <w:t xml:space="preserve"> - cyt. dalej jako „k.p.a.”) w związku z art. 74 ust. 3 </w:t>
      </w:r>
      <w:r>
        <w:rPr>
          <w:rStyle w:val="5yl5"/>
          <w:rFonts w:ascii="Arial" w:hAnsi="Arial" w:cs="Arial"/>
        </w:rPr>
        <w:t>ustawy z dnia 3 października 2008 r. o udostępnianiu informacji o środowisku i jego ochronie, udziale społeczeństwa w ochronie środowiska oraz o ocenach oddziaływania na środowisko (Dz. U. z 2022 r. p</w:t>
      </w:r>
      <w:r>
        <w:rPr>
          <w:rStyle w:val="5yl5"/>
          <w:rFonts w:ascii="Arial" w:hAnsi="Arial" w:cs="Arial"/>
        </w:rPr>
        <w:t>oz. 1029</w:t>
      </w:r>
      <w:bookmarkStart w:id="0" w:name="_Hlk20748508"/>
      <w:r>
        <w:rPr>
          <w:rStyle w:val="5yl5"/>
          <w:rFonts w:ascii="Arial" w:hAnsi="Arial" w:cs="Arial"/>
        </w:rPr>
        <w:t xml:space="preserve"> </w:t>
      </w:r>
      <w:r>
        <w:rPr>
          <w:rStyle w:val="5yl5"/>
          <w:rFonts w:ascii="Arial" w:hAnsi="Arial" w:cs="Arial"/>
        </w:rPr>
        <w:t xml:space="preserve"> ze zm. </w:t>
      </w:r>
      <w:r>
        <w:rPr>
          <w:rStyle w:val="5yl5"/>
          <w:rFonts w:ascii="Arial" w:hAnsi="Arial" w:cs="Arial"/>
        </w:rPr>
        <w:t>- cyt. dalej jako „UUOŚ”)</w:t>
      </w:r>
      <w:bookmarkEnd w:id="0"/>
    </w:p>
    <w:p w:rsidR="00B05257" w:rsidRDefault="00A32419" w:rsidP="00C063B4">
      <w:pPr>
        <w:pStyle w:val="Akapitzlist"/>
        <w:spacing w:before="480" w:after="240"/>
        <w:ind w:left="0"/>
        <w:contextualSpacing w:val="0"/>
        <w:rPr>
          <w:b/>
          <w:bCs/>
        </w:rPr>
      </w:pPr>
      <w:r>
        <w:rPr>
          <w:rFonts w:ascii="Arial" w:hAnsi="Arial" w:cs="Arial"/>
          <w:b/>
          <w:bCs/>
        </w:rPr>
        <w:t>zawiadamiam strony postępowania</w:t>
      </w:r>
    </w:p>
    <w:p w:rsidR="00B05257" w:rsidRPr="00B3259F" w:rsidRDefault="00A32419" w:rsidP="00B05257">
      <w:pPr>
        <w:pStyle w:val="Akapitzlist"/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wydaniu decyzji znak: WOOŚ.420.40.2022.JB.12  z dnia 27 lutego 2023</w:t>
      </w:r>
      <w:r>
        <w:rPr>
          <w:rFonts w:ascii="Arial" w:hAnsi="Arial" w:cs="Arial"/>
        </w:rPr>
        <w:t xml:space="preserve"> r. o środowiskowych uwarunkowaniach dla przedsięwzięcia </w:t>
      </w:r>
      <w:r w:rsidRPr="00B3259F">
        <w:rPr>
          <w:rFonts w:ascii="Arial" w:hAnsi="Arial" w:cs="Arial"/>
        </w:rPr>
        <w:t>polegającego na budowie bocznicy kolejowej łączącej baz</w:t>
      </w:r>
      <w:r w:rsidRPr="00B3259F">
        <w:rPr>
          <w:rFonts w:ascii="Arial" w:hAnsi="Arial" w:cs="Arial"/>
        </w:rPr>
        <w:t>ę paliw Katowice</w:t>
      </w:r>
      <w:r>
        <w:rPr>
          <w:rFonts w:ascii="Arial" w:hAnsi="Arial" w:cs="Arial"/>
        </w:rPr>
        <w:t xml:space="preserve"> </w:t>
      </w:r>
      <w:r w:rsidRPr="00B3259F">
        <w:rPr>
          <w:rFonts w:ascii="Arial" w:hAnsi="Arial" w:cs="Arial"/>
        </w:rPr>
        <w:t>Airport z linią kolejową 182 (Tarnowskie Góry –Zawiercie).</w:t>
      </w:r>
    </w:p>
    <w:p w:rsidR="00B05257" w:rsidRPr="00B3259F" w:rsidRDefault="00A32419" w:rsidP="00B05257">
      <w:pPr>
        <w:pStyle w:val="Akapitzlist"/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Decyzja ta została wydana na wniosek </w:t>
      </w:r>
      <w:r w:rsidRPr="00B3259F">
        <w:rPr>
          <w:rFonts w:ascii="Arial" w:hAnsi="Arial" w:cs="Arial"/>
        </w:rPr>
        <w:t>Górnośląskiego Towarzystwa Lotniczego S.A. w</w:t>
      </w:r>
      <w:r>
        <w:rPr>
          <w:rFonts w:ascii="Arial" w:hAnsi="Arial" w:cs="Arial"/>
        </w:rPr>
        <w:t> </w:t>
      </w:r>
      <w:r w:rsidRPr="00B3259F">
        <w:rPr>
          <w:rFonts w:ascii="Arial" w:hAnsi="Arial" w:cs="Arial"/>
        </w:rPr>
        <w:t>Katowicach</w:t>
      </w:r>
      <w:r w:rsidRPr="00B3259F">
        <w:rPr>
          <w:rFonts w:ascii="Arial" w:hAnsi="Arial" w:cs="Arial"/>
        </w:rPr>
        <w:t>.</w:t>
      </w:r>
    </w:p>
    <w:p w:rsidR="00B05257" w:rsidRDefault="00A32419" w:rsidP="00B05257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 niniejszej decyzji służy odwołanie do Generalnego Dyrektora Ochrony Środowiska (00-922 Warszawa, ul. Wawelska 52/54) za pośrednictwem Regionalnego Dyrektora Ochrony Środowiska w Katowicach, w terminie 14 dni od dnia jej doręczenia (art. 127 § 1 i 2 k.p.</w:t>
      </w:r>
      <w:r>
        <w:rPr>
          <w:rFonts w:ascii="Arial" w:hAnsi="Arial" w:cs="Arial"/>
          <w:color w:val="000000"/>
          <w:sz w:val="22"/>
          <w:szCs w:val="22"/>
        </w:rPr>
        <w:t xml:space="preserve">a. oraz art. 129 § 1 i 2 k.p.a.). </w:t>
      </w:r>
    </w:p>
    <w:p w:rsidR="00B05257" w:rsidRDefault="00A32419" w:rsidP="00B05257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 w terminie 14 dni od dnia doręczenia decyzji (art. 127a § 1 k.p.a.). </w:t>
      </w:r>
    </w:p>
    <w:p w:rsidR="00B05257" w:rsidRDefault="00A32419" w:rsidP="00B05257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 dnie</w:t>
      </w:r>
      <w:r>
        <w:rPr>
          <w:rFonts w:ascii="Arial" w:hAnsi="Arial" w:cs="Arial"/>
          <w:color w:val="000000"/>
          <w:sz w:val="22"/>
          <w:szCs w:val="22"/>
        </w:rPr>
        <w:t>m doręczenia organowi administracji publicznej oświadczenia o zrzeczeniu się prawa do wniesienia odwołania przez ostatnią ze stron postępowania, decyzja staje się ostateczna i prawomocna (art. 127a § 2 k.p.a.). Skutkiem zrzeczenia się odwołania jest niemoż</w:t>
      </w:r>
      <w:r>
        <w:rPr>
          <w:rFonts w:ascii="Arial" w:hAnsi="Arial" w:cs="Arial"/>
          <w:color w:val="000000"/>
          <w:sz w:val="22"/>
          <w:szCs w:val="22"/>
        </w:rPr>
        <w:t>ność zaskarżenia decyzji do organu odwoławczego i wniesienia skargi do sądu administracyjnego.</w:t>
      </w:r>
    </w:p>
    <w:p w:rsidR="00B05257" w:rsidRDefault="00A32419" w:rsidP="00B05257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</w:t>
      </w:r>
      <w:r>
        <w:rPr>
          <w:rFonts w:ascii="Arial" w:hAnsi="Arial" w:cs="Arial"/>
          <w:color w:val="000000"/>
          <w:sz w:val="22"/>
          <w:szCs w:val="22"/>
        </w:rPr>
        <w:t>rawa do wniesienia odwołania (art. 130 § 4 k.p.a.).</w:t>
      </w:r>
    </w:p>
    <w:p w:rsidR="00B05257" w:rsidRDefault="00A32419" w:rsidP="00B0525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 treścią ww. decyzji można zapoznać się w siedzibie Regionalnej Dyrekcji Ochrony Środowiska w Katowicach; 40-127 Katowice, Plac Grunwaldzki</w:t>
      </w:r>
      <w:r>
        <w:rPr>
          <w:rFonts w:ascii="Arial" w:hAnsi="Arial" w:cs="Arial"/>
        </w:rPr>
        <w:t xml:space="preserve"> 8-10, w godzinach od 8:00 do 14:3</w:t>
      </w:r>
      <w:r>
        <w:rPr>
          <w:rFonts w:ascii="Arial" w:hAnsi="Arial" w:cs="Arial"/>
        </w:rPr>
        <w:t xml:space="preserve">0, po uprzednim umówieniu się </w:t>
      </w:r>
      <w:r>
        <w:rPr>
          <w:rFonts w:ascii="Arial" w:hAnsi="Arial" w:cs="Arial"/>
        </w:rPr>
        <w:t>z pracownikiem tutejszej Dyrekcji (nr te</w:t>
      </w:r>
      <w:r>
        <w:rPr>
          <w:rFonts w:ascii="Arial" w:hAnsi="Arial" w:cs="Arial"/>
        </w:rPr>
        <w:t>lefonu do kontaktu: 32 42 06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818</w:t>
      </w:r>
      <w:r>
        <w:rPr>
          <w:rFonts w:ascii="Arial" w:hAnsi="Arial" w:cs="Arial"/>
        </w:rPr>
        <w:t xml:space="preserve"> lub 32 42 06 801</w:t>
      </w:r>
      <w:r>
        <w:rPr>
          <w:rFonts w:ascii="Arial" w:hAnsi="Arial" w:cs="Arial"/>
        </w:rPr>
        <w:t>) lub w sposób wskazany w art. 49b § 1 k.p.a.</w:t>
      </w:r>
    </w:p>
    <w:p w:rsidR="00C063B4" w:rsidRDefault="00A32419" w:rsidP="00B05257">
      <w:pPr>
        <w:spacing w:after="600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Doręczenie uważa się za dokonane po upływie 14 dni od dnia, w którym nastąpiło publiczne obwieszczenie, inne publiczne og</w:t>
      </w:r>
      <w:r>
        <w:rPr>
          <w:rFonts w:ascii="Arial" w:hAnsi="Arial" w:cs="Arial"/>
        </w:rPr>
        <w:t>łoszenie lub udostępnienie pisma w Biuletynie Informacji Publicznej.</w:t>
      </w:r>
      <w:r>
        <w:rPr>
          <w:rFonts w:ascii="Arial" w:hAnsi="Arial" w:cs="Arial"/>
          <w:b/>
          <w:color w:val="000000"/>
        </w:rPr>
        <w:t xml:space="preserve"> </w:t>
      </w:r>
    </w:p>
    <w:p w:rsidR="00B05257" w:rsidRDefault="00A32419" w:rsidP="00C063B4">
      <w:pPr>
        <w:spacing w:after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Regionalny Dyrektor</w:t>
      </w:r>
    </w:p>
    <w:p w:rsidR="00B05257" w:rsidRDefault="00A32419" w:rsidP="00C063B4">
      <w:pPr>
        <w:spacing w:after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Ochrony Środowiska w Katowicach</w:t>
      </w:r>
    </w:p>
    <w:p w:rsidR="00B05257" w:rsidRDefault="00A32419" w:rsidP="00C063B4">
      <w:pPr>
        <w:spacing w:after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dr Mirosława Mierczyk-Sawicka</w:t>
      </w:r>
    </w:p>
    <w:p w:rsidR="00B05257" w:rsidRDefault="00A32419" w:rsidP="00C063B4">
      <w:pPr>
        <w:spacing w:after="0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iCs/>
          <w:lang w:eastAsia="en-US"/>
        </w:rPr>
        <w:lastRenderedPageBreak/>
        <w:t>podpisano elektronicznie</w:t>
      </w:r>
    </w:p>
    <w:p w:rsidR="00C063B4" w:rsidRDefault="00A32419" w:rsidP="00C063B4">
      <w:pPr>
        <w:tabs>
          <w:tab w:val="left" w:pos="360"/>
        </w:tabs>
        <w:spacing w:before="600" w:after="1200"/>
        <w:ind w:right="45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Obwieszczen</w:t>
      </w:r>
      <w:r w:rsidR="00C063B4">
        <w:rPr>
          <w:rFonts w:ascii="Arial" w:hAnsi="Arial" w:cs="Arial"/>
        </w:rPr>
        <w:t>ie nastąpiło w dniach: od 28.02.2023r.</w:t>
      </w:r>
      <w:r>
        <w:rPr>
          <w:rFonts w:ascii="Arial" w:hAnsi="Arial" w:cs="Arial"/>
        </w:rPr>
        <w:t xml:space="preserve"> do</w:t>
      </w:r>
      <w:r w:rsidR="00C063B4">
        <w:rPr>
          <w:rFonts w:ascii="Arial" w:hAnsi="Arial" w:cs="Arial"/>
        </w:rPr>
        <w:t xml:space="preserve"> 14.03.2023 r.</w:t>
      </w:r>
    </w:p>
    <w:p w:rsidR="00B05257" w:rsidRDefault="00A32419" w:rsidP="00C063B4">
      <w:pPr>
        <w:tabs>
          <w:tab w:val="left" w:pos="360"/>
        </w:tabs>
        <w:spacing w:before="600" w:after="1200"/>
        <w:ind w:right="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</w:rPr>
        <w:t xml:space="preserve">rt. 74 ust. 3 UUOŚ </w:t>
      </w:r>
      <w:r>
        <w:rPr>
          <w:rFonts w:ascii="Arial" w:hAnsi="Arial" w:cs="Arial"/>
          <w:bCs/>
        </w:rPr>
        <w:t>„Jeżeli liczba stron postępowania w sprawie wydania decyzji o środowiskowych uwarunkowaniach lub innego postępowania dotyczącego tej decyzji przekracza 10, stosuje się art. 49 Kodeksu postępowania administracyjnego</w:t>
      </w:r>
      <w:r>
        <w:rPr>
          <w:rFonts w:ascii="Arial" w:hAnsi="Arial" w:cs="Arial"/>
          <w:bCs/>
          <w:iCs/>
        </w:rPr>
        <w:t>”.</w:t>
      </w:r>
    </w:p>
    <w:p w:rsidR="00B05257" w:rsidRDefault="00A32419" w:rsidP="00B0525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49 § 1 k.p.a. „</w:t>
      </w:r>
      <w:r>
        <w:rPr>
          <w:rFonts w:ascii="Arial" w:hAnsi="Arial" w:cs="Arial"/>
          <w:bCs/>
          <w:color w:val="000000"/>
        </w:rPr>
        <w:t>Jeżeli przepis szcz</w:t>
      </w:r>
      <w:r>
        <w:rPr>
          <w:rFonts w:ascii="Arial" w:hAnsi="Arial" w:cs="Arial"/>
          <w:bCs/>
          <w:color w:val="000000"/>
        </w:rPr>
        <w:t>ególny tak stanowi, zawiadomienie stron o decyzjach i</w:t>
      </w:r>
      <w:r>
        <w:rPr>
          <w:rFonts w:ascii="Arial" w:hAnsi="Arial" w:cs="Arial"/>
          <w:bCs/>
          <w:color w:val="000000"/>
        </w:rPr>
        <w:t> </w:t>
      </w:r>
      <w:r>
        <w:rPr>
          <w:rFonts w:ascii="Arial" w:hAnsi="Arial" w:cs="Arial"/>
          <w:bCs/>
          <w:color w:val="000000"/>
        </w:rPr>
        <w:t>innych czynnościach organu administracji publicznej może nastąpić w formie publicznego obwieszczenia, w innej formie publicznego ogłoszenia zwyczajowo przyjętej w danej miejscowości lub przez udostępnie</w:t>
      </w:r>
      <w:r>
        <w:rPr>
          <w:rFonts w:ascii="Arial" w:hAnsi="Arial" w:cs="Arial"/>
          <w:bCs/>
          <w:color w:val="000000"/>
        </w:rPr>
        <w:t>nie pisma w Biuletynie Informacji Publicznej na stronie podmiotowej właściwego organu administracji publicznej</w:t>
      </w:r>
      <w:r>
        <w:rPr>
          <w:rFonts w:ascii="Arial" w:hAnsi="Arial" w:cs="Arial"/>
          <w:bCs/>
        </w:rPr>
        <w:t xml:space="preserve">”. </w:t>
      </w:r>
    </w:p>
    <w:p w:rsidR="00B05257" w:rsidRDefault="00A32419" w:rsidP="00B0525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49 § 2 k.p.a. „Dzień, w którym nastąpiło publiczne obwieszczenie, inne publiczne ogłoszenie lub udostępnienie pisma w Biuletynie Informac</w:t>
      </w:r>
      <w:r>
        <w:rPr>
          <w:rFonts w:ascii="Arial" w:hAnsi="Arial" w:cs="Arial"/>
          <w:bCs/>
        </w:rPr>
        <w:t>ji Publicznej wskazuje się w treści tego obwieszczenia, ogłoszenia lub w Biuletynie Informacji Publicznej. Zawiadomienie uważa się za dokonane po upływie czternastu dni od dnia, w którym nastąpiło publiczne obwieszczenie, inne publiczne ogłoszenie lub udos</w:t>
      </w:r>
      <w:r>
        <w:rPr>
          <w:rFonts w:ascii="Arial" w:hAnsi="Arial" w:cs="Arial"/>
          <w:bCs/>
        </w:rPr>
        <w:t>tępnienie pisma w Biuletynie Informacji Publicznej”.</w:t>
      </w:r>
    </w:p>
    <w:p w:rsidR="00B05257" w:rsidRDefault="00A32419" w:rsidP="00B0525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49b § 1 k.p.a. „W przypadku zawiadomienia strony zgodnie z art. 49 § 1 lub art. 49a o</w:t>
      </w:r>
      <w:r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decyzji lub postanowieniu, które podlega zaskarżeniu, na wniosek strony, organ, który wydał decyzję lub postanow</w:t>
      </w:r>
      <w:r>
        <w:rPr>
          <w:rFonts w:ascii="Arial" w:hAnsi="Arial" w:cs="Arial"/>
          <w:bCs/>
        </w:rPr>
        <w:t>ienie, niezwłocznie, nie później niż w terminie trzech dni od dnia otrzymania wniosku, udostępnia stronie odpis decyzji lub postanowienia w sposób i formie określonych we wniosku, chyba że środki techniczne, którymi dysponuje organ, nie umożliwiają udostęp</w:t>
      </w:r>
      <w:r>
        <w:rPr>
          <w:rFonts w:ascii="Arial" w:hAnsi="Arial" w:cs="Arial"/>
          <w:bCs/>
        </w:rPr>
        <w:t>nienia w taki sposób lub takiej formie”.</w:t>
      </w:r>
    </w:p>
    <w:sectPr w:rsidR="00B05257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419" w:rsidRDefault="00A32419" w:rsidP="009F47DA">
      <w:pPr>
        <w:spacing w:after="0" w:line="240" w:lineRule="auto"/>
      </w:pPr>
      <w:r>
        <w:separator/>
      </w:r>
    </w:p>
  </w:endnote>
  <w:endnote w:type="continuationSeparator" w:id="0">
    <w:p w:rsidR="00A32419" w:rsidRDefault="00A32419" w:rsidP="009F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A32419" w:rsidP="00037978">
    <w:pPr>
      <w:pStyle w:val="Stopka"/>
      <w:jc w:val="center"/>
      <w:rPr>
        <w:b/>
        <w:sz w:val="18"/>
      </w:rPr>
    </w:pPr>
  </w:p>
  <w:p w:rsidR="0042270F" w:rsidRPr="00037978" w:rsidRDefault="00A32419" w:rsidP="00C063B4">
    <w:pPr>
      <w:pStyle w:val="Stopka"/>
      <w:rPr>
        <w:rFonts w:ascii="Times New Roman" w:hAnsi="Times New Roman" w:cs="Times New Roman"/>
        <w:b/>
        <w:sz w:val="18"/>
        <w:szCs w:val="18"/>
        <w:lang w:val="en-US"/>
      </w:rPr>
    </w:pPr>
  </w:p>
  <w:p w:rsidR="00037978" w:rsidRPr="00037978" w:rsidRDefault="00A32419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419" w:rsidRDefault="00A32419" w:rsidP="009F47DA">
      <w:pPr>
        <w:spacing w:after="0" w:line="240" w:lineRule="auto"/>
      </w:pPr>
      <w:r>
        <w:separator/>
      </w:r>
    </w:p>
  </w:footnote>
  <w:footnote w:type="continuationSeparator" w:id="0">
    <w:p w:rsidR="00A32419" w:rsidRDefault="00A32419" w:rsidP="009F4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4657"/>
    <w:multiLevelType w:val="hybridMultilevel"/>
    <w:tmpl w:val="8E34C342"/>
    <w:lvl w:ilvl="0" w:tplc="0E2885DC">
      <w:start w:val="1"/>
      <w:numFmt w:val="decimal"/>
      <w:lvlText w:val="%1."/>
      <w:lvlJc w:val="left"/>
      <w:pPr>
        <w:ind w:left="720" w:hanging="360"/>
      </w:pPr>
    </w:lvl>
    <w:lvl w:ilvl="1" w:tplc="CA5E0646" w:tentative="1">
      <w:start w:val="1"/>
      <w:numFmt w:val="lowerLetter"/>
      <w:lvlText w:val="%2."/>
      <w:lvlJc w:val="left"/>
      <w:pPr>
        <w:ind w:left="1440" w:hanging="360"/>
      </w:pPr>
    </w:lvl>
    <w:lvl w:ilvl="2" w:tplc="1BC0DF18" w:tentative="1">
      <w:start w:val="1"/>
      <w:numFmt w:val="lowerRoman"/>
      <w:lvlText w:val="%3."/>
      <w:lvlJc w:val="right"/>
      <w:pPr>
        <w:ind w:left="2160" w:hanging="180"/>
      </w:pPr>
    </w:lvl>
    <w:lvl w:ilvl="3" w:tplc="3E663B58" w:tentative="1">
      <w:start w:val="1"/>
      <w:numFmt w:val="decimal"/>
      <w:lvlText w:val="%4."/>
      <w:lvlJc w:val="left"/>
      <w:pPr>
        <w:ind w:left="2880" w:hanging="360"/>
      </w:pPr>
    </w:lvl>
    <w:lvl w:ilvl="4" w:tplc="E91A52F8" w:tentative="1">
      <w:start w:val="1"/>
      <w:numFmt w:val="lowerLetter"/>
      <w:lvlText w:val="%5."/>
      <w:lvlJc w:val="left"/>
      <w:pPr>
        <w:ind w:left="3600" w:hanging="360"/>
      </w:pPr>
    </w:lvl>
    <w:lvl w:ilvl="5" w:tplc="631EE3E0" w:tentative="1">
      <w:start w:val="1"/>
      <w:numFmt w:val="lowerRoman"/>
      <w:lvlText w:val="%6."/>
      <w:lvlJc w:val="right"/>
      <w:pPr>
        <w:ind w:left="4320" w:hanging="180"/>
      </w:pPr>
    </w:lvl>
    <w:lvl w:ilvl="6" w:tplc="9EACC2E2" w:tentative="1">
      <w:start w:val="1"/>
      <w:numFmt w:val="decimal"/>
      <w:lvlText w:val="%7."/>
      <w:lvlJc w:val="left"/>
      <w:pPr>
        <w:ind w:left="5040" w:hanging="360"/>
      </w:pPr>
    </w:lvl>
    <w:lvl w:ilvl="7" w:tplc="028CF4BA" w:tentative="1">
      <w:start w:val="1"/>
      <w:numFmt w:val="lowerLetter"/>
      <w:lvlText w:val="%8."/>
      <w:lvlJc w:val="left"/>
      <w:pPr>
        <w:ind w:left="5760" w:hanging="360"/>
      </w:pPr>
    </w:lvl>
    <w:lvl w:ilvl="8" w:tplc="19400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57D60F30"/>
    <w:lvl w:ilvl="0" w:tplc="9BDE1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9126DA78" w:tentative="1">
      <w:start w:val="1"/>
      <w:numFmt w:val="lowerLetter"/>
      <w:lvlText w:val="%2."/>
      <w:lvlJc w:val="left"/>
      <w:pPr>
        <w:ind w:left="1440" w:hanging="360"/>
      </w:pPr>
    </w:lvl>
    <w:lvl w:ilvl="2" w:tplc="CAC4633C" w:tentative="1">
      <w:start w:val="1"/>
      <w:numFmt w:val="lowerRoman"/>
      <w:lvlText w:val="%3."/>
      <w:lvlJc w:val="right"/>
      <w:pPr>
        <w:ind w:left="2160" w:hanging="180"/>
      </w:pPr>
    </w:lvl>
    <w:lvl w:ilvl="3" w:tplc="5B263C1C" w:tentative="1">
      <w:start w:val="1"/>
      <w:numFmt w:val="decimal"/>
      <w:lvlText w:val="%4."/>
      <w:lvlJc w:val="left"/>
      <w:pPr>
        <w:ind w:left="2880" w:hanging="360"/>
      </w:pPr>
    </w:lvl>
    <w:lvl w:ilvl="4" w:tplc="7BEC86B0" w:tentative="1">
      <w:start w:val="1"/>
      <w:numFmt w:val="lowerLetter"/>
      <w:lvlText w:val="%5."/>
      <w:lvlJc w:val="left"/>
      <w:pPr>
        <w:ind w:left="3600" w:hanging="360"/>
      </w:pPr>
    </w:lvl>
    <w:lvl w:ilvl="5" w:tplc="AC3E6FA6" w:tentative="1">
      <w:start w:val="1"/>
      <w:numFmt w:val="lowerRoman"/>
      <w:lvlText w:val="%6."/>
      <w:lvlJc w:val="right"/>
      <w:pPr>
        <w:ind w:left="4320" w:hanging="180"/>
      </w:pPr>
    </w:lvl>
    <w:lvl w:ilvl="6" w:tplc="A8AC8024" w:tentative="1">
      <w:start w:val="1"/>
      <w:numFmt w:val="decimal"/>
      <w:lvlText w:val="%7."/>
      <w:lvlJc w:val="left"/>
      <w:pPr>
        <w:ind w:left="5040" w:hanging="360"/>
      </w:pPr>
    </w:lvl>
    <w:lvl w:ilvl="7" w:tplc="4914045A" w:tentative="1">
      <w:start w:val="1"/>
      <w:numFmt w:val="lowerLetter"/>
      <w:lvlText w:val="%8."/>
      <w:lvlJc w:val="left"/>
      <w:pPr>
        <w:ind w:left="5760" w:hanging="360"/>
      </w:pPr>
    </w:lvl>
    <w:lvl w:ilvl="8" w:tplc="41BAD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7DA"/>
    <w:rsid w:val="009F47DA"/>
    <w:rsid w:val="00A32419"/>
    <w:rsid w:val="00C0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A50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257"/>
    <w:pPr>
      <w:keepNext/>
      <w:widowControl w:val="0"/>
      <w:autoSpaceDE w:val="0"/>
      <w:autoSpaceDN w:val="0"/>
      <w:adjustRightInd w:val="0"/>
      <w:spacing w:after="0" w:line="22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7A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0"/>
    <w:rPr>
      <w:rFonts w:eastAsiaTheme="minorEastAsia"/>
      <w:lang w:eastAsia="pl-PL"/>
    </w:rPr>
  </w:style>
  <w:style w:type="paragraph" w:styleId="NormalnyWeb">
    <w:name w:val="Normal (Web)"/>
    <w:basedOn w:val="Normalny"/>
    <w:rsid w:val="00FB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FB7A50"/>
  </w:style>
  <w:style w:type="paragraph" w:styleId="Akapitzlist">
    <w:name w:val="List Paragraph"/>
    <w:basedOn w:val="Normalny"/>
    <w:link w:val="AkapitzlistZnak"/>
    <w:uiPriority w:val="34"/>
    <w:qFormat/>
    <w:rsid w:val="00FB7A50"/>
    <w:pPr>
      <w:ind w:left="720"/>
      <w:contextualSpacing/>
    </w:pPr>
  </w:style>
  <w:style w:type="paragraph" w:styleId="Bezodstpw">
    <w:name w:val="No Spacing"/>
    <w:uiPriority w:val="1"/>
    <w:qFormat/>
    <w:rsid w:val="00FB7A5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2B0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B052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05257"/>
    <w:pPr>
      <w:widowControl w:val="0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52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05257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HP</cp:lastModifiedBy>
  <cp:revision>11</cp:revision>
  <dcterms:created xsi:type="dcterms:W3CDTF">2023-02-27T07:56:00Z</dcterms:created>
  <dcterms:modified xsi:type="dcterms:W3CDTF">2023-02-28T08:48:00Z</dcterms:modified>
</cp:coreProperties>
</file>