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57827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380E87B0" w:rsidR="00154D02" w:rsidRPr="00E57827" w:rsidRDefault="004D76B8" w:rsidP="00E5782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E57827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30EF8B72" w:rsidR="00154D02" w:rsidRPr="00E57827" w:rsidRDefault="004D76B8" w:rsidP="00E5782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Podstawą prawną współpracy</w:t>
            </w:r>
            <w:r w:rsidR="00154D02" w:rsidRPr="00CD41A7">
              <w:rPr>
                <w:rFonts w:ascii="Times New Roman" w:hAnsi="Times New Roman" w:cs="Times New Roman"/>
                <w:sz w:val="24"/>
                <w:szCs w:val="24"/>
              </w:rPr>
              <w:t xml:space="preserve"> między Rzecząpospolitą Polską a </w:t>
            </w:r>
            <w:r w:rsidR="00874DA6" w:rsidRPr="00CD41A7">
              <w:rPr>
                <w:rFonts w:ascii="Times New Roman" w:hAnsi="Times New Roman" w:cs="Times New Roman"/>
                <w:sz w:val="24"/>
                <w:szCs w:val="24"/>
              </w:rPr>
              <w:t xml:space="preserve">Boliwariańską Republiką Wenezueli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doręczania dokumentów w sprawach cywilnych jest </w:t>
            </w:r>
            <w:r w:rsidR="00C73C30" w:rsidRPr="00CD41A7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CD41A7">
              <w:rPr>
                <w:rFonts w:ascii="Times New Roman" w:hAnsi="Times New Roman" w:cs="Times New Roman"/>
                <w:sz w:val="24"/>
                <w:szCs w:val="24"/>
              </w:rPr>
              <w:t xml:space="preserve"> o doręczaniu za granicą dokumentów sądowych i pozasądowych w sprawach cywilnych lub handlowych</w:t>
            </w:r>
            <w:r w:rsidR="002B10F0" w:rsidRPr="00CD41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C30" w:rsidRPr="00CD41A7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73C30" w:rsidRPr="00CD41A7">
              <w:rPr>
                <w:rFonts w:ascii="Times New Roman" w:hAnsi="Times New Roman" w:cs="Times New Roman"/>
                <w:sz w:val="24"/>
                <w:szCs w:val="24"/>
              </w:rPr>
              <w:t>w Hadze dnia 15 listopada 1965 r. (Dz. U. z 2000 r., nr 87, poz. 968</w:t>
            </w:r>
            <w:r w:rsidR="00FA1910" w:rsidRPr="00CD41A7">
              <w:rPr>
                <w:rFonts w:ascii="Times New Roman" w:hAnsi="Times New Roman" w:cs="Times New Roman"/>
                <w:sz w:val="24"/>
                <w:szCs w:val="24"/>
              </w:rPr>
              <w:t>; dalej Konwencja</w:t>
            </w:r>
            <w:r w:rsidR="00C73C30" w:rsidRPr="00CD4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D02" w:rsidRPr="00CD4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02" w:rsidRPr="00E57827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57827" w:rsidRDefault="003A23DA" w:rsidP="00E5782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57827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57827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326DAC" w14:textId="764ECD42" w:rsidR="00CD41A7" w:rsidRPr="004D76B8" w:rsidRDefault="003A23DA" w:rsidP="004D76B8">
            <w:pPr>
              <w:spacing w:line="360" w:lineRule="auto"/>
              <w:jc w:val="both"/>
            </w:pPr>
            <w:r w:rsidRPr="00E142F4">
              <w:t xml:space="preserve">Zgodnie z art. </w:t>
            </w:r>
            <w:r w:rsidR="002B10F0" w:rsidRPr="00E142F4">
              <w:t xml:space="preserve">3 </w:t>
            </w:r>
            <w:r w:rsidR="00FA1910" w:rsidRPr="00E142F4">
              <w:t>K</w:t>
            </w:r>
            <w:r w:rsidR="002B10F0" w:rsidRPr="00E142F4">
              <w:t>onwencji wnios</w:t>
            </w:r>
            <w:r w:rsidR="004D76B8">
              <w:t>ek</w:t>
            </w:r>
            <w:r w:rsidR="002B10F0" w:rsidRPr="00E142F4">
              <w:t xml:space="preserve"> o doręczanie powin</w:t>
            </w:r>
            <w:r w:rsidR="004D76B8">
              <w:t>ien</w:t>
            </w:r>
            <w:r w:rsidR="002B10F0" w:rsidRPr="00E142F4">
              <w:t xml:space="preserve"> być skierowane do organu centralnego</w:t>
            </w:r>
            <w:r w:rsidR="004D76B8">
              <w:t>, którym jest</w:t>
            </w:r>
            <w:r w:rsidR="00CD41A7" w:rsidRPr="004D76B8">
              <w:t>:</w:t>
            </w:r>
          </w:p>
          <w:p w14:paraId="38153A59" w14:textId="77777777" w:rsidR="003465E1" w:rsidRPr="004D76B8" w:rsidRDefault="003465E1" w:rsidP="003465E1">
            <w:pPr>
              <w:spacing w:line="360" w:lineRule="auto"/>
              <w:rPr>
                <w:lang w:val="en-US"/>
              </w:rPr>
            </w:pPr>
            <w:proofErr w:type="spellStart"/>
            <w:r w:rsidRPr="004D76B8">
              <w:rPr>
                <w:lang w:val="en-US"/>
              </w:rPr>
              <w:t>Ministerio</w:t>
            </w:r>
            <w:proofErr w:type="spellEnd"/>
            <w:r w:rsidRPr="004D76B8">
              <w:rPr>
                <w:lang w:val="en-US"/>
              </w:rPr>
              <w:t xml:space="preserve"> del </w:t>
            </w:r>
            <w:proofErr w:type="spellStart"/>
            <w:r w:rsidRPr="004D76B8">
              <w:rPr>
                <w:lang w:val="en-US"/>
              </w:rPr>
              <w:t>Poder</w:t>
            </w:r>
            <w:proofErr w:type="spellEnd"/>
            <w:r w:rsidRPr="004D76B8">
              <w:rPr>
                <w:lang w:val="en-US"/>
              </w:rPr>
              <w:t xml:space="preserve"> Popular para </w:t>
            </w:r>
            <w:proofErr w:type="spellStart"/>
            <w:r w:rsidRPr="004D76B8">
              <w:rPr>
                <w:lang w:val="en-US"/>
              </w:rPr>
              <w:t>Relaciones</w:t>
            </w:r>
            <w:proofErr w:type="spellEnd"/>
            <w:r w:rsidRPr="004D76B8">
              <w:rPr>
                <w:lang w:val="en-US"/>
              </w:rPr>
              <w:t xml:space="preserve"> </w:t>
            </w:r>
            <w:proofErr w:type="spellStart"/>
            <w:r w:rsidRPr="004D76B8">
              <w:rPr>
                <w:lang w:val="en-US"/>
              </w:rPr>
              <w:t>Exteriores</w:t>
            </w:r>
            <w:proofErr w:type="spellEnd"/>
            <w:r w:rsidRPr="004D76B8">
              <w:rPr>
                <w:lang w:val="en-US"/>
              </w:rPr>
              <w:br/>
            </w:r>
            <w:proofErr w:type="spellStart"/>
            <w:r w:rsidRPr="004D76B8">
              <w:rPr>
                <w:lang w:val="en-US"/>
              </w:rPr>
              <w:t>Dirección</w:t>
            </w:r>
            <w:proofErr w:type="spellEnd"/>
            <w:r w:rsidRPr="004D76B8">
              <w:rPr>
                <w:lang w:val="en-US"/>
              </w:rPr>
              <w:t xml:space="preserve"> del </w:t>
            </w:r>
            <w:proofErr w:type="spellStart"/>
            <w:r w:rsidRPr="004D76B8">
              <w:rPr>
                <w:lang w:val="en-US"/>
              </w:rPr>
              <w:t>Servicio</w:t>
            </w:r>
            <w:proofErr w:type="spellEnd"/>
            <w:r w:rsidRPr="004D76B8">
              <w:rPr>
                <w:lang w:val="en-US"/>
              </w:rPr>
              <w:t xml:space="preserve"> Consular </w:t>
            </w:r>
            <w:proofErr w:type="spellStart"/>
            <w:r w:rsidRPr="004D76B8">
              <w:rPr>
                <w:lang w:val="en-US"/>
              </w:rPr>
              <w:t>Extranjero</w:t>
            </w:r>
            <w:proofErr w:type="spellEnd"/>
            <w:r w:rsidRPr="004D76B8">
              <w:rPr>
                <w:lang w:val="en-US"/>
              </w:rPr>
              <w:br/>
            </w:r>
            <w:proofErr w:type="spellStart"/>
            <w:r w:rsidRPr="004D76B8">
              <w:rPr>
                <w:lang w:val="en-US"/>
              </w:rPr>
              <w:t>Oficina</w:t>
            </w:r>
            <w:proofErr w:type="spellEnd"/>
            <w:r w:rsidRPr="004D76B8">
              <w:rPr>
                <w:lang w:val="en-US"/>
              </w:rPr>
              <w:t xml:space="preserve"> de </w:t>
            </w:r>
            <w:proofErr w:type="spellStart"/>
            <w:r w:rsidRPr="004D76B8">
              <w:rPr>
                <w:lang w:val="en-US"/>
              </w:rPr>
              <w:t>Relaciones</w:t>
            </w:r>
            <w:proofErr w:type="spellEnd"/>
            <w:r w:rsidRPr="004D76B8">
              <w:rPr>
                <w:lang w:val="en-US"/>
              </w:rPr>
              <w:t xml:space="preserve"> </w:t>
            </w:r>
            <w:proofErr w:type="spellStart"/>
            <w:r w:rsidRPr="004D76B8">
              <w:rPr>
                <w:lang w:val="en-US"/>
              </w:rPr>
              <w:t>Consulares</w:t>
            </w:r>
            <w:proofErr w:type="spellEnd"/>
            <w:r w:rsidRPr="004D76B8">
              <w:rPr>
                <w:lang w:val="en-US"/>
              </w:rPr>
              <w:br/>
              <w:t>(Ministry of People's Power of Foreign Affairs</w:t>
            </w:r>
            <w:r w:rsidRPr="004D76B8">
              <w:rPr>
                <w:lang w:val="en-US"/>
              </w:rPr>
              <w:br/>
              <w:t>Directorate of the Foreign Consular Service</w:t>
            </w:r>
            <w:r w:rsidRPr="004D76B8">
              <w:rPr>
                <w:lang w:val="en-US"/>
              </w:rPr>
              <w:br/>
              <w:t>Office of Consular Affairs)</w:t>
            </w:r>
            <w:r w:rsidRPr="004D76B8">
              <w:rPr>
                <w:lang w:val="en-US"/>
              </w:rPr>
              <w:br/>
            </w:r>
            <w:proofErr w:type="spellStart"/>
            <w:r w:rsidRPr="004D76B8">
              <w:rPr>
                <w:lang w:val="en-US"/>
              </w:rPr>
              <w:t>Edificio</w:t>
            </w:r>
            <w:proofErr w:type="spellEnd"/>
            <w:r w:rsidRPr="004D76B8">
              <w:rPr>
                <w:lang w:val="en-US"/>
              </w:rPr>
              <w:t xml:space="preserve"> Anexo a la Torre MRE, </w:t>
            </w:r>
            <w:proofErr w:type="spellStart"/>
            <w:r w:rsidRPr="004D76B8">
              <w:rPr>
                <w:lang w:val="en-US"/>
              </w:rPr>
              <w:t>piso</w:t>
            </w:r>
            <w:proofErr w:type="spellEnd"/>
            <w:r w:rsidRPr="004D76B8">
              <w:rPr>
                <w:lang w:val="en-US"/>
              </w:rPr>
              <w:t xml:space="preserve"> 1</w:t>
            </w:r>
            <w:r w:rsidRPr="004D76B8">
              <w:rPr>
                <w:lang w:val="en-US"/>
              </w:rPr>
              <w:br/>
              <w:t xml:space="preserve">Avenida Urdaneta – </w:t>
            </w:r>
            <w:proofErr w:type="spellStart"/>
            <w:r w:rsidRPr="004D76B8">
              <w:rPr>
                <w:lang w:val="en-US"/>
              </w:rPr>
              <w:t>Esquina</w:t>
            </w:r>
            <w:proofErr w:type="spellEnd"/>
            <w:r w:rsidRPr="004D76B8">
              <w:rPr>
                <w:lang w:val="en-US"/>
              </w:rPr>
              <w:t xml:space="preserve"> </w:t>
            </w:r>
            <w:proofErr w:type="spellStart"/>
            <w:r w:rsidRPr="004D76B8">
              <w:rPr>
                <w:lang w:val="en-US"/>
              </w:rPr>
              <w:t>Carmelitas</w:t>
            </w:r>
            <w:proofErr w:type="spellEnd"/>
            <w:r w:rsidRPr="004D76B8">
              <w:rPr>
                <w:lang w:val="en-US"/>
              </w:rPr>
              <w:t xml:space="preserve"> a Puente </w:t>
            </w:r>
            <w:proofErr w:type="spellStart"/>
            <w:r w:rsidRPr="004D76B8">
              <w:rPr>
                <w:lang w:val="en-US"/>
              </w:rPr>
              <w:t>LLaguno</w:t>
            </w:r>
            <w:proofErr w:type="spellEnd"/>
            <w:r w:rsidRPr="004D76B8">
              <w:rPr>
                <w:lang w:val="en-US"/>
              </w:rPr>
              <w:br/>
              <w:t>Caracas 1010</w:t>
            </w:r>
            <w:r w:rsidRPr="004D76B8">
              <w:rPr>
                <w:lang w:val="en-US"/>
              </w:rPr>
              <w:br/>
              <w:t>Venezuela</w:t>
            </w:r>
          </w:p>
          <w:p w14:paraId="3ACF1AF3" w14:textId="50FD952C" w:rsidR="00CD41A7" w:rsidRPr="00CD41A7" w:rsidRDefault="00CD41A7" w:rsidP="00CD41A7">
            <w:pPr>
              <w:spacing w:line="360" w:lineRule="auto"/>
              <w:jc w:val="both"/>
              <w:rPr>
                <w:shd w:val="clear" w:color="auto" w:fill="F9F9F9"/>
                <w:lang w:val="fr-FR"/>
              </w:rPr>
            </w:pPr>
            <w:r w:rsidRPr="00CD41A7">
              <w:rPr>
                <w:shd w:val="clear" w:color="auto" w:fill="F9F9F9"/>
                <w:lang w:val="fr-FR"/>
              </w:rPr>
              <w:t>tel.</w:t>
            </w:r>
            <w:r w:rsidR="004D76B8">
              <w:rPr>
                <w:shd w:val="clear" w:color="auto" w:fill="F9F9F9"/>
                <w:lang w:val="fr-FR"/>
              </w:rPr>
              <w:t>:</w:t>
            </w:r>
            <w:r w:rsidRPr="00CD41A7">
              <w:rPr>
                <w:shd w:val="clear" w:color="auto" w:fill="F9F9F9"/>
                <w:lang w:val="fr-FR"/>
              </w:rPr>
              <w:t xml:space="preserve"> +58 (0) 212 806 4449/802-800, </w:t>
            </w:r>
          </w:p>
          <w:p w14:paraId="36499CA4" w14:textId="002B08AC" w:rsidR="00CD41A7" w:rsidRPr="00CD41A7" w:rsidRDefault="003465E1" w:rsidP="00CD41A7">
            <w:pPr>
              <w:spacing w:line="360" w:lineRule="auto"/>
              <w:jc w:val="both"/>
              <w:rPr>
                <w:shd w:val="clear" w:color="auto" w:fill="F9F9F9"/>
                <w:lang w:val="fr-FR"/>
              </w:rPr>
            </w:pPr>
            <w:r w:rsidRPr="003465E1">
              <w:rPr>
                <w:lang w:val="fr-FR"/>
              </w:rPr>
              <w:t>em</w:t>
            </w:r>
            <w:r>
              <w:rPr>
                <w:lang w:val="fr-FR"/>
              </w:rPr>
              <w:t xml:space="preserve">aile : </w:t>
            </w:r>
            <w:hyperlink r:id="rId6" w:history="1">
              <w:r w:rsidRPr="001118F0">
                <w:rPr>
                  <w:rStyle w:val="Hipercze"/>
                  <w:shd w:val="clear" w:color="auto" w:fill="F9F9F9"/>
                  <w:lang w:val="fr-FR"/>
                </w:rPr>
                <w:t>relaciones.consulares@mppre.gob.ve</w:t>
              </w:r>
            </w:hyperlink>
            <w:r w:rsidR="00CD41A7" w:rsidRPr="00CD41A7">
              <w:rPr>
                <w:lang w:val="fr-FR"/>
              </w:rPr>
              <w:t xml:space="preserve"> </w:t>
            </w:r>
            <w:hyperlink r:id="rId7" w:history="1">
              <w:r w:rsidRPr="001118F0">
                <w:rPr>
                  <w:rStyle w:val="Hipercze"/>
                  <w:shd w:val="clear" w:color="auto" w:fill="F9F9F9"/>
                  <w:lang w:val="fr-FR"/>
                </w:rPr>
                <w:t>exhortos.rogatorias@mppre.gob.ve</w:t>
              </w:r>
            </w:hyperlink>
          </w:p>
          <w:p w14:paraId="410B1A8B" w14:textId="3E1F9012" w:rsidR="00CD41A7" w:rsidRDefault="00CD41A7" w:rsidP="00CD41A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personelem organu centralnego można komunikować </w:t>
            </w:r>
            <w:r w:rsidR="000F2097">
              <w:rPr>
                <w:rFonts w:ascii="Times New Roman" w:hAnsi="Times New Roman" w:cs="Times New Roman"/>
                <w:sz w:val="24"/>
                <w:szCs w:val="24"/>
              </w:rPr>
              <w:t xml:space="preserve">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językach hiszpańskim</w:t>
            </w:r>
            <w:r w:rsidR="003465E1">
              <w:rPr>
                <w:rFonts w:ascii="Times New Roman" w:hAnsi="Times New Roman" w:cs="Times New Roman"/>
                <w:sz w:val="24"/>
                <w:szCs w:val="24"/>
              </w:rPr>
              <w:t>, portugalskim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angielskim.</w:t>
            </w:r>
          </w:p>
          <w:p w14:paraId="73A8F0D3" w14:textId="5B284C6F" w:rsidR="00C54AD5" w:rsidRPr="00CD41A7" w:rsidRDefault="00CD41A7" w:rsidP="003465E1">
            <w:pPr>
              <w:spacing w:line="360" w:lineRule="auto"/>
              <w:jc w:val="both"/>
            </w:pPr>
            <w:r w:rsidRPr="00803016">
              <w:t xml:space="preserve">Vide: informacje w języku angielskim </w:t>
            </w:r>
            <w:r w:rsidR="004D76B8" w:rsidRPr="00803016">
              <w:t xml:space="preserve">dostępne </w:t>
            </w:r>
            <w:r w:rsidRPr="00803016">
              <w:t>na oficjalnej stronie Haskiej Konferencji Prawa Prywatnego</w:t>
            </w:r>
            <w:r w:rsidR="00F055C9" w:rsidRPr="00CD41A7">
              <w:t xml:space="preserve"> </w:t>
            </w:r>
            <w:hyperlink r:id="rId8" w:history="1">
              <w:r w:rsidR="003639F6" w:rsidRPr="003639F6">
                <w:rPr>
                  <w:rStyle w:val="Hipercze"/>
                </w:rPr>
                <w:t>tutaj</w:t>
              </w:r>
            </w:hyperlink>
          </w:p>
          <w:p w14:paraId="44BD3AC8" w14:textId="30559C89" w:rsidR="009E6659" w:rsidRPr="00E142F4" w:rsidRDefault="004D76B8" w:rsidP="00E142F4">
            <w:pPr>
              <w:spacing w:line="360" w:lineRule="auto"/>
              <w:jc w:val="both"/>
            </w:pPr>
            <w:r>
              <w:t>Wniosek o doręczenie</w:t>
            </w:r>
            <w:r w:rsidR="009E6659" w:rsidRPr="00E142F4">
              <w:t xml:space="preserve"> można przesłać </w:t>
            </w:r>
            <w:r w:rsidR="00E142F4">
              <w:t xml:space="preserve">do organu centralnego </w:t>
            </w:r>
            <w:r>
              <w:t xml:space="preserve">również </w:t>
            </w:r>
            <w:r w:rsidR="009E6659" w:rsidRPr="00E142F4">
              <w:t>za pośrednictwem konsulów, a  w wyjątkowych wypadkach drogą dyplomatyczną (art. 9 Konwencji).</w:t>
            </w:r>
            <w:r w:rsidR="009E6659" w:rsidRPr="00E57827">
              <w:t xml:space="preserve">  </w:t>
            </w:r>
          </w:p>
        </w:tc>
      </w:tr>
      <w:tr w:rsidR="00154D02" w:rsidRPr="00E57827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57827" w:rsidRDefault="003A23DA" w:rsidP="00E5782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57827">
              <w:rPr>
                <w:b/>
                <w:bCs/>
              </w:rPr>
              <w:t xml:space="preserve">Formularz </w:t>
            </w:r>
          </w:p>
        </w:tc>
      </w:tr>
      <w:tr w:rsidR="00154D02" w:rsidRPr="00E57827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2AF01709" w:rsidR="00966255" w:rsidRPr="00E57827" w:rsidRDefault="00C0362D" w:rsidP="00E57827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>Wniosek należy złożyć na formularzu, którego interaktywna</w:t>
            </w:r>
            <w:r w:rsidR="003465E1">
              <w:rPr>
                <w:rFonts w:ascii="Times New Roman" w:hAnsi="Times New Roman" w:cs="Times New Roman"/>
                <w:sz w:val="24"/>
                <w:szCs w:val="24"/>
              </w:rPr>
              <w:t xml:space="preserve"> polsko-angielsko-francuska</w:t>
            </w: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wersja jest dostępna </w:t>
            </w:r>
            <w:hyperlink r:id="rId9" w:history="1">
              <w:r w:rsidR="005B1527" w:rsidRPr="00E5782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2260FA7A" w:rsidR="003465E1" w:rsidRPr="00E57827" w:rsidRDefault="003A23DA" w:rsidP="00E57827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>należy sporządzić w dwóch egzemplarzach</w:t>
            </w:r>
            <w:r w:rsidR="00977D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6C79E496" w14:textId="77777777" w:rsidR="004D76B8" w:rsidRDefault="004D76B8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3727D" w:rsidRPr="00E57827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65A455BB" w:rsidR="0063727D" w:rsidRPr="00E57827" w:rsidRDefault="0063727D" w:rsidP="00E57827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Informacja o języka, w których akceptowane są wnioski o doręczenie</w:t>
            </w:r>
          </w:p>
        </w:tc>
      </w:tr>
      <w:tr w:rsidR="0063727D" w:rsidRPr="00E57827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584BB" w14:textId="1EE5ADAF" w:rsidR="003465E1" w:rsidRDefault="004D76B8" w:rsidP="009129A1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</w:t>
            </w:r>
            <w:r w:rsidR="00CB1B4C">
              <w:rPr>
                <w:rFonts w:ascii="Times New Roman" w:hAnsi="Times New Roman" w:cs="Times New Roman"/>
                <w:sz w:val="24"/>
                <w:szCs w:val="24"/>
              </w:rPr>
              <w:t xml:space="preserve"> oświadczeni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 władz wenezuelskich </w:t>
            </w:r>
            <w:r w:rsidR="00CB1B4C">
              <w:rPr>
                <w:rFonts w:ascii="Times New Roman" w:hAnsi="Times New Roman" w:cs="Times New Roman"/>
                <w:sz w:val="24"/>
                <w:szCs w:val="24"/>
              </w:rPr>
              <w:t>wnioski i załączone dokumenty zostaną doręczone</w:t>
            </w:r>
            <w:r w:rsidR="00955556">
              <w:rPr>
                <w:rFonts w:ascii="Times New Roman" w:hAnsi="Times New Roman" w:cs="Times New Roman"/>
                <w:sz w:val="24"/>
                <w:szCs w:val="24"/>
              </w:rPr>
              <w:t xml:space="preserve"> adresatowi </w:t>
            </w:r>
            <w:r w:rsidR="00CB1B4C">
              <w:rPr>
                <w:rFonts w:ascii="Times New Roman" w:hAnsi="Times New Roman" w:cs="Times New Roman"/>
                <w:sz w:val="24"/>
                <w:szCs w:val="24"/>
              </w:rPr>
              <w:t xml:space="preserve">tylko jeśli zostaną przetłumaczone na język hiszpański. </w:t>
            </w:r>
          </w:p>
          <w:p w14:paraId="0D90D913" w14:textId="2DE33002" w:rsidR="00E173E7" w:rsidRPr="00E57827" w:rsidRDefault="00CB1B4C" w:rsidP="009129A1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Wszystkie oświadczenia, deklaracje i zastrzeżenia Wenezueli do Konwencji są dostępne </w:t>
            </w:r>
            <w:hyperlink r:id="rId10" w:history="1">
              <w:r w:rsidRPr="00CB1B4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 językach hiszpańskim i angielskim). </w:t>
            </w:r>
          </w:p>
        </w:tc>
      </w:tr>
      <w:tr w:rsidR="00154D02" w:rsidRPr="00E57827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57827" w:rsidRDefault="00966255" w:rsidP="00E5782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57827">
              <w:rPr>
                <w:b/>
                <w:bCs/>
              </w:rPr>
              <w:t>Legalizacja</w:t>
            </w:r>
          </w:p>
        </w:tc>
      </w:tr>
      <w:tr w:rsidR="00154D02" w:rsidRPr="00E57827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21B42624" w:rsidR="00653C43" w:rsidRPr="00E57827" w:rsidRDefault="00E173E7" w:rsidP="00E57827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Zgodnie z art. 3 Konwencji nie ma potrzeby legalizacji wniosku ani doręczanych dokumentów. </w:t>
            </w:r>
          </w:p>
        </w:tc>
      </w:tr>
      <w:tr w:rsidR="00966255" w:rsidRPr="00E57827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25F794CF" w:rsidR="00966255" w:rsidRPr="00E57827" w:rsidRDefault="00070A56" w:rsidP="00E57827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57827">
              <w:rPr>
                <w:b/>
                <w:bCs/>
              </w:rPr>
              <w:t xml:space="preserve">Język doręczanych dokumentów </w:t>
            </w:r>
          </w:p>
        </w:tc>
      </w:tr>
      <w:tr w:rsidR="00966255" w:rsidRPr="00E57827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7A0B1AC1" w:rsidR="00966255" w:rsidRPr="00E57827" w:rsidRDefault="00070A56" w:rsidP="00E5782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Zgodnie z </w:t>
            </w:r>
            <w:r w:rsidR="00635D6A">
              <w:rPr>
                <w:rFonts w:ascii="Times New Roman" w:hAnsi="Times New Roman" w:cs="Times New Roman"/>
                <w:sz w:val="24"/>
                <w:szCs w:val="24"/>
              </w:rPr>
              <w:t xml:space="preserve">oświadczeniem władz wenezuelskich </w:t>
            </w:r>
            <w:r w:rsidR="00B8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D6A">
              <w:rPr>
                <w:rFonts w:ascii="Times New Roman" w:hAnsi="Times New Roman" w:cs="Times New Roman"/>
                <w:sz w:val="24"/>
                <w:szCs w:val="24"/>
              </w:rPr>
              <w:t xml:space="preserve">dokumenty </w:t>
            </w:r>
            <w:r w:rsidR="0079547D" w:rsidRPr="00E57827">
              <w:rPr>
                <w:rFonts w:ascii="Times New Roman" w:hAnsi="Times New Roman" w:cs="Times New Roman"/>
                <w:sz w:val="24"/>
                <w:szCs w:val="24"/>
              </w:rPr>
              <w:t>doręczone adresatowi</w:t>
            </w:r>
            <w:r w:rsidR="00635D6A">
              <w:rPr>
                <w:rFonts w:ascii="Times New Roman" w:hAnsi="Times New Roman" w:cs="Times New Roman"/>
                <w:sz w:val="24"/>
                <w:szCs w:val="24"/>
              </w:rPr>
              <w:t xml:space="preserve"> muszą być sporządzone w języku hiszpańskim lub przetłumaczone na ten język. </w:t>
            </w:r>
          </w:p>
        </w:tc>
      </w:tr>
      <w:tr w:rsidR="00966255" w:rsidRPr="00E57827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66F0416C" w:rsidR="00966255" w:rsidRPr="009129A1" w:rsidRDefault="00635D6A" w:rsidP="009129A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91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E57827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377E80" w14:textId="2E9E22E5" w:rsidR="001335D5" w:rsidRPr="00357D3B" w:rsidRDefault="001335D5" w:rsidP="009129A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3B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233E2E" w:rsidRPr="00357D3B">
              <w:rPr>
                <w:rFonts w:ascii="Times New Roman" w:hAnsi="Times New Roman" w:cs="Times New Roman"/>
                <w:sz w:val="24"/>
                <w:szCs w:val="24"/>
              </w:rPr>
              <w:t>wenezuelskie</w:t>
            </w:r>
            <w:r w:rsidRPr="00357D3B">
              <w:rPr>
                <w:rFonts w:ascii="Times New Roman" w:hAnsi="Times New Roman" w:cs="Times New Roman"/>
                <w:sz w:val="24"/>
                <w:szCs w:val="24"/>
              </w:rPr>
              <w:t xml:space="preserve"> dopuszczają na swoim terytorium doręczenia:</w:t>
            </w:r>
          </w:p>
          <w:p w14:paraId="17CF966B" w14:textId="5C9AA334" w:rsidR="009E6659" w:rsidRPr="00357D3B" w:rsidRDefault="001335D5" w:rsidP="009129A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3B">
              <w:rPr>
                <w:rFonts w:ascii="Times New Roman" w:hAnsi="Times New Roman" w:cs="Times New Roman"/>
                <w:sz w:val="24"/>
                <w:szCs w:val="24"/>
              </w:rPr>
              <w:t xml:space="preserve">- przez placówki dyplomatyczne i konsulów wobec osób będących obywatelami polskimi, </w:t>
            </w:r>
            <w:r w:rsidR="002973A1" w:rsidRPr="00357D3B">
              <w:rPr>
                <w:rFonts w:ascii="Times New Roman" w:hAnsi="Times New Roman" w:cs="Times New Roman"/>
                <w:sz w:val="24"/>
                <w:szCs w:val="24"/>
              </w:rPr>
              <w:t>bez stosowania przymusu</w:t>
            </w:r>
            <w:r w:rsidRPr="00357D3B">
              <w:rPr>
                <w:rFonts w:ascii="Times New Roman" w:hAnsi="Times New Roman" w:cs="Times New Roman"/>
                <w:sz w:val="24"/>
                <w:szCs w:val="24"/>
              </w:rPr>
              <w:t xml:space="preserve"> (art. 8 Konwencji)</w:t>
            </w:r>
            <w:r w:rsidR="00357D3B" w:rsidRPr="00357D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D1939A8" w14:textId="7CB244A0" w:rsidR="00357D3B" w:rsidRPr="00357D3B" w:rsidRDefault="00357D3B" w:rsidP="00357D3B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D3B">
              <w:rPr>
                <w:rFonts w:ascii="Times New Roman" w:hAnsi="Times New Roman" w:cs="Times New Roman"/>
                <w:sz w:val="24"/>
                <w:szCs w:val="24"/>
              </w:rPr>
              <w:t>- przez urzędników</w:t>
            </w:r>
            <w:r w:rsidR="00A00E6D">
              <w:rPr>
                <w:rFonts w:ascii="Times New Roman" w:hAnsi="Times New Roman" w:cs="Times New Roman"/>
                <w:sz w:val="24"/>
                <w:szCs w:val="24"/>
              </w:rPr>
              <w:t xml:space="preserve"> sądowych</w:t>
            </w:r>
            <w:r w:rsidRPr="00357D3B">
              <w:rPr>
                <w:rFonts w:ascii="Times New Roman" w:hAnsi="Times New Roman" w:cs="Times New Roman"/>
                <w:sz w:val="24"/>
                <w:szCs w:val="24"/>
              </w:rPr>
              <w:t>, fun</w:t>
            </w:r>
            <w:r w:rsidRPr="003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kcjonariuszy lub inn</w:t>
            </w:r>
            <w:r w:rsidR="00A0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właściw</w:t>
            </w:r>
            <w:r w:rsidR="00A0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="00A0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soby</w:t>
            </w:r>
            <w:r w:rsidRPr="003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państwa pochodzenia do dokonywania doręczeń dokumentów sądowych bezpośrednio przez urzędników sądowych, funkcjonariuszy lub inne właściwe osoby państwa </w:t>
            </w:r>
            <w:r w:rsidR="00A0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doręczenia</w:t>
            </w:r>
            <w:r w:rsidRPr="003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4650B79" w14:textId="7C5D7B15" w:rsidR="00357D3B" w:rsidRPr="009129A1" w:rsidRDefault="00357D3B" w:rsidP="009129A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prawa każdej osoby zainteresowanej w postępowaniu sądowym dokonaniem doręczenia dokumentów sądowych bezpośrednio przez urzędników sądowych, funkcjonariuszy lub inne właściwe osoby państwa przeznaczenia (art. 10 pkt b i c Konwencji).</w:t>
            </w:r>
          </w:p>
        </w:tc>
      </w:tr>
      <w:tr w:rsidR="00070A56" w:rsidRPr="00E57827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E57827" w:rsidRDefault="00070A56" w:rsidP="00E57827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E57827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17BCD604" w:rsidR="00070A56" w:rsidRPr="00E57827" w:rsidRDefault="003465E1" w:rsidP="00E57827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6 miesięcy do roku. </w:t>
            </w:r>
            <w:r w:rsidR="0035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A56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A56" w:rsidRPr="00E57827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E57827" w:rsidRDefault="00070A56" w:rsidP="00E57827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E57827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52C99578" w:rsidR="00070A56" w:rsidRPr="00E57827" w:rsidRDefault="004723C9" w:rsidP="00E57827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wykonaniem wniosku o doręczenie nie jest związany obowiązek zwrotu kosztów</w:t>
            </w:r>
            <w:r w:rsidR="00977D16">
              <w:rPr>
                <w:rFonts w:ascii="Times New Roman" w:hAnsi="Times New Roman" w:cs="Times New Roman"/>
                <w:sz w:val="24"/>
                <w:szCs w:val="24"/>
              </w:rPr>
              <w:t xml:space="preserve"> państwu wezwanemu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0A56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6D6A0B" w14:textId="77777777" w:rsidR="006F239A" w:rsidRPr="00E57827" w:rsidRDefault="00AE27C9" w:rsidP="00E57827">
      <w:pPr>
        <w:spacing w:line="360" w:lineRule="auto"/>
      </w:pPr>
    </w:p>
    <w:sectPr w:rsidR="006F239A" w:rsidRPr="00E57827" w:rsidSect="00AD0B55">
      <w:footerReference w:type="default" r:id="rId11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72DC" w14:textId="77777777" w:rsidR="00AE27C9" w:rsidRDefault="00AE27C9">
      <w:r>
        <w:separator/>
      </w:r>
    </w:p>
  </w:endnote>
  <w:endnote w:type="continuationSeparator" w:id="0">
    <w:p w14:paraId="07935D95" w14:textId="77777777" w:rsidR="00AE27C9" w:rsidRDefault="00A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AE27C9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FDF1" w14:textId="77777777" w:rsidR="00AE27C9" w:rsidRDefault="00AE27C9">
      <w:r>
        <w:separator/>
      </w:r>
    </w:p>
  </w:footnote>
  <w:footnote w:type="continuationSeparator" w:id="0">
    <w:p w14:paraId="0E100676" w14:textId="77777777" w:rsidR="00AE27C9" w:rsidRDefault="00AE2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320D4"/>
    <w:rsid w:val="00070A56"/>
    <w:rsid w:val="000F2097"/>
    <w:rsid w:val="00113181"/>
    <w:rsid w:val="001335D5"/>
    <w:rsid w:val="00154D02"/>
    <w:rsid w:val="001B5768"/>
    <w:rsid w:val="001D723D"/>
    <w:rsid w:val="00233E2E"/>
    <w:rsid w:val="002932EF"/>
    <w:rsid w:val="002973A1"/>
    <w:rsid w:val="002B10F0"/>
    <w:rsid w:val="002C09E9"/>
    <w:rsid w:val="002C4D88"/>
    <w:rsid w:val="00304B66"/>
    <w:rsid w:val="003132D8"/>
    <w:rsid w:val="003465E1"/>
    <w:rsid w:val="00357D3B"/>
    <w:rsid w:val="00363014"/>
    <w:rsid w:val="003639F6"/>
    <w:rsid w:val="00385EDB"/>
    <w:rsid w:val="003A23DA"/>
    <w:rsid w:val="003C0B8C"/>
    <w:rsid w:val="003C76FA"/>
    <w:rsid w:val="003D71FC"/>
    <w:rsid w:val="0041660A"/>
    <w:rsid w:val="004723C9"/>
    <w:rsid w:val="00487DE7"/>
    <w:rsid w:val="004D76B8"/>
    <w:rsid w:val="00571F42"/>
    <w:rsid w:val="005B1527"/>
    <w:rsid w:val="005B6BAE"/>
    <w:rsid w:val="00635D6A"/>
    <w:rsid w:val="0063727D"/>
    <w:rsid w:val="00643794"/>
    <w:rsid w:val="00653C43"/>
    <w:rsid w:val="00716FDE"/>
    <w:rsid w:val="007333EF"/>
    <w:rsid w:val="007454B4"/>
    <w:rsid w:val="0079547D"/>
    <w:rsid w:val="00856E58"/>
    <w:rsid w:val="00866A64"/>
    <w:rsid w:val="008712E3"/>
    <w:rsid w:val="00874DA6"/>
    <w:rsid w:val="008B60AF"/>
    <w:rsid w:val="009129A1"/>
    <w:rsid w:val="009310EF"/>
    <w:rsid w:val="00955556"/>
    <w:rsid w:val="00966255"/>
    <w:rsid w:val="00977D16"/>
    <w:rsid w:val="009C316E"/>
    <w:rsid w:val="009E6659"/>
    <w:rsid w:val="00A00E6D"/>
    <w:rsid w:val="00A02569"/>
    <w:rsid w:val="00A15BDC"/>
    <w:rsid w:val="00A63024"/>
    <w:rsid w:val="00A72E14"/>
    <w:rsid w:val="00A83500"/>
    <w:rsid w:val="00AE27C9"/>
    <w:rsid w:val="00B26C31"/>
    <w:rsid w:val="00B635D2"/>
    <w:rsid w:val="00B74D0F"/>
    <w:rsid w:val="00B852B3"/>
    <w:rsid w:val="00B85C98"/>
    <w:rsid w:val="00C0362D"/>
    <w:rsid w:val="00C54AD5"/>
    <w:rsid w:val="00C73C30"/>
    <w:rsid w:val="00CA53BB"/>
    <w:rsid w:val="00CB1B4C"/>
    <w:rsid w:val="00CD41A7"/>
    <w:rsid w:val="00CE3F50"/>
    <w:rsid w:val="00D03642"/>
    <w:rsid w:val="00D462F9"/>
    <w:rsid w:val="00D91FC7"/>
    <w:rsid w:val="00E142F4"/>
    <w:rsid w:val="00E173E7"/>
    <w:rsid w:val="00E40C59"/>
    <w:rsid w:val="00E57827"/>
    <w:rsid w:val="00E625BA"/>
    <w:rsid w:val="00EA592E"/>
    <w:rsid w:val="00EC7FBA"/>
    <w:rsid w:val="00F055C9"/>
    <w:rsid w:val="00F05A19"/>
    <w:rsid w:val="00F06958"/>
    <w:rsid w:val="00F13548"/>
    <w:rsid w:val="00F54547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  <w:style w:type="character" w:customStyle="1" w:styleId="tabulatory">
    <w:name w:val="tabulatory"/>
    <w:basedOn w:val="Domylnaczcionkaakapitu"/>
    <w:rsid w:val="00357D3B"/>
  </w:style>
  <w:style w:type="character" w:customStyle="1" w:styleId="luchili">
    <w:name w:val="luc_hili"/>
    <w:basedOn w:val="Domylnaczcionkaakapitu"/>
    <w:rsid w:val="0035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9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3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states/authorities/details3/?aid=28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xhortos.rogatorias@mppre.gob.v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laciones.consulares@mppre.gob.v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hcch.net/en/instruments/conventions/status-table/notifications/?csid=429&amp;disp=resd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cch.net/en/publications-and-studies/details4/?pid=6560&amp;dtid=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4</cp:revision>
  <dcterms:created xsi:type="dcterms:W3CDTF">2021-06-11T13:23:00Z</dcterms:created>
  <dcterms:modified xsi:type="dcterms:W3CDTF">2021-10-18T14:28:00Z</dcterms:modified>
</cp:coreProperties>
</file>