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3D32" w:rsidRPr="00913E88" w:rsidRDefault="00923D32" w:rsidP="00923D32">
      <w:pPr>
        <w:jc w:val="right"/>
      </w:pPr>
      <w:r w:rsidRPr="00913E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903DF" wp14:editId="14A63A70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9535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D32" w:rsidRPr="005C626A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26229" wp14:editId="520CB462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3D32" w:rsidRPr="001E7504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923D32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23D32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23D32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23D32" w:rsidRPr="008978E9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23D32" w:rsidRPr="007D0B8E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23D32" w:rsidRPr="007D0B8E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C903DF" id="Prostokąt 5" o:spid="_x0000_s1026" style="position:absolute;left:0;text-align:left;margin-left:3.4pt;margin-top:-5.6pt;width:184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" filled="f" fillcolor="#bbe0e3" stroked="f">
                <v:textbox inset="0,0,0,0">
                  <w:txbxContent>
                    <w:p w:rsidR="00923D32" w:rsidRPr="005C626A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D26229" wp14:editId="520CB462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3D32" w:rsidRPr="001E7504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923D32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23D32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23D32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23D32" w:rsidRPr="008978E9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23D32" w:rsidRPr="007D0B8E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23D32" w:rsidRPr="007D0B8E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913E88">
        <w:t>Warszawa,</w:t>
      </w:r>
      <w:r w:rsidR="004E09D0">
        <w:t xml:space="preserve"> </w:t>
      </w:r>
      <w:r w:rsidR="008F2849">
        <w:t>12</w:t>
      </w:r>
      <w:r w:rsidR="00BB0CDD">
        <w:t xml:space="preserve"> </w:t>
      </w:r>
      <w:r w:rsidR="00281F20">
        <w:t>marca</w:t>
      </w:r>
      <w:r w:rsidRPr="00913E88">
        <w:t xml:space="preserve"> 2019 r. </w:t>
      </w:r>
    </w:p>
    <w:p w:rsidR="00923D32" w:rsidRDefault="00923D32" w:rsidP="00923D32"/>
    <w:p w:rsidR="00923D32" w:rsidRDefault="00923D32" w:rsidP="00923D32"/>
    <w:p w:rsidR="0069024A" w:rsidRDefault="0069024A" w:rsidP="00923D32"/>
    <w:p w:rsidR="0069024A" w:rsidRDefault="0069024A" w:rsidP="00923D32"/>
    <w:p w:rsidR="00923D32" w:rsidRPr="0069024A" w:rsidRDefault="004E09D0" w:rsidP="00923D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9C726A">
        <w:rPr>
          <w:rFonts w:asciiTheme="minorHAnsi" w:hAnsiTheme="minorHAnsi"/>
        </w:rPr>
        <w:t xml:space="preserve">         </w:t>
      </w:r>
      <w:r w:rsidR="00281F20">
        <w:rPr>
          <w:rFonts w:asciiTheme="minorHAnsi" w:hAnsiTheme="minorHAnsi"/>
        </w:rPr>
        <w:t>WNP-I.4131.</w:t>
      </w:r>
      <w:r w:rsidR="009C726A">
        <w:rPr>
          <w:rFonts w:asciiTheme="minorHAnsi" w:hAnsiTheme="minorHAnsi"/>
        </w:rPr>
        <w:t>37</w:t>
      </w:r>
      <w:r w:rsidR="00923D32" w:rsidRPr="0069024A">
        <w:rPr>
          <w:rFonts w:asciiTheme="minorHAnsi" w:hAnsiTheme="minorHAnsi"/>
        </w:rPr>
        <w:t>.2019.MW</w:t>
      </w:r>
    </w:p>
    <w:p w:rsidR="00923D32" w:rsidRDefault="00923D32" w:rsidP="00923D32"/>
    <w:p w:rsidR="00923D32" w:rsidRDefault="00923D32" w:rsidP="00923D32"/>
    <w:p w:rsidR="00923D32" w:rsidRDefault="00923D32" w:rsidP="00923D32"/>
    <w:p w:rsidR="00281F20" w:rsidRPr="00281F20" w:rsidRDefault="00281F20" w:rsidP="00281F20">
      <w:pPr>
        <w:tabs>
          <w:tab w:val="left" w:pos="426"/>
          <w:tab w:val="left" w:pos="1276"/>
        </w:tabs>
        <w:ind w:firstLine="4536"/>
        <w:rPr>
          <w:rFonts w:ascii="Calibri" w:eastAsiaTheme="minorHAnsi" w:hAnsi="Calibri" w:cs="Calibri"/>
          <w:b/>
          <w:sz w:val="28"/>
          <w:lang w:eastAsia="en-US"/>
        </w:rPr>
      </w:pPr>
      <w:r w:rsidRPr="00281F20">
        <w:rPr>
          <w:rFonts w:ascii="Calibri" w:eastAsiaTheme="minorHAnsi" w:hAnsi="Calibri" w:cs="Calibri"/>
          <w:b/>
          <w:sz w:val="28"/>
          <w:lang w:eastAsia="en-US"/>
        </w:rPr>
        <w:t>Rada Gminy Pokrzywnica</w:t>
      </w:r>
    </w:p>
    <w:p w:rsidR="00281F20" w:rsidRPr="00281F20" w:rsidRDefault="00281F20" w:rsidP="00281F20">
      <w:pPr>
        <w:tabs>
          <w:tab w:val="left" w:pos="426"/>
          <w:tab w:val="left" w:pos="1276"/>
        </w:tabs>
        <w:ind w:firstLine="4536"/>
        <w:rPr>
          <w:rFonts w:ascii="Calibri" w:eastAsiaTheme="minorHAnsi" w:hAnsi="Calibri" w:cs="Calibri"/>
          <w:b/>
          <w:sz w:val="28"/>
          <w:lang w:eastAsia="en-US"/>
        </w:rPr>
      </w:pPr>
      <w:r w:rsidRPr="00281F20">
        <w:rPr>
          <w:rFonts w:ascii="Calibri" w:eastAsiaTheme="minorHAnsi" w:hAnsi="Calibri" w:cs="Calibri"/>
          <w:b/>
          <w:sz w:val="28"/>
          <w:lang w:eastAsia="en-US"/>
        </w:rPr>
        <w:t>Aleja Jana Pawła II nr 1</w:t>
      </w:r>
    </w:p>
    <w:p w:rsidR="00923D32" w:rsidRPr="00CF63CF" w:rsidRDefault="00281F20" w:rsidP="00281F20">
      <w:pPr>
        <w:tabs>
          <w:tab w:val="left" w:pos="426"/>
          <w:tab w:val="left" w:pos="1276"/>
        </w:tabs>
        <w:ind w:firstLine="4536"/>
        <w:rPr>
          <w:rFonts w:ascii="Calibri" w:hAnsi="Calibri" w:cs="Calibri"/>
          <w:b/>
          <w:sz w:val="28"/>
        </w:rPr>
      </w:pPr>
      <w:r w:rsidRPr="00281F20">
        <w:rPr>
          <w:rFonts w:ascii="Calibri" w:eastAsiaTheme="minorHAnsi" w:hAnsi="Calibri" w:cs="Calibri"/>
          <w:b/>
          <w:sz w:val="28"/>
          <w:lang w:eastAsia="en-US"/>
        </w:rPr>
        <w:t>06-121 Pokrzywnica</w:t>
      </w:r>
    </w:p>
    <w:p w:rsidR="00923D32" w:rsidRDefault="00923D32" w:rsidP="00711A9A"/>
    <w:p w:rsidR="00923D32" w:rsidRDefault="00923D32" w:rsidP="00711A9A"/>
    <w:p w:rsidR="00923D32" w:rsidRDefault="00923D32" w:rsidP="00711A9A"/>
    <w:p w:rsidR="00923D32" w:rsidRDefault="00923D32" w:rsidP="00711A9A"/>
    <w:p w:rsidR="00923D32" w:rsidRDefault="00923D32" w:rsidP="00711A9A"/>
    <w:p w:rsidR="00711A9A" w:rsidRDefault="00711A9A" w:rsidP="00E65AD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Rozstrzygnięcie</w:t>
      </w:r>
      <w:r w:rsidR="004E09D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nadzorcze</w:t>
      </w:r>
    </w:p>
    <w:p w:rsidR="00711A9A" w:rsidRDefault="00711A9A" w:rsidP="008F2849">
      <w:pPr>
        <w:pStyle w:val="Tekstpodstawowy"/>
        <w:spacing w:before="120" w:after="120" w:line="240" w:lineRule="auto"/>
        <w:ind w:right="-1" w:firstLine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 podstawie art. 91 ust. 1 ustawy z dnia 8 marca 1990 r. o sam</w:t>
      </w:r>
      <w:r w:rsidR="00A73AF5">
        <w:rPr>
          <w:rFonts w:asciiTheme="minorHAnsi" w:hAnsiTheme="minorHAnsi" w:cstheme="minorHAnsi"/>
          <w:sz w:val="24"/>
        </w:rPr>
        <w:t>orządzie gminnym</w:t>
      </w:r>
      <w:r w:rsidR="008F2849">
        <w:rPr>
          <w:rFonts w:asciiTheme="minorHAnsi" w:hAnsiTheme="minorHAnsi" w:cstheme="minorHAnsi"/>
          <w:sz w:val="24"/>
        </w:rPr>
        <w:t xml:space="preserve"> </w:t>
      </w:r>
      <w:r w:rsidR="00B108D7">
        <w:rPr>
          <w:rFonts w:asciiTheme="minorHAnsi" w:hAnsiTheme="minorHAnsi" w:cstheme="minorHAnsi"/>
          <w:sz w:val="24"/>
        </w:rPr>
        <w:t>(Dz. U.</w:t>
      </w:r>
      <w:r w:rsidR="004E09D0">
        <w:rPr>
          <w:rFonts w:asciiTheme="minorHAnsi" w:hAnsiTheme="minorHAnsi" w:cstheme="minorHAnsi"/>
          <w:sz w:val="24"/>
        </w:rPr>
        <w:t xml:space="preserve"> </w:t>
      </w:r>
      <w:r w:rsidR="00B108D7">
        <w:rPr>
          <w:rFonts w:asciiTheme="minorHAnsi" w:hAnsiTheme="minorHAnsi" w:cstheme="minorHAnsi"/>
          <w:sz w:val="24"/>
        </w:rPr>
        <w:t xml:space="preserve">z </w:t>
      </w:r>
      <w:r w:rsidR="00A73AF5">
        <w:rPr>
          <w:rFonts w:asciiTheme="minorHAnsi" w:hAnsiTheme="minorHAnsi" w:cstheme="minorHAnsi"/>
          <w:sz w:val="24"/>
        </w:rPr>
        <w:t>2018 r. poz. 994</w:t>
      </w:r>
      <w:r>
        <w:rPr>
          <w:rFonts w:asciiTheme="minorHAnsi" w:hAnsiTheme="minorHAnsi" w:cstheme="minorHAnsi"/>
          <w:sz w:val="24"/>
        </w:rPr>
        <w:t xml:space="preserve">, z </w:t>
      </w:r>
      <w:proofErr w:type="spellStart"/>
      <w:r>
        <w:rPr>
          <w:rFonts w:asciiTheme="minorHAnsi" w:hAnsiTheme="minorHAnsi" w:cstheme="minorHAnsi"/>
          <w:sz w:val="24"/>
        </w:rPr>
        <w:t>późn</w:t>
      </w:r>
      <w:proofErr w:type="spellEnd"/>
      <w:r>
        <w:rPr>
          <w:rFonts w:asciiTheme="minorHAnsi" w:hAnsiTheme="minorHAnsi" w:cstheme="minorHAnsi"/>
          <w:sz w:val="24"/>
        </w:rPr>
        <w:t>. zm.)</w:t>
      </w:r>
    </w:p>
    <w:p w:rsidR="00711A9A" w:rsidRDefault="00711A9A" w:rsidP="008F2849">
      <w:pPr>
        <w:pStyle w:val="Tekstpodstawowy"/>
        <w:spacing w:before="120" w:after="120" w:line="240" w:lineRule="auto"/>
        <w:ind w:right="-1" w:firstLine="567"/>
        <w:rPr>
          <w:rFonts w:asciiTheme="minorHAnsi" w:hAnsiTheme="minorHAnsi" w:cstheme="minorHAnsi"/>
          <w:sz w:val="24"/>
        </w:rPr>
      </w:pPr>
    </w:p>
    <w:p w:rsidR="00711A9A" w:rsidRDefault="00711A9A" w:rsidP="008F2849">
      <w:pPr>
        <w:pStyle w:val="Tekstpodstawowy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B87B43" w:rsidRPr="006940FA" w:rsidRDefault="00281F20" w:rsidP="008F2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uchwał</w:t>
      </w:r>
      <w:r w:rsidRPr="00CF63CF">
        <w:rPr>
          <w:rFonts w:ascii="Calibri" w:hAnsi="Calibri" w:cs="Calibri"/>
        </w:rPr>
        <w:t xml:space="preserve"> Rady </w:t>
      </w:r>
      <w:r>
        <w:rPr>
          <w:rFonts w:ascii="Calibri" w:hAnsi="Calibri" w:cs="Calibri"/>
        </w:rPr>
        <w:t xml:space="preserve">Gminy Pokrzywnica z dnia 14 lutego 2019 r.: Nr III/32/2019 </w:t>
      </w:r>
      <w:r w:rsidRPr="007C5DDE">
        <w:rPr>
          <w:rFonts w:ascii="Calibri" w:hAnsi="Calibri" w:cs="Calibri"/>
          <w:i/>
        </w:rPr>
        <w:t>w sprawie określenia wysoko</w:t>
      </w:r>
      <w:r>
        <w:rPr>
          <w:rFonts w:ascii="Calibri" w:hAnsi="Calibri" w:cs="Calibri"/>
          <w:i/>
        </w:rPr>
        <w:t xml:space="preserve">ści diet przysługujących radnym </w:t>
      </w:r>
      <w:r w:rsidRPr="007C5DDE">
        <w:rPr>
          <w:rFonts w:ascii="Calibri" w:hAnsi="Calibri" w:cs="Calibri"/>
        </w:rPr>
        <w:t>oraz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 xml:space="preserve">Nr III/33/2019 </w:t>
      </w:r>
      <w:r w:rsidRPr="007C5DDE">
        <w:rPr>
          <w:rFonts w:ascii="Calibri" w:hAnsi="Calibri" w:cs="Calibri"/>
          <w:i/>
        </w:rPr>
        <w:t>w sprawie określenia wysokości diety przysługującej sołtysom</w:t>
      </w:r>
      <w:r w:rsidR="00CB26D5">
        <w:rPr>
          <w:rFonts w:ascii="Calibri" w:hAnsi="Calibri" w:cs="Calibri"/>
          <w:i/>
        </w:rPr>
        <w:t>.</w:t>
      </w:r>
    </w:p>
    <w:p w:rsidR="00511029" w:rsidRDefault="00511029" w:rsidP="008F2849">
      <w:pPr>
        <w:pStyle w:val="Tekstpodstawowy"/>
        <w:spacing w:before="120" w:after="120" w:line="240" w:lineRule="auto"/>
        <w:ind w:right="-1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Uzasadnienie</w:t>
      </w:r>
    </w:p>
    <w:p w:rsidR="00281F20" w:rsidRPr="006940FA" w:rsidRDefault="0057729C" w:rsidP="008F2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before="120" w:after="12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sesji w</w:t>
      </w:r>
      <w:r w:rsidR="00281F20">
        <w:rPr>
          <w:rFonts w:asciiTheme="minorHAnsi" w:hAnsiTheme="minorHAnsi" w:cstheme="minorHAnsi"/>
        </w:rPr>
        <w:t xml:space="preserve"> dniu 14</w:t>
      </w:r>
      <w:r w:rsidR="00D409B8">
        <w:rPr>
          <w:rFonts w:asciiTheme="minorHAnsi" w:hAnsiTheme="minorHAnsi" w:cstheme="minorHAnsi"/>
        </w:rPr>
        <w:t xml:space="preserve"> </w:t>
      </w:r>
      <w:r w:rsidR="00281F20">
        <w:rPr>
          <w:rFonts w:asciiTheme="minorHAnsi" w:hAnsiTheme="minorHAnsi" w:cstheme="minorHAnsi"/>
        </w:rPr>
        <w:t xml:space="preserve">lutego 2019 r. Rada Gminy Pokrzywnica </w:t>
      </w:r>
      <w:r w:rsidR="00D409B8">
        <w:rPr>
          <w:rFonts w:asciiTheme="minorHAnsi" w:hAnsiTheme="minorHAnsi" w:cstheme="minorHAnsi"/>
        </w:rPr>
        <w:t>podjęła uchw</w:t>
      </w:r>
      <w:r w:rsidR="00281F20">
        <w:rPr>
          <w:rFonts w:asciiTheme="minorHAnsi" w:hAnsiTheme="minorHAnsi" w:cstheme="minorHAnsi"/>
        </w:rPr>
        <w:t>ały: N</w:t>
      </w:r>
      <w:r>
        <w:rPr>
          <w:rFonts w:asciiTheme="minorHAnsi" w:hAnsiTheme="minorHAnsi" w:cstheme="minorHAnsi"/>
        </w:rPr>
        <w:t>r</w:t>
      </w:r>
      <w:r w:rsidR="00FD5BA3">
        <w:rPr>
          <w:rFonts w:asciiTheme="minorHAnsi" w:hAnsiTheme="minorHAnsi" w:cstheme="minorHAnsi"/>
        </w:rPr>
        <w:t> </w:t>
      </w:r>
      <w:r w:rsidR="00281F20">
        <w:rPr>
          <w:rFonts w:asciiTheme="minorHAnsi" w:hAnsiTheme="minorHAnsi" w:cstheme="minorHAnsi"/>
        </w:rPr>
        <w:t xml:space="preserve">III/32/2019 </w:t>
      </w:r>
      <w:r w:rsidR="008F2849">
        <w:rPr>
          <w:rFonts w:asciiTheme="minorHAnsi" w:hAnsiTheme="minorHAnsi" w:cstheme="minorHAnsi"/>
        </w:rPr>
        <w:br/>
      </w:r>
      <w:r w:rsidR="00281F20">
        <w:rPr>
          <w:rFonts w:ascii="Calibri" w:hAnsi="Calibri" w:cs="Calibri"/>
          <w:i/>
        </w:rPr>
        <w:t>w</w:t>
      </w:r>
      <w:r>
        <w:rPr>
          <w:rFonts w:ascii="Calibri" w:hAnsi="Calibri" w:cs="Calibri"/>
          <w:i/>
        </w:rPr>
        <w:t xml:space="preserve"> </w:t>
      </w:r>
      <w:r w:rsidR="00281F20" w:rsidRPr="007C5DDE">
        <w:rPr>
          <w:rFonts w:ascii="Calibri" w:hAnsi="Calibri" w:cs="Calibri"/>
          <w:i/>
        </w:rPr>
        <w:t>sprawie określenia wysoko</w:t>
      </w:r>
      <w:r w:rsidR="00281F20">
        <w:rPr>
          <w:rFonts w:ascii="Calibri" w:hAnsi="Calibri" w:cs="Calibri"/>
          <w:i/>
        </w:rPr>
        <w:t xml:space="preserve">ści diet przysługujących radnym </w:t>
      </w:r>
      <w:r w:rsidR="00281F20" w:rsidRPr="007C5DDE">
        <w:rPr>
          <w:rFonts w:ascii="Calibri" w:hAnsi="Calibri" w:cs="Calibri"/>
        </w:rPr>
        <w:t>oraz</w:t>
      </w:r>
      <w:r w:rsidR="00281F20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Nr</w:t>
      </w:r>
      <w:r w:rsidR="00FD5BA3">
        <w:rPr>
          <w:rFonts w:ascii="Calibri" w:hAnsi="Calibri" w:cs="Calibri"/>
        </w:rPr>
        <w:t> </w:t>
      </w:r>
      <w:r w:rsidR="00281F20">
        <w:rPr>
          <w:rFonts w:ascii="Calibri" w:hAnsi="Calibri" w:cs="Calibri"/>
        </w:rPr>
        <w:t xml:space="preserve">III/33/2019 </w:t>
      </w:r>
      <w:r w:rsidR="00281F20" w:rsidRPr="007C5DDE">
        <w:rPr>
          <w:rFonts w:ascii="Calibri" w:hAnsi="Calibri" w:cs="Calibri"/>
          <w:i/>
        </w:rPr>
        <w:t>w sprawie określenia wysokości diety przysługującej sołtysom</w:t>
      </w:r>
      <w:r w:rsidR="00281F20">
        <w:rPr>
          <w:rFonts w:ascii="Calibri" w:hAnsi="Calibri" w:cs="Calibri"/>
          <w:i/>
        </w:rPr>
        <w:t>.</w:t>
      </w:r>
    </w:p>
    <w:p w:rsidR="00D409B8" w:rsidRDefault="00D409B8" w:rsidP="008F2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Przedmiotow</w:t>
      </w:r>
      <w:r w:rsidR="00B6786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uchwał</w:t>
      </w:r>
      <w:r w:rsidR="00B67861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wpłynęł</w:t>
      </w:r>
      <w:r w:rsidR="00B67861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do organu nadzoru w dniu 2</w:t>
      </w:r>
      <w:r w:rsidR="00B6786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="00B67861">
        <w:rPr>
          <w:rFonts w:asciiTheme="minorHAnsi" w:hAnsiTheme="minorHAnsi" w:cstheme="minorHAnsi"/>
        </w:rPr>
        <w:t>lutego</w:t>
      </w:r>
      <w:r>
        <w:rPr>
          <w:rFonts w:asciiTheme="minorHAnsi" w:hAnsiTheme="minorHAnsi" w:cstheme="minorHAnsi"/>
        </w:rPr>
        <w:t xml:space="preserve"> 2019 r. </w:t>
      </w:r>
    </w:p>
    <w:p w:rsidR="007458E5" w:rsidRDefault="00162A37" w:rsidP="008F2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before="120" w:after="120"/>
        <w:ind w:firstLine="284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Podstawę prawną do podjęcia uchwały Nr III/32/2019 Rada Gminy wskazała art. 25 ust. 4, 6, 7 i 8 ustawy o samorządzie gminnym. </w:t>
      </w:r>
      <w:r w:rsidR="004E09D0">
        <w:rPr>
          <w:rFonts w:asciiTheme="minorHAnsi" w:hAnsiTheme="minorHAnsi" w:cstheme="minorHAnsi"/>
        </w:rPr>
        <w:t>Zgodnie z przywołanym przepisem n</w:t>
      </w:r>
      <w:r w:rsidR="004E09D0" w:rsidRPr="004E09D0">
        <w:rPr>
          <w:rFonts w:asciiTheme="minorHAnsi" w:hAnsiTheme="minorHAnsi"/>
        </w:rPr>
        <w:t>a zasadach ustalonych przez radę gminy radnemu przysługują diety oraz zwrot kosztów podróży służbowych.</w:t>
      </w:r>
      <w:r w:rsidR="004E09D0">
        <w:rPr>
          <w:rFonts w:asciiTheme="minorHAnsi" w:hAnsiTheme="minorHAnsi"/>
        </w:rPr>
        <w:t xml:space="preserve"> </w:t>
      </w:r>
      <w:r w:rsidR="00CB7C4A">
        <w:rPr>
          <w:rFonts w:asciiTheme="minorHAnsi" w:hAnsiTheme="minorHAnsi"/>
        </w:rPr>
        <w:t>Według ust. 6 tegoż przepisu w</w:t>
      </w:r>
      <w:r w:rsidR="004E09D0" w:rsidRPr="004E09D0">
        <w:rPr>
          <w:rFonts w:asciiTheme="minorHAnsi" w:hAnsiTheme="minorHAnsi"/>
        </w:rPr>
        <w:t>ysokość diet</w:t>
      </w:r>
      <w:r w:rsidR="00CB7C4A">
        <w:rPr>
          <w:rFonts w:asciiTheme="minorHAnsi" w:hAnsiTheme="minorHAnsi"/>
        </w:rPr>
        <w:t>, które przysługujących</w:t>
      </w:r>
      <w:r w:rsidR="004E09D0" w:rsidRPr="004E09D0">
        <w:rPr>
          <w:rFonts w:asciiTheme="minorHAnsi" w:hAnsiTheme="minorHAnsi"/>
        </w:rPr>
        <w:t xml:space="preserve"> radnemu nie może przekroczyć w ciągu miesiąca łącznie półtorakrotności kwoty bazowej określonej w ustawie budżetowej dla osób zajmujących kierownicze stanowiska państwowe na podstawie przepisów </w:t>
      </w:r>
      <w:hyperlink r:id="rId10" w:anchor="/document/16859571?cm=DOCUMENT" w:history="1">
        <w:r w:rsidR="004E09D0" w:rsidRPr="00CB7C4A">
          <w:rPr>
            <w:rStyle w:val="Hipercze"/>
            <w:rFonts w:asciiTheme="minorHAnsi" w:hAnsiTheme="minorHAnsi"/>
            <w:color w:val="auto"/>
            <w:u w:val="none"/>
          </w:rPr>
          <w:t>ustawy</w:t>
        </w:r>
      </w:hyperlink>
      <w:r w:rsidR="004E09D0" w:rsidRPr="00CB7C4A">
        <w:rPr>
          <w:rFonts w:asciiTheme="minorHAnsi" w:hAnsiTheme="minorHAnsi"/>
        </w:rPr>
        <w:t xml:space="preserve"> </w:t>
      </w:r>
      <w:r w:rsidR="004E09D0" w:rsidRPr="004E09D0">
        <w:rPr>
          <w:rFonts w:asciiTheme="minorHAnsi" w:hAnsiTheme="minorHAnsi"/>
        </w:rPr>
        <w:t>z dnia 23 grudnia 1999 r. o kształtowaniu wynagrodzeń w</w:t>
      </w:r>
      <w:r w:rsidR="00CB7C4A">
        <w:rPr>
          <w:rFonts w:asciiTheme="minorHAnsi" w:hAnsiTheme="minorHAnsi"/>
        </w:rPr>
        <w:t> </w:t>
      </w:r>
      <w:r w:rsidR="004E09D0" w:rsidRPr="004E09D0">
        <w:rPr>
          <w:rFonts w:asciiTheme="minorHAnsi" w:hAnsiTheme="minorHAnsi"/>
        </w:rPr>
        <w:t xml:space="preserve">państwowej sferze budżetowej </w:t>
      </w:r>
      <w:r w:rsidR="00CB7C4A">
        <w:rPr>
          <w:rFonts w:asciiTheme="minorHAnsi" w:hAnsiTheme="minorHAnsi"/>
        </w:rPr>
        <w:t xml:space="preserve">oraz o zmianie niektórych ustaw. </w:t>
      </w:r>
      <w:r w:rsidR="00C6759E">
        <w:rPr>
          <w:rFonts w:asciiTheme="minorHAnsi" w:hAnsiTheme="minorHAnsi"/>
        </w:rPr>
        <w:t xml:space="preserve">Stosownie do dyspozycji art. 25 ust. 7 </w:t>
      </w:r>
      <w:r w:rsidR="00EE04B6">
        <w:rPr>
          <w:rFonts w:asciiTheme="minorHAnsi" w:hAnsiTheme="minorHAnsi"/>
        </w:rPr>
        <w:t xml:space="preserve">ustawy o samorządzie gminnym </w:t>
      </w:r>
      <w:r w:rsidR="004F2AF1">
        <w:rPr>
          <w:rFonts w:asciiTheme="minorHAnsi" w:hAnsiTheme="minorHAnsi"/>
        </w:rPr>
        <w:t xml:space="preserve">Rada Ministrów </w:t>
      </w:r>
      <w:r w:rsidR="00EE04B6">
        <w:rPr>
          <w:rFonts w:asciiTheme="minorHAnsi" w:hAnsiTheme="minorHAnsi"/>
        </w:rPr>
        <w:t>Rada Ministrów określa, w </w:t>
      </w:r>
      <w:r w:rsidR="004E09D0" w:rsidRPr="004E09D0">
        <w:rPr>
          <w:rFonts w:asciiTheme="minorHAnsi" w:hAnsiTheme="minorHAnsi"/>
        </w:rPr>
        <w:t xml:space="preserve">drodze rozporządzenia, maksymalną wysokość diet przysługujących radnemu w ciągu miesiąca, uwzględniając liczbę mieszkańców gminy, przy czym kwota wymieniona w ust. 6 oznacza maksymalną wysokość diet w gminach o </w:t>
      </w:r>
      <w:r w:rsidR="004F2AF1">
        <w:rPr>
          <w:rFonts w:asciiTheme="minorHAnsi" w:hAnsiTheme="minorHAnsi"/>
        </w:rPr>
        <w:t>największej liczbie mieszkańców</w:t>
      </w:r>
      <w:r w:rsidR="00C6759E">
        <w:rPr>
          <w:rFonts w:asciiTheme="minorHAnsi" w:hAnsiTheme="minorHAnsi"/>
        </w:rPr>
        <w:t xml:space="preserve">. </w:t>
      </w:r>
      <w:r w:rsidR="007458E5">
        <w:rPr>
          <w:rFonts w:asciiTheme="minorHAnsi" w:hAnsiTheme="minorHAnsi"/>
        </w:rPr>
        <w:t xml:space="preserve">Nadto, Rada Gminy przy ustalaniu wysokości diet radnych zobowiązana jest wziąć pod uwagę </w:t>
      </w:r>
      <w:r w:rsidR="00352DAE">
        <w:rPr>
          <w:rFonts w:asciiTheme="minorHAnsi" w:hAnsiTheme="minorHAnsi"/>
        </w:rPr>
        <w:t>funkcje pełnione prze</w:t>
      </w:r>
      <w:r w:rsidR="00EE04B6">
        <w:rPr>
          <w:rFonts w:asciiTheme="minorHAnsi" w:hAnsiTheme="minorHAnsi"/>
        </w:rPr>
        <w:t>z radnego (obowiązek wskazany w </w:t>
      </w:r>
      <w:r w:rsidR="00352DAE">
        <w:rPr>
          <w:rFonts w:asciiTheme="minorHAnsi" w:hAnsiTheme="minorHAnsi"/>
        </w:rPr>
        <w:t xml:space="preserve">art. 25 ust. 8 </w:t>
      </w:r>
      <w:r w:rsidR="00EE04B6">
        <w:rPr>
          <w:rFonts w:asciiTheme="minorHAnsi" w:hAnsiTheme="minorHAnsi"/>
        </w:rPr>
        <w:t xml:space="preserve">ustawy </w:t>
      </w:r>
      <w:r w:rsidR="00352DAE">
        <w:rPr>
          <w:rFonts w:asciiTheme="minorHAnsi" w:hAnsiTheme="minorHAnsi"/>
        </w:rPr>
        <w:t>o samorządzie gminnym).</w:t>
      </w:r>
      <w:r w:rsidR="00CB202C">
        <w:rPr>
          <w:rFonts w:asciiTheme="minorHAnsi" w:hAnsiTheme="minorHAnsi"/>
        </w:rPr>
        <w:t xml:space="preserve"> </w:t>
      </w:r>
    </w:p>
    <w:p w:rsidR="000F6D4A" w:rsidRDefault="00CB202C" w:rsidP="008F2849">
      <w:pPr>
        <w:spacing w:before="120" w:after="120"/>
        <w:jc w:val="both"/>
        <w:rPr>
          <w:rStyle w:val="info-list-value-uzasadnienie"/>
          <w:rFonts w:asciiTheme="minorHAnsi" w:hAnsiTheme="minorHAnsi"/>
        </w:rPr>
      </w:pPr>
      <w:r>
        <w:rPr>
          <w:rFonts w:asciiTheme="minorHAnsi" w:hAnsiTheme="minorHAnsi"/>
        </w:rPr>
        <w:lastRenderedPageBreak/>
        <w:t>W judykaturze przyjęto, iż dieta stanowi rekompensatę za u</w:t>
      </w:r>
      <w:r w:rsidR="00C74570">
        <w:rPr>
          <w:rFonts w:asciiTheme="minorHAnsi" w:hAnsiTheme="minorHAnsi"/>
        </w:rPr>
        <w:t xml:space="preserve">tracone przez radnego zarobki, zatem nie stanowi ona świadczenia pracowniczego. </w:t>
      </w:r>
      <w:r w:rsidR="009E4229">
        <w:rPr>
          <w:rFonts w:asciiTheme="minorHAnsi" w:hAnsiTheme="minorHAnsi"/>
        </w:rPr>
        <w:t>W § 2 kwestionowanej uchwały Rada Gminy przyjęła, iż: „Ustala się dla Przewodniczącego Rady Gminy zryczałtowaną dietę miesięczna w wysokości 1.300,00</w:t>
      </w:r>
      <w:r w:rsidR="008F2849">
        <w:rPr>
          <w:rFonts w:asciiTheme="minorHAnsi" w:hAnsiTheme="minorHAnsi"/>
        </w:rPr>
        <w:t> </w:t>
      </w:r>
      <w:r w:rsidR="009E4229">
        <w:rPr>
          <w:rFonts w:asciiTheme="minorHAnsi" w:hAnsiTheme="minorHAnsi"/>
        </w:rPr>
        <w:t>zł.”</w:t>
      </w:r>
      <w:r w:rsidR="00C941A3">
        <w:rPr>
          <w:rFonts w:asciiTheme="minorHAnsi" w:hAnsiTheme="minorHAnsi"/>
        </w:rPr>
        <w:t xml:space="preserve">, tym samym Rada ustaliła dietę w formie ryczałtu miesięcznego. </w:t>
      </w:r>
      <w:r w:rsidR="006726ED">
        <w:rPr>
          <w:rFonts w:asciiTheme="minorHAnsi" w:hAnsiTheme="minorHAnsi"/>
        </w:rPr>
        <w:t xml:space="preserve">Jak wskazuje Naczelny Sąd Administracyjny w wyroku z dnia 26 czerwca 2014 r. sygn. akt </w:t>
      </w:r>
      <w:r w:rsidR="00FF26B5">
        <w:rPr>
          <w:rFonts w:asciiTheme="minorHAnsi" w:hAnsiTheme="minorHAnsi"/>
        </w:rPr>
        <w:t xml:space="preserve">II OSK 406/14, iż </w:t>
      </w:r>
      <w:r w:rsidR="000F6D4A">
        <w:rPr>
          <w:rFonts w:asciiTheme="minorHAnsi" w:hAnsiTheme="minorHAnsi"/>
        </w:rPr>
        <w:t>„</w:t>
      </w:r>
      <w:r w:rsidR="00593EF2">
        <w:rPr>
          <w:rStyle w:val="info-list-value-uzasadnienie"/>
          <w:rFonts w:asciiTheme="minorHAnsi" w:hAnsiTheme="minorHAnsi"/>
        </w:rPr>
        <w:t>u</w:t>
      </w:r>
      <w:r w:rsidR="00593EF2" w:rsidRPr="00E97680">
        <w:rPr>
          <w:rStyle w:val="info-list-value-uzasadnienie"/>
          <w:rFonts w:asciiTheme="minorHAnsi" w:hAnsiTheme="minorHAnsi"/>
        </w:rPr>
        <w:t>stalona w stałej kwocie dieta w formie ryczałtu miesięcznego traci charakter rekompensacyjny, a przyjmuje charakter stałego, miesięcznego wynagrodzenia, niezależnego od kosztów związanych z pełnieniem funkcji.</w:t>
      </w:r>
      <w:r w:rsidR="000F6D4A">
        <w:rPr>
          <w:rStyle w:val="info-list-value-uzasadnienie"/>
          <w:rFonts w:asciiTheme="minorHAnsi" w:hAnsiTheme="minorHAnsi"/>
        </w:rPr>
        <w:t>”.</w:t>
      </w:r>
      <w:r w:rsidR="00593EF2" w:rsidRPr="00E97680">
        <w:rPr>
          <w:rStyle w:val="info-list-value-uzasadnienie"/>
          <w:rFonts w:asciiTheme="minorHAnsi" w:hAnsiTheme="minorHAnsi"/>
        </w:rPr>
        <w:t xml:space="preserve"> </w:t>
      </w:r>
    </w:p>
    <w:p w:rsidR="007458E5" w:rsidRDefault="00FE743F" w:rsidP="008F2849">
      <w:pPr>
        <w:spacing w:before="120" w:after="120"/>
        <w:ind w:firstLine="284"/>
        <w:jc w:val="both"/>
        <w:rPr>
          <w:rFonts w:asciiTheme="minorHAnsi" w:hAnsiTheme="minorHAnsi"/>
        </w:rPr>
      </w:pPr>
      <w:r>
        <w:rPr>
          <w:rStyle w:val="info-list-value-uzasadnienie"/>
          <w:rFonts w:asciiTheme="minorHAnsi" w:hAnsiTheme="minorHAnsi"/>
        </w:rPr>
        <w:t xml:space="preserve">Nadto, pod pojęciem „dieta” wskazanym </w:t>
      </w:r>
      <w:r w:rsidR="00E46949">
        <w:rPr>
          <w:rStyle w:val="info-list-value-uzasadnienie"/>
          <w:rFonts w:asciiTheme="minorHAnsi" w:hAnsiTheme="minorHAnsi"/>
        </w:rPr>
        <w:t xml:space="preserve">w art. 25 ust. 4 ustawy o samorządzie gminnym rozumieć należy jako zwrot kosztów związanych z pełnieniem funkcji, a jego istota sprowadza się do wyrównania wydatków i strat związanych z wykonywaniem funkcji radnego. </w:t>
      </w:r>
    </w:p>
    <w:p w:rsidR="007458E5" w:rsidRDefault="00A516D7" w:rsidP="008F2849">
      <w:pPr>
        <w:spacing w:before="120" w:after="120"/>
        <w:ind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Zgodnie z przyjętym orzecznictwem sądów administracyjnych zakresem regulacji uchwały </w:t>
      </w:r>
      <w:r w:rsidR="003212EF">
        <w:rPr>
          <w:rFonts w:asciiTheme="minorHAnsi" w:hAnsiTheme="minorHAnsi"/>
        </w:rPr>
        <w:t xml:space="preserve">powinna być objęta sytuacja, gdy przewodniczący rady nie wykonuje, przez dłuższy czas, obowiązków wynikających z pełnionej funkcji, tym samym nie ponosi żadnych kosztów związanych z pełnieniem wskazanej wyżej funkcji. </w:t>
      </w:r>
    </w:p>
    <w:p w:rsidR="000D713A" w:rsidRDefault="00410D70" w:rsidP="008F2849">
      <w:pPr>
        <w:spacing w:before="120" w:after="120"/>
        <w:ind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Zarówno w uchwale Nr III/32/2019</w:t>
      </w:r>
      <w:r w:rsidR="00A83CAF">
        <w:rPr>
          <w:rFonts w:asciiTheme="minorHAnsi" w:hAnsiTheme="minorHAnsi"/>
        </w:rPr>
        <w:t xml:space="preserve"> (§ 4 uchwały)</w:t>
      </w:r>
      <w:r>
        <w:rPr>
          <w:rFonts w:asciiTheme="minorHAnsi" w:hAnsiTheme="minorHAnsi"/>
        </w:rPr>
        <w:t>, jak i uchwale Nr III/33/2019</w:t>
      </w:r>
      <w:r w:rsidR="00A83CAF">
        <w:rPr>
          <w:rFonts w:asciiTheme="minorHAnsi" w:hAnsiTheme="minorHAnsi"/>
        </w:rPr>
        <w:t xml:space="preserve"> (§ 4 uchwał</w:t>
      </w:r>
      <w:r w:rsidR="00BB6DBF">
        <w:rPr>
          <w:rFonts w:asciiTheme="minorHAnsi" w:hAnsiTheme="minorHAnsi"/>
        </w:rPr>
        <w:t>y</w:t>
      </w:r>
      <w:r w:rsidR="00A83CAF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Rada Gminy ustaliła, iż wchodz</w:t>
      </w:r>
      <w:r w:rsidR="00A83CAF">
        <w:rPr>
          <w:rFonts w:asciiTheme="minorHAnsi" w:hAnsiTheme="minorHAnsi"/>
        </w:rPr>
        <w:t>ą one w życie z dniem podjęcia. W ocenie organu nadzoru uznanie kwestionowanych uchwał za akt o charakterze wewnęt</w:t>
      </w:r>
      <w:r w:rsidR="00BB6DBF">
        <w:rPr>
          <w:rFonts w:asciiTheme="minorHAnsi" w:hAnsiTheme="minorHAnsi"/>
        </w:rPr>
        <w:t>rznym stanowi istotne naruszenie</w:t>
      </w:r>
      <w:r w:rsidR="00A83CAF">
        <w:rPr>
          <w:rFonts w:asciiTheme="minorHAnsi" w:hAnsiTheme="minorHAnsi"/>
        </w:rPr>
        <w:t xml:space="preserve"> prawa. Tym samym organ nadzoru nie podziela stanowiska Rady Gminy w kontekście niezaliczenia tych</w:t>
      </w:r>
      <w:r w:rsidR="00BB6DBF">
        <w:rPr>
          <w:rFonts w:asciiTheme="minorHAnsi" w:hAnsiTheme="minorHAnsi"/>
        </w:rPr>
        <w:t>że</w:t>
      </w:r>
      <w:r w:rsidR="00A83CAF">
        <w:rPr>
          <w:rFonts w:asciiTheme="minorHAnsi" w:hAnsiTheme="minorHAnsi"/>
        </w:rPr>
        <w:t xml:space="preserve"> aktów do kategorii aktów prawa miejscowego. </w:t>
      </w:r>
      <w:r w:rsidR="003C4371">
        <w:rPr>
          <w:rFonts w:asciiTheme="minorHAnsi" w:hAnsiTheme="minorHAnsi"/>
        </w:rPr>
        <w:t>Pomimo, że gremium adresatów j</w:t>
      </w:r>
      <w:r w:rsidR="00BB6DBF">
        <w:rPr>
          <w:rFonts w:asciiTheme="minorHAnsi" w:hAnsiTheme="minorHAnsi"/>
        </w:rPr>
        <w:t xml:space="preserve">est w pewien sposób ograniczony, </w:t>
      </w:r>
      <w:r w:rsidR="005470C3">
        <w:rPr>
          <w:rFonts w:asciiTheme="minorHAnsi" w:hAnsiTheme="minorHAnsi"/>
        </w:rPr>
        <w:t>nie można jednak uznać</w:t>
      </w:r>
      <w:r w:rsidR="00BB6DBF">
        <w:rPr>
          <w:rFonts w:asciiTheme="minorHAnsi" w:hAnsiTheme="minorHAnsi"/>
        </w:rPr>
        <w:t xml:space="preserve">, że ograniczenie to </w:t>
      </w:r>
      <w:r w:rsidR="005470C3">
        <w:rPr>
          <w:rFonts w:asciiTheme="minorHAnsi" w:hAnsiTheme="minorHAnsi"/>
        </w:rPr>
        <w:t>jest trwałe wobec zmienności osób pełniących funkcje radnych</w:t>
      </w:r>
      <w:r w:rsidR="00165D14">
        <w:rPr>
          <w:rFonts w:asciiTheme="minorHAnsi" w:hAnsiTheme="minorHAnsi"/>
        </w:rPr>
        <w:t xml:space="preserve"> lub sołtysów</w:t>
      </w:r>
      <w:r w:rsidR="005470C3">
        <w:rPr>
          <w:rFonts w:asciiTheme="minorHAnsi" w:hAnsiTheme="minorHAnsi"/>
        </w:rPr>
        <w:t xml:space="preserve">, które mają charakter wybieralny i kadencyjny. </w:t>
      </w:r>
      <w:r w:rsidR="00044FCA">
        <w:rPr>
          <w:rFonts w:asciiTheme="minorHAnsi" w:hAnsiTheme="minorHAnsi"/>
        </w:rPr>
        <w:t>Zatem obie kwestionowane uchwały powinny stanowić akty prawa miejscowego, co powinn</w:t>
      </w:r>
      <w:r w:rsidR="005A060E">
        <w:rPr>
          <w:rFonts w:asciiTheme="minorHAnsi" w:hAnsiTheme="minorHAnsi"/>
        </w:rPr>
        <w:t>a Rada Gminy uwzględ</w:t>
      </w:r>
      <w:r w:rsidR="00165D14">
        <w:rPr>
          <w:rFonts w:asciiTheme="minorHAnsi" w:hAnsiTheme="minorHAnsi"/>
        </w:rPr>
        <w:t>nić w </w:t>
      </w:r>
      <w:r w:rsidR="005A060E">
        <w:rPr>
          <w:rFonts w:asciiTheme="minorHAnsi" w:hAnsiTheme="minorHAnsi"/>
        </w:rPr>
        <w:t>treści uchwały przy jej podjęciu. Dochodząc do konkluzji</w:t>
      </w:r>
      <w:r w:rsidR="00165D14">
        <w:rPr>
          <w:rFonts w:asciiTheme="minorHAnsi" w:hAnsiTheme="minorHAnsi"/>
        </w:rPr>
        <w:t>, uznać niewątpliwie należy, iż </w:t>
      </w:r>
      <w:r w:rsidR="005A060E">
        <w:rPr>
          <w:rFonts w:asciiTheme="minorHAnsi" w:hAnsiTheme="minorHAnsi"/>
        </w:rPr>
        <w:t xml:space="preserve">uchwały </w:t>
      </w:r>
      <w:r w:rsidR="000D713A">
        <w:rPr>
          <w:rFonts w:asciiTheme="minorHAnsi" w:hAnsiTheme="minorHAnsi"/>
        </w:rPr>
        <w:t xml:space="preserve">tego typu </w:t>
      </w:r>
      <w:r w:rsidR="005A060E">
        <w:rPr>
          <w:rFonts w:asciiTheme="minorHAnsi" w:hAnsiTheme="minorHAnsi"/>
        </w:rPr>
        <w:t>ma</w:t>
      </w:r>
      <w:r w:rsidR="000D713A">
        <w:rPr>
          <w:rFonts w:asciiTheme="minorHAnsi" w:hAnsiTheme="minorHAnsi"/>
        </w:rPr>
        <w:t xml:space="preserve">ją charakter generalny, gdyż adresaci zostali określeni poprzez wskazanie </w:t>
      </w:r>
      <w:r w:rsidR="0099009E">
        <w:rPr>
          <w:rFonts w:asciiTheme="minorHAnsi" w:hAnsiTheme="minorHAnsi"/>
        </w:rPr>
        <w:t xml:space="preserve">pewnej ich grupy, nie zaś w sposób indywidualny. </w:t>
      </w:r>
      <w:r w:rsidR="00697DF5">
        <w:rPr>
          <w:rFonts w:asciiTheme="minorHAnsi" w:hAnsiTheme="minorHAnsi"/>
        </w:rPr>
        <w:t xml:space="preserve">W tym miejscu warto zaznaczyć, że uchwały dotyczące ustalenia wysokości diet dla radnych czy sołtysów wywołują skutki prawne w stosunku do radnych czy sołtysów nawet kilku kadencji. Innymi słowy uchwały takie nie mają charakteru epizodycznego (por. wyrok Naczelnego Sądu Administracyjnego z dnia 29 stycznia 2015 r. sygn. </w:t>
      </w:r>
      <w:r w:rsidR="005D7E24">
        <w:rPr>
          <w:rFonts w:asciiTheme="minorHAnsi" w:hAnsiTheme="minorHAnsi"/>
        </w:rPr>
        <w:br/>
      </w:r>
      <w:r w:rsidR="00697DF5">
        <w:rPr>
          <w:rFonts w:asciiTheme="minorHAnsi" w:hAnsiTheme="minorHAnsi"/>
        </w:rPr>
        <w:t xml:space="preserve">akt. II OSK 3270/14). </w:t>
      </w:r>
    </w:p>
    <w:p w:rsidR="008D703D" w:rsidRDefault="008D703D" w:rsidP="008F2849">
      <w:pPr>
        <w:spacing w:before="120" w:after="120"/>
        <w:ind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Stosownie do brzmienia art. </w:t>
      </w:r>
      <w:r w:rsidR="0089192C">
        <w:rPr>
          <w:rFonts w:asciiTheme="minorHAnsi" w:hAnsiTheme="minorHAnsi"/>
        </w:rPr>
        <w:t xml:space="preserve">87 ust. 2 </w:t>
      </w:r>
      <w:r w:rsidR="00900E9D">
        <w:rPr>
          <w:rFonts w:asciiTheme="minorHAnsi" w:hAnsiTheme="minorHAnsi"/>
        </w:rPr>
        <w:t>Konstytucji</w:t>
      </w:r>
      <w:r w:rsidR="0089192C">
        <w:rPr>
          <w:rFonts w:asciiTheme="minorHAnsi" w:hAnsiTheme="minorHAnsi"/>
        </w:rPr>
        <w:t xml:space="preserve"> Rzeczypospolitej Polskiej </w:t>
      </w:r>
      <w:r w:rsidR="00900E9D">
        <w:rPr>
          <w:rFonts w:asciiTheme="minorHAnsi" w:hAnsiTheme="minorHAnsi"/>
        </w:rPr>
        <w:t xml:space="preserve">akty prawa miejscowego są wskazane jako źródła prawa powszechnie obowiązującego na obszarze działania organów, które tego typu akty ustanowiły. Organy samorządu terytorialnego ustanawiają tego typu akty </w:t>
      </w:r>
      <w:r w:rsidR="0076555A">
        <w:rPr>
          <w:rFonts w:asciiTheme="minorHAnsi" w:hAnsiTheme="minorHAnsi"/>
        </w:rPr>
        <w:t xml:space="preserve">na podstawie i w granicach upoważnień nadanych przez ustawy. Już sam fakt zaliczenia aktu prawa miejscowego do źródeł prawa powszechnie obowiązującego niesie ze sobą skutek w postaci konieczności odniesienia do tego typu aktu wszystkich zasad charakteryzujących tworzenie i obowiązywanie systemu źródeł prawa powszechnie obowiązującego, o których mowa w Konstytucji RP. </w:t>
      </w:r>
    </w:p>
    <w:p w:rsidR="000D713A" w:rsidRDefault="006B6BB8" w:rsidP="008F2849">
      <w:pPr>
        <w:spacing w:before="120" w:after="120"/>
        <w:ind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Zgodnie z art. 88 ust. 1 </w:t>
      </w:r>
      <w:r w:rsidR="0089192C">
        <w:rPr>
          <w:rFonts w:asciiTheme="minorHAnsi" w:hAnsiTheme="minorHAnsi"/>
        </w:rPr>
        <w:t>Ustawy Zasadniczej</w:t>
      </w:r>
      <w:r>
        <w:rPr>
          <w:rFonts w:asciiTheme="minorHAnsi" w:hAnsiTheme="minorHAnsi"/>
        </w:rPr>
        <w:t xml:space="preserve"> warunkiem wejścia w</w:t>
      </w:r>
      <w:r w:rsidR="0089192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życie aktu prawa miejscowego jest jego ogłoszenie. </w:t>
      </w:r>
      <w:r w:rsidR="00BB7050">
        <w:rPr>
          <w:rFonts w:asciiTheme="minorHAnsi" w:hAnsiTheme="minorHAnsi"/>
        </w:rPr>
        <w:t xml:space="preserve">Dla kwalifikacji danego aktu, jako aktu normatywnego powszechnie obowiązującego, oprócz charakteru </w:t>
      </w:r>
      <w:r w:rsidR="00AB6E48">
        <w:rPr>
          <w:rFonts w:asciiTheme="minorHAnsi" w:hAnsiTheme="minorHAnsi"/>
        </w:rPr>
        <w:t xml:space="preserve">norm prawnych i kształtowania </w:t>
      </w:r>
      <w:r w:rsidR="0089192C">
        <w:rPr>
          <w:rFonts w:asciiTheme="minorHAnsi" w:hAnsiTheme="minorHAnsi"/>
        </w:rPr>
        <w:t>przez te </w:t>
      </w:r>
      <w:r w:rsidR="00727837">
        <w:rPr>
          <w:rFonts w:asciiTheme="minorHAnsi" w:hAnsiTheme="minorHAnsi"/>
        </w:rPr>
        <w:t xml:space="preserve">normy sytuacji prawnej ich adresatów oraz wydania go przez organ do tego uprawniony, niewątpliwie istotne znaczenie ma instytucja publikacji tego typu aktów. </w:t>
      </w:r>
    </w:p>
    <w:p w:rsidR="00984860" w:rsidRPr="00473F8B" w:rsidRDefault="00984860" w:rsidP="008F2849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473F8B">
        <w:rPr>
          <w:rFonts w:asciiTheme="minorHAnsi" w:hAnsiTheme="minorHAnsi" w:cstheme="minorHAnsi"/>
        </w:rPr>
        <w:t>Mając na uwadze powyższe, stwierdzenie nieważności</w:t>
      </w:r>
      <w:r>
        <w:rPr>
          <w:rFonts w:asciiTheme="minorHAnsi" w:hAnsiTheme="minorHAnsi" w:cstheme="minorHAnsi"/>
        </w:rPr>
        <w:t xml:space="preserve"> </w:t>
      </w:r>
      <w:r w:rsidR="006B6BB8">
        <w:rPr>
          <w:rFonts w:asciiTheme="minorHAnsi" w:hAnsiTheme="minorHAnsi" w:cstheme="minorHAnsi"/>
        </w:rPr>
        <w:t>przedmiotowych</w:t>
      </w:r>
      <w:r w:rsidRPr="00473F8B">
        <w:rPr>
          <w:rFonts w:asciiTheme="minorHAnsi" w:hAnsiTheme="minorHAnsi" w:cstheme="minorHAnsi"/>
        </w:rPr>
        <w:t xml:space="preserve"> </w:t>
      </w:r>
      <w:r w:rsidR="006B6BB8">
        <w:rPr>
          <w:rFonts w:asciiTheme="minorHAnsi" w:hAnsiTheme="minorHAnsi" w:cstheme="minorHAnsi"/>
          <w:bCs/>
        </w:rPr>
        <w:t xml:space="preserve">uchwał </w:t>
      </w:r>
      <w:r w:rsidRPr="00473F8B">
        <w:rPr>
          <w:rFonts w:asciiTheme="minorHAnsi" w:hAnsiTheme="minorHAnsi" w:cstheme="minorHAnsi"/>
        </w:rPr>
        <w:t xml:space="preserve">Rady </w:t>
      </w:r>
      <w:r w:rsidR="006B6BB8">
        <w:rPr>
          <w:rFonts w:asciiTheme="minorHAnsi" w:hAnsiTheme="minorHAnsi" w:cstheme="minorHAnsi"/>
        </w:rPr>
        <w:t>Gminy Pokrzywnica</w:t>
      </w:r>
      <w:r>
        <w:rPr>
          <w:rFonts w:asciiTheme="minorHAnsi" w:hAnsiTheme="minorHAnsi" w:cstheme="minorHAnsi"/>
        </w:rPr>
        <w:t xml:space="preserve">, </w:t>
      </w:r>
      <w:r w:rsidRPr="00473F8B">
        <w:rPr>
          <w:rFonts w:asciiTheme="minorHAnsi" w:hAnsiTheme="minorHAnsi" w:cstheme="minorHAnsi"/>
        </w:rPr>
        <w:t>jest w pełni uzasadnione.</w:t>
      </w:r>
    </w:p>
    <w:p w:rsidR="00984860" w:rsidRPr="00473F8B" w:rsidRDefault="00984860" w:rsidP="008F2849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473F8B">
        <w:rPr>
          <w:rFonts w:asciiTheme="minorHAnsi" w:hAnsiTheme="minorHAnsi" w:cstheme="minorHAnsi"/>
        </w:rPr>
        <w:lastRenderedPageBreak/>
        <w:t xml:space="preserve">Na niniejsze rozstrzygnięcie nadzorcze </w:t>
      </w:r>
      <w:r>
        <w:rPr>
          <w:rFonts w:asciiTheme="minorHAnsi" w:hAnsiTheme="minorHAnsi" w:cstheme="minorHAnsi"/>
        </w:rPr>
        <w:t>Gminie</w:t>
      </w:r>
      <w:r w:rsidRPr="00473F8B">
        <w:rPr>
          <w:rFonts w:asciiTheme="minorHAnsi" w:hAnsiTheme="minorHAnsi" w:cstheme="minorHAnsi"/>
        </w:rPr>
        <w:t xml:space="preserve"> przysługuje skarga do Wojewódzkiego Sądu Administracyjnego w Warszawie w terminie 30 dni od daty jego doręczenia, wnoszona za pośrednictwem organu, który skarżone orzeczenie wydał.</w:t>
      </w:r>
    </w:p>
    <w:p w:rsidR="00984860" w:rsidRPr="00473F8B" w:rsidRDefault="00984860" w:rsidP="008F2849">
      <w:pPr>
        <w:pStyle w:val="Tekstpodstawowy"/>
        <w:spacing w:before="120" w:after="120" w:line="240" w:lineRule="auto"/>
        <w:ind w:right="-1" w:firstLine="284"/>
        <w:rPr>
          <w:rFonts w:asciiTheme="minorHAnsi" w:hAnsiTheme="minorHAnsi" w:cstheme="minorHAnsi"/>
          <w:sz w:val="24"/>
        </w:rPr>
      </w:pPr>
      <w:r w:rsidRPr="00473F8B">
        <w:rPr>
          <w:rFonts w:asciiTheme="minorHAnsi" w:hAnsiTheme="minorHAnsi" w:cstheme="minorHAnsi"/>
          <w:sz w:val="24"/>
        </w:rPr>
        <w:t>Informuję, że rozstrzygnięcie nadzor</w:t>
      </w:r>
      <w:r w:rsidR="006B6BB8">
        <w:rPr>
          <w:rFonts w:asciiTheme="minorHAnsi" w:hAnsiTheme="minorHAnsi" w:cstheme="minorHAnsi"/>
          <w:sz w:val="24"/>
        </w:rPr>
        <w:t>cze wstrzymuje wykonanie uchwał</w:t>
      </w:r>
      <w:r>
        <w:rPr>
          <w:rFonts w:asciiTheme="minorHAnsi" w:hAnsiTheme="minorHAnsi" w:cstheme="minorHAnsi"/>
          <w:sz w:val="24"/>
        </w:rPr>
        <w:t xml:space="preserve"> </w:t>
      </w:r>
      <w:r w:rsidRPr="00473F8B">
        <w:rPr>
          <w:rFonts w:asciiTheme="minorHAnsi" w:hAnsiTheme="minorHAnsi" w:cstheme="minorHAnsi"/>
          <w:sz w:val="24"/>
        </w:rPr>
        <w:t xml:space="preserve">z mocy prawa, </w:t>
      </w:r>
      <w:r w:rsidR="006B6BB8">
        <w:rPr>
          <w:rFonts w:asciiTheme="minorHAnsi" w:hAnsiTheme="minorHAnsi" w:cstheme="minorHAnsi"/>
          <w:sz w:val="24"/>
        </w:rPr>
        <w:t>z </w:t>
      </w:r>
      <w:r w:rsidRPr="00473F8B">
        <w:rPr>
          <w:rFonts w:asciiTheme="minorHAnsi" w:hAnsiTheme="minorHAnsi" w:cstheme="minorHAnsi"/>
          <w:sz w:val="24"/>
        </w:rPr>
        <w:t>dniem jego doręczenia.</w:t>
      </w:r>
    </w:p>
    <w:p w:rsidR="00670AB1" w:rsidRDefault="00670AB1" w:rsidP="00D106D9">
      <w:pPr>
        <w:spacing w:before="120" w:after="120"/>
        <w:jc w:val="both"/>
        <w:rPr>
          <w:rFonts w:ascii="Calibri" w:hAnsi="Calibri" w:cs="Calibri"/>
        </w:rPr>
      </w:pPr>
    </w:p>
    <w:p w:rsidR="00D106D9" w:rsidRDefault="00D106D9" w:rsidP="00D106D9">
      <w:pPr>
        <w:spacing w:before="120" w:after="1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Wojewoda Mazowiecki:</w:t>
      </w:r>
      <w:r>
        <w:rPr>
          <w:rFonts w:ascii="Calibri" w:hAnsi="Calibri" w:cs="Calibri"/>
        </w:rPr>
        <w:br/>
      </w:r>
      <w:r w:rsidRPr="00D106D9">
        <w:rPr>
          <w:rFonts w:ascii="Calibri" w:hAnsi="Calibri" w:cs="Calibri"/>
          <w:i/>
        </w:rPr>
        <w:t xml:space="preserve">Zdzisław </w:t>
      </w:r>
      <w:proofErr w:type="spellStart"/>
      <w:r w:rsidRPr="00D106D9">
        <w:rPr>
          <w:rFonts w:ascii="Calibri" w:hAnsi="Calibri" w:cs="Calibri"/>
          <w:i/>
        </w:rPr>
        <w:t>Sipiera</w:t>
      </w:r>
      <w:proofErr w:type="spellEnd"/>
    </w:p>
    <w:p w:rsidR="00D106D9" w:rsidRDefault="00D106D9" w:rsidP="00D106D9">
      <w:pPr>
        <w:spacing w:before="120" w:after="120"/>
        <w:jc w:val="both"/>
        <w:rPr>
          <w:rFonts w:ascii="Calibri" w:hAnsi="Calibri" w:cs="Calibri"/>
        </w:rPr>
      </w:pPr>
    </w:p>
    <w:sectPr w:rsidR="00D106D9" w:rsidSect="008F2849">
      <w:footerReference w:type="default" r:id="rId11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41" w:rsidRDefault="00791E41" w:rsidP="002777F6">
      <w:r>
        <w:separator/>
      </w:r>
    </w:p>
  </w:endnote>
  <w:endnote w:type="continuationSeparator" w:id="0">
    <w:p w:rsidR="00791E41" w:rsidRDefault="00791E41" w:rsidP="0027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665755"/>
      <w:docPartObj>
        <w:docPartGallery w:val="Page Numbers (Bottom of Page)"/>
        <w:docPartUnique/>
      </w:docPartObj>
    </w:sdtPr>
    <w:sdtEndPr/>
    <w:sdtContent>
      <w:p w:rsidR="002777F6" w:rsidRDefault="002777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140">
          <w:rPr>
            <w:noProof/>
          </w:rPr>
          <w:t>1</w:t>
        </w:r>
        <w:r>
          <w:fldChar w:fldCharType="end"/>
        </w:r>
      </w:p>
    </w:sdtContent>
  </w:sdt>
  <w:p w:rsidR="002777F6" w:rsidRDefault="002777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41" w:rsidRDefault="00791E41" w:rsidP="002777F6">
      <w:r>
        <w:separator/>
      </w:r>
    </w:p>
  </w:footnote>
  <w:footnote w:type="continuationSeparator" w:id="0">
    <w:p w:rsidR="00791E41" w:rsidRDefault="00791E41" w:rsidP="0027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42"/>
    <w:rsid w:val="00000D1A"/>
    <w:rsid w:val="000346D2"/>
    <w:rsid w:val="000424F9"/>
    <w:rsid w:val="00044FCA"/>
    <w:rsid w:val="00046699"/>
    <w:rsid w:val="00064441"/>
    <w:rsid w:val="000931B7"/>
    <w:rsid w:val="000B4173"/>
    <w:rsid w:val="000D713A"/>
    <w:rsid w:val="000E292D"/>
    <w:rsid w:val="000F2218"/>
    <w:rsid w:val="000F6D4A"/>
    <w:rsid w:val="00113C44"/>
    <w:rsid w:val="001258B7"/>
    <w:rsid w:val="001473F9"/>
    <w:rsid w:val="00162A37"/>
    <w:rsid w:val="001649A9"/>
    <w:rsid w:val="00165D14"/>
    <w:rsid w:val="00183AED"/>
    <w:rsid w:val="001D1D42"/>
    <w:rsid w:val="001F5211"/>
    <w:rsid w:val="00207D61"/>
    <w:rsid w:val="00224F4A"/>
    <w:rsid w:val="002256D7"/>
    <w:rsid w:val="0027165A"/>
    <w:rsid w:val="002777F6"/>
    <w:rsid w:val="00281F20"/>
    <w:rsid w:val="002824AE"/>
    <w:rsid w:val="00291913"/>
    <w:rsid w:val="0029706C"/>
    <w:rsid w:val="002C7735"/>
    <w:rsid w:val="002F655A"/>
    <w:rsid w:val="00311A8D"/>
    <w:rsid w:val="003212EF"/>
    <w:rsid w:val="00331112"/>
    <w:rsid w:val="00336A7E"/>
    <w:rsid w:val="00352DAE"/>
    <w:rsid w:val="00385E94"/>
    <w:rsid w:val="003911BA"/>
    <w:rsid w:val="003A78B2"/>
    <w:rsid w:val="003B172C"/>
    <w:rsid w:val="003C4371"/>
    <w:rsid w:val="003D360E"/>
    <w:rsid w:val="003D7043"/>
    <w:rsid w:val="004021D2"/>
    <w:rsid w:val="00410D70"/>
    <w:rsid w:val="00440A5D"/>
    <w:rsid w:val="00442B0D"/>
    <w:rsid w:val="0044410A"/>
    <w:rsid w:val="00492769"/>
    <w:rsid w:val="004934C7"/>
    <w:rsid w:val="004A2B0F"/>
    <w:rsid w:val="004B4A62"/>
    <w:rsid w:val="004D0124"/>
    <w:rsid w:val="004E09D0"/>
    <w:rsid w:val="004F2AF1"/>
    <w:rsid w:val="00511029"/>
    <w:rsid w:val="005243C1"/>
    <w:rsid w:val="005300F0"/>
    <w:rsid w:val="005470C3"/>
    <w:rsid w:val="00560FC1"/>
    <w:rsid w:val="0057729C"/>
    <w:rsid w:val="00593EF2"/>
    <w:rsid w:val="005A060E"/>
    <w:rsid w:val="005A6B5D"/>
    <w:rsid w:val="005D7E24"/>
    <w:rsid w:val="005E6626"/>
    <w:rsid w:val="00605CC2"/>
    <w:rsid w:val="00626E12"/>
    <w:rsid w:val="006400D7"/>
    <w:rsid w:val="00662FA5"/>
    <w:rsid w:val="00670AB1"/>
    <w:rsid w:val="006726ED"/>
    <w:rsid w:val="00685A66"/>
    <w:rsid w:val="00686A4F"/>
    <w:rsid w:val="00686B1E"/>
    <w:rsid w:val="0069024A"/>
    <w:rsid w:val="00692FDD"/>
    <w:rsid w:val="006940FA"/>
    <w:rsid w:val="00697DF5"/>
    <w:rsid w:val="006B6BB8"/>
    <w:rsid w:val="006F55AF"/>
    <w:rsid w:val="00700823"/>
    <w:rsid w:val="00711A9A"/>
    <w:rsid w:val="00727837"/>
    <w:rsid w:val="0073522F"/>
    <w:rsid w:val="007458E5"/>
    <w:rsid w:val="007529A4"/>
    <w:rsid w:val="0076555A"/>
    <w:rsid w:val="00770E41"/>
    <w:rsid w:val="00773FEC"/>
    <w:rsid w:val="00791E41"/>
    <w:rsid w:val="007A1B9A"/>
    <w:rsid w:val="00843B98"/>
    <w:rsid w:val="00853896"/>
    <w:rsid w:val="00864753"/>
    <w:rsid w:val="00874140"/>
    <w:rsid w:val="00877BC8"/>
    <w:rsid w:val="0089062A"/>
    <w:rsid w:val="0089192C"/>
    <w:rsid w:val="008B5B7A"/>
    <w:rsid w:val="008B5F4A"/>
    <w:rsid w:val="008C314A"/>
    <w:rsid w:val="008D703D"/>
    <w:rsid w:val="008F2849"/>
    <w:rsid w:val="00900E9D"/>
    <w:rsid w:val="009048B0"/>
    <w:rsid w:val="00912865"/>
    <w:rsid w:val="009175DC"/>
    <w:rsid w:val="00923D32"/>
    <w:rsid w:val="0092602D"/>
    <w:rsid w:val="009358C7"/>
    <w:rsid w:val="00945F42"/>
    <w:rsid w:val="009568DA"/>
    <w:rsid w:val="00973BAC"/>
    <w:rsid w:val="009779F2"/>
    <w:rsid w:val="00984860"/>
    <w:rsid w:val="0099009E"/>
    <w:rsid w:val="00992460"/>
    <w:rsid w:val="009A1A47"/>
    <w:rsid w:val="009A73D5"/>
    <w:rsid w:val="009C726A"/>
    <w:rsid w:val="009E27D6"/>
    <w:rsid w:val="009E4229"/>
    <w:rsid w:val="009F017B"/>
    <w:rsid w:val="00A25479"/>
    <w:rsid w:val="00A3323A"/>
    <w:rsid w:val="00A46506"/>
    <w:rsid w:val="00A46AC5"/>
    <w:rsid w:val="00A516D7"/>
    <w:rsid w:val="00A73AF5"/>
    <w:rsid w:val="00A83CAF"/>
    <w:rsid w:val="00A84E1D"/>
    <w:rsid w:val="00AA7BC0"/>
    <w:rsid w:val="00AB3EA1"/>
    <w:rsid w:val="00AB6E48"/>
    <w:rsid w:val="00AE291A"/>
    <w:rsid w:val="00AF1D8A"/>
    <w:rsid w:val="00B02323"/>
    <w:rsid w:val="00B108D7"/>
    <w:rsid w:val="00B32A4C"/>
    <w:rsid w:val="00B33CB8"/>
    <w:rsid w:val="00B4197D"/>
    <w:rsid w:val="00B67861"/>
    <w:rsid w:val="00B76D22"/>
    <w:rsid w:val="00B87B43"/>
    <w:rsid w:val="00B952EE"/>
    <w:rsid w:val="00BB0CDD"/>
    <w:rsid w:val="00BB6DBF"/>
    <w:rsid w:val="00BB7050"/>
    <w:rsid w:val="00BD491F"/>
    <w:rsid w:val="00BD5156"/>
    <w:rsid w:val="00C06E1A"/>
    <w:rsid w:val="00C17C7C"/>
    <w:rsid w:val="00C34630"/>
    <w:rsid w:val="00C46B08"/>
    <w:rsid w:val="00C504A7"/>
    <w:rsid w:val="00C5787A"/>
    <w:rsid w:val="00C60196"/>
    <w:rsid w:val="00C6759E"/>
    <w:rsid w:val="00C74570"/>
    <w:rsid w:val="00C7664B"/>
    <w:rsid w:val="00C941A3"/>
    <w:rsid w:val="00CA12BE"/>
    <w:rsid w:val="00CA50AB"/>
    <w:rsid w:val="00CB202C"/>
    <w:rsid w:val="00CB26D5"/>
    <w:rsid w:val="00CB7C4A"/>
    <w:rsid w:val="00CC1302"/>
    <w:rsid w:val="00CD729D"/>
    <w:rsid w:val="00D106D9"/>
    <w:rsid w:val="00D1144F"/>
    <w:rsid w:val="00D231B3"/>
    <w:rsid w:val="00D30B79"/>
    <w:rsid w:val="00D409B8"/>
    <w:rsid w:val="00D521BF"/>
    <w:rsid w:val="00D55165"/>
    <w:rsid w:val="00D6363D"/>
    <w:rsid w:val="00D6571A"/>
    <w:rsid w:val="00D720C5"/>
    <w:rsid w:val="00D80565"/>
    <w:rsid w:val="00D917E3"/>
    <w:rsid w:val="00DA3121"/>
    <w:rsid w:val="00DE3514"/>
    <w:rsid w:val="00E03C41"/>
    <w:rsid w:val="00E05EDE"/>
    <w:rsid w:val="00E35FFD"/>
    <w:rsid w:val="00E46949"/>
    <w:rsid w:val="00E65AD6"/>
    <w:rsid w:val="00E7331D"/>
    <w:rsid w:val="00E85513"/>
    <w:rsid w:val="00E91604"/>
    <w:rsid w:val="00E92924"/>
    <w:rsid w:val="00E96777"/>
    <w:rsid w:val="00E97680"/>
    <w:rsid w:val="00EA792B"/>
    <w:rsid w:val="00EB33A3"/>
    <w:rsid w:val="00EC4FE4"/>
    <w:rsid w:val="00EC7156"/>
    <w:rsid w:val="00ED3300"/>
    <w:rsid w:val="00EE04B6"/>
    <w:rsid w:val="00EE545D"/>
    <w:rsid w:val="00F153A8"/>
    <w:rsid w:val="00F95A67"/>
    <w:rsid w:val="00F972D6"/>
    <w:rsid w:val="00FD5BA3"/>
    <w:rsid w:val="00FE743F"/>
    <w:rsid w:val="00FF26B5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11A9A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11A9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Pogrubienie">
    <w:name w:val="Strong"/>
    <w:aliases w:val="Czarny,Interl...,Normalny + 12 pt,Po:  0 pt,Wyrównany do środka"/>
    <w:basedOn w:val="Domylnaczcionkaakapitu"/>
    <w:uiPriority w:val="99"/>
    <w:qFormat/>
    <w:rsid w:val="00711A9A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9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1258B7"/>
  </w:style>
  <w:style w:type="paragraph" w:styleId="Nagwek">
    <w:name w:val="header"/>
    <w:basedOn w:val="Normalny"/>
    <w:link w:val="NagwekZnak"/>
    <w:uiPriority w:val="99"/>
    <w:unhideWhenUsed/>
    <w:rsid w:val="00277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7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7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0A5D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440A5D"/>
  </w:style>
  <w:style w:type="character" w:styleId="Hipercze">
    <w:name w:val="Hyperlink"/>
    <w:basedOn w:val="Domylnaczcionkaakapitu"/>
    <w:uiPriority w:val="99"/>
    <w:unhideWhenUsed/>
    <w:rsid w:val="00440A5D"/>
    <w:rPr>
      <w:color w:val="0000FF"/>
      <w:u w:val="single"/>
    </w:rPr>
  </w:style>
  <w:style w:type="paragraph" w:customStyle="1" w:styleId="ng-binding">
    <w:name w:val="ng-binding"/>
    <w:basedOn w:val="Normalny"/>
    <w:rsid w:val="00560FC1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560FC1"/>
  </w:style>
  <w:style w:type="character" w:customStyle="1" w:styleId="ng-binding1">
    <w:name w:val="ng-binding1"/>
    <w:basedOn w:val="Domylnaczcionkaakapitu"/>
    <w:rsid w:val="00560FC1"/>
  </w:style>
  <w:style w:type="character" w:customStyle="1" w:styleId="alb">
    <w:name w:val="a_lb"/>
    <w:basedOn w:val="Domylnaczcionkaakapitu"/>
    <w:rsid w:val="00B4197D"/>
  </w:style>
  <w:style w:type="character" w:customStyle="1" w:styleId="info-list-value-uzasadnienie">
    <w:name w:val="info-list-value-uzasadnienie"/>
    <w:basedOn w:val="Domylnaczcionkaakapitu"/>
    <w:rsid w:val="00E97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11A9A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11A9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Pogrubienie">
    <w:name w:val="Strong"/>
    <w:aliases w:val="Czarny,Interl...,Normalny + 12 pt,Po:  0 pt,Wyrównany do środka"/>
    <w:basedOn w:val="Domylnaczcionkaakapitu"/>
    <w:uiPriority w:val="99"/>
    <w:qFormat/>
    <w:rsid w:val="00711A9A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9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1258B7"/>
  </w:style>
  <w:style w:type="paragraph" w:styleId="Nagwek">
    <w:name w:val="header"/>
    <w:basedOn w:val="Normalny"/>
    <w:link w:val="NagwekZnak"/>
    <w:uiPriority w:val="99"/>
    <w:unhideWhenUsed/>
    <w:rsid w:val="00277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7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7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0A5D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440A5D"/>
  </w:style>
  <w:style w:type="character" w:styleId="Hipercze">
    <w:name w:val="Hyperlink"/>
    <w:basedOn w:val="Domylnaczcionkaakapitu"/>
    <w:uiPriority w:val="99"/>
    <w:unhideWhenUsed/>
    <w:rsid w:val="00440A5D"/>
    <w:rPr>
      <w:color w:val="0000FF"/>
      <w:u w:val="single"/>
    </w:rPr>
  </w:style>
  <w:style w:type="paragraph" w:customStyle="1" w:styleId="ng-binding">
    <w:name w:val="ng-binding"/>
    <w:basedOn w:val="Normalny"/>
    <w:rsid w:val="00560FC1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560FC1"/>
  </w:style>
  <w:style w:type="character" w:customStyle="1" w:styleId="ng-binding1">
    <w:name w:val="ng-binding1"/>
    <w:basedOn w:val="Domylnaczcionkaakapitu"/>
    <w:rsid w:val="00560FC1"/>
  </w:style>
  <w:style w:type="character" w:customStyle="1" w:styleId="alb">
    <w:name w:val="a_lb"/>
    <w:basedOn w:val="Domylnaczcionkaakapitu"/>
    <w:rsid w:val="00B4197D"/>
  </w:style>
  <w:style w:type="character" w:customStyle="1" w:styleId="info-list-value-uzasadnienie">
    <w:name w:val="info-list-value-uzasadnienie"/>
    <w:basedOn w:val="Domylnaczcionkaakapitu"/>
    <w:rsid w:val="00E9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84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90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04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2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11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04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1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01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8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0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28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35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98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6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2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48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85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4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27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2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1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9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15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6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23B9-2A06-4FE7-9E65-50B7BCE5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Beata Darnowska</cp:lastModifiedBy>
  <cp:revision>2</cp:revision>
  <cp:lastPrinted>2019-03-05T14:31:00Z</cp:lastPrinted>
  <dcterms:created xsi:type="dcterms:W3CDTF">2019-10-18T07:50:00Z</dcterms:created>
  <dcterms:modified xsi:type="dcterms:W3CDTF">2019-10-18T07:50:00Z</dcterms:modified>
</cp:coreProperties>
</file>