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BC" w:rsidRPr="00064484" w:rsidRDefault="00F50287" w:rsidP="00064484">
      <w:pPr>
        <w:spacing w:line="360" w:lineRule="auto"/>
        <w:jc w:val="right"/>
        <w:rPr>
          <w:rFonts w:asciiTheme="minorHAnsi" w:hAnsiTheme="minorHAnsi" w:cstheme="minorHAnsi"/>
        </w:rPr>
      </w:pPr>
      <w:r w:rsidRPr="00064484">
        <w:rPr>
          <w:rFonts w:asciiTheme="minorHAnsi" w:hAnsiTheme="minorHAnsi" w:cstheme="minorHAnsi"/>
        </w:rPr>
        <w:t>Warszawa,</w:t>
      </w:r>
      <w:r>
        <w:rPr>
          <w:rFonts w:asciiTheme="minorHAnsi" w:hAnsiTheme="minorHAnsi" w:cstheme="minorHAnsi"/>
        </w:rPr>
        <w:t xml:space="preserve"> </w:t>
      </w:r>
      <w:bookmarkStart w:id="0" w:name="ezdDataPodpisu"/>
      <w:r w:rsidRPr="00064484">
        <w:rPr>
          <w:rFonts w:asciiTheme="minorHAnsi" w:hAnsiTheme="minorHAnsi" w:cstheme="minorHAnsi"/>
        </w:rPr>
        <w:t>24 stycznia 2022 r.</w:t>
      </w:r>
      <w:bookmarkEnd w:id="0"/>
    </w:p>
    <w:p w:rsidR="00FA42BC" w:rsidRPr="00064484" w:rsidRDefault="00F50287" w:rsidP="002D7644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drawing>
          <wp:inline distT="0" distB="0" distL="0" distR="0">
            <wp:extent cx="1962150" cy="685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0A6" w:rsidRPr="00DB5699" w:rsidRDefault="00F50287" w:rsidP="002D76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5699">
        <w:rPr>
          <w:rFonts w:asciiTheme="minorHAnsi" w:hAnsiTheme="minorHAnsi" w:cstheme="minorHAnsi"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DB5699">
        <w:rPr>
          <w:rFonts w:asciiTheme="minorHAnsi" w:hAnsiTheme="minorHAnsi" w:cstheme="minorHAnsi"/>
          <w:sz w:val="22"/>
          <w:szCs w:val="22"/>
        </w:rPr>
        <w:t xml:space="preserve">         </w:t>
      </w:r>
      <w:bookmarkStart w:id="1" w:name="_GoBack"/>
      <w:r w:rsidRPr="00DB5699">
        <w:rPr>
          <w:rFonts w:asciiTheme="minorHAnsi" w:hAnsiTheme="minorHAnsi" w:cstheme="minorHAnsi"/>
          <w:sz w:val="22"/>
          <w:szCs w:val="22"/>
        </w:rPr>
        <w:t>WNP-R.4131.1.2022</w:t>
      </w:r>
      <w:r w:rsidRPr="00DB5699">
        <w:rPr>
          <w:rFonts w:asciiTheme="minorHAnsi" w:hAnsiTheme="minorHAnsi" w:cstheme="minorHAnsi"/>
          <w:sz w:val="22"/>
          <w:szCs w:val="22"/>
        </w:rPr>
        <w:t xml:space="preserve">.AW </w:t>
      </w:r>
      <w:bookmarkEnd w:id="1"/>
    </w:p>
    <w:p w:rsidR="00F40271" w:rsidRPr="00064484" w:rsidRDefault="00F50287" w:rsidP="002D7644">
      <w:pPr>
        <w:spacing w:line="360" w:lineRule="auto"/>
        <w:jc w:val="both"/>
        <w:rPr>
          <w:rFonts w:asciiTheme="minorHAnsi" w:hAnsiTheme="minorHAnsi" w:cstheme="minorHAnsi"/>
        </w:rPr>
      </w:pPr>
    </w:p>
    <w:p w:rsidR="000510A6" w:rsidRPr="00064484" w:rsidRDefault="00F50287" w:rsidP="002D7644">
      <w:pPr>
        <w:spacing w:line="360" w:lineRule="auto"/>
        <w:ind w:left="4250" w:right="-468" w:firstLine="706"/>
        <w:jc w:val="both"/>
        <w:rPr>
          <w:rFonts w:asciiTheme="minorHAnsi" w:hAnsiTheme="minorHAnsi" w:cstheme="minorHAnsi"/>
          <w:b/>
          <w:i/>
        </w:rPr>
      </w:pPr>
    </w:p>
    <w:p w:rsidR="00F15E54" w:rsidRPr="00064484" w:rsidRDefault="00F50287" w:rsidP="002D7644">
      <w:pPr>
        <w:ind w:left="4250" w:right="-468" w:firstLine="706"/>
        <w:jc w:val="both"/>
        <w:rPr>
          <w:rFonts w:asciiTheme="minorHAnsi" w:hAnsiTheme="minorHAnsi" w:cstheme="minorHAnsi"/>
          <w:b/>
        </w:rPr>
      </w:pPr>
      <w:r w:rsidRPr="00064484">
        <w:rPr>
          <w:rFonts w:asciiTheme="minorHAnsi" w:hAnsiTheme="minorHAnsi" w:cstheme="minorHAnsi"/>
          <w:b/>
        </w:rPr>
        <w:t>Rada Miejska w Radomiu</w:t>
      </w:r>
    </w:p>
    <w:p w:rsidR="00D47A6E" w:rsidRPr="00064484" w:rsidRDefault="00F50287" w:rsidP="002D7644">
      <w:pPr>
        <w:ind w:left="4250" w:right="-468" w:firstLine="706"/>
        <w:jc w:val="both"/>
        <w:rPr>
          <w:rFonts w:asciiTheme="minorHAnsi" w:hAnsiTheme="minorHAnsi" w:cstheme="minorHAnsi"/>
          <w:bCs/>
        </w:rPr>
      </w:pPr>
      <w:r w:rsidRPr="00064484">
        <w:rPr>
          <w:rFonts w:asciiTheme="minorHAnsi" w:hAnsiTheme="minorHAnsi" w:cstheme="minorHAnsi"/>
          <w:bCs/>
        </w:rPr>
        <w:t>ul. Rynek 1</w:t>
      </w:r>
    </w:p>
    <w:p w:rsidR="00D47A6E" w:rsidRPr="00064484" w:rsidRDefault="00F50287" w:rsidP="002D7644">
      <w:pPr>
        <w:ind w:left="4250" w:right="-468" w:firstLine="706"/>
        <w:jc w:val="both"/>
        <w:rPr>
          <w:rFonts w:asciiTheme="minorHAnsi" w:hAnsiTheme="minorHAnsi" w:cstheme="minorHAnsi"/>
          <w:bCs/>
        </w:rPr>
      </w:pPr>
      <w:r w:rsidRPr="00064484">
        <w:rPr>
          <w:rFonts w:asciiTheme="minorHAnsi" w:hAnsiTheme="minorHAnsi" w:cstheme="minorHAnsi"/>
          <w:bCs/>
        </w:rPr>
        <w:t>26-600 Radom</w:t>
      </w:r>
    </w:p>
    <w:p w:rsidR="00D47A6E" w:rsidRPr="00064484" w:rsidRDefault="00F50287" w:rsidP="002D7644">
      <w:pPr>
        <w:ind w:left="4250" w:right="-468" w:firstLine="706"/>
        <w:jc w:val="both"/>
        <w:rPr>
          <w:rFonts w:asciiTheme="minorHAnsi" w:hAnsiTheme="minorHAnsi" w:cstheme="minorHAnsi"/>
          <w:b/>
        </w:rPr>
      </w:pPr>
    </w:p>
    <w:p w:rsidR="00EE59EF" w:rsidRPr="00064484" w:rsidRDefault="00F50287" w:rsidP="002D7644">
      <w:pPr>
        <w:ind w:left="4250" w:right="-468" w:firstLine="706"/>
        <w:jc w:val="both"/>
        <w:rPr>
          <w:rFonts w:asciiTheme="minorHAnsi" w:hAnsiTheme="minorHAnsi" w:cstheme="minorHAnsi"/>
          <w:b/>
        </w:rPr>
      </w:pPr>
    </w:p>
    <w:p w:rsidR="000510A6" w:rsidRPr="00DB5699" w:rsidRDefault="00F50287" w:rsidP="002D7644">
      <w:pPr>
        <w:jc w:val="center"/>
        <w:rPr>
          <w:rFonts w:asciiTheme="minorHAnsi" w:hAnsiTheme="minorHAnsi" w:cstheme="minorHAnsi"/>
          <w:b/>
          <w:bCs/>
          <w:caps/>
          <w:spacing w:val="20"/>
        </w:rPr>
      </w:pPr>
      <w:r w:rsidRPr="00DB5699">
        <w:rPr>
          <w:rFonts w:asciiTheme="minorHAnsi" w:hAnsiTheme="minorHAnsi" w:cstheme="minorHAnsi"/>
          <w:b/>
          <w:bCs/>
          <w:spacing w:val="20"/>
        </w:rPr>
        <w:t>ROZSTRZYGNIĘCIE NADZORCZE</w:t>
      </w:r>
    </w:p>
    <w:p w:rsidR="00D47A6E" w:rsidRPr="00DB5699" w:rsidRDefault="00F50287" w:rsidP="002D7644">
      <w:pPr>
        <w:jc w:val="both"/>
        <w:rPr>
          <w:rFonts w:asciiTheme="minorHAnsi" w:hAnsiTheme="minorHAnsi" w:cstheme="minorHAnsi"/>
          <w:b/>
          <w:bCs/>
          <w:spacing w:val="20"/>
        </w:rPr>
      </w:pPr>
    </w:p>
    <w:p w:rsidR="00D47A6E" w:rsidRPr="00064484" w:rsidRDefault="00F50287" w:rsidP="00FA42BC">
      <w:pPr>
        <w:spacing w:after="240" w:line="360" w:lineRule="auto"/>
        <w:ind w:firstLine="709"/>
        <w:jc w:val="both"/>
        <w:rPr>
          <w:rFonts w:asciiTheme="minorHAnsi" w:hAnsiTheme="minorHAnsi" w:cstheme="minorHAnsi"/>
        </w:rPr>
      </w:pPr>
      <w:r w:rsidRPr="00064484">
        <w:rPr>
          <w:rFonts w:asciiTheme="minorHAnsi" w:hAnsiTheme="minorHAnsi" w:cstheme="minorHAnsi"/>
        </w:rPr>
        <w:t>Działając na podstawie art. 91 ust. 1 ustawy z dnia 8 marca 1990 r. o samorządzie gminnym (Dz.</w:t>
      </w:r>
      <w:r w:rsidRPr="00064484">
        <w:rPr>
          <w:rFonts w:asciiTheme="minorHAnsi" w:hAnsiTheme="minorHAnsi" w:cstheme="minorHAnsi"/>
        </w:rPr>
        <w:t xml:space="preserve"> </w:t>
      </w:r>
      <w:r w:rsidRPr="00064484">
        <w:rPr>
          <w:rFonts w:asciiTheme="minorHAnsi" w:hAnsiTheme="minorHAnsi" w:cstheme="minorHAnsi"/>
        </w:rPr>
        <w:t xml:space="preserve">U. z </w:t>
      </w:r>
      <w:r w:rsidRPr="00064484">
        <w:rPr>
          <w:rFonts w:asciiTheme="minorHAnsi" w:hAnsiTheme="minorHAnsi" w:cstheme="minorHAnsi"/>
        </w:rPr>
        <w:t>2021 poz. 1372</w:t>
      </w:r>
      <w:r w:rsidRPr="00064484">
        <w:rPr>
          <w:rFonts w:asciiTheme="minorHAnsi" w:hAnsiTheme="minorHAnsi" w:cstheme="minorHAnsi"/>
        </w:rPr>
        <w:t xml:space="preserve"> z</w:t>
      </w:r>
      <w:r w:rsidRPr="00064484">
        <w:rPr>
          <w:rFonts w:asciiTheme="minorHAnsi" w:hAnsiTheme="minorHAnsi" w:cstheme="minorHAnsi"/>
        </w:rPr>
        <w:t xml:space="preserve"> późn.</w:t>
      </w:r>
      <w:r w:rsidRPr="00064484">
        <w:rPr>
          <w:rFonts w:asciiTheme="minorHAnsi" w:hAnsiTheme="minorHAnsi" w:cstheme="minorHAnsi"/>
        </w:rPr>
        <w:t xml:space="preserve"> zm.)</w:t>
      </w:r>
    </w:p>
    <w:p w:rsidR="000510A6" w:rsidRPr="00DB5699" w:rsidRDefault="00F50287" w:rsidP="00FA42BC">
      <w:pPr>
        <w:pStyle w:val="Tekstpodstawowy"/>
        <w:spacing w:after="240" w:line="240" w:lineRule="auto"/>
        <w:jc w:val="center"/>
        <w:rPr>
          <w:rFonts w:asciiTheme="minorHAnsi" w:hAnsiTheme="minorHAnsi" w:cstheme="minorHAnsi"/>
          <w:b/>
          <w:bCs/>
          <w:spacing w:val="20"/>
          <w:sz w:val="24"/>
        </w:rPr>
      </w:pPr>
      <w:r w:rsidRPr="00DB5699">
        <w:rPr>
          <w:rFonts w:asciiTheme="minorHAnsi" w:hAnsiTheme="minorHAnsi" w:cstheme="minorHAnsi"/>
          <w:b/>
          <w:bCs/>
          <w:spacing w:val="20"/>
          <w:sz w:val="24"/>
        </w:rPr>
        <w:t>stwierdzam nieważność</w:t>
      </w:r>
    </w:p>
    <w:p w:rsidR="002903AC" w:rsidRPr="00064484" w:rsidRDefault="00F50287" w:rsidP="00FA42BC">
      <w:pPr>
        <w:pStyle w:val="Tekstpodstawowy"/>
        <w:spacing w:after="24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§ 3 </w:t>
      </w:r>
      <w:r w:rsidRPr="00064484">
        <w:rPr>
          <w:rFonts w:asciiTheme="minorHAnsi" w:hAnsiTheme="minorHAnsi" w:cstheme="minorHAnsi"/>
          <w:bCs/>
          <w:sz w:val="24"/>
        </w:rPr>
        <w:t>uchwały Nr LXX/643/2021 Rady Miejskiej w Radomiu z dnia 20 grudnia 2021 r. w sprawie ustalenia wynagrodzenia Prezydenta Miasta Radomia.</w:t>
      </w:r>
    </w:p>
    <w:p w:rsidR="00DB5699" w:rsidRDefault="00F50287" w:rsidP="002903AC">
      <w:pPr>
        <w:pStyle w:val="Tekstpodstawowy"/>
        <w:ind w:right="-1"/>
        <w:jc w:val="center"/>
        <w:rPr>
          <w:rFonts w:asciiTheme="minorHAnsi" w:hAnsiTheme="minorHAnsi" w:cstheme="minorHAnsi"/>
          <w:b/>
          <w:sz w:val="24"/>
        </w:rPr>
      </w:pPr>
    </w:p>
    <w:p w:rsidR="000510A6" w:rsidRPr="00064484" w:rsidRDefault="00F50287" w:rsidP="002903AC">
      <w:pPr>
        <w:pStyle w:val="Tekstpodstawowy"/>
        <w:ind w:right="-1"/>
        <w:jc w:val="center"/>
        <w:rPr>
          <w:rFonts w:asciiTheme="minorHAnsi" w:hAnsiTheme="minorHAnsi" w:cstheme="minorHAnsi"/>
          <w:b/>
          <w:sz w:val="24"/>
        </w:rPr>
      </w:pPr>
      <w:r w:rsidRPr="00064484">
        <w:rPr>
          <w:rFonts w:asciiTheme="minorHAnsi" w:hAnsiTheme="minorHAnsi" w:cstheme="minorHAnsi"/>
          <w:b/>
          <w:sz w:val="24"/>
        </w:rPr>
        <w:t>Uzasadnienie</w:t>
      </w:r>
    </w:p>
    <w:p w:rsidR="00BA1A7C" w:rsidRPr="00064484" w:rsidRDefault="00F50287" w:rsidP="00BA1A7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64484">
        <w:rPr>
          <w:rFonts w:asciiTheme="minorHAnsi" w:hAnsiTheme="minorHAnsi" w:cstheme="minorHAnsi"/>
        </w:rPr>
        <w:t xml:space="preserve">Rada Miejska w Radomiu w przedmiotowej uchwale ustaliła nowe wynagrodzenie Prezydenta Miasta Radomia. </w:t>
      </w:r>
    </w:p>
    <w:p w:rsidR="00BA1A7C" w:rsidRPr="00064484" w:rsidRDefault="00F50287" w:rsidP="00BA1A7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064484">
        <w:rPr>
          <w:rFonts w:asciiTheme="minorHAnsi" w:hAnsiTheme="minorHAnsi" w:cstheme="minorHAnsi"/>
        </w:rPr>
        <w:t>Uchwała została doręczona Wojewodzie Mazowieckiemu w dniu 23 grudnia 2021 roku.</w:t>
      </w:r>
    </w:p>
    <w:p w:rsidR="00BA1A7C" w:rsidRPr="00064484" w:rsidRDefault="00F50287" w:rsidP="00BA1A7C">
      <w:pPr>
        <w:spacing w:line="360" w:lineRule="auto"/>
        <w:jc w:val="both"/>
        <w:rPr>
          <w:rFonts w:asciiTheme="minorHAnsi" w:hAnsiTheme="minorHAnsi" w:cstheme="minorHAnsi"/>
        </w:rPr>
      </w:pPr>
      <w:r w:rsidRPr="00064484">
        <w:rPr>
          <w:rFonts w:asciiTheme="minorHAnsi" w:hAnsiTheme="minorHAnsi" w:cstheme="minorHAnsi"/>
        </w:rPr>
        <w:t>Rada Miejska podjęła uchwałę</w:t>
      </w:r>
      <w:r>
        <w:rPr>
          <w:rFonts w:asciiTheme="minorHAnsi" w:hAnsiTheme="minorHAnsi" w:cstheme="minorHAnsi"/>
        </w:rPr>
        <w:t>, wskazując</w:t>
      </w:r>
      <w:r w:rsidRPr="000644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jako </w:t>
      </w:r>
      <w:r w:rsidRPr="00064484">
        <w:rPr>
          <w:rFonts w:asciiTheme="minorHAnsi" w:hAnsiTheme="minorHAnsi" w:cstheme="minorHAnsi"/>
        </w:rPr>
        <w:t>podstaw</w:t>
      </w:r>
      <w:r>
        <w:rPr>
          <w:rFonts w:asciiTheme="minorHAnsi" w:hAnsiTheme="minorHAnsi" w:cstheme="minorHAnsi"/>
        </w:rPr>
        <w:t>ę prawną</w:t>
      </w:r>
      <w:r w:rsidRPr="00064484">
        <w:rPr>
          <w:rFonts w:asciiTheme="minorHAnsi" w:hAnsiTheme="minorHAnsi" w:cstheme="minorHAnsi"/>
        </w:rPr>
        <w:t xml:space="preserve"> art. 18 ust.</w:t>
      </w:r>
      <w:r w:rsidRPr="00064484">
        <w:rPr>
          <w:rFonts w:asciiTheme="minorHAnsi" w:hAnsiTheme="minorHAnsi" w:cstheme="minorHAnsi"/>
        </w:rPr>
        <w:t xml:space="preserve"> 2 pkt 2 ustawy o samorządzie gminnym, art. 8 ust. 2 i art. 36 ustawy o pracownikach samorządowych (Dz. U. z 2019 r. poz. 1282 z późn. zm.), art. 18 ustawy z dnia 17 września 2021 r. o zmianie ustawy o wynagrodzeniu osób zajmujących kierownicze stanowiska </w:t>
      </w:r>
      <w:r w:rsidRPr="00064484">
        <w:rPr>
          <w:rFonts w:asciiTheme="minorHAnsi" w:hAnsiTheme="minorHAnsi" w:cstheme="minorHAnsi"/>
        </w:rPr>
        <w:t xml:space="preserve">państwowe oraz niektórych innych ustaw (Dz. U.  z 2021 r. poz. 1834) oraz przepisów </w:t>
      </w:r>
      <w:r>
        <w:rPr>
          <w:rFonts w:asciiTheme="minorHAnsi" w:hAnsiTheme="minorHAnsi" w:cstheme="minorHAnsi"/>
        </w:rPr>
        <w:t>r</w:t>
      </w:r>
      <w:r w:rsidRPr="00064484">
        <w:rPr>
          <w:rFonts w:asciiTheme="minorHAnsi" w:hAnsiTheme="minorHAnsi" w:cstheme="minorHAnsi"/>
        </w:rPr>
        <w:t>ozporządzenia Rady Ministrów z dnia 25 października 2021 r. w sprawie wynagradzania pracowników samorządowych (Dz.U. z 2021 r. poz. 1960).</w:t>
      </w:r>
    </w:p>
    <w:p w:rsidR="00BA1A7C" w:rsidRPr="00064484" w:rsidRDefault="00F50287" w:rsidP="00BA1A7C">
      <w:pPr>
        <w:spacing w:line="360" w:lineRule="auto"/>
        <w:jc w:val="both"/>
        <w:rPr>
          <w:rFonts w:asciiTheme="minorHAnsi" w:hAnsiTheme="minorHAnsi" w:cstheme="minorHAnsi"/>
        </w:rPr>
      </w:pPr>
    </w:p>
    <w:p w:rsidR="00BA1A7C" w:rsidRPr="00064484" w:rsidRDefault="00F50287" w:rsidP="00BA1A7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064484">
        <w:rPr>
          <w:rFonts w:asciiTheme="minorHAnsi" w:hAnsiTheme="minorHAnsi" w:cstheme="minorHAnsi"/>
        </w:rPr>
        <w:lastRenderedPageBreak/>
        <w:t xml:space="preserve">Zgodnie z art. 18 ust. 2 pkt 2 </w:t>
      </w:r>
      <w:r w:rsidRPr="00064484">
        <w:rPr>
          <w:rFonts w:asciiTheme="minorHAnsi" w:hAnsiTheme="minorHAnsi" w:cstheme="minorHAnsi"/>
        </w:rPr>
        <w:t xml:space="preserve">ustawy o samorządzie gminnym, do rady gminy należy ustalanie wynagrodzenia Prezydenta Miasta, stanowienie o kierunkach jego działania oraz przyjmowanie sprawozdań z jego działalności. Natomiast art. 8 ust. 2 ustawy o pracownikach samorządowych stanowi, że </w:t>
      </w:r>
      <w:r w:rsidRPr="00064484">
        <w:rPr>
          <w:rFonts w:asciiTheme="minorHAnsi" w:hAnsiTheme="minorHAnsi" w:cstheme="minorHAnsi"/>
        </w:rPr>
        <w:t>czynności z zakresu prawa pracy wobec wójta (</w:t>
      </w:r>
      <w:r>
        <w:rPr>
          <w:rFonts w:asciiTheme="minorHAnsi" w:hAnsiTheme="minorHAnsi" w:cstheme="minorHAnsi"/>
        </w:rPr>
        <w:t xml:space="preserve">odpowiednio: burmistrza, </w:t>
      </w:r>
      <w:r w:rsidRPr="00064484">
        <w:rPr>
          <w:rFonts w:asciiTheme="minorHAnsi" w:hAnsiTheme="minorHAnsi" w:cstheme="minorHAnsi"/>
        </w:rPr>
        <w:t>prezydenta</w:t>
      </w:r>
      <w:r>
        <w:rPr>
          <w:rFonts w:asciiTheme="minorHAnsi" w:hAnsiTheme="minorHAnsi" w:cstheme="minorHAnsi"/>
        </w:rPr>
        <w:t xml:space="preserve"> miasta</w:t>
      </w:r>
      <w:r w:rsidRPr="00064484">
        <w:rPr>
          <w:rFonts w:asciiTheme="minorHAnsi" w:hAnsiTheme="minorHAnsi" w:cstheme="minorHAnsi"/>
        </w:rPr>
        <w:t>), związane</w:t>
      </w:r>
      <w:r>
        <w:rPr>
          <w:rFonts w:asciiTheme="minorHAnsi" w:hAnsiTheme="minorHAnsi" w:cstheme="minorHAnsi"/>
        </w:rPr>
        <w:t xml:space="preserve"> </w:t>
      </w:r>
      <w:r w:rsidRPr="00064484">
        <w:rPr>
          <w:rFonts w:asciiTheme="minorHAnsi" w:hAnsiTheme="minorHAnsi" w:cstheme="minorHAnsi"/>
        </w:rPr>
        <w:t>z nawiązaniem i rozwiązaniem stosunku pracy wykonuje przewodniczący rady gminy, a pozostałe czynności – wyznaczona przez wójta osoba zastępująca lub sekretar</w:t>
      </w:r>
      <w:r w:rsidRPr="00064484">
        <w:rPr>
          <w:rFonts w:asciiTheme="minorHAnsi" w:hAnsiTheme="minorHAnsi" w:cstheme="minorHAnsi"/>
        </w:rPr>
        <w:t>z gminy, z tym, że wynagrodzenie wójta ustala rada gminy w drodze uchwały.</w:t>
      </w:r>
    </w:p>
    <w:p w:rsidR="00BA1A7C" w:rsidRPr="0027722D" w:rsidRDefault="00F50287" w:rsidP="00BA1A7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064484">
        <w:rPr>
          <w:rFonts w:asciiTheme="minorHAnsi" w:hAnsiTheme="minorHAnsi" w:cstheme="minorHAnsi"/>
        </w:rPr>
        <w:tab/>
        <w:t xml:space="preserve">W </w:t>
      </w:r>
      <w:r w:rsidRPr="0027722D">
        <w:rPr>
          <w:rFonts w:asciiTheme="minorHAnsi" w:hAnsiTheme="minorHAnsi" w:cstheme="minorHAnsi"/>
        </w:rPr>
        <w:t>ocenie organu nadzoru, poddana kontroli nadzorczej uchwała Rady Miejskiej               w Radomiu jest nieprawidłowa, w stopniu skutkującym koniecznością stwierdzenia jej nieważn</w:t>
      </w:r>
      <w:r w:rsidRPr="0027722D">
        <w:rPr>
          <w:rFonts w:asciiTheme="minorHAnsi" w:hAnsiTheme="minorHAnsi" w:cstheme="minorHAnsi"/>
        </w:rPr>
        <w:t>ości w części.</w:t>
      </w:r>
    </w:p>
    <w:p w:rsidR="00BA1A7C" w:rsidRPr="0027722D" w:rsidRDefault="00F50287" w:rsidP="00BA1A7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27722D">
        <w:rPr>
          <w:rFonts w:asciiTheme="minorHAnsi" w:hAnsiTheme="minorHAnsi" w:cstheme="minorHAnsi"/>
        </w:rPr>
        <w:t>W § 1 badanej uchwały Rada ustaliła należne od dnia 1 lutego 2022 r. wynagrodzenie Prezydenta Miasta Radomia. W § 3 uchwały Rada stanowi, że traci moc uchwała nr LXVII/615/2021 Rady Miejskiej w Radomiu z dnia 29 listopada 2021 r. w sprawie u</w:t>
      </w:r>
      <w:r w:rsidRPr="0027722D">
        <w:rPr>
          <w:rFonts w:asciiTheme="minorHAnsi" w:hAnsiTheme="minorHAnsi" w:cstheme="minorHAnsi"/>
        </w:rPr>
        <w:t>stalenia wysokości wynagrodzenia dla Pana Radosława Witkowskiego – Prezydenta Miasta Radomia. Z kolei w § 4 Rada zapisała, że uchwała wchodzi w życie z dniem podjęcia.</w:t>
      </w:r>
    </w:p>
    <w:p w:rsidR="00BA1A7C" w:rsidRPr="0027722D" w:rsidRDefault="00F50287" w:rsidP="00BA1A7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27722D">
        <w:rPr>
          <w:rFonts w:asciiTheme="minorHAnsi" w:hAnsiTheme="minorHAnsi" w:cstheme="minorHAnsi"/>
        </w:rPr>
        <w:t xml:space="preserve">Z przytoczonych zapisów uchwały wynika, że w dniu 20 grudnia 2021 r., po upływie trzech </w:t>
      </w:r>
      <w:r w:rsidRPr="0027722D">
        <w:rPr>
          <w:rFonts w:asciiTheme="minorHAnsi" w:hAnsiTheme="minorHAnsi" w:cstheme="minorHAnsi"/>
        </w:rPr>
        <w:t>tygodni od podjęcia poprzedniej uchwały o wynagrodzeniu dla Prezydenta Miasta Radomia, Rada Miejska uchwaliła nowe, niższe wynagrodzenie Prezydenta.</w:t>
      </w:r>
    </w:p>
    <w:p w:rsidR="00BA1A7C" w:rsidRPr="0027722D" w:rsidRDefault="00F50287" w:rsidP="00BA1A7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27722D">
        <w:rPr>
          <w:rFonts w:asciiTheme="minorHAnsi" w:hAnsiTheme="minorHAnsi" w:cstheme="minorHAnsi"/>
        </w:rPr>
        <w:t xml:space="preserve"> Z literalnego brzmienia uchwały wynika, że skoro przedmiotowa uchwała wchodzi w życie z dniem podjęcia tj.</w:t>
      </w:r>
      <w:r w:rsidRPr="0027722D">
        <w:rPr>
          <w:rFonts w:asciiTheme="minorHAnsi" w:hAnsiTheme="minorHAnsi" w:cstheme="minorHAnsi"/>
        </w:rPr>
        <w:t xml:space="preserve"> 20 grudnia 2021 r. i uchyla z tym dniem poprzednią uchwałę (z 29 listopada 2021 r.), a nowe wynagrodzenie dla Prezydenta obowiązuje od dnia 1 lutego 2022 r., to Rada Miejska faktycznie spowodowała, iż podstawą wynagradzania Prezydenta Miasta Radomia za 11</w:t>
      </w:r>
      <w:r w:rsidRPr="0027722D">
        <w:rPr>
          <w:rFonts w:asciiTheme="minorHAnsi" w:hAnsiTheme="minorHAnsi" w:cstheme="minorHAnsi"/>
        </w:rPr>
        <w:t xml:space="preserve"> dni grudnia 2021 r. i cały miesiąc styczeń 2022 r., będzie jeszcze wcześniejsza uchwała jako, w tej sytuacji, jedyna podstawa wypłaty tj. uchwała nr II/30/2018 Rady Miejskiej w Radomiu z dnia 20 listopada 2018 r. </w:t>
      </w:r>
    </w:p>
    <w:p w:rsidR="00BA1A7C" w:rsidRDefault="00F50287" w:rsidP="00BA1A7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27722D">
        <w:rPr>
          <w:rFonts w:asciiTheme="minorHAnsi" w:hAnsiTheme="minorHAnsi" w:cstheme="minorHAnsi"/>
        </w:rPr>
        <w:t>Jednocześnie, wobec uchylenia uchwały z 2</w:t>
      </w:r>
      <w:r w:rsidRPr="0027722D">
        <w:rPr>
          <w:rFonts w:asciiTheme="minorHAnsi" w:hAnsiTheme="minorHAnsi" w:cstheme="minorHAnsi"/>
        </w:rPr>
        <w:t>9 listopada 2021 r., z dniem 20 grudnia 2021 r., uchylona została również podstawa uchwalonego wyrównania wynagrodzenia od dnia 1 sierpnia 2021 r., przyznanego w uchylonej uchwale z 29 listopada 2021 r., jak również brak podstawy do wypłaty objętego wyrówn</w:t>
      </w:r>
      <w:r w:rsidRPr="0027722D">
        <w:rPr>
          <w:rFonts w:asciiTheme="minorHAnsi" w:hAnsiTheme="minorHAnsi" w:cstheme="minorHAnsi"/>
        </w:rPr>
        <w:t xml:space="preserve">aniem wynagrodzenia za wskazany okres (21 grudnia 2021 r. – 31 stycznia 2022 r.).  </w:t>
      </w:r>
    </w:p>
    <w:p w:rsidR="00BA1A7C" w:rsidRDefault="00F50287" w:rsidP="00BA1A7C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Uchwała z dnia 29 listopada 2021 r. także uchylała - z dniem podjęcia – poprzednią regulację z 2018 r., określającą wynagrodzenie Prezydenta. Wobec powyższego, obecnie podd</w:t>
      </w:r>
      <w:r>
        <w:rPr>
          <w:rFonts w:asciiTheme="minorHAnsi" w:hAnsiTheme="minorHAnsi" w:cstheme="minorHAnsi"/>
        </w:rPr>
        <w:t xml:space="preserve">ana rozstrzygnięciu nadzorczemu uchwała nr LXX/643/2021 z dnia 20 grudnia 2021 r. powoduje, niejako przywrócenie, do czasu wejścia w życie postanowień uchwały z dnia 20 grudnia, mocy obowiązującej uchwały nr </w:t>
      </w:r>
      <w:r w:rsidRPr="0040189C">
        <w:rPr>
          <w:rFonts w:asciiTheme="minorHAnsi" w:hAnsiTheme="minorHAnsi" w:cstheme="minorHAnsi"/>
        </w:rPr>
        <w:t>II/30/2018</w:t>
      </w:r>
      <w:r>
        <w:rPr>
          <w:rFonts w:asciiTheme="minorHAnsi" w:hAnsiTheme="minorHAnsi" w:cstheme="minorHAnsi"/>
        </w:rPr>
        <w:t xml:space="preserve"> z dnia 20 listopada 2018 r.</w:t>
      </w:r>
    </w:p>
    <w:p w:rsidR="00BA1A7C" w:rsidRDefault="00F50287" w:rsidP="00BA1A7C">
      <w:pPr>
        <w:spacing w:after="24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Abstrahuj</w:t>
      </w:r>
      <w:r>
        <w:rPr>
          <w:rFonts w:asciiTheme="minorHAnsi" w:hAnsiTheme="minorHAnsi" w:cstheme="minorHAnsi"/>
        </w:rPr>
        <w:t xml:space="preserve">ąc od kwestii dopuszczalności tego rodzaju </w:t>
      </w:r>
      <w:r>
        <w:rPr>
          <w:rFonts w:asciiTheme="minorHAnsi" w:hAnsiTheme="minorHAnsi" w:cstheme="minorHAnsi"/>
        </w:rPr>
        <w:t>zarządzania</w:t>
      </w:r>
      <w:r>
        <w:rPr>
          <w:rFonts w:asciiTheme="minorHAnsi" w:hAnsiTheme="minorHAnsi" w:cstheme="minorHAnsi"/>
        </w:rPr>
        <w:t xml:space="preserve"> mocą obowiązującą uchwał i funkcjonowania tych aktów w </w:t>
      </w:r>
      <w:r w:rsidRPr="003D62FD">
        <w:rPr>
          <w:rFonts w:asciiTheme="minorHAnsi" w:hAnsiTheme="minorHAnsi" w:cstheme="minorHAnsi"/>
        </w:rPr>
        <w:t>obrocie prawnym, zwłaszcza w świetle faktu, iż akty te wywołały już skutki prawne, należy stwierdzić, że regulacja zawarta w uchwale nr II/30/2018</w:t>
      </w:r>
      <w:r w:rsidRPr="003D62FD">
        <w:rPr>
          <w:rFonts w:asciiTheme="minorHAnsi" w:hAnsiTheme="minorHAnsi" w:cstheme="minorHAnsi"/>
        </w:rPr>
        <w:t xml:space="preserve"> z dnia 20 listopada 2018 r., na powrót włączonej tym sposobem do obrotu prawnego, jest niezgodna z obowiązującym już od dnia 28 października 2021 r. rozporządzeniem Rady Ministrów z dnia 25 października 2021 r. w sprawie wynagradzania pracowników samorząd</w:t>
      </w:r>
      <w:r w:rsidRPr="003D62FD">
        <w:rPr>
          <w:rFonts w:asciiTheme="minorHAnsi" w:hAnsiTheme="minorHAnsi" w:cstheme="minorHAnsi"/>
        </w:rPr>
        <w:t>owych (Dz.U. z 20</w:t>
      </w:r>
      <w:r w:rsidRPr="00064484">
        <w:rPr>
          <w:rFonts w:asciiTheme="minorHAnsi" w:hAnsiTheme="minorHAnsi" w:cstheme="minorHAnsi"/>
        </w:rPr>
        <w:t>21 r. poz. 1960)</w:t>
      </w:r>
      <w:r>
        <w:rPr>
          <w:rFonts w:asciiTheme="minorHAnsi" w:hAnsiTheme="minorHAnsi" w:cstheme="minorHAnsi"/>
        </w:rPr>
        <w:t xml:space="preserve"> i art. 36 ust. 3 i art. 37 ust. 4 u</w:t>
      </w:r>
      <w:r w:rsidRPr="00E32C47">
        <w:rPr>
          <w:rFonts w:asciiTheme="minorHAnsi" w:hAnsiTheme="minorHAnsi" w:cstheme="minorHAnsi"/>
        </w:rPr>
        <w:t>staw</w:t>
      </w:r>
      <w:r>
        <w:rPr>
          <w:rFonts w:asciiTheme="minorHAnsi" w:hAnsiTheme="minorHAnsi" w:cstheme="minorHAnsi"/>
        </w:rPr>
        <w:t>y</w:t>
      </w:r>
      <w:r w:rsidRPr="00E32C47">
        <w:rPr>
          <w:rFonts w:asciiTheme="minorHAnsi" w:hAnsiTheme="minorHAnsi" w:cstheme="minorHAnsi"/>
        </w:rPr>
        <w:t xml:space="preserve"> z dnia 21 listopada 2008 r. o pracownikach samorządowych (t.j. Dz. U. z 2019 r. poz. 1282 z późn. zm.)</w:t>
      </w:r>
      <w:r w:rsidRPr="0006448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Akty Rady, określające wynagrodzenie pracownika – Prezydenta Miasta, są indywidualnymi rozstrzygnięciami z zakresu prawa pracy, podejmowanymi w formie uchwał na podstawie przepisów obowiązujących w dacie podjęcia aktu. Wola Rady decyduje, jakie i w jakim </w:t>
      </w:r>
      <w:r>
        <w:rPr>
          <w:rFonts w:asciiTheme="minorHAnsi" w:hAnsiTheme="minorHAnsi" w:cstheme="minorHAnsi"/>
        </w:rPr>
        <w:t>okresie wynagrodzenie przysługuje piastunowi organu wykonawczego oraz, czy istnieją okresy przejściowe obowiązywania regulacji. Swoboda Rady nie oznacza jednak dowolności, skoro przepisy powszechnie obowiązujące zakreślają zarówno minimalną, jak i maksymal</w:t>
      </w:r>
      <w:r>
        <w:rPr>
          <w:rFonts w:asciiTheme="minorHAnsi" w:hAnsiTheme="minorHAnsi" w:cstheme="minorHAnsi"/>
        </w:rPr>
        <w:t>ną wysokość wynagrodzenia oraz poszczególnych jego składników.  W badanym przypadku, istnieje ciąg zdarzeń prawnych, powodujących wprost utratę mocy prawnej aktów „poprzednich”, co prowadzi do konkluzji opisanej wyżej.</w:t>
      </w:r>
    </w:p>
    <w:p w:rsidR="00BA1A7C" w:rsidRDefault="00F50287" w:rsidP="00BA1A7C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tej sytuacji, pozostawienie w obroc</w:t>
      </w:r>
      <w:r>
        <w:rPr>
          <w:rFonts w:asciiTheme="minorHAnsi" w:hAnsiTheme="minorHAnsi" w:cstheme="minorHAnsi"/>
        </w:rPr>
        <w:t>ie prawnym kwestionowanego zapisu uchwały nr LXX/643/2021 powoduje, nie tylko daleko idące skutki w sferze uprawnień pracowniczych Prezydenta Miasta Radomia ale również, co nie mniej istotne, wprowadza ponownie do obrotu prawnego uchwałę, regulującą wysoko</w:t>
      </w:r>
      <w:r>
        <w:rPr>
          <w:rFonts w:asciiTheme="minorHAnsi" w:hAnsiTheme="minorHAnsi" w:cstheme="minorHAnsi"/>
        </w:rPr>
        <w:t>ść wynagrodzenia niezgodnie już z powszechnie obowiązującym prawem. Ponadto brak przepisu przejściowego i postanowienie o wejściu w życie uchwały nr LXX/643/2021 z dniem podjęcia może rodzić problemy rozliczeniowe, w odniesieniu do świadczeń wyrównawczych.</w:t>
      </w:r>
      <w:r>
        <w:rPr>
          <w:rFonts w:asciiTheme="minorHAnsi" w:hAnsiTheme="minorHAnsi" w:cstheme="minorHAnsi"/>
        </w:rPr>
        <w:t xml:space="preserve"> Z tych względów rozstrzygnięcie nadzorcze jest konieczne i uzasadnione.</w:t>
      </w:r>
    </w:p>
    <w:p w:rsidR="00BA1A7C" w:rsidRPr="00064484" w:rsidRDefault="00F50287" w:rsidP="00BA1A7C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Uchwałą nr LXX/643/2021 z dnia 20 grudnia 2021 r. w</w:t>
      </w:r>
      <w:r w:rsidRPr="00064484">
        <w:rPr>
          <w:rFonts w:asciiTheme="minorHAnsi" w:hAnsiTheme="minorHAnsi" w:cstheme="minorHAnsi"/>
        </w:rPr>
        <w:t xml:space="preserve">ynagrodzenie miesięczne Prezydenta Miasta Radomia zostało zmniejszone z kwoty </w:t>
      </w:r>
      <w:r>
        <w:rPr>
          <w:rFonts w:asciiTheme="minorHAnsi" w:hAnsiTheme="minorHAnsi" w:cstheme="minorHAnsi"/>
        </w:rPr>
        <w:t xml:space="preserve">łącznej </w:t>
      </w:r>
      <w:r w:rsidRPr="00064484">
        <w:rPr>
          <w:rFonts w:asciiTheme="minorHAnsi" w:hAnsiTheme="minorHAnsi" w:cstheme="minorHAnsi"/>
        </w:rPr>
        <w:t>18.446 zł do kwoty</w:t>
      </w:r>
      <w:r>
        <w:rPr>
          <w:rFonts w:asciiTheme="minorHAnsi" w:hAnsiTheme="minorHAnsi" w:cstheme="minorHAnsi"/>
        </w:rPr>
        <w:t xml:space="preserve"> łącznej</w:t>
      </w:r>
      <w:r w:rsidRPr="00064484">
        <w:rPr>
          <w:rFonts w:asciiTheme="minorHAnsi" w:hAnsiTheme="minorHAnsi" w:cstheme="minorHAnsi"/>
        </w:rPr>
        <w:t xml:space="preserve"> 15.145 zł</w:t>
      </w:r>
      <w:r>
        <w:rPr>
          <w:rFonts w:asciiTheme="minorHAnsi" w:hAnsiTheme="minorHAnsi" w:cstheme="minorHAnsi"/>
        </w:rPr>
        <w:t xml:space="preserve"> i tak ust</w:t>
      </w:r>
      <w:r>
        <w:rPr>
          <w:rFonts w:asciiTheme="minorHAnsi" w:hAnsiTheme="minorHAnsi" w:cstheme="minorHAnsi"/>
        </w:rPr>
        <w:t>alone, począwszy od 1 lutego 2022 r. Wynagrodzenie takie m</w:t>
      </w:r>
      <w:r w:rsidRPr="00064484">
        <w:rPr>
          <w:rFonts w:asciiTheme="minorHAnsi" w:hAnsiTheme="minorHAnsi" w:cstheme="minorHAnsi"/>
        </w:rPr>
        <w:t xml:space="preserve">ieści się w granicach określonych w aktualnie obowiązujących przepisach prawa. </w:t>
      </w:r>
      <w:r>
        <w:rPr>
          <w:rFonts w:asciiTheme="minorHAnsi" w:hAnsiTheme="minorHAnsi" w:cstheme="minorHAnsi"/>
        </w:rPr>
        <w:t>Natomiast za okres od dnia 21 grudnia 2021 r., do dnia 31 stycznia 2022 r., na skutek przywrócenia mocy obowiązującej u</w:t>
      </w:r>
      <w:r>
        <w:rPr>
          <w:rFonts w:asciiTheme="minorHAnsi" w:hAnsiTheme="minorHAnsi" w:cstheme="minorHAnsi"/>
        </w:rPr>
        <w:t xml:space="preserve">chwały nr </w:t>
      </w:r>
      <w:r w:rsidRPr="0040189C">
        <w:rPr>
          <w:rFonts w:asciiTheme="minorHAnsi" w:hAnsiTheme="minorHAnsi" w:cstheme="minorHAnsi"/>
        </w:rPr>
        <w:t>II/30/2018</w:t>
      </w:r>
      <w:r>
        <w:rPr>
          <w:rFonts w:asciiTheme="minorHAnsi" w:hAnsiTheme="minorHAnsi" w:cstheme="minorHAnsi"/>
        </w:rPr>
        <w:t xml:space="preserve"> z dnia 20 listopada 2018 r., wynagrodzenie wyniosłoby łącznie 9.940 zł, co w sposób oczywisty jest wynagrodzeniem niższym niż minimalne, a co za tym idzie sprzeczne z obowiązującymi obecnie regulacjami w tym zakresie. </w:t>
      </w:r>
    </w:p>
    <w:p w:rsidR="00BA1A7C" w:rsidRDefault="00F50287" w:rsidP="00BA1A7C">
      <w:pPr>
        <w:spacing w:after="24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Celowość, zasadn</w:t>
      </w:r>
      <w:r>
        <w:rPr>
          <w:rFonts w:asciiTheme="minorHAnsi" w:hAnsiTheme="minorHAnsi" w:cstheme="minorHAnsi"/>
        </w:rPr>
        <w:t>ość czy też potrzeba podjęcia uchwały w sprawie zmiany (obniżenia) wynagrodzenia pozostaje poza obszarem objętym niniejszym rozstrzygnięciem nadzorczym.</w:t>
      </w:r>
    </w:p>
    <w:p w:rsidR="00BA1A7C" w:rsidRPr="00064484" w:rsidRDefault="00F50287" w:rsidP="00BA1A7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64484">
        <w:rPr>
          <w:rFonts w:asciiTheme="minorHAnsi" w:hAnsiTheme="minorHAnsi" w:cstheme="minorHAnsi"/>
        </w:rPr>
        <w:t>Ze względów przedstawionych wyżej, tj. błędnej regulacji co do wynagrodzenia Prezydenta za miesiąc styc</w:t>
      </w:r>
      <w:r w:rsidRPr="00064484">
        <w:rPr>
          <w:rFonts w:asciiTheme="minorHAnsi" w:hAnsiTheme="minorHAnsi" w:cstheme="minorHAnsi"/>
        </w:rPr>
        <w:t>zeń 2022 r. i część miesiąca grudnia 2021 r.</w:t>
      </w:r>
      <w:r>
        <w:rPr>
          <w:rFonts w:asciiTheme="minorHAnsi" w:hAnsiTheme="minorHAnsi" w:cstheme="minorHAnsi"/>
        </w:rPr>
        <w:t>, oraz „przywrócenia” mocy obowiązującej uchwały, niezgodnej z przepisami prawa powszechnie obowiązującego</w:t>
      </w:r>
      <w:r w:rsidRPr="0006448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badana </w:t>
      </w:r>
      <w:r w:rsidRPr="00064484">
        <w:rPr>
          <w:rFonts w:asciiTheme="minorHAnsi" w:hAnsiTheme="minorHAnsi" w:cstheme="minorHAnsi"/>
        </w:rPr>
        <w:t xml:space="preserve">uchwała winna być </w:t>
      </w:r>
      <w:r>
        <w:rPr>
          <w:rFonts w:asciiTheme="minorHAnsi" w:hAnsiTheme="minorHAnsi" w:cstheme="minorHAnsi"/>
        </w:rPr>
        <w:t xml:space="preserve">w części </w:t>
      </w:r>
      <w:r w:rsidRPr="00064484">
        <w:rPr>
          <w:rFonts w:asciiTheme="minorHAnsi" w:hAnsiTheme="minorHAnsi" w:cstheme="minorHAnsi"/>
        </w:rPr>
        <w:t xml:space="preserve">wyeliminowana z obrotu prawnego, zatem należało </w:t>
      </w:r>
      <w:r>
        <w:rPr>
          <w:rFonts w:asciiTheme="minorHAnsi" w:hAnsiTheme="minorHAnsi" w:cstheme="minorHAnsi"/>
        </w:rPr>
        <w:t>w ramach kompetencji n</w:t>
      </w:r>
      <w:r>
        <w:rPr>
          <w:rFonts w:asciiTheme="minorHAnsi" w:hAnsiTheme="minorHAnsi" w:cstheme="minorHAnsi"/>
        </w:rPr>
        <w:t xml:space="preserve">adzorczych </w:t>
      </w:r>
      <w:r w:rsidRPr="00064484">
        <w:rPr>
          <w:rFonts w:asciiTheme="minorHAnsi" w:hAnsiTheme="minorHAnsi" w:cstheme="minorHAnsi"/>
        </w:rPr>
        <w:t>stwierdzić jej nieważność</w:t>
      </w:r>
      <w:r>
        <w:rPr>
          <w:rFonts w:asciiTheme="minorHAnsi" w:hAnsiTheme="minorHAnsi" w:cstheme="minorHAnsi"/>
        </w:rPr>
        <w:t>, jak w sentencji niniejszego rozstrzygnięcia</w:t>
      </w:r>
      <w:r w:rsidRPr="00064484">
        <w:rPr>
          <w:rFonts w:asciiTheme="minorHAnsi" w:hAnsiTheme="minorHAnsi" w:cstheme="minorHAnsi"/>
        </w:rPr>
        <w:t>.</w:t>
      </w:r>
    </w:p>
    <w:p w:rsidR="00BA1A7C" w:rsidRPr="00064484" w:rsidRDefault="00F50287" w:rsidP="00BA1A7C">
      <w:pPr>
        <w:spacing w:line="360" w:lineRule="auto"/>
        <w:jc w:val="both"/>
        <w:rPr>
          <w:rFonts w:asciiTheme="minorHAnsi" w:hAnsiTheme="minorHAnsi" w:cstheme="minorHAnsi"/>
        </w:rPr>
      </w:pPr>
    </w:p>
    <w:p w:rsidR="00BA1A7C" w:rsidRPr="00064484" w:rsidRDefault="00F50287" w:rsidP="00BA1A7C">
      <w:pPr>
        <w:spacing w:after="240" w:line="360" w:lineRule="auto"/>
        <w:ind w:firstLine="708"/>
        <w:jc w:val="both"/>
        <w:rPr>
          <w:rFonts w:asciiTheme="minorHAnsi" w:hAnsiTheme="minorHAnsi" w:cstheme="minorHAnsi"/>
        </w:rPr>
      </w:pPr>
      <w:r w:rsidRPr="00064484">
        <w:rPr>
          <w:rFonts w:asciiTheme="minorHAnsi" w:hAnsiTheme="minorHAnsi" w:cstheme="minorHAnsi"/>
        </w:rPr>
        <w:t>Na niniejsze rozstrzygnięcie nadzorcze Gminie przysługuje skarga do Wojewódzkiego Sądu Administracyjnego w Warszawie</w:t>
      </w:r>
      <w:r>
        <w:rPr>
          <w:rFonts w:asciiTheme="minorHAnsi" w:hAnsiTheme="minorHAnsi" w:cstheme="minorHAnsi"/>
        </w:rPr>
        <w:t>,</w:t>
      </w:r>
      <w:r w:rsidRPr="00064484">
        <w:rPr>
          <w:rFonts w:asciiTheme="minorHAnsi" w:hAnsiTheme="minorHAnsi" w:cstheme="minorHAnsi"/>
        </w:rPr>
        <w:t xml:space="preserve"> w terminie 30 dni od daty doręczenia, wnoszona za moim pośrednictwem.</w:t>
      </w:r>
    </w:p>
    <w:p w:rsidR="00BA1A7C" w:rsidRPr="00064484" w:rsidRDefault="00F50287" w:rsidP="00BA1A7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Niniejsze rozstrzygnięcie nadzorcze wstrzymuje wykonanie aktu w części, której dotyczy.</w:t>
      </w:r>
    </w:p>
    <w:p w:rsidR="00A73D11" w:rsidRDefault="00F50287" w:rsidP="004039B5">
      <w:pPr>
        <w:pStyle w:val="Tekstpodstawowy"/>
        <w:ind w:right="-1"/>
        <w:rPr>
          <w:rFonts w:asciiTheme="minorHAnsi" w:hAnsiTheme="minorHAnsi" w:cstheme="minorHAnsi"/>
          <w:sz w:val="24"/>
        </w:rPr>
      </w:pPr>
    </w:p>
    <w:p w:rsidR="009C26C9" w:rsidRPr="00064484" w:rsidRDefault="00F50287" w:rsidP="004039B5">
      <w:pPr>
        <w:pStyle w:val="Tekstpodstawowy"/>
        <w:ind w:right="-1"/>
        <w:rPr>
          <w:rFonts w:asciiTheme="minorHAnsi" w:hAnsiTheme="minorHAnsi" w:cstheme="minorHAnsi"/>
          <w:sz w:val="24"/>
        </w:rPr>
      </w:pPr>
    </w:p>
    <w:p w:rsidR="00A73D11" w:rsidRPr="00064484" w:rsidRDefault="00F50287" w:rsidP="00A73D11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64484">
        <w:rPr>
          <w:rFonts w:asciiTheme="minorHAnsi" w:hAnsiTheme="minorHAnsi" w:cstheme="minorHAnsi"/>
        </w:rPr>
        <w:tab/>
      </w:r>
      <w:r w:rsidRPr="00064484">
        <w:rPr>
          <w:rFonts w:asciiTheme="minorHAnsi" w:hAnsiTheme="minorHAnsi" w:cstheme="minorHAnsi"/>
        </w:rPr>
        <w:tab/>
      </w:r>
      <w:r w:rsidRPr="00064484">
        <w:rPr>
          <w:rFonts w:asciiTheme="minorHAnsi" w:hAnsiTheme="minorHAnsi" w:cstheme="minorHAnsi"/>
        </w:rPr>
        <w:tab/>
      </w:r>
      <w:r w:rsidRPr="00064484">
        <w:rPr>
          <w:rFonts w:asciiTheme="minorHAnsi" w:hAnsiTheme="minorHAnsi" w:cstheme="minorHAnsi"/>
        </w:rPr>
        <w:tab/>
      </w:r>
      <w:r w:rsidRPr="00064484">
        <w:rPr>
          <w:rFonts w:asciiTheme="minorHAnsi" w:hAnsiTheme="minorHAnsi" w:cstheme="minorHAnsi"/>
        </w:rPr>
        <w:tab/>
      </w:r>
      <w:r w:rsidRPr="00064484">
        <w:rPr>
          <w:rFonts w:asciiTheme="minorHAnsi" w:hAnsiTheme="minorHAnsi" w:cstheme="minorHAnsi"/>
        </w:rPr>
        <w:tab/>
        <w:t xml:space="preserve"> </w:t>
      </w:r>
    </w:p>
    <w:p w:rsidR="00F82178" w:rsidRPr="00064484" w:rsidRDefault="00F50287" w:rsidP="008C4433">
      <w:pPr>
        <w:spacing w:line="360" w:lineRule="auto"/>
        <w:ind w:left="4956"/>
        <w:jc w:val="both"/>
        <w:rPr>
          <w:rFonts w:asciiTheme="minorHAnsi" w:hAnsiTheme="minorHAnsi" w:cstheme="minorHAnsi"/>
          <w:sz w:val="16"/>
          <w:szCs w:val="16"/>
        </w:rPr>
      </w:pPr>
      <w:bookmarkStart w:id="2" w:name="ezdPracownikNazwa"/>
      <w:r w:rsidRPr="00064484">
        <w:rPr>
          <w:rFonts w:asciiTheme="minorHAnsi" w:hAnsiTheme="minorHAnsi" w:cstheme="minorHAnsi"/>
          <w:sz w:val="16"/>
          <w:szCs w:val="16"/>
        </w:rPr>
        <w:t>Konstanty Radziwiłł</w:t>
      </w:r>
      <w:bookmarkEnd w:id="2"/>
    </w:p>
    <w:p w:rsidR="00F030EF" w:rsidRDefault="00F50287" w:rsidP="008C4433">
      <w:pPr>
        <w:spacing w:line="360" w:lineRule="auto"/>
        <w:ind w:left="4956"/>
        <w:jc w:val="both"/>
        <w:rPr>
          <w:rFonts w:asciiTheme="minorHAnsi" w:hAnsiTheme="minorHAnsi" w:cstheme="minorHAnsi"/>
          <w:sz w:val="16"/>
          <w:szCs w:val="16"/>
        </w:rPr>
      </w:pPr>
      <w:bookmarkStart w:id="3" w:name="ezdPracownikStanowisko"/>
      <w:r>
        <w:rPr>
          <w:rFonts w:asciiTheme="minorHAnsi" w:hAnsiTheme="minorHAnsi" w:cstheme="minorHAnsi"/>
          <w:sz w:val="16"/>
          <w:szCs w:val="16"/>
        </w:rPr>
        <w:t>Wojewoda Mazowiecki</w:t>
      </w:r>
      <w:bookmarkEnd w:id="3"/>
    </w:p>
    <w:p w:rsidR="00A73D11" w:rsidRPr="00064484" w:rsidRDefault="00F50287" w:rsidP="00F030EF">
      <w:pPr>
        <w:spacing w:line="360" w:lineRule="auto"/>
        <w:ind w:left="3402"/>
        <w:jc w:val="both"/>
        <w:rPr>
          <w:rFonts w:asciiTheme="minorHAnsi" w:hAnsiTheme="minorHAnsi" w:cstheme="minorHAnsi"/>
          <w:sz w:val="16"/>
          <w:szCs w:val="16"/>
        </w:rPr>
      </w:pPr>
      <w:r w:rsidRPr="00064484">
        <w:rPr>
          <w:rFonts w:asciiTheme="minorHAnsi" w:hAnsiTheme="minorHAnsi" w:cstheme="minorHAnsi"/>
          <w:sz w:val="16"/>
          <w:szCs w:val="16"/>
        </w:rPr>
        <w:t xml:space="preserve">/podpisano </w:t>
      </w:r>
      <w:r w:rsidRPr="00064484">
        <w:rPr>
          <w:rFonts w:asciiTheme="minorHAnsi" w:hAnsiTheme="minorHAnsi" w:cstheme="minorHAnsi"/>
          <w:sz w:val="16"/>
          <w:szCs w:val="16"/>
        </w:rPr>
        <w:t>bezpiecznym podpisem elektronicznym</w:t>
      </w:r>
      <w:r w:rsidRPr="00064484">
        <w:rPr>
          <w:rFonts w:asciiTheme="minorHAnsi" w:hAnsiTheme="minorHAnsi" w:cstheme="minorHAnsi"/>
          <w:sz w:val="16"/>
          <w:szCs w:val="16"/>
        </w:rPr>
        <w:t xml:space="preserve"> weryfikowanym ważnym certyfikowanym certyfikatem/</w:t>
      </w:r>
    </w:p>
    <w:p w:rsidR="00064484" w:rsidRPr="00064484" w:rsidRDefault="00F50287">
      <w:pPr>
        <w:spacing w:line="360" w:lineRule="auto"/>
        <w:ind w:left="4956"/>
        <w:jc w:val="both"/>
        <w:rPr>
          <w:rFonts w:asciiTheme="minorHAnsi" w:hAnsiTheme="minorHAnsi" w:cstheme="minorHAnsi"/>
          <w:sz w:val="16"/>
          <w:szCs w:val="16"/>
        </w:rPr>
      </w:pPr>
    </w:p>
    <w:sectPr w:rsidR="00064484" w:rsidRPr="000644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87" w:rsidRDefault="00F50287">
      <w:r>
        <w:separator/>
      </w:r>
    </w:p>
  </w:endnote>
  <w:endnote w:type="continuationSeparator" w:id="0">
    <w:p w:rsidR="00F50287" w:rsidRDefault="00F5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421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9E02C7" w:rsidRPr="00DB5699" w:rsidRDefault="00F50287" w:rsidP="00DB5699">
        <w:pPr>
          <w:pStyle w:val="Stopka"/>
          <w:jc w:val="right"/>
          <w:rPr>
            <w:rFonts w:asciiTheme="minorHAnsi" w:hAnsiTheme="minorHAnsi" w:cstheme="minorHAnsi"/>
          </w:rPr>
        </w:pPr>
        <w:r w:rsidRPr="00DB5699">
          <w:rPr>
            <w:rFonts w:asciiTheme="minorHAnsi" w:hAnsiTheme="minorHAnsi" w:cstheme="minorHAnsi"/>
          </w:rPr>
          <w:fldChar w:fldCharType="begin"/>
        </w:r>
        <w:r w:rsidRPr="00DB5699">
          <w:rPr>
            <w:rFonts w:asciiTheme="minorHAnsi" w:hAnsiTheme="minorHAnsi" w:cstheme="minorHAnsi"/>
          </w:rPr>
          <w:instrText>PAGE   \* MERGEFORMAT</w:instrText>
        </w:r>
        <w:r w:rsidRPr="00DB5699">
          <w:rPr>
            <w:rFonts w:asciiTheme="minorHAnsi" w:hAnsiTheme="minorHAnsi" w:cstheme="minorHAnsi"/>
          </w:rPr>
          <w:fldChar w:fldCharType="separate"/>
        </w:r>
        <w:r w:rsidR="009C0145">
          <w:rPr>
            <w:rFonts w:asciiTheme="minorHAnsi" w:hAnsiTheme="minorHAnsi" w:cstheme="minorHAnsi"/>
            <w:noProof/>
          </w:rPr>
          <w:t>2</w:t>
        </w:r>
        <w:r w:rsidRPr="00DB5699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87" w:rsidRDefault="00F50287">
      <w:r>
        <w:separator/>
      </w:r>
    </w:p>
  </w:footnote>
  <w:footnote w:type="continuationSeparator" w:id="0">
    <w:p w:rsidR="00F50287" w:rsidRDefault="00F5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45"/>
    <w:rsid w:val="009C0145"/>
    <w:rsid w:val="00F5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C3992-28CE-4DFF-A396-B8531EF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1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10A6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510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E71BA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lb">
    <w:name w:val="a_lb"/>
    <w:basedOn w:val="Domylnaczcionkaakapitu"/>
    <w:rsid w:val="006B61F1"/>
  </w:style>
  <w:style w:type="character" w:styleId="Hipercze">
    <w:name w:val="Hyperlink"/>
    <w:rsid w:val="00CC4F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701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18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8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8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8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8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E0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2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0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2C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Prawny w Radomiu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Wrona</dc:creator>
  <cp:lastModifiedBy>Beata Darnowska</cp:lastModifiedBy>
  <cp:revision>2</cp:revision>
  <cp:lastPrinted>2021-07-13T08:56:00Z</cp:lastPrinted>
  <dcterms:created xsi:type="dcterms:W3CDTF">2022-01-25T08:53:00Z</dcterms:created>
  <dcterms:modified xsi:type="dcterms:W3CDTF">2022-01-25T08:53:00Z</dcterms:modified>
</cp:coreProperties>
</file>