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2152" w14:textId="77777777" w:rsidR="00844C52" w:rsidRDefault="00844C52" w:rsidP="00844C52">
      <w:pPr>
        <w:pStyle w:val="pparinner"/>
      </w:pPr>
      <w:r>
        <w:t>Cel stażu:</w:t>
      </w:r>
    </w:p>
    <w:p w14:paraId="2F270D4C" w14:textId="77777777" w:rsidR="00844C52" w:rsidRDefault="00844C52" w:rsidP="00844C52">
      <w:pPr>
        <w:pStyle w:val="pparinner"/>
      </w:pPr>
      <w:r>
        <w:t>pogłębienie wiedzy teoretycznej oraz doskonalenie i utrwalenie praktycznych umiejętności z zakresu promocji zdrowia oraz zapobiegania, rozpoznawania i leczenia schorzeń wchodzących w zakres stomatologii, postępowania w stanach nagłego zagrożenia zdrowia i życia, a także przyswojenie wiedzy z zakresu bioetyki, prawa medycznego i orzecznictwa lekarskiego jako przygotowanie lekarza dentysty do samodzielnego wykonywania zawodu.</w:t>
      </w:r>
    </w:p>
    <w:p w14:paraId="0835F388" w14:textId="77777777" w:rsidR="00844C52" w:rsidRDefault="00844C52" w:rsidP="00844C52">
      <w:pPr>
        <w:pStyle w:val="nobftyt"/>
        <w:rPr>
          <w:b w:val="0"/>
          <w:bCs w:val="0"/>
        </w:rPr>
      </w:pPr>
      <w:r>
        <w:t>STAŻ W DZIEDZINIE STOMATOLOGII</w:t>
      </w:r>
    </w:p>
    <w:p w14:paraId="716F02B4" w14:textId="77777777" w:rsidR="00844C52" w:rsidRDefault="00844C52" w:rsidP="00844C52">
      <w:pPr>
        <w:pStyle w:val="divpkt"/>
        <w:rPr>
          <w:b/>
          <w:bCs/>
        </w:rPr>
      </w:pPr>
    </w:p>
    <w:p w14:paraId="18CC507F" w14:textId="2CCDE24A" w:rsidR="00844C52" w:rsidRDefault="00844C52" w:rsidP="00844C52">
      <w:pPr>
        <w:pStyle w:val="divpkt"/>
      </w:pPr>
      <w:r>
        <w:rPr>
          <w:b/>
          <w:bCs/>
        </w:rPr>
        <w:t xml:space="preserve"> I. Program stażu cząstkowego z zakresu stomatologii zachowawczej</w:t>
      </w:r>
    </w:p>
    <w:p w14:paraId="7138D26E" w14:textId="77777777" w:rsidR="00844C52" w:rsidRDefault="00844C52" w:rsidP="00844C52">
      <w:pPr>
        <w:pStyle w:val="pparinner"/>
      </w:pPr>
      <w:r>
        <w:t>Czas trwania stażu wynosi 10 tygodni.</w:t>
      </w:r>
    </w:p>
    <w:p w14:paraId="2BEDABF1" w14:textId="77777777" w:rsidR="00844C52" w:rsidRDefault="00844C52" w:rsidP="00844C52">
      <w:pPr>
        <w:pStyle w:val="pparinner"/>
      </w:pPr>
      <w:r>
        <w:t>Program stażu:</w:t>
      </w:r>
    </w:p>
    <w:p w14:paraId="57E9F844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45E63FFD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organizacji promocji zdrowia jamy ustnej wśród społeczności lokalnej (mieszkańców wsi, gminy, dzielnicy), na której terenie funkcjonuje praktyka lub poradnia; </w:t>
      </w:r>
    </w:p>
    <w:p w14:paraId="2D31AD58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organizacji i metod pracy indywidualnej praktyki lekarsko-dentystycznej lub poradni, w szczególności: </w:t>
      </w:r>
    </w:p>
    <w:p w14:paraId="65D3DA0A" w14:textId="77777777" w:rsidR="00844C52" w:rsidRDefault="00844C52" w:rsidP="00844C52">
      <w:pPr>
        <w:pStyle w:val="divpkt"/>
      </w:pPr>
      <w:r>
        <w:rPr>
          <w:b/>
          <w:bCs/>
        </w:rPr>
        <w:t xml:space="preserve"> a) </w:t>
      </w:r>
      <w:r>
        <w:t xml:space="preserve"> organizacji pracy gabinetu (ruch pacjentów, rejestracja, dokumentacja, sprawozdawczość, zasady wypisywania recept i skierowań na badanie diagnostyczne oraz na konsultacje specjalistyczne), </w:t>
      </w:r>
    </w:p>
    <w:p w14:paraId="0B60A001" w14:textId="77777777" w:rsidR="00844C52" w:rsidRDefault="00844C52" w:rsidP="00844C52">
      <w:pPr>
        <w:pStyle w:val="divpkt"/>
      </w:pPr>
      <w:r>
        <w:rPr>
          <w:b/>
          <w:bCs/>
        </w:rPr>
        <w:t xml:space="preserve"> b) </w:t>
      </w:r>
      <w:r>
        <w:t xml:space="preserve"> ergonomii pracy lekarza dentysty, pracy z asystentką na cztery ręce, </w:t>
      </w:r>
    </w:p>
    <w:p w14:paraId="14E70F32" w14:textId="77777777" w:rsidR="00844C52" w:rsidRDefault="00844C52" w:rsidP="00844C52">
      <w:pPr>
        <w:pStyle w:val="divpkt"/>
      </w:pPr>
      <w:r>
        <w:rPr>
          <w:b/>
          <w:bCs/>
        </w:rPr>
        <w:t xml:space="preserve"> c) </w:t>
      </w:r>
      <w:r>
        <w:t xml:space="preserve"> współdziałania z lekarzami i innymi pracownikami ochrony zdrowia, </w:t>
      </w:r>
    </w:p>
    <w:p w14:paraId="7F3EB9EA" w14:textId="77777777" w:rsidR="00844C52" w:rsidRDefault="00844C52" w:rsidP="00844C52">
      <w:pPr>
        <w:pStyle w:val="divpkt"/>
      </w:pPr>
      <w:r>
        <w:rPr>
          <w:b/>
          <w:bCs/>
        </w:rPr>
        <w:t xml:space="preserve"> d) </w:t>
      </w:r>
      <w:r>
        <w:t xml:space="preserve"> metodologii zawierania kontraktów. </w:t>
      </w:r>
    </w:p>
    <w:p w14:paraId="246F5486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Rozpoznawanie, zapobieganie i leczenie: </w:t>
      </w:r>
    </w:p>
    <w:p w14:paraId="5E0A5EBC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próchnicy zębów; </w:t>
      </w:r>
    </w:p>
    <w:p w14:paraId="4EE14C21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zapaleń miazgi; </w:t>
      </w:r>
    </w:p>
    <w:p w14:paraId="3432752A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martwicy i zgorzeli miazgi oraz chorób tkanek okołowierzchołkowych zęba; </w:t>
      </w:r>
    </w:p>
    <w:p w14:paraId="0EC5AAAC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uszkodzeń </w:t>
      </w:r>
      <w:proofErr w:type="spellStart"/>
      <w:r>
        <w:t>niepróchnicowych</w:t>
      </w:r>
      <w:proofErr w:type="spellEnd"/>
      <w:r>
        <w:t xml:space="preserve"> tkanek zębów. </w:t>
      </w:r>
    </w:p>
    <w:p w14:paraId="503136DD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Opanowanie wykonywania następujących umiejętności i czynności: </w:t>
      </w:r>
    </w:p>
    <w:p w14:paraId="0B12A6D6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diagnozowania próchnicy (ze szczególnym uwzględnieniem oceny aktywności choroby, wykrywania i kwalifikacji zmian próchnicowych na powierzchniach stycznych zębów); </w:t>
      </w:r>
    </w:p>
    <w:p w14:paraId="65971E7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planowania postępowania profilaktyczno-leczniczego próchnicy, z uwzględnieniem indywidualnych czynników ryzyka choroby; </w:t>
      </w:r>
    </w:p>
    <w:p w14:paraId="7178499D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postępowania diagnostycznego w przypadku bólu zębów o niejasnej lokalizacji; </w:t>
      </w:r>
    </w:p>
    <w:p w14:paraId="2EAD0772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leczenia próchnicy z zastosowaniem oszczędzających metod opracowania ubytku (metoda ART, tunelowa) i odpowiednich materiałów do wypełnień; </w:t>
      </w:r>
    </w:p>
    <w:p w14:paraId="3F035A2F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postępowania profilaktycznego i leczenia ubytków </w:t>
      </w:r>
      <w:proofErr w:type="spellStart"/>
      <w:r>
        <w:t>niepróchnicowego</w:t>
      </w:r>
      <w:proofErr w:type="spellEnd"/>
      <w:r>
        <w:t xml:space="preserve"> pochodzenia zmineralizowanych tkanek zęba (nadżerki nietypowe, ubytki typu abrazyjnego); </w:t>
      </w:r>
    </w:p>
    <w:p w14:paraId="7EA798A2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wykonywania zabiegów </w:t>
      </w:r>
      <w:proofErr w:type="spellStart"/>
      <w:r>
        <w:t>endodontycznych</w:t>
      </w:r>
      <w:proofErr w:type="spellEnd"/>
      <w:r>
        <w:t xml:space="preserve">; </w:t>
      </w:r>
    </w:p>
    <w:p w14:paraId="7E977DB4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postępowania diagnostycznego i leczniczego w przypadku chorób miazgi i tkanek okołowierzchołkowych, ze szczególnym uwzględnieniem zębów wielokorzeniowych (ekstyrpacja miazgi w znieczuleniu, leczenie kanałowe zębów z zainfekowaną miazgą, wypełnienie kanałów korzeniowych ćwiekami gutaperkowymi z użyciem różnych metod kondensacji, leczenie </w:t>
      </w:r>
      <w:proofErr w:type="spellStart"/>
      <w:r>
        <w:t>endodontyczne</w:t>
      </w:r>
      <w:proofErr w:type="spellEnd"/>
      <w:r>
        <w:t xml:space="preserve"> zębów z nieprawidłowościami anatomicznymi dotyczącymi liczby i przebiegu kanałów korzeniowych); </w:t>
      </w:r>
    </w:p>
    <w:p w14:paraId="14BE502A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diagnostyki i postępowania leczniczego w uszkodzeniach tkanek zęba spowodowanych czynnikami abrazyjnymi lub chemicznymi; </w:t>
      </w:r>
    </w:p>
    <w:p w14:paraId="641612C7" w14:textId="77777777" w:rsidR="00844C52" w:rsidRDefault="00844C52" w:rsidP="00844C52">
      <w:pPr>
        <w:pStyle w:val="divpkt"/>
      </w:pPr>
      <w:r>
        <w:rPr>
          <w:b/>
          <w:bCs/>
        </w:rPr>
        <w:t xml:space="preserve"> 9) </w:t>
      </w:r>
      <w:r>
        <w:t xml:space="preserve"> diagnostyki i postępowania leczniczego w przypadku pourazowych uszkodzeń zębów stałych; </w:t>
      </w:r>
    </w:p>
    <w:p w14:paraId="3DDB4CFC" w14:textId="77777777" w:rsidR="00844C52" w:rsidRDefault="00844C52" w:rsidP="00844C52">
      <w:pPr>
        <w:pStyle w:val="divpkt"/>
      </w:pPr>
      <w:r>
        <w:rPr>
          <w:b/>
          <w:bCs/>
        </w:rPr>
        <w:t xml:space="preserve"> 10) </w:t>
      </w:r>
      <w:r>
        <w:t xml:space="preserve"> stosowania diagnostyki radiologicznej wewnątrz- i zewnątrzustnej oraz innych metod obrazowania; </w:t>
      </w:r>
    </w:p>
    <w:p w14:paraId="21254095" w14:textId="77777777" w:rsidR="00844C52" w:rsidRDefault="00844C52" w:rsidP="00844C52">
      <w:pPr>
        <w:pStyle w:val="divpkt"/>
      </w:pPr>
      <w:r>
        <w:rPr>
          <w:b/>
          <w:bCs/>
        </w:rPr>
        <w:t xml:space="preserve"> 11) </w:t>
      </w:r>
      <w:r>
        <w:t xml:space="preserve"> diagnozowania i usuwania przebarwień zębów; </w:t>
      </w:r>
    </w:p>
    <w:p w14:paraId="2D2B5039" w14:textId="77777777" w:rsidR="00844C52" w:rsidRDefault="00844C52" w:rsidP="00844C52">
      <w:pPr>
        <w:pStyle w:val="divpkt"/>
      </w:pPr>
      <w:r>
        <w:rPr>
          <w:b/>
          <w:bCs/>
        </w:rPr>
        <w:t xml:space="preserve"> 12) </w:t>
      </w:r>
      <w:r>
        <w:t xml:space="preserve"> prowadzenia instruktażu higieny jamy ustnej i motywacji chorego oraz oceny uzyskanych efektów; </w:t>
      </w:r>
    </w:p>
    <w:p w14:paraId="71B1681B" w14:textId="77777777" w:rsidR="00844C52" w:rsidRDefault="00844C52" w:rsidP="00844C52">
      <w:pPr>
        <w:pStyle w:val="divpkt"/>
      </w:pPr>
      <w:r>
        <w:rPr>
          <w:b/>
          <w:bCs/>
        </w:rPr>
        <w:t xml:space="preserve"> 13) </w:t>
      </w:r>
      <w:r>
        <w:t xml:space="preserve"> stosowania profesjonalnych metod profilaktyki próchnicy i zapaleń dziąseł (profesjonalne usuwanie kamienia nazębnego, mechaniczne usuwanie płytki nazębnej, stosowanie lakierów i żeli fluorkowych, stosowanie lakierów </w:t>
      </w:r>
      <w:proofErr w:type="spellStart"/>
      <w:r>
        <w:t>chlorheksydynowych</w:t>
      </w:r>
      <w:proofErr w:type="spellEnd"/>
      <w:r>
        <w:t xml:space="preserve"> i uszczelniaczy bruzd); </w:t>
      </w:r>
    </w:p>
    <w:p w14:paraId="3DF3C600" w14:textId="77777777" w:rsidR="00844C52" w:rsidRDefault="00844C52" w:rsidP="00844C52">
      <w:pPr>
        <w:pStyle w:val="divpkt"/>
      </w:pPr>
      <w:r>
        <w:rPr>
          <w:b/>
          <w:bCs/>
        </w:rPr>
        <w:t xml:space="preserve"> 14) </w:t>
      </w:r>
      <w:r>
        <w:t xml:space="preserve"> planowania i oceny efektów edukacji prozdrowotnej w różnych grupach populacji. </w:t>
      </w:r>
    </w:p>
    <w:p w14:paraId="4BFFC0F2" w14:textId="77777777" w:rsidR="00844C52" w:rsidRDefault="00844C52" w:rsidP="00844C52">
      <w:pPr>
        <w:pStyle w:val="divpkt"/>
      </w:pPr>
      <w:r>
        <w:rPr>
          <w:b/>
          <w:bCs/>
        </w:rPr>
        <w:t xml:space="preserve"> 4. </w:t>
      </w:r>
      <w:r>
        <w:t xml:space="preserve"> Szkolenie w zakresie profilaktyki zakażeń HIV, diagnostyki i leczenia AIDS: </w:t>
      </w:r>
    </w:p>
    <w:p w14:paraId="2D99E0AD" w14:textId="77777777" w:rsidR="00844C52" w:rsidRDefault="00844C52" w:rsidP="00844C52">
      <w:pPr>
        <w:pStyle w:val="pparinner"/>
      </w:pPr>
      <w:r>
        <w:t>1 dzień (5 godzin wykładów):</w:t>
      </w:r>
    </w:p>
    <w:p w14:paraId="034D21BF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epidemiologia zakażeń HIV i AIDS; </w:t>
      </w:r>
    </w:p>
    <w:p w14:paraId="4114482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podstawowe wiadomości o budowie wirusa HIV i wykrywaniu zakażeń; </w:t>
      </w:r>
    </w:p>
    <w:p w14:paraId="42209048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wybrane zagadnienia HIV/AIDS w ujęciu nauk medycznych; </w:t>
      </w:r>
    </w:p>
    <w:p w14:paraId="764BE6A8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elementy poradnictwa i opieki medycznej nad kobietą zakażoną HIV lub chorą na AIDS; </w:t>
      </w:r>
    </w:p>
    <w:p w14:paraId="58DCA654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poradnictwo przed testem i po teście; </w:t>
      </w:r>
    </w:p>
    <w:p w14:paraId="23E5C28D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strategia leczenia antyretrowirusowego zakażonych HIV i chorych na AIDS; </w:t>
      </w:r>
    </w:p>
    <w:p w14:paraId="4065737D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etyczne i prawne aspekty HIV i AIDS; </w:t>
      </w:r>
    </w:p>
    <w:p w14:paraId="0F0C5B34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elementy komunikowania się w relacjach lekarz - pacjent zakażony HIV i chory na AIDS. </w:t>
      </w:r>
    </w:p>
    <w:p w14:paraId="66874AE6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t xml:space="preserve"> </w:t>
      </w:r>
    </w:p>
    <w:p w14:paraId="681396BB" w14:textId="4AC79AB7" w:rsidR="00844C52" w:rsidRDefault="00844C52" w:rsidP="00844C52">
      <w:pPr>
        <w:pStyle w:val="divpkt"/>
      </w:pPr>
      <w:r>
        <w:rPr>
          <w:b/>
          <w:bCs/>
        </w:rPr>
        <w:t>II. Program stażu cząstkowego z zakresu stomatologii dziecięcej</w:t>
      </w:r>
    </w:p>
    <w:p w14:paraId="528A70A7" w14:textId="77777777" w:rsidR="00844C52" w:rsidRDefault="00844C52" w:rsidP="00844C52">
      <w:pPr>
        <w:pStyle w:val="pparinner"/>
      </w:pPr>
      <w:r>
        <w:t>Czas trwania stażu wynosi 10 tygodni.</w:t>
      </w:r>
    </w:p>
    <w:p w14:paraId="2410A603" w14:textId="77777777" w:rsidR="00844C52" w:rsidRDefault="00844C52" w:rsidP="00844C52">
      <w:pPr>
        <w:pStyle w:val="pparinner"/>
      </w:pPr>
      <w:r>
        <w:t>Program stażu:</w:t>
      </w:r>
    </w:p>
    <w:p w14:paraId="2DBD97C9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5D74B390" w14:textId="77777777" w:rsidR="00844C52" w:rsidRDefault="00844C52" w:rsidP="00844C52">
      <w:pPr>
        <w:pStyle w:val="divpkt"/>
      </w:pPr>
      <w:r>
        <w:rPr>
          <w:b/>
          <w:bCs/>
        </w:rPr>
        <w:lastRenderedPageBreak/>
        <w:t xml:space="preserve"> 1) </w:t>
      </w:r>
      <w:r>
        <w:t xml:space="preserve"> adaptacji dziecka do zabiegów dentystycznych; </w:t>
      </w:r>
    </w:p>
    <w:p w14:paraId="6119885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postępowania z dziećmi specjalnej troski. </w:t>
      </w:r>
    </w:p>
    <w:p w14:paraId="2B9009BC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Rozpoznawanie, zapobieganie i leczenie: </w:t>
      </w:r>
    </w:p>
    <w:p w14:paraId="4FD23781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próchnicy w uzębieniu mlecznym; </w:t>
      </w:r>
    </w:p>
    <w:p w14:paraId="4EA8314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próchnicy w uzębieniu stałym; </w:t>
      </w:r>
    </w:p>
    <w:p w14:paraId="25770301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chorób miazgi zębów mlecznych oraz zębów stałych w różnych stadiach rozwoju zębów; </w:t>
      </w:r>
    </w:p>
    <w:p w14:paraId="61BAF628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chorób przyzębia i błony śluzowej jamy ustnej w wieku rozwojowym. </w:t>
      </w:r>
    </w:p>
    <w:p w14:paraId="5C825098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Postępowanie w pourazowym uszkodzeniu zębów mlecznych, a także zębów stałych z niezakończonym oraz zakończonym rozwojem korzenia (diagnostyka kliniczna i radiologiczna, uwarunkowania procedur leczniczych, badania kontrolne z oceną rozwoju korzenia). </w:t>
      </w:r>
    </w:p>
    <w:p w14:paraId="0E5ABEEC" w14:textId="77777777" w:rsidR="00844C52" w:rsidRDefault="00844C52" w:rsidP="00844C52">
      <w:pPr>
        <w:pStyle w:val="divpkt"/>
      </w:pPr>
      <w:r>
        <w:rPr>
          <w:b/>
          <w:bCs/>
        </w:rPr>
        <w:t xml:space="preserve"> 4. </w:t>
      </w:r>
      <w:r>
        <w:t xml:space="preserve"> Opanowanie wykonywania następujących umiejętności i czynności: </w:t>
      </w:r>
    </w:p>
    <w:p w14:paraId="4A5B2632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oceny wieku zębowego; </w:t>
      </w:r>
    </w:p>
    <w:p w14:paraId="25D52A6D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diagnozowania zaburzeń oraz wad rozwojowych w uzębieniu mlecznym i stałym; </w:t>
      </w:r>
    </w:p>
    <w:p w14:paraId="7DC95E67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diagnozowania próchnicy w zębach mlecznych i w zębach stałych wraz z oceną aktywności oraz indywidualnych czynników ryzyka choroby próchnicowej; </w:t>
      </w:r>
    </w:p>
    <w:p w14:paraId="31378836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planowania i wykonywania profesjonalnych zabiegów profilaktycznych w zębach mlecznych i w zębach stałych; </w:t>
      </w:r>
    </w:p>
    <w:p w14:paraId="3A713D95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leczenia próchnicy w zębach mlecznych i w zębach stałych wraz z oszczędzającymi metodami opracowania ubytków oraz zastosowaniem właściwych materiałów do wypełnień; </w:t>
      </w:r>
    </w:p>
    <w:p w14:paraId="25545F49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postępowania leczniczego w chorobach miazgi zębów mlecznych; </w:t>
      </w:r>
    </w:p>
    <w:p w14:paraId="30D84B69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leczenia chorób miazgi w zębach stałych z niezakończonym oraz zakończonym rozwojem korzenia; </w:t>
      </w:r>
    </w:p>
    <w:p w14:paraId="74D1D774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postępowania w pourazowych uszkodzeniach zębów stałych z niezakończonym oraz zakończonym rozwojem korzeni; </w:t>
      </w:r>
    </w:p>
    <w:p w14:paraId="314374F4" w14:textId="77777777" w:rsidR="00844C52" w:rsidRDefault="00844C52" w:rsidP="00844C52">
      <w:pPr>
        <w:pStyle w:val="divpkt"/>
      </w:pPr>
      <w:r>
        <w:rPr>
          <w:b/>
          <w:bCs/>
        </w:rPr>
        <w:t xml:space="preserve"> 9) </w:t>
      </w:r>
      <w:r>
        <w:t xml:space="preserve"> wykonywanie zabiegów </w:t>
      </w:r>
      <w:proofErr w:type="spellStart"/>
      <w:r>
        <w:t>endodontycznych</w:t>
      </w:r>
      <w:proofErr w:type="spellEnd"/>
      <w:r>
        <w:t xml:space="preserve">; </w:t>
      </w:r>
    </w:p>
    <w:p w14:paraId="03EA7934" w14:textId="77777777" w:rsidR="00844C52" w:rsidRDefault="00844C52" w:rsidP="00844C52">
      <w:pPr>
        <w:pStyle w:val="divpkt"/>
      </w:pPr>
      <w:r>
        <w:rPr>
          <w:b/>
          <w:bCs/>
        </w:rPr>
        <w:t xml:space="preserve"> 10) </w:t>
      </w:r>
      <w:r>
        <w:t xml:space="preserve"> zastosowania oraz interpretacji badań radiologicznych zewnątrzustnych i </w:t>
      </w:r>
      <w:proofErr w:type="spellStart"/>
      <w:r>
        <w:t>wewnątrzustnych</w:t>
      </w:r>
      <w:proofErr w:type="spellEnd"/>
      <w:r>
        <w:t xml:space="preserve">. </w:t>
      </w:r>
    </w:p>
    <w:p w14:paraId="7A439648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t xml:space="preserve"> </w:t>
      </w:r>
    </w:p>
    <w:p w14:paraId="55387B15" w14:textId="13D1FF80" w:rsidR="00844C52" w:rsidRDefault="00844C52" w:rsidP="00844C52">
      <w:pPr>
        <w:pStyle w:val="divpkt"/>
      </w:pPr>
      <w:r>
        <w:rPr>
          <w:b/>
          <w:bCs/>
        </w:rPr>
        <w:t>III. Program stażu cząstkowego z zakresu chirurgii stomatologicznej</w:t>
      </w:r>
    </w:p>
    <w:p w14:paraId="72D6C17F" w14:textId="77777777" w:rsidR="00844C52" w:rsidRDefault="00844C52" w:rsidP="00844C52">
      <w:pPr>
        <w:pStyle w:val="pparinner"/>
      </w:pPr>
      <w:r>
        <w:t>Czas trwania stażu wynosi 8 tygodni.</w:t>
      </w:r>
    </w:p>
    <w:p w14:paraId="33CA226B" w14:textId="77777777" w:rsidR="00844C52" w:rsidRDefault="00844C52" w:rsidP="00844C52">
      <w:pPr>
        <w:pStyle w:val="pparinner"/>
      </w:pPr>
      <w:r>
        <w:t>Program stażu:</w:t>
      </w:r>
    </w:p>
    <w:p w14:paraId="6C973152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Opanowanie zasad: </w:t>
      </w:r>
    </w:p>
    <w:p w14:paraId="7F4BF771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znieczulenia miejscowego powierzchniowego, nasiękowego i przewodowego; </w:t>
      </w:r>
    </w:p>
    <w:p w14:paraId="2060B68B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usuwania zębów u dzieci i dorosłych; </w:t>
      </w:r>
    </w:p>
    <w:p w14:paraId="3947BC27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dłutowania i separacji korzeni zębów; </w:t>
      </w:r>
    </w:p>
    <w:p w14:paraId="1009ECDA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diagnostyki i postępowania w zapaleniu tkanek jamy ustnej, twarzy i szyi; </w:t>
      </w:r>
    </w:p>
    <w:p w14:paraId="67D02203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współczesnej antybiotykoterapii w leczeniu zapaleń tkanek jamy ustnej, twarzy i szyi; </w:t>
      </w:r>
    </w:p>
    <w:p w14:paraId="36B5BD7C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profilaktyki onkologicznej, zasad rozpoznawania choroby nowotworowej i podstawowych metod diagnostycznych; </w:t>
      </w:r>
    </w:p>
    <w:p w14:paraId="75330334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profilaktyki zakażeń wirusami </w:t>
      </w:r>
      <w:proofErr w:type="spellStart"/>
      <w:r>
        <w:t>hepatotropowymi</w:t>
      </w:r>
      <w:proofErr w:type="spellEnd"/>
      <w:r>
        <w:t xml:space="preserve"> i HIV w chirurgii stomatologicznej; </w:t>
      </w:r>
    </w:p>
    <w:p w14:paraId="410ED4D5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pierwszej pomocy w pourazowych obrażeniach zębów i czaszki twarzowej. </w:t>
      </w:r>
    </w:p>
    <w:p w14:paraId="7107BB6E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Rozpoznawanie, różnicowanie i zasady leczenia: </w:t>
      </w:r>
    </w:p>
    <w:p w14:paraId="50AE52D0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torbieli; </w:t>
      </w:r>
    </w:p>
    <w:p w14:paraId="4AABC61C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chorób stawu skroniowo-żuchwowego; </w:t>
      </w:r>
    </w:p>
    <w:p w14:paraId="3ADC0420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wczesnych i późnych powikłań po usunięciu zębów; </w:t>
      </w:r>
    </w:p>
    <w:p w14:paraId="2597254E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nerwobóli. </w:t>
      </w:r>
    </w:p>
    <w:p w14:paraId="327EE778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umiejętności i czynności: </w:t>
      </w:r>
    </w:p>
    <w:p w14:paraId="4982C108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zastosowania badań radiologicznych i ultrasonograficznych w chirurgii stomatologicznej; </w:t>
      </w:r>
    </w:p>
    <w:p w14:paraId="383432F6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znieczulenia nasiękowego i przewodowego zewnątrzustnego i </w:t>
      </w:r>
      <w:proofErr w:type="spellStart"/>
      <w:r>
        <w:t>wewnątrzustnego</w:t>
      </w:r>
      <w:proofErr w:type="spellEnd"/>
      <w:r>
        <w:t xml:space="preserve"> w zakresie części twarzowej czaszki; </w:t>
      </w:r>
    </w:p>
    <w:p w14:paraId="4593E627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wykonania ekstrakcji zębów jedno- i wielokorzeniowych; </w:t>
      </w:r>
    </w:p>
    <w:p w14:paraId="55F13764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wykonania zabiegu chirurgicznego zaopatrzenia zębodołu po ekstrakcji zębów; </w:t>
      </w:r>
    </w:p>
    <w:p w14:paraId="21E6CD46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wykonania odbarczenia przez nacięcie ropni </w:t>
      </w:r>
      <w:proofErr w:type="spellStart"/>
      <w:r>
        <w:t>zębopochodnych</w:t>
      </w:r>
      <w:proofErr w:type="spellEnd"/>
      <w:r>
        <w:t xml:space="preserve"> </w:t>
      </w:r>
      <w:proofErr w:type="spellStart"/>
      <w:r>
        <w:t>wewnątrzustnych</w:t>
      </w:r>
      <w:proofErr w:type="spellEnd"/>
      <w:r>
        <w:t xml:space="preserve">. </w:t>
      </w:r>
    </w:p>
    <w:p w14:paraId="481413FB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t xml:space="preserve"> </w:t>
      </w:r>
    </w:p>
    <w:p w14:paraId="2E5DB705" w14:textId="0DE93E9F" w:rsidR="00844C52" w:rsidRDefault="00844C52" w:rsidP="00844C52">
      <w:pPr>
        <w:pStyle w:val="divpkt"/>
      </w:pPr>
      <w:r>
        <w:rPr>
          <w:b/>
          <w:bCs/>
        </w:rPr>
        <w:t>IV. Program stażu cząstkowego z zakresu protetyki stomatologicznej</w:t>
      </w:r>
    </w:p>
    <w:p w14:paraId="5C430452" w14:textId="77777777" w:rsidR="00844C52" w:rsidRDefault="00844C52" w:rsidP="00844C52">
      <w:pPr>
        <w:pStyle w:val="pparinner"/>
      </w:pPr>
      <w:r>
        <w:t>Czas trwania stażu wynosi 8 tygodni.</w:t>
      </w:r>
    </w:p>
    <w:p w14:paraId="12099EE6" w14:textId="77777777" w:rsidR="00844C52" w:rsidRDefault="00844C52" w:rsidP="00844C52">
      <w:pPr>
        <w:pStyle w:val="pparinner"/>
      </w:pPr>
      <w:r>
        <w:t>Program stażu:</w:t>
      </w:r>
    </w:p>
    <w:p w14:paraId="1621A09E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231B96AE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diagnostyki i planowania leczenia protetycznego w prostych przypadkach klinicznych; </w:t>
      </w:r>
    </w:p>
    <w:p w14:paraId="74705D69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współpracy lekarza z pracownią techniczną; </w:t>
      </w:r>
    </w:p>
    <w:p w14:paraId="15BC7AEF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leczenia prostych przypadków klinicznych z zastosowaniem protez stałych (wkładów koronowych i </w:t>
      </w:r>
      <w:proofErr w:type="spellStart"/>
      <w:r>
        <w:t>koronowo-korzeniowych</w:t>
      </w:r>
      <w:proofErr w:type="spellEnd"/>
      <w:r>
        <w:t xml:space="preserve"> i lanych koron protetycznych) oraz płytowych protez ruchomych, częściowych i całkowitych; </w:t>
      </w:r>
    </w:p>
    <w:p w14:paraId="7AC4EAFA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wykonania uzupełnień tymczasowych; </w:t>
      </w:r>
    </w:p>
    <w:p w14:paraId="6F7775F3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naprawy uszkodzonych uzupełnień protetycznych. </w:t>
      </w:r>
    </w:p>
    <w:p w14:paraId="54F4D24E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Opanowanie umiejętności i czynności klinicznych niezbędnych podczas zastosowania klinicznego wkładów koronowych i </w:t>
      </w:r>
      <w:proofErr w:type="spellStart"/>
      <w:r>
        <w:t>koronowo-korzeniowych</w:t>
      </w:r>
      <w:proofErr w:type="spellEnd"/>
      <w:r>
        <w:t xml:space="preserve">, koron lanych oraz płytowych protez częściowych i całkowitych, jak również naprawy wyżej wymienionych protez. </w:t>
      </w:r>
    </w:p>
    <w:p w14:paraId="119D34EE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5CB25FB5" w14:textId="77777777" w:rsidR="00844C52" w:rsidRDefault="00844C52" w:rsidP="00844C52">
      <w:pPr>
        <w:pStyle w:val="divpkt"/>
        <w:rPr>
          <w:b/>
          <w:bCs/>
        </w:rPr>
      </w:pPr>
    </w:p>
    <w:p w14:paraId="4F34CAE2" w14:textId="5704580A" w:rsidR="00844C52" w:rsidRDefault="00844C52" w:rsidP="00844C52">
      <w:pPr>
        <w:pStyle w:val="divpkt"/>
      </w:pPr>
      <w:r>
        <w:rPr>
          <w:b/>
          <w:bCs/>
        </w:rPr>
        <w:t>V. Program stażu cząstkowego z zakresu periodontologii</w:t>
      </w:r>
    </w:p>
    <w:p w14:paraId="3758240F" w14:textId="77777777" w:rsidR="00844C52" w:rsidRDefault="00844C52" w:rsidP="00844C52">
      <w:pPr>
        <w:pStyle w:val="pparinner"/>
      </w:pPr>
      <w:r>
        <w:t>Czas trwania stażu wynosi 4 tygodnie.</w:t>
      </w:r>
    </w:p>
    <w:p w14:paraId="4B6C12C3" w14:textId="77777777" w:rsidR="00844C52" w:rsidRDefault="00844C52" w:rsidP="00844C52">
      <w:pPr>
        <w:pStyle w:val="pparinner"/>
      </w:pPr>
      <w:r>
        <w:t>Program stażu:</w:t>
      </w:r>
    </w:p>
    <w:p w14:paraId="0C18AF57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Poznanie: </w:t>
      </w:r>
    </w:p>
    <w:p w14:paraId="2A0B50AF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zasad diagnozowania, zapobiegania i leczenia zapaleń przyzębia; </w:t>
      </w:r>
    </w:p>
    <w:p w14:paraId="0F23064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sposobów kontroli miejscowych czynników przyczynowych chorób przyzębia; </w:t>
      </w:r>
    </w:p>
    <w:p w14:paraId="4DB43D7D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zasad oceny wyników leczenia podstawowego w chorobach przyzębia. </w:t>
      </w:r>
    </w:p>
    <w:p w14:paraId="16A7B5A3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Postępowanie diagnostyczne i lecznicze w chorobach błony śluzowej jamy ustnej o etiologii bakteryjnej, wirusowej i grzybiczej. </w:t>
      </w:r>
    </w:p>
    <w:p w14:paraId="3AEFDDCC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umiejętności: </w:t>
      </w:r>
    </w:p>
    <w:p w14:paraId="1F1C9BB3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oceny stanu klinicznego i radiologicznego przyzębia (głębokość kieszonek, stopień rozchwiania zębów, zaawansowanie choroby w okolicy </w:t>
      </w:r>
      <w:proofErr w:type="spellStart"/>
      <w:r>
        <w:t>międzykorzeniowej</w:t>
      </w:r>
      <w:proofErr w:type="spellEnd"/>
      <w:r>
        <w:t xml:space="preserve"> zębów, krwawienie z kieszonki dziąsłowej, obecność płytki bakteryjnej, interpretacja obrazów radiologicznych przyzębia); </w:t>
      </w:r>
    </w:p>
    <w:p w14:paraId="278DEB89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metod motywacji i instruktażu higieny u osób z zaawansowanym zapaleniem przyzębia; </w:t>
      </w:r>
    </w:p>
    <w:p w14:paraId="0A91A184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wykonania </w:t>
      </w:r>
      <w:proofErr w:type="spellStart"/>
      <w:r>
        <w:t>skalingu</w:t>
      </w:r>
      <w:proofErr w:type="spellEnd"/>
      <w:r>
        <w:t xml:space="preserve"> nad- i </w:t>
      </w:r>
      <w:proofErr w:type="spellStart"/>
      <w:r>
        <w:t>poddziąsłowego</w:t>
      </w:r>
      <w:proofErr w:type="spellEnd"/>
      <w:r>
        <w:t xml:space="preserve"> u osób z zapaleniem przyzębia o umiarkowanym zaawansowaniu; </w:t>
      </w:r>
    </w:p>
    <w:p w14:paraId="0FEE0804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korekty innych miejscowych czynników etiologicznych zapaleń dziąseł i przyzębia; </w:t>
      </w:r>
    </w:p>
    <w:p w14:paraId="39B64ABC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interpretacji wyników badań laboratoryjnych. </w:t>
      </w:r>
    </w:p>
    <w:p w14:paraId="4286711B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t xml:space="preserve"> </w:t>
      </w:r>
    </w:p>
    <w:p w14:paraId="215DDA80" w14:textId="420E880F" w:rsidR="00844C52" w:rsidRDefault="00844C52" w:rsidP="00844C52">
      <w:pPr>
        <w:pStyle w:val="divpkt"/>
      </w:pPr>
      <w:r>
        <w:rPr>
          <w:b/>
          <w:bCs/>
        </w:rPr>
        <w:t>VI. Program stażu cząstkowego z zakresu ortodoncji</w:t>
      </w:r>
    </w:p>
    <w:p w14:paraId="28942FED" w14:textId="77777777" w:rsidR="00844C52" w:rsidRDefault="00844C52" w:rsidP="00844C52">
      <w:pPr>
        <w:pStyle w:val="pparinner"/>
      </w:pPr>
      <w:r>
        <w:t>Czas trwania stażu wynosi 5 tygodni.</w:t>
      </w:r>
    </w:p>
    <w:p w14:paraId="57FF5F41" w14:textId="77777777" w:rsidR="00844C52" w:rsidRDefault="00844C52" w:rsidP="00844C52">
      <w:pPr>
        <w:pStyle w:val="pparinner"/>
      </w:pPr>
      <w:r>
        <w:t>Program stażu:</w:t>
      </w:r>
    </w:p>
    <w:p w14:paraId="7AF61761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Ocena wskazań do zapobiegania lub leczenia ortodontycznego, w tym: informacja dla pacjenta o wskazaniach do leczenia, stosowanych metodach, czasie rozpoczęcia leczenia, okresie trwania leczenia oraz o ograniczeniach. </w:t>
      </w:r>
    </w:p>
    <w:p w14:paraId="4DEBCB1D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Zasady współczesnego postępowania profilaktycznego. </w:t>
      </w:r>
    </w:p>
    <w:p w14:paraId="69DC0082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czynności i umiejętności: </w:t>
      </w:r>
    </w:p>
    <w:p w14:paraId="380C676C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postępowanie diagnostyczne w nabytych wadach zgryzu: </w:t>
      </w:r>
    </w:p>
    <w:p w14:paraId="4EE87F2A" w14:textId="77777777" w:rsidR="00844C52" w:rsidRDefault="00844C52" w:rsidP="00844C52">
      <w:pPr>
        <w:pStyle w:val="divpkt"/>
      </w:pPr>
      <w:r>
        <w:rPr>
          <w:b/>
          <w:bCs/>
        </w:rPr>
        <w:t xml:space="preserve"> a) </w:t>
      </w:r>
      <w:r>
        <w:t xml:space="preserve"> badanie kliniczne z oceną czynności narządów jamy ustnej, </w:t>
      </w:r>
    </w:p>
    <w:p w14:paraId="48633B6F" w14:textId="77777777" w:rsidR="00844C52" w:rsidRDefault="00844C52" w:rsidP="00844C52">
      <w:pPr>
        <w:pStyle w:val="divpkt"/>
      </w:pPr>
      <w:r>
        <w:rPr>
          <w:b/>
          <w:bCs/>
        </w:rPr>
        <w:t xml:space="preserve"> b) </w:t>
      </w:r>
      <w:r>
        <w:t xml:space="preserve"> wskazania do zlecenia badań dodatkowych, w tym rentgenogramów; </w:t>
      </w:r>
    </w:p>
    <w:p w14:paraId="21EBEE9D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wykonanie modeli diagnostycznych, ustalenie wzorca zgryzu nawykowego, pośrednia ocena zgryzu na podstawie modeli; </w:t>
      </w:r>
    </w:p>
    <w:p w14:paraId="732DB5FA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analiza rentgenogramów: </w:t>
      </w:r>
      <w:proofErr w:type="spellStart"/>
      <w:r>
        <w:t>ortopantomograficznych</w:t>
      </w:r>
      <w:proofErr w:type="spellEnd"/>
      <w:r>
        <w:t xml:space="preserve"> i odległościowych bocznych głowy; </w:t>
      </w:r>
    </w:p>
    <w:p w14:paraId="3BAB39D2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leczenie w okresie uzębienia mlecznego i mieszanego z użyciem standardowych aparatów lub protez ortodontycznych; </w:t>
      </w:r>
    </w:p>
    <w:p w14:paraId="32D60CD3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asystowanie podczas leczenia wad zgryzu; </w:t>
      </w:r>
    </w:p>
    <w:p w14:paraId="58B6C4D5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wykonanie procedur niezbędnych do naprawy zdejmowanego aparatu ortodontycznego w przypadku uszkodzenia; </w:t>
      </w:r>
    </w:p>
    <w:p w14:paraId="1AE08141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zdjęcie elementów stałego aparatu ortodontycznego w przypadku uszkodzenia. </w:t>
      </w:r>
    </w:p>
    <w:p w14:paraId="5F3D7D00" w14:textId="77777777" w:rsidR="00844C52" w:rsidRDefault="00844C52" w:rsidP="00844C52">
      <w:pPr>
        <w:pStyle w:val="divpkt"/>
        <w:rPr>
          <w:b/>
          <w:bCs/>
        </w:rPr>
      </w:pPr>
    </w:p>
    <w:p w14:paraId="76A9F279" w14:textId="31CB4C5E" w:rsidR="00844C52" w:rsidRDefault="00844C52" w:rsidP="00844C52">
      <w:pPr>
        <w:pStyle w:val="divpkt"/>
      </w:pPr>
      <w:r>
        <w:rPr>
          <w:b/>
          <w:bCs/>
        </w:rPr>
        <w:t>KURS W DZIEDZINIE RATOWNICTWA MEDYCZNEGO</w:t>
      </w:r>
    </w:p>
    <w:p w14:paraId="3BB05998" w14:textId="77777777" w:rsidR="00844C52" w:rsidRDefault="00844C52" w:rsidP="00844C52">
      <w:pPr>
        <w:pStyle w:val="divpkt"/>
        <w:rPr>
          <w:b/>
          <w:bCs/>
        </w:rPr>
      </w:pPr>
      <w:r>
        <w:rPr>
          <w:b/>
          <w:bCs/>
        </w:rPr>
        <w:t xml:space="preserve"> </w:t>
      </w:r>
    </w:p>
    <w:p w14:paraId="70C7F6A7" w14:textId="3AADE17D" w:rsidR="00844C52" w:rsidRDefault="00844C52" w:rsidP="00844C52">
      <w:pPr>
        <w:pStyle w:val="divpkt"/>
      </w:pPr>
      <w:r>
        <w:rPr>
          <w:b/>
          <w:bCs/>
        </w:rPr>
        <w:t>VII. Program kursu z zakresu ratownictwa medycznego</w:t>
      </w:r>
    </w:p>
    <w:p w14:paraId="424E57AF" w14:textId="77777777" w:rsidR="00844C52" w:rsidRDefault="00844C52" w:rsidP="00844C52">
      <w:pPr>
        <w:pStyle w:val="pparinner"/>
      </w:pPr>
      <w:r>
        <w:t>Czas trwania kursu: 2 tygodnie.</w:t>
      </w:r>
    </w:p>
    <w:p w14:paraId="5286A785" w14:textId="77777777" w:rsidR="00844C52" w:rsidRDefault="00844C52" w:rsidP="00844C52">
      <w:pPr>
        <w:pStyle w:val="pparinner"/>
      </w:pPr>
      <w:r>
        <w:t>Cel kursu:</w:t>
      </w:r>
    </w:p>
    <w:p w14:paraId="12D57615" w14:textId="77777777" w:rsidR="00844C52" w:rsidRDefault="00844C52" w:rsidP="00844C52">
      <w:pPr>
        <w:pStyle w:val="pparinner"/>
      </w:pPr>
      <w:r>
        <w:t>pogłębienie wiedzy teoretycznej i przyswojenie praktycznych umiejętności postępowania w stanach nagłego zagrożenia zdrowia i życia.</w:t>
      </w:r>
    </w:p>
    <w:p w14:paraId="221FB229" w14:textId="77777777" w:rsidR="00844C52" w:rsidRDefault="00844C52" w:rsidP="00844C52">
      <w:pPr>
        <w:pStyle w:val="pparinner"/>
      </w:pPr>
      <w:r>
        <w:t>Program kursu:</w:t>
      </w:r>
    </w:p>
    <w:p w14:paraId="3502A104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Poznanie współczesnych zasad organizacji medycyny ratunkowej oraz zasad organizacyjnych i funkcjonowania szpitalnych oddziałów ratunkowych. </w:t>
      </w:r>
    </w:p>
    <w:p w14:paraId="40E7F34A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Poznanie organizacji pracy pogotowia ratunkowego. </w:t>
      </w:r>
    </w:p>
    <w:p w14:paraId="1D6D39BF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Poznanie zasad postępowania w stanach nagłego zagrożenia zdrowia lub życia w warunkach przedszpitalnych. </w:t>
      </w:r>
    </w:p>
    <w:p w14:paraId="49418563" w14:textId="77777777" w:rsidR="00844C52" w:rsidRDefault="00844C52" w:rsidP="00844C52">
      <w:pPr>
        <w:pStyle w:val="nobftyt"/>
        <w:jc w:val="left"/>
      </w:pPr>
    </w:p>
    <w:p w14:paraId="024D2264" w14:textId="0A8B0F2E" w:rsidR="00844C52" w:rsidRDefault="00844C52" w:rsidP="00844C52">
      <w:pPr>
        <w:pStyle w:val="nobftyt"/>
        <w:jc w:val="left"/>
        <w:rPr>
          <w:b w:val="0"/>
          <w:bCs w:val="0"/>
        </w:rPr>
      </w:pPr>
      <w:r>
        <w:t xml:space="preserve">     </w:t>
      </w:r>
      <w:r>
        <w:t>STAŻ Z ZAKRESU ORZECZNICTWA LEKARSKIEGO, BIOETYKI I PRAWA MEDYCZNEGO</w:t>
      </w:r>
    </w:p>
    <w:p w14:paraId="34B2EA69" w14:textId="77777777" w:rsidR="00844C52" w:rsidRDefault="00844C52" w:rsidP="00844C52">
      <w:pPr>
        <w:pStyle w:val="divpkt"/>
        <w:rPr>
          <w:b/>
          <w:bCs/>
        </w:rPr>
      </w:pPr>
    </w:p>
    <w:p w14:paraId="231DE19F" w14:textId="7769E63F" w:rsidR="00844C52" w:rsidRDefault="00844C52" w:rsidP="00844C52">
      <w:pPr>
        <w:pStyle w:val="divpkt"/>
      </w:pPr>
      <w:r>
        <w:rPr>
          <w:b/>
          <w:bCs/>
        </w:rPr>
        <w:t>VIII. Program stażu z zakresu orzecznictwa lekarskiego</w:t>
      </w:r>
    </w:p>
    <w:p w14:paraId="4C6558FE" w14:textId="77777777" w:rsidR="00844C52" w:rsidRDefault="00844C52" w:rsidP="00844C52">
      <w:pPr>
        <w:pStyle w:val="pparinner"/>
      </w:pPr>
      <w:r>
        <w:t>Czas trwania stażu: 20 godzin realizowanych w ciągu 3 dni.</w:t>
      </w:r>
    </w:p>
    <w:p w14:paraId="6713E602" w14:textId="77777777" w:rsidR="00844C52" w:rsidRDefault="00844C52" w:rsidP="00844C52">
      <w:pPr>
        <w:pStyle w:val="pparinner"/>
      </w:pPr>
      <w:r>
        <w:t>Cel stażu:</w:t>
      </w:r>
    </w:p>
    <w:p w14:paraId="016BBD7C" w14:textId="77777777" w:rsidR="00844C52" w:rsidRDefault="00844C52" w:rsidP="00844C52">
      <w:pPr>
        <w:pStyle w:val="pparinner"/>
      </w:pPr>
      <w:r>
        <w:t>przyswojenie przez lekarzy i lekarzy dentystów wiedzy o rodzaju świadczeń z ubezpieczeń społecznych, warunkach nabywania prawa do nich oraz zasadach i trybie ich przyznawania.</w:t>
      </w:r>
    </w:p>
    <w:p w14:paraId="1D5100F6" w14:textId="77777777" w:rsidR="00844C52" w:rsidRDefault="00844C52" w:rsidP="00844C52">
      <w:pPr>
        <w:pStyle w:val="pparinner"/>
      </w:pPr>
      <w:r>
        <w:t>Program stażu:</w:t>
      </w:r>
    </w:p>
    <w:p w14:paraId="479E98B6" w14:textId="77777777" w:rsidR="00844C52" w:rsidRDefault="00844C52" w:rsidP="00844C52">
      <w:pPr>
        <w:pStyle w:val="divpkt"/>
      </w:pPr>
      <w:r>
        <w:rPr>
          <w:b/>
          <w:bCs/>
        </w:rPr>
        <w:lastRenderedPageBreak/>
        <w:t xml:space="preserve"> 1. </w:t>
      </w:r>
      <w:r>
        <w:t xml:space="preserve"> Rodzaje świadczeń z ubezpieczeń społecznych oraz warunki nabywania do nich uprawnień. </w:t>
      </w:r>
    </w:p>
    <w:p w14:paraId="2A555E11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Zasady i tryb przyznawania oraz ustalania wysokości i wypłaty świadczeń. </w:t>
      </w:r>
    </w:p>
    <w:p w14:paraId="2806692D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Zasady i tryb orzekania o: </w:t>
      </w:r>
    </w:p>
    <w:p w14:paraId="18FDA344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czasowej niezdolności do pracy; </w:t>
      </w:r>
    </w:p>
    <w:p w14:paraId="556D18DB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potrzebie rehabilitacji leczniczej w ramach prewencji rentowej; </w:t>
      </w:r>
    </w:p>
    <w:p w14:paraId="555F6964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okolicznościach uzasadniających przyznanie uprawnień do świadczenia rehabilitacyjnego; </w:t>
      </w:r>
    </w:p>
    <w:p w14:paraId="485B0761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celowości przekwalifikowania zawodowego; </w:t>
      </w:r>
    </w:p>
    <w:p w14:paraId="6736FD36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niezdolności do pracy zarobkowej; </w:t>
      </w:r>
    </w:p>
    <w:p w14:paraId="439CECD0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niezdolności do samodzielnej egzystencji; </w:t>
      </w:r>
    </w:p>
    <w:p w14:paraId="7635CC7D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procentowym uszczerbku na zdrowiu; </w:t>
      </w:r>
    </w:p>
    <w:p w14:paraId="08F2CAF4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niezdolności do pracy w gospodarstwie rolnym; </w:t>
      </w:r>
    </w:p>
    <w:p w14:paraId="6560A9B6" w14:textId="77777777" w:rsidR="00844C52" w:rsidRDefault="00844C52" w:rsidP="00844C52">
      <w:pPr>
        <w:pStyle w:val="divpkt"/>
      </w:pPr>
      <w:r>
        <w:rPr>
          <w:b/>
          <w:bCs/>
        </w:rPr>
        <w:t xml:space="preserve"> 9) </w:t>
      </w:r>
      <w:r>
        <w:t xml:space="preserve"> niepełnosprawności. </w:t>
      </w:r>
    </w:p>
    <w:p w14:paraId="485B985D" w14:textId="77777777" w:rsidR="00844C52" w:rsidRDefault="00844C52" w:rsidP="00844C52">
      <w:pPr>
        <w:pStyle w:val="divpkt"/>
      </w:pPr>
      <w:r>
        <w:rPr>
          <w:b/>
          <w:bCs/>
        </w:rPr>
        <w:t xml:space="preserve"> 4. </w:t>
      </w:r>
      <w:r>
        <w:t xml:space="preserve"> Zasady prowadzenia dokumentacji medycznej związanej z orzekaniem w sprawach, o których mowa w ust. 3. </w:t>
      </w:r>
    </w:p>
    <w:p w14:paraId="7A6FBE12" w14:textId="1E6F3EEE" w:rsidR="00844C52" w:rsidRPr="00844C52" w:rsidRDefault="00844C52" w:rsidP="00844C52">
      <w:pPr>
        <w:pStyle w:val="nobftyt"/>
        <w:jc w:val="left"/>
      </w:pPr>
      <w:r>
        <w:t xml:space="preserve">      </w:t>
      </w:r>
    </w:p>
    <w:p w14:paraId="43E0F3EB" w14:textId="571FCFB2" w:rsidR="00844C52" w:rsidRDefault="00844C52" w:rsidP="00844C52">
      <w:pPr>
        <w:pStyle w:val="divpkt"/>
      </w:pPr>
      <w:r>
        <w:rPr>
          <w:b/>
          <w:bCs/>
        </w:rPr>
        <w:t>IX. Program stażu z zakresu bioetyki</w:t>
      </w:r>
    </w:p>
    <w:p w14:paraId="27FA60E7" w14:textId="77777777" w:rsidR="00844C52" w:rsidRDefault="00844C52" w:rsidP="00844C52">
      <w:pPr>
        <w:pStyle w:val="pparinner"/>
      </w:pPr>
      <w:r>
        <w:t>Czas trwania stażu: 20 godzin wykładów realizowanych w ciągu 3 dni.</w:t>
      </w:r>
    </w:p>
    <w:p w14:paraId="4B645249" w14:textId="77777777" w:rsidR="00844C52" w:rsidRDefault="00844C52" w:rsidP="00844C52">
      <w:pPr>
        <w:pStyle w:val="pparinner"/>
      </w:pPr>
      <w:r>
        <w:t>Cel stażu:</w:t>
      </w:r>
    </w:p>
    <w:p w14:paraId="62B5A896" w14:textId="77777777" w:rsidR="00844C52" w:rsidRDefault="00844C52" w:rsidP="00844C52">
      <w:pPr>
        <w:pStyle w:val="pparinner"/>
      </w:pPr>
      <w:r>
        <w:t>kształtowanie postaw lekarzy i lekarzy dentystów w oparciu o system norm etycznych zawartych w przysiędze i przykazaniu Hipokratesa, w Powszechnej Deklaracji Praw Człowieka, Deklaracji helsińskiej i tokijskiej, Deklaracji genewskiej, polskim Kodeksie Etyki Lekarskiej (KEL) oraz w Europejskiej konwencji bioetycznej.</w:t>
      </w:r>
    </w:p>
    <w:p w14:paraId="6E117C2C" w14:textId="77777777" w:rsidR="00844C52" w:rsidRDefault="00844C52" w:rsidP="00844C52">
      <w:pPr>
        <w:pStyle w:val="pparinner"/>
      </w:pPr>
      <w:r>
        <w:t>Program stażu:</w:t>
      </w:r>
    </w:p>
    <w:p w14:paraId="2FD5A397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Przysięga i przykazanie Hipokratesa, Powszechna Deklaracja Praw Człowieka, Deklaracja helsińska i tokijska, polskie kodeksy etyki lekarskiej - przedwojenny Kodeks Izb Lekarskich, Zbiór zasad etyczno-deontologicznych polskiego lekarza, Kodeks Etyki Lekarskiej. </w:t>
      </w:r>
    </w:p>
    <w:p w14:paraId="31F19838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Europejska konwencja bioetyczna. </w:t>
      </w:r>
    </w:p>
    <w:p w14:paraId="1C69774F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Etyczne aspekty eksperymentów medycznych - eksperyment leczniczy i badawczy, etyczne zasady prowadzenia eksperymentu medycznego. Etyczne aspekty pobierania tkanek i narządów do transplantacji. </w:t>
      </w:r>
    </w:p>
    <w:p w14:paraId="1512D8CF" w14:textId="77777777" w:rsidR="00844C52" w:rsidRDefault="00844C52" w:rsidP="00844C52">
      <w:pPr>
        <w:pStyle w:val="divpkt"/>
      </w:pPr>
      <w:r>
        <w:rPr>
          <w:b/>
          <w:bCs/>
        </w:rPr>
        <w:t xml:space="preserve"> 4. </w:t>
      </w:r>
      <w:r>
        <w:t xml:space="preserve"> Etyczne aspekty relacji lekarz - pacjent - autonomia i godność pacjenta, informacja i zgoda poinformowanego, tajemnica lekarska, lojalność wobec pacjenta, prawo lekarza do odmowy leczenia. </w:t>
      </w:r>
    </w:p>
    <w:p w14:paraId="0F143F24" w14:textId="77777777" w:rsidR="00844C52" w:rsidRDefault="00844C52" w:rsidP="00844C52">
      <w:pPr>
        <w:pStyle w:val="divpkt"/>
      </w:pPr>
      <w:r>
        <w:rPr>
          <w:b/>
          <w:bCs/>
        </w:rPr>
        <w:t xml:space="preserve"> 5. </w:t>
      </w:r>
      <w:r>
        <w:t xml:space="preserve"> Prokreacja ludzka - aspekty etyczne działań lekarskich związane z ludzką prokreacją w świetle KEL. Problemy etyczne wspomaganej prokreacji. Problem klonowania ludzi w świetle KEL i Europejskiej konwencji bioetycznej. </w:t>
      </w:r>
    </w:p>
    <w:p w14:paraId="16C6F590" w14:textId="77777777" w:rsidR="00844C52" w:rsidRDefault="00844C52" w:rsidP="00844C52">
      <w:pPr>
        <w:pStyle w:val="divpkt"/>
      </w:pPr>
      <w:r>
        <w:rPr>
          <w:b/>
          <w:bCs/>
        </w:rPr>
        <w:t xml:space="preserve"> 6. </w:t>
      </w:r>
      <w:r>
        <w:t xml:space="preserve"> Problemy etyczne dotyczące racjonowania metod leczenia i alokacji środków finansowych. </w:t>
      </w:r>
    </w:p>
    <w:p w14:paraId="69C7529A" w14:textId="77777777" w:rsidR="00844C52" w:rsidRDefault="00844C52" w:rsidP="00844C52">
      <w:pPr>
        <w:pStyle w:val="divpkt"/>
      </w:pPr>
      <w:r>
        <w:rPr>
          <w:b/>
          <w:bCs/>
        </w:rPr>
        <w:t xml:space="preserve"> 7. </w:t>
      </w:r>
      <w:r>
        <w:t xml:space="preserve"> Etyczne aspekty walki z bólem. Etyczne aspekty leczenia paliatywnego. Leczenie hospicyjne z punktu widzenia etyki. </w:t>
      </w:r>
    </w:p>
    <w:p w14:paraId="1EB8CE1E" w14:textId="77777777" w:rsidR="00844C52" w:rsidRDefault="00844C52" w:rsidP="00844C52">
      <w:pPr>
        <w:pStyle w:val="divpkt"/>
      </w:pPr>
      <w:r>
        <w:rPr>
          <w:b/>
          <w:bCs/>
        </w:rPr>
        <w:t xml:space="preserve"> 8. </w:t>
      </w:r>
      <w:r>
        <w:t xml:space="preserve"> Etyczna problematyka związana z reanimacją i uporczywą terapią - wartość i jakość życia ludzkiego. Wskazania do reanimacji w świetle KEL, kryteria śmierci, pojęcie stanu terminalnego. Problem moralnego prawa odstąpienia od reanimacji i uporczywej terapii. </w:t>
      </w:r>
    </w:p>
    <w:p w14:paraId="32C80527" w14:textId="77777777" w:rsidR="00844C52" w:rsidRDefault="00844C52" w:rsidP="00844C52">
      <w:pPr>
        <w:pStyle w:val="divpkt"/>
      </w:pPr>
      <w:r>
        <w:rPr>
          <w:b/>
          <w:bCs/>
        </w:rPr>
        <w:t xml:space="preserve"> 9. </w:t>
      </w:r>
      <w:r>
        <w:t xml:space="preserve"> Etyczne aspekty problemu umierania. Problem godności umierania. Problem eutanazji w świetle medycyny </w:t>
      </w:r>
      <w:proofErr w:type="spellStart"/>
      <w:r>
        <w:t>hipokratejskiej</w:t>
      </w:r>
      <w:proofErr w:type="spellEnd"/>
      <w:r>
        <w:t xml:space="preserve">. </w:t>
      </w:r>
    </w:p>
    <w:p w14:paraId="3E7A821C" w14:textId="77777777" w:rsidR="00844C52" w:rsidRDefault="00844C52" w:rsidP="00844C52">
      <w:pPr>
        <w:pStyle w:val="divpkt"/>
      </w:pPr>
      <w:r>
        <w:rPr>
          <w:b/>
          <w:bCs/>
        </w:rPr>
        <w:t xml:space="preserve"> 10. </w:t>
      </w:r>
      <w:r>
        <w:t xml:space="preserve"> Cnoty i ideały w życiu zawodowym lekarza. Pojęcie godności zawodu lekarza. Wzorce postaw godnych naśladowania. Wybrane dane z historii medycyny w zakresie pojęć bioetycznych. Kazusy w bioetyce. </w:t>
      </w:r>
    </w:p>
    <w:p w14:paraId="494CA292" w14:textId="0639766F" w:rsidR="00844C52" w:rsidRDefault="00844C52" w:rsidP="00FA66C9">
      <w:pPr>
        <w:pStyle w:val="divpkt"/>
        <w:ind w:left="0"/>
        <w:rPr>
          <w:b/>
          <w:bCs/>
        </w:rPr>
      </w:pPr>
    </w:p>
    <w:p w14:paraId="73EEECC1" w14:textId="7590A667" w:rsidR="00844C52" w:rsidRDefault="00844C52" w:rsidP="00844C52">
      <w:pPr>
        <w:pStyle w:val="divpkt"/>
      </w:pPr>
      <w:r>
        <w:rPr>
          <w:b/>
          <w:bCs/>
        </w:rPr>
        <w:t>X. Program stażu z zakresu prawa medycznego</w:t>
      </w:r>
    </w:p>
    <w:p w14:paraId="2FFD9848" w14:textId="77777777" w:rsidR="00844C52" w:rsidRDefault="00844C52" w:rsidP="00844C52">
      <w:pPr>
        <w:pStyle w:val="pparinner"/>
      </w:pPr>
      <w:r>
        <w:t>Czas trwania stażu: 30 godzin wykładów realizowanych w ciągu 4 dni.</w:t>
      </w:r>
    </w:p>
    <w:p w14:paraId="2EC7D8DA" w14:textId="77777777" w:rsidR="00844C52" w:rsidRDefault="00844C52" w:rsidP="00844C52">
      <w:pPr>
        <w:pStyle w:val="pparinner"/>
      </w:pPr>
      <w:r>
        <w:t>Cel stażu:</w:t>
      </w:r>
    </w:p>
    <w:p w14:paraId="43D6DCBE" w14:textId="77777777" w:rsidR="00844C52" w:rsidRDefault="00844C52" w:rsidP="00844C52">
      <w:pPr>
        <w:pStyle w:val="pparinner"/>
      </w:pPr>
      <w:r>
        <w:t>poznanie i przyswojenie podstawowych przepisów prawa dotyczących wykonywania zawodu lekarza i lekarza dentysty.</w:t>
      </w:r>
    </w:p>
    <w:p w14:paraId="24DF2BAF" w14:textId="77777777" w:rsidR="00844C52" w:rsidRDefault="00844C52" w:rsidP="00844C52">
      <w:pPr>
        <w:pStyle w:val="pparinner"/>
      </w:pPr>
      <w:r>
        <w:t>Program stażu:</w:t>
      </w:r>
    </w:p>
    <w:p w14:paraId="209B9711" w14:textId="77777777" w:rsidR="00844C52" w:rsidRDefault="00844C52" w:rsidP="00844C52">
      <w:pPr>
        <w:pStyle w:val="divpkt"/>
      </w:pPr>
      <w:r>
        <w:rPr>
          <w:b/>
          <w:bCs/>
        </w:rPr>
        <w:t xml:space="preserve"> 1. </w:t>
      </w:r>
      <w:r>
        <w:t xml:space="preserve"> Zasady sprawowania opieki zdrowotnej w świetle Konstytucji Rzeczypospolitej Polskiej. </w:t>
      </w:r>
    </w:p>
    <w:p w14:paraId="0BFF2D63" w14:textId="77777777" w:rsidR="00844C52" w:rsidRDefault="00844C52" w:rsidP="00844C52">
      <w:pPr>
        <w:pStyle w:val="divpkt"/>
      </w:pPr>
      <w:r>
        <w:rPr>
          <w:b/>
          <w:bCs/>
        </w:rPr>
        <w:t xml:space="preserve"> 2. </w:t>
      </w:r>
      <w:r>
        <w:t xml:space="preserve"> Zasady wykonywania działalności leczniczej: </w:t>
      </w:r>
    </w:p>
    <w:p w14:paraId="577CEA02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świadczenia zdrowotne; </w:t>
      </w:r>
    </w:p>
    <w:p w14:paraId="6E2A2DA9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podmioty lecznicze - rejestracja, zasady działania, szpitale kliniczne, nadzór; </w:t>
      </w:r>
    </w:p>
    <w:p w14:paraId="63268B8D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dokumentacja medyczna; </w:t>
      </w:r>
    </w:p>
    <w:p w14:paraId="58C4946F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nadzór specjalistyczny; </w:t>
      </w:r>
    </w:p>
    <w:p w14:paraId="087F5BF7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działalność lecznicza lekarza, lekarza dentysty w formie wykonywania praktyki zawodowej. </w:t>
      </w:r>
    </w:p>
    <w:p w14:paraId="18F7CCF4" w14:textId="77777777" w:rsidR="00844C52" w:rsidRDefault="00844C52" w:rsidP="00844C52">
      <w:pPr>
        <w:pStyle w:val="divpkt"/>
      </w:pPr>
      <w:r>
        <w:rPr>
          <w:b/>
          <w:bCs/>
        </w:rPr>
        <w:t xml:space="preserve"> 3. </w:t>
      </w:r>
      <w:r>
        <w:t xml:space="preserve"> Zasady wykonywania zawodu lekarza: </w:t>
      </w:r>
    </w:p>
    <w:p w14:paraId="757E6549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definicja zawodu lekarza; </w:t>
      </w:r>
    </w:p>
    <w:p w14:paraId="0D0087A6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prawo wykonywania zawodu; </w:t>
      </w:r>
    </w:p>
    <w:p w14:paraId="6860B4F5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uprawnienia zawodowe lekarza; </w:t>
      </w:r>
    </w:p>
    <w:p w14:paraId="610B0A0C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kwalifikacje zawodowe; </w:t>
      </w:r>
    </w:p>
    <w:p w14:paraId="7F8D4F8A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ustawiczne doskonalenie zawodowe; </w:t>
      </w:r>
    </w:p>
    <w:p w14:paraId="6B315186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eksperyment medyczny; </w:t>
      </w:r>
    </w:p>
    <w:p w14:paraId="5E116D33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dokumentacja medyczna; </w:t>
      </w:r>
    </w:p>
    <w:p w14:paraId="5D97308A" w14:textId="77777777" w:rsidR="00844C52" w:rsidRDefault="00844C52" w:rsidP="00844C52">
      <w:pPr>
        <w:pStyle w:val="divpkt"/>
      </w:pPr>
      <w:r>
        <w:rPr>
          <w:b/>
          <w:bCs/>
        </w:rPr>
        <w:lastRenderedPageBreak/>
        <w:t xml:space="preserve"> 8) </w:t>
      </w:r>
      <w:r>
        <w:t xml:space="preserve"> lekarz a prawa pacjenta; </w:t>
      </w:r>
    </w:p>
    <w:p w14:paraId="0C2E175F" w14:textId="77777777" w:rsidR="00844C52" w:rsidRDefault="00844C52" w:rsidP="00844C52">
      <w:pPr>
        <w:pStyle w:val="divpkt"/>
      </w:pPr>
      <w:r>
        <w:rPr>
          <w:b/>
          <w:bCs/>
        </w:rPr>
        <w:t xml:space="preserve"> 9) </w:t>
      </w:r>
      <w:r>
        <w:t xml:space="preserve"> stwierdzenie zgonu i ustalenie przyczyn zgonu. </w:t>
      </w:r>
    </w:p>
    <w:p w14:paraId="5F4346F1" w14:textId="77777777" w:rsidR="00844C52" w:rsidRDefault="00844C52" w:rsidP="00844C52">
      <w:pPr>
        <w:pStyle w:val="divpkt"/>
      </w:pPr>
      <w:r>
        <w:rPr>
          <w:b/>
          <w:bCs/>
        </w:rPr>
        <w:t xml:space="preserve"> 4. </w:t>
      </w:r>
      <w:r>
        <w:t xml:space="preserve"> Zasady powszechnego ubezpieczenia zdrowotnego, w szczególności: </w:t>
      </w:r>
    </w:p>
    <w:p w14:paraId="33056491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prawa i obowiązki osoby ubezpieczonej i lekarza ubezpieczenia zdrowotnego; </w:t>
      </w:r>
    </w:p>
    <w:p w14:paraId="70EFE06B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organizacja udzielania i zakres świadczeń z tytułu ubezpieczenia zdrowotnego; </w:t>
      </w:r>
    </w:p>
    <w:p w14:paraId="3D816F98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dokumentacja związana z udzielaniem świadczeń z tytułu ubezpieczenia. </w:t>
      </w:r>
    </w:p>
    <w:p w14:paraId="29A2E479" w14:textId="77777777" w:rsidR="00844C52" w:rsidRDefault="00844C52" w:rsidP="00844C52">
      <w:pPr>
        <w:pStyle w:val="divpkt"/>
      </w:pPr>
      <w:r>
        <w:rPr>
          <w:b/>
          <w:bCs/>
        </w:rPr>
        <w:t xml:space="preserve"> 5. </w:t>
      </w:r>
      <w:r>
        <w:t xml:space="preserve"> Zasady działania samorządów reprezentujących zawody zaufania publicznego w ochronie zdrowia, w tym w szczególności: </w:t>
      </w:r>
    </w:p>
    <w:p w14:paraId="6923D005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zadania izb lekarskich; </w:t>
      </w:r>
    </w:p>
    <w:p w14:paraId="1DF03665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prawa i obowiązki członków samorządu lekarskiego; </w:t>
      </w:r>
    </w:p>
    <w:p w14:paraId="23638DB8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organizacja i działanie organów izb lekarskich i zjazdów lekarzy; </w:t>
      </w:r>
    </w:p>
    <w:p w14:paraId="3D409B31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odpowiedzialność zawodowa lekarzy - postępowanie wyjaśniające przed rzecznikiem odpowiedzialności zawodowej, postępowanie przed sądem lekarskim; </w:t>
      </w:r>
    </w:p>
    <w:p w14:paraId="728E8E59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inne samorządy zawodowe funkcjonujące w ochronie zdrowia - farmaceutów, pielęgniarek i położnych, diagnostów laboratoryjnych, ich zadania i struktura. </w:t>
      </w:r>
    </w:p>
    <w:p w14:paraId="61F7ED95" w14:textId="77777777" w:rsidR="00844C52" w:rsidRDefault="00844C52" w:rsidP="00844C52">
      <w:pPr>
        <w:pStyle w:val="divpkt"/>
      </w:pPr>
      <w:r>
        <w:rPr>
          <w:b/>
          <w:bCs/>
        </w:rPr>
        <w:t xml:space="preserve"> 6. </w:t>
      </w:r>
      <w:r>
        <w:t xml:space="preserve"> Uregulowania szczególne dotyczące postępowania lekarza w innych ustawach, w tym w szczególności: </w:t>
      </w:r>
    </w:p>
    <w:p w14:paraId="7F6253B4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sztucznej prokreacji; </w:t>
      </w:r>
    </w:p>
    <w:p w14:paraId="7A3213C7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przeszczepiania narządów i tkanek; </w:t>
      </w:r>
    </w:p>
    <w:p w14:paraId="6E2DAF01" w14:textId="77777777" w:rsidR="00844C52" w:rsidRDefault="00844C52" w:rsidP="00844C52">
      <w:pPr>
        <w:pStyle w:val="divpkt"/>
      </w:pPr>
      <w:r>
        <w:rPr>
          <w:b/>
          <w:bCs/>
        </w:rPr>
        <w:t xml:space="preserve"> 3) </w:t>
      </w:r>
      <w:r>
        <w:t xml:space="preserve"> przerywania ciąży; </w:t>
      </w:r>
    </w:p>
    <w:p w14:paraId="699FA0FD" w14:textId="77777777" w:rsidR="00844C52" w:rsidRDefault="00844C52" w:rsidP="00844C52">
      <w:pPr>
        <w:pStyle w:val="divpkt"/>
      </w:pPr>
      <w:r>
        <w:rPr>
          <w:b/>
          <w:bCs/>
        </w:rPr>
        <w:t xml:space="preserve"> 4) </w:t>
      </w:r>
      <w:r>
        <w:t xml:space="preserve"> zabiegów estetycznych; </w:t>
      </w:r>
    </w:p>
    <w:p w14:paraId="2BEFEBD8" w14:textId="77777777" w:rsidR="00844C52" w:rsidRDefault="00844C52" w:rsidP="00844C52">
      <w:pPr>
        <w:pStyle w:val="divpkt"/>
      </w:pPr>
      <w:r>
        <w:rPr>
          <w:b/>
          <w:bCs/>
        </w:rPr>
        <w:t xml:space="preserve"> 5) </w:t>
      </w:r>
      <w:r>
        <w:t xml:space="preserve"> leczenia paliatywnego i stanów terminalnych; </w:t>
      </w:r>
    </w:p>
    <w:p w14:paraId="2E378075" w14:textId="77777777" w:rsidR="00844C52" w:rsidRDefault="00844C52" w:rsidP="00844C52">
      <w:pPr>
        <w:pStyle w:val="divpkt"/>
      </w:pPr>
      <w:r>
        <w:rPr>
          <w:b/>
          <w:bCs/>
        </w:rPr>
        <w:t xml:space="preserve"> 6) </w:t>
      </w:r>
      <w:r>
        <w:t xml:space="preserve"> chorób psychicznych; </w:t>
      </w:r>
    </w:p>
    <w:p w14:paraId="2247CAD1" w14:textId="77777777" w:rsidR="00844C52" w:rsidRDefault="00844C52" w:rsidP="00844C52">
      <w:pPr>
        <w:pStyle w:val="divpkt"/>
      </w:pPr>
      <w:r>
        <w:rPr>
          <w:b/>
          <w:bCs/>
        </w:rPr>
        <w:t xml:space="preserve"> 7) </w:t>
      </w:r>
      <w:r>
        <w:t xml:space="preserve"> niektórych chorób zakaźnych; </w:t>
      </w:r>
    </w:p>
    <w:p w14:paraId="373C8440" w14:textId="77777777" w:rsidR="00844C52" w:rsidRDefault="00844C52" w:rsidP="00844C52">
      <w:pPr>
        <w:pStyle w:val="divpkt"/>
      </w:pPr>
      <w:r>
        <w:rPr>
          <w:b/>
          <w:bCs/>
        </w:rPr>
        <w:t xml:space="preserve"> 8) </w:t>
      </w:r>
      <w:r>
        <w:t xml:space="preserve"> przeciwdziałania i leczenia uzależnień. </w:t>
      </w:r>
    </w:p>
    <w:p w14:paraId="27AA5A4D" w14:textId="77777777" w:rsidR="00844C52" w:rsidRDefault="00844C52" w:rsidP="00844C52">
      <w:pPr>
        <w:pStyle w:val="divpkt"/>
      </w:pPr>
      <w:r>
        <w:rPr>
          <w:b/>
          <w:bCs/>
        </w:rPr>
        <w:t xml:space="preserve"> 7. </w:t>
      </w:r>
      <w:r>
        <w:t xml:space="preserve"> Zasady wypisywania recept na leki i materiały medyczne oraz zleceń na przedmioty ortopedyczne, środki pomocnicze i lecznicze środki techniczne. </w:t>
      </w:r>
    </w:p>
    <w:p w14:paraId="4D5707A6" w14:textId="77777777" w:rsidR="00844C52" w:rsidRDefault="00844C52" w:rsidP="00844C52">
      <w:pPr>
        <w:pStyle w:val="divpkt"/>
      </w:pPr>
      <w:r>
        <w:rPr>
          <w:b/>
          <w:bCs/>
        </w:rPr>
        <w:t xml:space="preserve"> 8. </w:t>
      </w:r>
      <w:r>
        <w:t xml:space="preserve"> Odpowiedzialność prawna lekarza - karna, cywilna i zawodowa: </w:t>
      </w:r>
    </w:p>
    <w:p w14:paraId="1ECD56AE" w14:textId="77777777" w:rsidR="00844C52" w:rsidRDefault="00844C52" w:rsidP="00844C52">
      <w:pPr>
        <w:pStyle w:val="divpkt"/>
      </w:pPr>
      <w:r>
        <w:rPr>
          <w:b/>
          <w:bCs/>
        </w:rPr>
        <w:t xml:space="preserve"> 1) </w:t>
      </w:r>
      <w:r>
        <w:t xml:space="preserve"> pojęcie wykroczenia zawodowego, naruszenia dóbr osobistych, szkody, winy, odszkodowania i zadośćuczynienia; </w:t>
      </w:r>
    </w:p>
    <w:p w14:paraId="46830FDA" w14:textId="77777777" w:rsidR="00844C52" w:rsidRDefault="00844C52" w:rsidP="00844C52">
      <w:pPr>
        <w:pStyle w:val="divpkt"/>
      </w:pPr>
      <w:r>
        <w:rPr>
          <w:b/>
          <w:bCs/>
        </w:rPr>
        <w:t xml:space="preserve"> 2) </w:t>
      </w:r>
      <w:r>
        <w:t xml:space="preserve"> ubezpieczenie od odpowiedzialności cywilnej lekarza, grupowej praktyki lekarskiej, innych podmiotów wykonujących działalność leczniczą. </w:t>
      </w:r>
    </w:p>
    <w:p w14:paraId="0965F213" w14:textId="2D03F257" w:rsidR="00F31A50" w:rsidRPr="00F30E39" w:rsidRDefault="00000000" w:rsidP="00844C52">
      <w:pPr>
        <w:pStyle w:val="divpkt"/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52"/>
    <w:rsid w:val="004A2DD1"/>
    <w:rsid w:val="004D291F"/>
    <w:rsid w:val="00826C22"/>
    <w:rsid w:val="00844C52"/>
    <w:rsid w:val="00AA5E03"/>
    <w:rsid w:val="00F30E39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F491"/>
  <w15:chartTrackingRefBased/>
  <w15:docId w15:val="{95A946F2-C482-4B77-A589-9D1A4AE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844C52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844C5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44C5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Tomasz</dc:creator>
  <cp:keywords/>
  <dc:description/>
  <cp:lastModifiedBy>Piotrowski Tomasz</cp:lastModifiedBy>
  <cp:revision>1</cp:revision>
  <dcterms:created xsi:type="dcterms:W3CDTF">2022-12-21T13:20:00Z</dcterms:created>
  <dcterms:modified xsi:type="dcterms:W3CDTF">2022-12-21T13:39:00Z</dcterms:modified>
</cp:coreProperties>
</file>