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B83648" w:rsidRDefault="003F1D38" w:rsidP="002A4C36">
      <w:pPr>
        <w:pStyle w:val="Tytu"/>
        <w:rPr>
          <w:rFonts w:cs="Arial"/>
          <w:sz w:val="32"/>
          <w:szCs w:val="32"/>
        </w:rPr>
      </w:pPr>
      <w:r w:rsidRPr="00B83648">
        <w:rPr>
          <w:rFonts w:cs="Arial"/>
          <w:sz w:val="32"/>
          <w:szCs w:val="32"/>
        </w:rPr>
        <w:t>ZARZĄDZENIE</w:t>
      </w:r>
    </w:p>
    <w:p w:rsidR="008076A3" w:rsidRPr="00B83648" w:rsidRDefault="003F1D38" w:rsidP="002A4C36">
      <w:pPr>
        <w:pStyle w:val="Tytu"/>
        <w:spacing w:after="0"/>
        <w:rPr>
          <w:rFonts w:cs="Arial"/>
        </w:rPr>
      </w:pPr>
      <w:r w:rsidRPr="00B83648">
        <w:rPr>
          <w:rFonts w:cs="Arial"/>
        </w:rPr>
        <w:t>WOJEWODY POMORSKIEGO</w:t>
      </w:r>
    </w:p>
    <w:p w:rsidR="008076A3" w:rsidRPr="00B83648" w:rsidRDefault="003F1D38" w:rsidP="008F303B">
      <w:pPr>
        <w:spacing w:before="240"/>
        <w:ind w:firstLine="0"/>
        <w:jc w:val="center"/>
        <w:rPr>
          <w:rFonts w:cs="Arial"/>
          <w:szCs w:val="24"/>
        </w:rPr>
      </w:pPr>
      <w:r w:rsidRPr="00B83648">
        <w:rPr>
          <w:rFonts w:cs="Arial"/>
          <w:szCs w:val="24"/>
        </w:rPr>
        <w:t xml:space="preserve">z dnia </w:t>
      </w:r>
      <w:bookmarkStart w:id="0" w:name="ezdDataPodpisu"/>
      <w:r w:rsidRPr="00B83648">
        <w:rPr>
          <w:rFonts w:cs="Arial"/>
          <w:szCs w:val="24"/>
        </w:rPr>
        <w:t>30 kwietnia 2024</w:t>
      </w:r>
      <w:bookmarkEnd w:id="0"/>
      <w:r w:rsidRPr="00B83648">
        <w:rPr>
          <w:rFonts w:cs="Arial"/>
          <w:szCs w:val="24"/>
        </w:rPr>
        <w:t xml:space="preserve"> r.</w:t>
      </w:r>
    </w:p>
    <w:p w:rsidR="002740C0" w:rsidRPr="00B83648" w:rsidRDefault="003F1D38" w:rsidP="002C4B49">
      <w:pPr>
        <w:pStyle w:val="Nagwek2"/>
        <w:rPr>
          <w:rFonts w:cs="Arial"/>
        </w:rPr>
      </w:pPr>
      <w:r w:rsidRPr="00B83648">
        <w:rPr>
          <w:rStyle w:val="Nagwek2Znak"/>
          <w:rFonts w:cs="Arial"/>
          <w:b/>
        </w:rPr>
        <w:t>w sprawie</w:t>
      </w:r>
      <w:r w:rsidRPr="00B83648">
        <w:rPr>
          <w:rFonts w:cs="Arial"/>
        </w:rPr>
        <w:t xml:space="preserve"> ustalenia wysokości wynagrodzenia przewodniczących komisji dyscyplinarnych i ich zastępców, przewodniczących składów orzekających oraz rzeczników dyscyplinarnych i ich zastępców oraz wynagrodzenia obrońcy z urzędu</w:t>
      </w:r>
    </w:p>
    <w:p w:rsidR="008076A3" w:rsidRPr="00B83648" w:rsidRDefault="003F1D38" w:rsidP="00B83648">
      <w:pPr>
        <w:spacing w:before="240" w:after="360" w:line="360" w:lineRule="auto"/>
        <w:rPr>
          <w:rFonts w:cs="Arial"/>
        </w:rPr>
      </w:pPr>
      <w:r w:rsidRPr="00B83648">
        <w:rPr>
          <w:rFonts w:cs="Arial"/>
        </w:rPr>
        <w:t>Na podstawie art. 85p ust. 2 ustawy z dnia 26 stycznia 1982 r. Karta Nauczyciela (Dz. U. z 2023 r. poz. 984 ze późn. zm.) oraz rozporządzenia Ministra Edukacji Narodowej z dnia 9 grudnia 2016 r. w sprawie sposobu ustalania wysokości wynagrodzenia przewodniczących komisji dyscyplinarnych i ich zastępców, przewodniczących składów orzekających oraz rzeczników dyscyplinarnych i ich zastępców, a także wysokości wynagrodzenia obrońcy z urzędu (Dz.U. z 2024 r. poz. 49),  zarządza się, co następuje:</w:t>
      </w:r>
    </w:p>
    <w:p w:rsidR="002C4B49" w:rsidRPr="00B83648" w:rsidRDefault="003F1D38" w:rsidP="00B83648">
      <w:pPr>
        <w:spacing w:before="240" w:line="360" w:lineRule="auto"/>
        <w:rPr>
          <w:rFonts w:cs="Arial"/>
        </w:rPr>
      </w:pPr>
      <w:bookmarkStart w:id="1" w:name="_Hlk71116339"/>
      <w:r w:rsidRPr="00FE0000">
        <w:rPr>
          <w:rFonts w:cs="Arial"/>
          <w:b/>
        </w:rPr>
        <w:t>§</w:t>
      </w:r>
      <w:r w:rsidR="00FE0000">
        <w:rPr>
          <w:rFonts w:cs="Arial"/>
          <w:b/>
        </w:rPr>
        <w:t> </w:t>
      </w:r>
      <w:r w:rsidRPr="00FE0000">
        <w:rPr>
          <w:rFonts w:cs="Arial"/>
          <w:b/>
        </w:rPr>
        <w:t>1</w:t>
      </w:r>
      <w:r w:rsidRPr="00B83648">
        <w:rPr>
          <w:rFonts w:cs="Arial"/>
        </w:rPr>
        <w:t>. 1. Przewodniczącemu Komisji Dyscyplinarnej dla Nauczycieli przy Wojewodzie Pomorskim, zwan</w:t>
      </w:r>
      <w:r>
        <w:rPr>
          <w:rFonts w:cs="Arial"/>
        </w:rPr>
        <w:t>ej</w:t>
      </w:r>
      <w:r w:rsidRPr="00B83648">
        <w:rPr>
          <w:rFonts w:cs="Arial"/>
        </w:rPr>
        <w:t xml:space="preserve"> dalej „Komisją Dyscyplinarną” i jego zastępcom przysługuje wynagrodzenie miesięczne w wysokości od 200 zł do 900 zł. </w:t>
      </w:r>
    </w:p>
    <w:p w:rsidR="002C4B49" w:rsidRPr="00B83648" w:rsidRDefault="003F1D38" w:rsidP="00B83648">
      <w:pPr>
        <w:spacing w:before="240" w:line="360" w:lineRule="auto"/>
        <w:rPr>
          <w:rFonts w:cs="Arial"/>
        </w:rPr>
      </w:pPr>
      <w:r w:rsidRPr="00B83648">
        <w:rPr>
          <w:rFonts w:cs="Arial"/>
        </w:rPr>
        <w:t>2. Przewodniczący Komisji Dyscyplinarnej otrzymuje wynagrodzenie miesięczne, uzależnione od liczby rozpoznanych spraw zakończonych wydaniem orzeczenia lub postanowienia, które wynosi:</w:t>
      </w:r>
    </w:p>
    <w:p w:rsidR="00C73C89" w:rsidRPr="00B83648" w:rsidRDefault="003F1D38" w:rsidP="00B83648">
      <w:pPr>
        <w:pStyle w:val="Akapitzlist"/>
        <w:numPr>
          <w:ilvl w:val="0"/>
          <w:numId w:val="1"/>
        </w:numPr>
        <w:spacing w:before="240" w:after="0" w:line="360" w:lineRule="auto"/>
        <w:rPr>
          <w:rFonts w:cs="Arial"/>
        </w:rPr>
      </w:pPr>
      <w:r w:rsidRPr="00B83648">
        <w:rPr>
          <w:rFonts w:cs="Arial"/>
        </w:rPr>
        <w:t>200 zł – jeżeli w danym miesiącu nie rozpoznano żadnej sprawy;</w:t>
      </w:r>
    </w:p>
    <w:p w:rsidR="002C4B49" w:rsidRPr="00B83648" w:rsidRDefault="003F1D38" w:rsidP="00B83648">
      <w:pPr>
        <w:pStyle w:val="Akapitzlist"/>
        <w:numPr>
          <w:ilvl w:val="0"/>
          <w:numId w:val="1"/>
        </w:numPr>
        <w:spacing w:before="240" w:after="0" w:line="360" w:lineRule="auto"/>
        <w:rPr>
          <w:rFonts w:cs="Arial"/>
        </w:rPr>
      </w:pPr>
      <w:r w:rsidRPr="00B83648">
        <w:rPr>
          <w:rFonts w:cs="Arial"/>
        </w:rPr>
        <w:t>300 zł – jeżeli w danym miesiącu rozpoznano 1 sprawę;</w:t>
      </w:r>
    </w:p>
    <w:p w:rsidR="002C4B49" w:rsidRPr="00B83648" w:rsidRDefault="003F1D38" w:rsidP="00B83648">
      <w:pPr>
        <w:pStyle w:val="Akapitzlist"/>
        <w:numPr>
          <w:ilvl w:val="0"/>
          <w:numId w:val="1"/>
        </w:numPr>
        <w:spacing w:before="240" w:after="0" w:line="360" w:lineRule="auto"/>
        <w:rPr>
          <w:rFonts w:cs="Arial"/>
        </w:rPr>
      </w:pPr>
      <w:r w:rsidRPr="00B83648">
        <w:rPr>
          <w:rFonts w:cs="Arial"/>
        </w:rPr>
        <w:t>500 zł – jeżeli w danym miesiącu rozpoznano 2 sprawy;</w:t>
      </w:r>
    </w:p>
    <w:p w:rsidR="002C4B49" w:rsidRPr="00B83648" w:rsidRDefault="003F1D38" w:rsidP="00B83648">
      <w:pPr>
        <w:pStyle w:val="Akapitzlist"/>
        <w:numPr>
          <w:ilvl w:val="0"/>
          <w:numId w:val="1"/>
        </w:numPr>
        <w:spacing w:before="240" w:after="0" w:line="360" w:lineRule="auto"/>
        <w:rPr>
          <w:rFonts w:cs="Arial"/>
        </w:rPr>
      </w:pPr>
      <w:r w:rsidRPr="00B83648">
        <w:rPr>
          <w:rFonts w:cs="Arial"/>
        </w:rPr>
        <w:t>700 zł – jeżeli w danym miesiącu rozpoznano 3 sprawy;</w:t>
      </w:r>
    </w:p>
    <w:p w:rsidR="002C4B49" w:rsidRPr="00B83648" w:rsidRDefault="003F1D38" w:rsidP="00B83648">
      <w:pPr>
        <w:pStyle w:val="Akapitzlist"/>
        <w:numPr>
          <w:ilvl w:val="0"/>
          <w:numId w:val="1"/>
        </w:numPr>
        <w:spacing w:before="240" w:after="0" w:line="360" w:lineRule="auto"/>
        <w:rPr>
          <w:rFonts w:cs="Arial"/>
        </w:rPr>
      </w:pPr>
      <w:r w:rsidRPr="00B83648">
        <w:rPr>
          <w:rFonts w:cs="Arial"/>
        </w:rPr>
        <w:t>900 zł – jeżeli w danym miesiącu rozpoznano 4 lub więcej spraw.</w:t>
      </w:r>
    </w:p>
    <w:p w:rsidR="002C4B49" w:rsidRPr="00B83648" w:rsidRDefault="003F1D38" w:rsidP="00B83648">
      <w:pPr>
        <w:spacing w:before="240" w:line="360" w:lineRule="auto"/>
        <w:rPr>
          <w:rFonts w:cs="Arial"/>
        </w:rPr>
      </w:pPr>
      <w:r w:rsidRPr="00B83648">
        <w:rPr>
          <w:rFonts w:cs="Arial"/>
        </w:rPr>
        <w:t>3. Zastępcy Przewodniczącego Komisji Dyscyplinarnej otrzymują wynagrodzenie miesięczne, uzależnione od liczby rozpoznanych spraw zakończonych wydaniem orzeczenia lub postanowienia, które wynosi:</w:t>
      </w:r>
    </w:p>
    <w:p w:rsidR="00C73C89" w:rsidRPr="00B83648" w:rsidRDefault="003F1D38" w:rsidP="00B83648">
      <w:pPr>
        <w:pStyle w:val="Akapitzlist"/>
        <w:numPr>
          <w:ilvl w:val="0"/>
          <w:numId w:val="3"/>
        </w:numPr>
        <w:spacing w:before="240" w:after="0" w:line="360" w:lineRule="auto"/>
        <w:rPr>
          <w:rFonts w:cs="Arial"/>
        </w:rPr>
      </w:pPr>
      <w:r w:rsidRPr="00B83648">
        <w:rPr>
          <w:rFonts w:cs="Arial"/>
        </w:rPr>
        <w:t>200 zł – jeżeli w danym miesiącu nie rozpoznano żadnej sprawy;</w:t>
      </w:r>
    </w:p>
    <w:p w:rsidR="002C4B49" w:rsidRPr="00B83648" w:rsidRDefault="003F1D38" w:rsidP="00B83648">
      <w:pPr>
        <w:pStyle w:val="Akapitzlist"/>
        <w:numPr>
          <w:ilvl w:val="0"/>
          <w:numId w:val="3"/>
        </w:numPr>
        <w:spacing w:before="240" w:after="0" w:line="360" w:lineRule="auto"/>
        <w:rPr>
          <w:rFonts w:cs="Arial"/>
        </w:rPr>
      </w:pPr>
      <w:r w:rsidRPr="00B83648">
        <w:rPr>
          <w:rFonts w:cs="Arial"/>
        </w:rPr>
        <w:lastRenderedPageBreak/>
        <w:t>250 zł – jeżeli w danym miesiącu rozpoznano 1 sprawę;</w:t>
      </w:r>
    </w:p>
    <w:p w:rsidR="002C4B49" w:rsidRPr="00B83648" w:rsidRDefault="003F1D38" w:rsidP="00B83648">
      <w:pPr>
        <w:pStyle w:val="Akapitzlist"/>
        <w:numPr>
          <w:ilvl w:val="0"/>
          <w:numId w:val="3"/>
        </w:numPr>
        <w:spacing w:before="240" w:after="0" w:line="360" w:lineRule="auto"/>
        <w:rPr>
          <w:rFonts w:cs="Arial"/>
        </w:rPr>
      </w:pPr>
      <w:r w:rsidRPr="00B83648">
        <w:rPr>
          <w:rFonts w:cs="Arial"/>
        </w:rPr>
        <w:t>450 zł – jeżeli w danym miesiącu rozpoznano 2 sprawy;</w:t>
      </w:r>
    </w:p>
    <w:p w:rsidR="002C4B49" w:rsidRPr="00B83648" w:rsidRDefault="003F1D38" w:rsidP="00B83648">
      <w:pPr>
        <w:pStyle w:val="Akapitzlist"/>
        <w:numPr>
          <w:ilvl w:val="0"/>
          <w:numId w:val="3"/>
        </w:numPr>
        <w:spacing w:before="240" w:after="0" w:line="360" w:lineRule="auto"/>
        <w:rPr>
          <w:rFonts w:cs="Arial"/>
        </w:rPr>
      </w:pPr>
      <w:r w:rsidRPr="00B83648">
        <w:rPr>
          <w:rFonts w:cs="Arial"/>
        </w:rPr>
        <w:t>650 zł – jeżeli w danym miesiącu rozpoznano 3 sprawy;</w:t>
      </w:r>
    </w:p>
    <w:p w:rsidR="00C73C89" w:rsidRPr="00B83648" w:rsidRDefault="003F1D38" w:rsidP="00B83648">
      <w:pPr>
        <w:pStyle w:val="Akapitzlist"/>
        <w:numPr>
          <w:ilvl w:val="0"/>
          <w:numId w:val="3"/>
        </w:numPr>
        <w:spacing w:before="240" w:after="0" w:line="360" w:lineRule="auto"/>
        <w:rPr>
          <w:rFonts w:cs="Arial"/>
        </w:rPr>
      </w:pPr>
      <w:r w:rsidRPr="00B83648">
        <w:rPr>
          <w:rFonts w:cs="Arial"/>
        </w:rPr>
        <w:t>850 zł – jeżeli w danym miesiącu rozpoznano 4 lub więcej spraw.</w:t>
      </w:r>
    </w:p>
    <w:p w:rsidR="004E482A" w:rsidRPr="00B83648" w:rsidRDefault="003F1D38" w:rsidP="00B83648">
      <w:pPr>
        <w:spacing w:before="240" w:line="360" w:lineRule="auto"/>
        <w:rPr>
          <w:rFonts w:cs="Arial"/>
        </w:rPr>
      </w:pPr>
      <w:r w:rsidRPr="00FE0000">
        <w:rPr>
          <w:rFonts w:cs="Arial"/>
          <w:b/>
        </w:rPr>
        <w:t>§</w:t>
      </w:r>
      <w:r w:rsidR="00FE0000">
        <w:rPr>
          <w:rFonts w:cs="Arial"/>
          <w:b/>
        </w:rPr>
        <w:t> </w:t>
      </w:r>
      <w:r w:rsidRPr="00FE0000">
        <w:rPr>
          <w:rFonts w:cs="Arial"/>
          <w:b/>
        </w:rPr>
        <w:t>2</w:t>
      </w:r>
      <w:r w:rsidRPr="00B83648">
        <w:rPr>
          <w:rFonts w:cs="Arial"/>
        </w:rPr>
        <w:t>.1. Przewodniczącemu składu orzekającego Komisji Dyscyplinarnej przysługuje wynagrodzenie za rozpoznanie sprawy zakończonej wydaniem orzeczenia lub postanowienia, w wysokości od 200 zł do 900 zł.</w:t>
      </w:r>
    </w:p>
    <w:p w:rsidR="002C4B49" w:rsidRPr="00B83648" w:rsidRDefault="003F1D38" w:rsidP="00FE0000">
      <w:pPr>
        <w:spacing w:before="240" w:line="360" w:lineRule="auto"/>
        <w:rPr>
          <w:rFonts w:cs="Arial"/>
        </w:rPr>
      </w:pPr>
      <w:r w:rsidRPr="00B83648">
        <w:rPr>
          <w:rFonts w:cs="Arial"/>
        </w:rPr>
        <w:t>2. Wysokość wynagrodzenia za rozpoznanie sprawy, o której mowa w ust. 1, wynosi:</w:t>
      </w:r>
    </w:p>
    <w:p w:rsidR="002C4B49" w:rsidRPr="00B83648" w:rsidRDefault="003F1D38" w:rsidP="00B83648">
      <w:pPr>
        <w:pStyle w:val="Akapitzlist"/>
        <w:numPr>
          <w:ilvl w:val="0"/>
          <w:numId w:val="5"/>
        </w:numPr>
        <w:spacing w:before="240" w:after="0" w:line="360" w:lineRule="auto"/>
        <w:rPr>
          <w:rFonts w:cs="Arial"/>
        </w:rPr>
      </w:pPr>
      <w:r w:rsidRPr="00B83648">
        <w:rPr>
          <w:rFonts w:cs="Arial"/>
        </w:rPr>
        <w:t>200 zł – jeżeli sprawę rozpoznano na 1 posiedzeniu;</w:t>
      </w:r>
    </w:p>
    <w:p w:rsidR="002C4B49" w:rsidRPr="00B83648" w:rsidRDefault="003F1D38" w:rsidP="00B83648">
      <w:pPr>
        <w:pStyle w:val="Akapitzlist"/>
        <w:numPr>
          <w:ilvl w:val="0"/>
          <w:numId w:val="5"/>
        </w:numPr>
        <w:spacing w:before="240" w:after="0" w:line="360" w:lineRule="auto"/>
        <w:rPr>
          <w:rFonts w:cs="Arial"/>
        </w:rPr>
      </w:pPr>
      <w:r w:rsidRPr="00B83648">
        <w:rPr>
          <w:rFonts w:cs="Arial"/>
        </w:rPr>
        <w:t>400 zł – jeżeli sprawę rozpoznano na 2 posiedzeniach;</w:t>
      </w:r>
    </w:p>
    <w:p w:rsidR="002C4B49" w:rsidRPr="00B83648" w:rsidRDefault="003F1D38" w:rsidP="00B83648">
      <w:pPr>
        <w:pStyle w:val="Akapitzlist"/>
        <w:numPr>
          <w:ilvl w:val="0"/>
          <w:numId w:val="5"/>
        </w:numPr>
        <w:spacing w:before="240" w:after="0" w:line="360" w:lineRule="auto"/>
        <w:rPr>
          <w:rFonts w:cs="Arial"/>
        </w:rPr>
      </w:pPr>
      <w:r w:rsidRPr="00B83648">
        <w:rPr>
          <w:rFonts w:cs="Arial"/>
        </w:rPr>
        <w:t>600 zł – jeżeli sprawę rozpoznano na 3 posiedzeniach;</w:t>
      </w:r>
    </w:p>
    <w:p w:rsidR="004E482A" w:rsidRPr="00B83648" w:rsidRDefault="003F1D38" w:rsidP="00B83648">
      <w:pPr>
        <w:pStyle w:val="Akapitzlist"/>
        <w:numPr>
          <w:ilvl w:val="0"/>
          <w:numId w:val="5"/>
        </w:numPr>
        <w:spacing w:before="240" w:after="0" w:line="360" w:lineRule="auto"/>
        <w:rPr>
          <w:rFonts w:cs="Arial"/>
        </w:rPr>
      </w:pPr>
      <w:r w:rsidRPr="00B83648">
        <w:rPr>
          <w:rFonts w:cs="Arial"/>
        </w:rPr>
        <w:t>900 zł – jeżeli sprawę rozpoznano na 4 lub więcej posiedzeniach.</w:t>
      </w:r>
    </w:p>
    <w:p w:rsidR="002C4B49" w:rsidRPr="00B83648" w:rsidRDefault="003F1D38" w:rsidP="00B83648">
      <w:pPr>
        <w:spacing w:before="240" w:line="360" w:lineRule="auto"/>
        <w:rPr>
          <w:rFonts w:cs="Arial"/>
        </w:rPr>
      </w:pPr>
      <w:r w:rsidRPr="00FE0000">
        <w:rPr>
          <w:rFonts w:cs="Arial"/>
          <w:b/>
        </w:rPr>
        <w:t>§</w:t>
      </w:r>
      <w:r w:rsidR="00FE0000">
        <w:rPr>
          <w:rFonts w:cs="Arial"/>
          <w:b/>
        </w:rPr>
        <w:t> </w:t>
      </w:r>
      <w:r w:rsidRPr="00FE0000">
        <w:rPr>
          <w:rFonts w:cs="Arial"/>
          <w:b/>
        </w:rPr>
        <w:t>3.</w:t>
      </w:r>
      <w:r w:rsidRPr="00B83648">
        <w:rPr>
          <w:rFonts w:cs="Arial"/>
        </w:rPr>
        <w:t>1. Rzecznikowi dyscyplinarnemu i jego zastępcom przysługuje wynagrodzenie za przeprowadzenie postępowania wyjaśniającego, w wysokości od</w:t>
      </w:r>
      <w:r w:rsidR="00FE0000">
        <w:rPr>
          <w:rFonts w:cs="Arial"/>
        </w:rPr>
        <w:t> </w:t>
      </w:r>
      <w:r w:rsidRPr="00B83648">
        <w:rPr>
          <w:rFonts w:cs="Arial"/>
        </w:rPr>
        <w:t>200 zł do 900 zł, stosownie do stopnia zawiłości sprawy.</w:t>
      </w:r>
    </w:p>
    <w:p w:rsidR="002C4B49" w:rsidRPr="00B83648" w:rsidRDefault="003F1D38" w:rsidP="00B83648">
      <w:pPr>
        <w:spacing w:before="240" w:line="360" w:lineRule="auto"/>
        <w:rPr>
          <w:rFonts w:cs="Arial"/>
        </w:rPr>
      </w:pPr>
      <w:r w:rsidRPr="00B83648">
        <w:rPr>
          <w:rFonts w:cs="Arial"/>
        </w:rPr>
        <w:t>2. Wynagrodzenie, o którym mowa w ust. 1, wynosi:</w:t>
      </w:r>
    </w:p>
    <w:p w:rsidR="002C4B49" w:rsidRPr="00B83648" w:rsidRDefault="003F1D38" w:rsidP="00B83648">
      <w:pPr>
        <w:pStyle w:val="Akapitzlist"/>
        <w:numPr>
          <w:ilvl w:val="0"/>
          <w:numId w:val="7"/>
        </w:numPr>
        <w:spacing w:before="240" w:after="0" w:line="360" w:lineRule="auto"/>
        <w:rPr>
          <w:rFonts w:cs="Arial"/>
        </w:rPr>
      </w:pPr>
      <w:r w:rsidRPr="00B83648">
        <w:rPr>
          <w:rFonts w:cs="Arial"/>
        </w:rPr>
        <w:t>200 zł – przy sprawach o niewielkim stopniu skomplikowania;</w:t>
      </w:r>
    </w:p>
    <w:p w:rsidR="002C4B49" w:rsidRPr="00B83648" w:rsidRDefault="003F1D38" w:rsidP="00B83648">
      <w:pPr>
        <w:pStyle w:val="Akapitzlist"/>
        <w:numPr>
          <w:ilvl w:val="0"/>
          <w:numId w:val="7"/>
        </w:numPr>
        <w:spacing w:before="240" w:after="0" w:line="360" w:lineRule="auto"/>
        <w:rPr>
          <w:rFonts w:cs="Arial"/>
        </w:rPr>
      </w:pPr>
      <w:r w:rsidRPr="00B83648">
        <w:rPr>
          <w:rFonts w:cs="Arial"/>
        </w:rPr>
        <w:t>600 zł – przy sprawach o średnim stopniu skomplikowania;</w:t>
      </w:r>
    </w:p>
    <w:p w:rsidR="008707AF" w:rsidRPr="00B83648" w:rsidRDefault="003F1D38" w:rsidP="00B83648">
      <w:pPr>
        <w:pStyle w:val="Akapitzlist"/>
        <w:numPr>
          <w:ilvl w:val="0"/>
          <w:numId w:val="7"/>
        </w:numPr>
        <w:spacing w:before="240" w:after="0" w:line="360" w:lineRule="auto"/>
        <w:rPr>
          <w:rFonts w:cs="Arial"/>
        </w:rPr>
      </w:pPr>
      <w:r w:rsidRPr="00B83648">
        <w:rPr>
          <w:rFonts w:cs="Arial"/>
        </w:rPr>
        <w:t>900 zł – przy sprawach o znacznym stopniu skomplikowania.</w:t>
      </w:r>
    </w:p>
    <w:p w:rsidR="00B83648" w:rsidRPr="00B83648" w:rsidRDefault="003F1D38" w:rsidP="00B83648">
      <w:pPr>
        <w:spacing w:before="240" w:after="0" w:line="360" w:lineRule="auto"/>
        <w:rPr>
          <w:rFonts w:cs="Arial"/>
        </w:rPr>
      </w:pPr>
      <w:r w:rsidRPr="00B83648">
        <w:rPr>
          <w:rFonts w:cs="Arial"/>
        </w:rPr>
        <w:t>3. Przy ocenie stopnia zawiłości sprawy, bierze się pod uwagę okoliczności faktyczne i prawne danej sprawy, z uwzględnieniem:</w:t>
      </w:r>
    </w:p>
    <w:p w:rsidR="00CF1AE5" w:rsidRPr="00B83648" w:rsidRDefault="003F1D38" w:rsidP="00B83648">
      <w:pPr>
        <w:pStyle w:val="Akapitzlist"/>
        <w:numPr>
          <w:ilvl w:val="1"/>
          <w:numId w:val="13"/>
        </w:numPr>
        <w:spacing w:before="240" w:after="0" w:line="360" w:lineRule="auto"/>
        <w:rPr>
          <w:rFonts w:cs="Arial"/>
        </w:rPr>
      </w:pPr>
      <w:r w:rsidRPr="00B83648">
        <w:rPr>
          <w:rFonts w:cs="Arial"/>
        </w:rPr>
        <w:t>charakteru i okoliczności popełnienia czynu uchybiającego godności zawodu nauczyciela lub obowiązkom, o których mowa w art. 6 ustawy z</w:t>
      </w:r>
      <w:r w:rsidR="00FE0000">
        <w:rPr>
          <w:rFonts w:cs="Arial"/>
        </w:rPr>
        <w:t> </w:t>
      </w:r>
      <w:r w:rsidRPr="00B83648">
        <w:rPr>
          <w:rFonts w:cs="Arial"/>
        </w:rPr>
        <w:t>dnia 26 stycznia 1982 r. - Karta Nauczyciela;</w:t>
      </w:r>
    </w:p>
    <w:p w:rsidR="00CF1AE5" w:rsidRPr="00B83648" w:rsidRDefault="003F1D38" w:rsidP="00B83648">
      <w:pPr>
        <w:pStyle w:val="Akapitzlist"/>
        <w:numPr>
          <w:ilvl w:val="1"/>
          <w:numId w:val="13"/>
        </w:numPr>
        <w:spacing w:before="240" w:after="0" w:line="360" w:lineRule="auto"/>
        <w:rPr>
          <w:rFonts w:cs="Arial"/>
        </w:rPr>
      </w:pPr>
      <w:r w:rsidRPr="00B83648">
        <w:rPr>
          <w:rFonts w:cs="Arial"/>
        </w:rPr>
        <w:t>powagi stawianych zarzutów;</w:t>
      </w:r>
    </w:p>
    <w:p w:rsidR="00CF1AE5" w:rsidRPr="00B83648" w:rsidRDefault="003F1D38" w:rsidP="00B83648">
      <w:pPr>
        <w:pStyle w:val="Akapitzlist"/>
        <w:numPr>
          <w:ilvl w:val="1"/>
          <w:numId w:val="13"/>
        </w:numPr>
        <w:spacing w:before="240" w:after="0" w:line="360" w:lineRule="auto"/>
        <w:rPr>
          <w:rFonts w:cs="Arial"/>
        </w:rPr>
      </w:pPr>
      <w:r w:rsidRPr="00B83648">
        <w:rPr>
          <w:rFonts w:cs="Arial"/>
        </w:rPr>
        <w:t>rodzaju proponowanej lub orzeczonej kary dyscyplinarnej;</w:t>
      </w:r>
    </w:p>
    <w:p w:rsidR="002C4B49" w:rsidRPr="00B83648" w:rsidRDefault="003F1D38" w:rsidP="00B83648">
      <w:pPr>
        <w:pStyle w:val="Akapitzlist"/>
        <w:numPr>
          <w:ilvl w:val="1"/>
          <w:numId w:val="13"/>
        </w:numPr>
        <w:spacing w:before="240" w:after="0" w:line="360" w:lineRule="auto"/>
        <w:rPr>
          <w:rFonts w:cs="Arial"/>
        </w:rPr>
      </w:pPr>
      <w:r w:rsidRPr="00B83648">
        <w:rPr>
          <w:rFonts w:cs="Arial"/>
        </w:rPr>
        <w:t>zakresu dowodów zebranych i przeprowadzanych w postępowaniu</w:t>
      </w:r>
      <w:r>
        <w:rPr>
          <w:rFonts w:cs="Arial"/>
        </w:rPr>
        <w:t xml:space="preserve"> wyjaśniającym.</w:t>
      </w:r>
    </w:p>
    <w:p w:rsidR="00834DE9" w:rsidRPr="00B83648" w:rsidRDefault="003F1D38" w:rsidP="00B83648">
      <w:pPr>
        <w:spacing w:before="240" w:line="360" w:lineRule="auto"/>
        <w:rPr>
          <w:rFonts w:cs="Arial"/>
          <w:strike/>
        </w:rPr>
      </w:pPr>
      <w:r w:rsidRPr="00FE0000">
        <w:rPr>
          <w:rFonts w:cs="Arial"/>
          <w:b/>
        </w:rPr>
        <w:lastRenderedPageBreak/>
        <w:t>§</w:t>
      </w:r>
      <w:r w:rsidR="00FE0000">
        <w:rPr>
          <w:rFonts w:cs="Arial"/>
          <w:b/>
        </w:rPr>
        <w:t> </w:t>
      </w:r>
      <w:r w:rsidRPr="00FE0000">
        <w:rPr>
          <w:rFonts w:cs="Arial"/>
          <w:b/>
        </w:rPr>
        <w:t>4</w:t>
      </w:r>
      <w:r w:rsidRPr="00B83648">
        <w:rPr>
          <w:rFonts w:cs="Arial"/>
        </w:rPr>
        <w:t>.1. Rzecznik dyscyplinarny i jego zastępcy otrzymują wynagrodzenie za</w:t>
      </w:r>
      <w:r w:rsidR="00FE0000">
        <w:rPr>
          <w:rFonts w:cs="Arial"/>
        </w:rPr>
        <w:t> </w:t>
      </w:r>
      <w:r w:rsidRPr="00B83648">
        <w:rPr>
          <w:rFonts w:cs="Arial"/>
        </w:rPr>
        <w:t>udział w postępowaniu dyscyplinarnym, w wysokości od 200 zł do 900 zł.</w:t>
      </w:r>
    </w:p>
    <w:p w:rsidR="002C4B49" w:rsidRPr="00B83648" w:rsidRDefault="003F1D38" w:rsidP="00FE0000">
      <w:pPr>
        <w:spacing w:before="120" w:after="120" w:line="360" w:lineRule="auto"/>
        <w:rPr>
          <w:rFonts w:cs="Arial"/>
        </w:rPr>
      </w:pPr>
      <w:r w:rsidRPr="00B83648">
        <w:rPr>
          <w:rFonts w:cs="Arial"/>
        </w:rPr>
        <w:t>2. Wysokość wynagrodzenia, o którym mowa w ust. 1, wynosi:</w:t>
      </w:r>
    </w:p>
    <w:p w:rsidR="002C4B49" w:rsidRPr="00B83648" w:rsidRDefault="003F1D38" w:rsidP="00FE0000">
      <w:pPr>
        <w:pStyle w:val="Akapitzlist"/>
        <w:numPr>
          <w:ilvl w:val="0"/>
          <w:numId w:val="9"/>
        </w:numPr>
        <w:spacing w:before="120" w:after="0" w:line="360" w:lineRule="auto"/>
        <w:ind w:hanging="357"/>
        <w:contextualSpacing w:val="0"/>
        <w:rPr>
          <w:rFonts w:cs="Arial"/>
        </w:rPr>
      </w:pPr>
      <w:r w:rsidRPr="00B83648">
        <w:rPr>
          <w:rFonts w:cs="Arial"/>
        </w:rPr>
        <w:t>200 zł – gdy odbyła się 1 rozprawa;</w:t>
      </w:r>
    </w:p>
    <w:p w:rsidR="002C4B49" w:rsidRPr="00B83648" w:rsidRDefault="003F1D38" w:rsidP="00B83648">
      <w:pPr>
        <w:pStyle w:val="Akapitzlist"/>
        <w:numPr>
          <w:ilvl w:val="0"/>
          <w:numId w:val="9"/>
        </w:numPr>
        <w:spacing w:before="240" w:after="0" w:line="360" w:lineRule="auto"/>
        <w:rPr>
          <w:rFonts w:cs="Arial"/>
        </w:rPr>
      </w:pPr>
      <w:r w:rsidRPr="00B83648">
        <w:rPr>
          <w:rFonts w:cs="Arial"/>
        </w:rPr>
        <w:t>350 zł – gdy odbyły się 2 rozprawy;</w:t>
      </w:r>
    </w:p>
    <w:p w:rsidR="002C4B49" w:rsidRPr="00B83648" w:rsidRDefault="003F1D38" w:rsidP="00B83648">
      <w:pPr>
        <w:pStyle w:val="Akapitzlist"/>
        <w:numPr>
          <w:ilvl w:val="0"/>
          <w:numId w:val="9"/>
        </w:numPr>
        <w:spacing w:before="240" w:after="0" w:line="360" w:lineRule="auto"/>
        <w:rPr>
          <w:rFonts w:cs="Arial"/>
        </w:rPr>
      </w:pPr>
      <w:r w:rsidRPr="00B83648">
        <w:rPr>
          <w:rFonts w:cs="Arial"/>
        </w:rPr>
        <w:t>450 zł – gdy odbyły się 3 rozprawy;</w:t>
      </w:r>
    </w:p>
    <w:p w:rsidR="002C4B49" w:rsidRPr="00B83648" w:rsidRDefault="003F1D38" w:rsidP="00B83648">
      <w:pPr>
        <w:pStyle w:val="Akapitzlist"/>
        <w:numPr>
          <w:ilvl w:val="0"/>
          <w:numId w:val="9"/>
        </w:numPr>
        <w:spacing w:before="240" w:after="0" w:line="360" w:lineRule="auto"/>
        <w:rPr>
          <w:rFonts w:cs="Arial"/>
        </w:rPr>
      </w:pPr>
      <w:r w:rsidRPr="00B83648">
        <w:rPr>
          <w:rFonts w:cs="Arial"/>
        </w:rPr>
        <w:t>600 zł –</w:t>
      </w:r>
      <w:r>
        <w:rPr>
          <w:rFonts w:cs="Arial"/>
        </w:rPr>
        <w:t xml:space="preserve"> </w:t>
      </w:r>
      <w:r w:rsidRPr="00B83648">
        <w:rPr>
          <w:rFonts w:cs="Arial"/>
        </w:rPr>
        <w:t>gdy odbyło się od 4 do 7 rozpraw;</w:t>
      </w:r>
    </w:p>
    <w:p w:rsidR="00B83648" w:rsidRPr="00B83648" w:rsidRDefault="003F1D38" w:rsidP="00B83648">
      <w:pPr>
        <w:pStyle w:val="Akapitzlist"/>
        <w:numPr>
          <w:ilvl w:val="0"/>
          <w:numId w:val="9"/>
        </w:numPr>
        <w:spacing w:before="240" w:after="0" w:line="360" w:lineRule="auto"/>
        <w:rPr>
          <w:rFonts w:cs="Arial"/>
        </w:rPr>
      </w:pPr>
      <w:r w:rsidRPr="00B83648">
        <w:rPr>
          <w:rFonts w:cs="Arial"/>
        </w:rPr>
        <w:t>900 zł – gdy odbyło się więcej niż 7 rozpraw.</w:t>
      </w:r>
    </w:p>
    <w:p w:rsidR="002C4B49" w:rsidRPr="00B83648" w:rsidRDefault="003F1D38" w:rsidP="00B83648">
      <w:pPr>
        <w:spacing w:before="240" w:line="360" w:lineRule="auto"/>
        <w:rPr>
          <w:rFonts w:cs="Arial"/>
        </w:rPr>
      </w:pPr>
      <w:r w:rsidRPr="00FE0000">
        <w:rPr>
          <w:rFonts w:cs="Arial"/>
          <w:b/>
        </w:rPr>
        <w:t>§</w:t>
      </w:r>
      <w:r w:rsidR="00FE0000">
        <w:rPr>
          <w:rFonts w:cs="Arial"/>
          <w:b/>
        </w:rPr>
        <w:t> </w:t>
      </w:r>
      <w:r w:rsidRPr="00FE0000">
        <w:rPr>
          <w:rFonts w:cs="Arial"/>
          <w:b/>
        </w:rPr>
        <w:t>5</w:t>
      </w:r>
      <w:r w:rsidRPr="00B83648">
        <w:rPr>
          <w:rFonts w:cs="Arial"/>
        </w:rPr>
        <w:t>. Obrońcy z urzędu za udział w postępowaniu dyscyplinarnym przysługuje wynagrodzenie w wysokości 360 zł.</w:t>
      </w:r>
    </w:p>
    <w:p w:rsidR="00FE0000" w:rsidRDefault="003F1D38" w:rsidP="00B83648">
      <w:pPr>
        <w:spacing w:before="240" w:line="360" w:lineRule="auto"/>
        <w:rPr>
          <w:rFonts w:cs="Arial"/>
        </w:rPr>
      </w:pPr>
      <w:r w:rsidRPr="00FE0000">
        <w:rPr>
          <w:rFonts w:cs="Arial"/>
          <w:b/>
        </w:rPr>
        <w:t>§</w:t>
      </w:r>
      <w:r w:rsidR="00FE0000">
        <w:rPr>
          <w:rFonts w:cs="Arial"/>
          <w:b/>
        </w:rPr>
        <w:t> </w:t>
      </w:r>
      <w:r w:rsidRPr="00FE0000">
        <w:rPr>
          <w:rFonts w:cs="Arial"/>
          <w:b/>
        </w:rPr>
        <w:t>6</w:t>
      </w:r>
      <w:r w:rsidRPr="00B83648">
        <w:rPr>
          <w:rFonts w:cs="Arial"/>
        </w:rPr>
        <w:t>. Kwoty wynagrodzeń, określone w niniejszym zarządzeniu, są kwotami brutto.</w:t>
      </w:r>
      <w:bookmarkStart w:id="2" w:name="_GoBack"/>
      <w:bookmarkEnd w:id="2"/>
    </w:p>
    <w:p w:rsidR="002C4B49" w:rsidRPr="00B83648" w:rsidRDefault="00FE0000" w:rsidP="00B83648">
      <w:pPr>
        <w:spacing w:before="240" w:line="360" w:lineRule="auto"/>
        <w:rPr>
          <w:rFonts w:cs="Arial"/>
        </w:rPr>
      </w:pPr>
      <w:r w:rsidRPr="00FE0000">
        <w:rPr>
          <w:rFonts w:cs="Arial"/>
          <w:b/>
        </w:rPr>
        <w:t xml:space="preserve"> </w:t>
      </w:r>
      <w:r w:rsidR="003F1D38" w:rsidRPr="00FE0000">
        <w:rPr>
          <w:rFonts w:cs="Arial"/>
          <w:b/>
        </w:rPr>
        <w:t>§</w:t>
      </w:r>
      <w:r>
        <w:rPr>
          <w:rFonts w:cs="Arial"/>
          <w:b/>
        </w:rPr>
        <w:t> </w:t>
      </w:r>
      <w:r w:rsidR="003F1D38" w:rsidRPr="00FE0000">
        <w:rPr>
          <w:rFonts w:cs="Arial"/>
          <w:b/>
        </w:rPr>
        <w:t>7.</w:t>
      </w:r>
      <w:r w:rsidR="003F1D38" w:rsidRPr="00B83648">
        <w:rPr>
          <w:rFonts w:cs="Arial"/>
        </w:rPr>
        <w:t xml:space="preserve"> Przepisy niniejszego zarządzenia stosuje się do postępowań wszczętych i</w:t>
      </w:r>
      <w:r w:rsidR="00216E37">
        <w:rPr>
          <w:rFonts w:cs="Arial"/>
        </w:rPr>
        <w:t> </w:t>
      </w:r>
      <w:r w:rsidR="003F1D38" w:rsidRPr="00B83648">
        <w:rPr>
          <w:rFonts w:cs="Arial"/>
        </w:rPr>
        <w:t xml:space="preserve">niezakończonych przed dniem 1 stycznia 2024 r. </w:t>
      </w:r>
    </w:p>
    <w:p w:rsidR="008644C3" w:rsidRPr="00B83648" w:rsidRDefault="003F1D38" w:rsidP="00B83648">
      <w:pPr>
        <w:spacing w:before="240" w:line="360" w:lineRule="auto"/>
        <w:rPr>
          <w:rFonts w:cs="Arial"/>
        </w:rPr>
      </w:pPr>
      <w:r w:rsidRPr="00FE0000">
        <w:rPr>
          <w:rFonts w:cs="Arial"/>
          <w:b/>
        </w:rPr>
        <w:t>§</w:t>
      </w:r>
      <w:r w:rsidR="00FE0000">
        <w:rPr>
          <w:rFonts w:cs="Arial"/>
          <w:b/>
        </w:rPr>
        <w:t> </w:t>
      </w:r>
      <w:r w:rsidRPr="00FE0000">
        <w:rPr>
          <w:rFonts w:cs="Arial"/>
          <w:b/>
        </w:rPr>
        <w:t>8.</w:t>
      </w:r>
      <w:r w:rsidRPr="00B83648">
        <w:rPr>
          <w:rFonts w:cs="Arial"/>
        </w:rPr>
        <w:t xml:space="preserve"> Zarządzenie Wojewody Pomorskiego z dnia 19 kwietnia 2017 r. w sprawie ustalenia zasad wynagradzania przewodniczących komisji dyscyplinarnych i ich zastępców, przewodniczących składów orzekających oraz rzeczników dyscyplinarnych i ich zastępców oraz wynagradzania obrońcy z urzędu traci moc obowiązującą.</w:t>
      </w:r>
    </w:p>
    <w:bookmarkEnd w:id="1"/>
    <w:p w:rsidR="003322BF" w:rsidRDefault="003F1D38" w:rsidP="00B83648">
      <w:pPr>
        <w:spacing w:before="240" w:after="720" w:line="360" w:lineRule="auto"/>
        <w:rPr>
          <w:rFonts w:cs="Arial"/>
        </w:rPr>
      </w:pPr>
      <w:r w:rsidRPr="00FE0000">
        <w:rPr>
          <w:rFonts w:cs="Arial"/>
          <w:b/>
        </w:rPr>
        <w:t>§</w:t>
      </w:r>
      <w:r w:rsidR="00FE0000">
        <w:rPr>
          <w:rFonts w:cs="Arial"/>
          <w:b/>
        </w:rPr>
        <w:t> </w:t>
      </w:r>
      <w:r w:rsidRPr="00FE0000">
        <w:rPr>
          <w:rFonts w:cs="Arial"/>
          <w:b/>
        </w:rPr>
        <w:t>9</w:t>
      </w:r>
      <w:r w:rsidRPr="00B83648">
        <w:rPr>
          <w:rFonts w:cs="Arial"/>
        </w:rPr>
        <w:t>. Zarządzenie wchodzi w życie z dniem podpisania z mocą obowiązującą od</w:t>
      </w:r>
      <w:r w:rsidR="00FE0000">
        <w:rPr>
          <w:rFonts w:cs="Arial"/>
        </w:rPr>
        <w:t> </w:t>
      </w:r>
      <w:r w:rsidRPr="00B83648">
        <w:rPr>
          <w:rFonts w:cs="Arial"/>
        </w:rPr>
        <w:t>dnia 1 stycznia 2024 r.</w:t>
      </w:r>
    </w:p>
    <w:p w:rsidR="00FE0000" w:rsidRDefault="00FE0000" w:rsidP="00FE0000">
      <w:pPr>
        <w:ind w:firstLine="3261"/>
        <w:jc w:val="center"/>
        <w:rPr>
          <w:rFonts w:cs="Arial"/>
        </w:rPr>
      </w:pPr>
      <w:r>
        <w:rPr>
          <w:rFonts w:cs="Arial"/>
        </w:rPr>
        <w:t>Wojewoda Pomorski</w:t>
      </w:r>
    </w:p>
    <w:p w:rsidR="00FE0000" w:rsidRDefault="00FE0000" w:rsidP="00FE0000">
      <w:pPr>
        <w:ind w:firstLine="3261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FE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072E"/>
    <w:multiLevelType w:val="hybridMultilevel"/>
    <w:tmpl w:val="4A12F8B4"/>
    <w:lvl w:ilvl="0" w:tplc="8E861F9E">
      <w:start w:val="1"/>
      <w:numFmt w:val="lowerLetter"/>
      <w:lvlText w:val="%1)"/>
      <w:lvlJc w:val="left"/>
      <w:pPr>
        <w:ind w:left="1429" w:hanging="360"/>
      </w:pPr>
    </w:lvl>
    <w:lvl w:ilvl="1" w:tplc="59627724" w:tentative="1">
      <w:start w:val="1"/>
      <w:numFmt w:val="lowerLetter"/>
      <w:lvlText w:val="%2."/>
      <w:lvlJc w:val="left"/>
      <w:pPr>
        <w:ind w:left="2149" w:hanging="360"/>
      </w:pPr>
    </w:lvl>
    <w:lvl w:ilvl="2" w:tplc="20A6FA82" w:tentative="1">
      <w:start w:val="1"/>
      <w:numFmt w:val="lowerRoman"/>
      <w:lvlText w:val="%3."/>
      <w:lvlJc w:val="right"/>
      <w:pPr>
        <w:ind w:left="2869" w:hanging="180"/>
      </w:pPr>
    </w:lvl>
    <w:lvl w:ilvl="3" w:tplc="0B0039AE" w:tentative="1">
      <w:start w:val="1"/>
      <w:numFmt w:val="decimal"/>
      <w:lvlText w:val="%4."/>
      <w:lvlJc w:val="left"/>
      <w:pPr>
        <w:ind w:left="3589" w:hanging="360"/>
      </w:pPr>
    </w:lvl>
    <w:lvl w:ilvl="4" w:tplc="24BA683A" w:tentative="1">
      <w:start w:val="1"/>
      <w:numFmt w:val="lowerLetter"/>
      <w:lvlText w:val="%5."/>
      <w:lvlJc w:val="left"/>
      <w:pPr>
        <w:ind w:left="4309" w:hanging="360"/>
      </w:pPr>
    </w:lvl>
    <w:lvl w:ilvl="5" w:tplc="DE16AF56" w:tentative="1">
      <w:start w:val="1"/>
      <w:numFmt w:val="lowerRoman"/>
      <w:lvlText w:val="%6."/>
      <w:lvlJc w:val="right"/>
      <w:pPr>
        <w:ind w:left="5029" w:hanging="180"/>
      </w:pPr>
    </w:lvl>
    <w:lvl w:ilvl="6" w:tplc="ED0ED79C" w:tentative="1">
      <w:start w:val="1"/>
      <w:numFmt w:val="decimal"/>
      <w:lvlText w:val="%7."/>
      <w:lvlJc w:val="left"/>
      <w:pPr>
        <w:ind w:left="5749" w:hanging="360"/>
      </w:pPr>
    </w:lvl>
    <w:lvl w:ilvl="7" w:tplc="0CD81A58" w:tentative="1">
      <w:start w:val="1"/>
      <w:numFmt w:val="lowerLetter"/>
      <w:lvlText w:val="%8."/>
      <w:lvlJc w:val="left"/>
      <w:pPr>
        <w:ind w:left="6469" w:hanging="360"/>
      </w:pPr>
    </w:lvl>
    <w:lvl w:ilvl="8" w:tplc="114C0DF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0F58ED"/>
    <w:multiLevelType w:val="hybridMultilevel"/>
    <w:tmpl w:val="54D00AF2"/>
    <w:lvl w:ilvl="0" w:tplc="8068B8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FA2A03C" w:tentative="1">
      <w:start w:val="1"/>
      <w:numFmt w:val="lowerLetter"/>
      <w:lvlText w:val="%2."/>
      <w:lvlJc w:val="left"/>
      <w:pPr>
        <w:ind w:left="1789" w:hanging="360"/>
      </w:pPr>
    </w:lvl>
    <w:lvl w:ilvl="2" w:tplc="A782BCD0" w:tentative="1">
      <w:start w:val="1"/>
      <w:numFmt w:val="lowerRoman"/>
      <w:lvlText w:val="%3."/>
      <w:lvlJc w:val="right"/>
      <w:pPr>
        <w:ind w:left="2509" w:hanging="180"/>
      </w:pPr>
    </w:lvl>
    <w:lvl w:ilvl="3" w:tplc="F7BA293E" w:tentative="1">
      <w:start w:val="1"/>
      <w:numFmt w:val="decimal"/>
      <w:lvlText w:val="%4."/>
      <w:lvlJc w:val="left"/>
      <w:pPr>
        <w:ind w:left="3229" w:hanging="360"/>
      </w:pPr>
    </w:lvl>
    <w:lvl w:ilvl="4" w:tplc="B6EC0C02" w:tentative="1">
      <w:start w:val="1"/>
      <w:numFmt w:val="lowerLetter"/>
      <w:lvlText w:val="%5."/>
      <w:lvlJc w:val="left"/>
      <w:pPr>
        <w:ind w:left="3949" w:hanging="360"/>
      </w:pPr>
    </w:lvl>
    <w:lvl w:ilvl="5" w:tplc="FBC0A95E" w:tentative="1">
      <w:start w:val="1"/>
      <w:numFmt w:val="lowerRoman"/>
      <w:lvlText w:val="%6."/>
      <w:lvlJc w:val="right"/>
      <w:pPr>
        <w:ind w:left="4669" w:hanging="180"/>
      </w:pPr>
    </w:lvl>
    <w:lvl w:ilvl="6" w:tplc="1B48E8E8" w:tentative="1">
      <w:start w:val="1"/>
      <w:numFmt w:val="decimal"/>
      <w:lvlText w:val="%7."/>
      <w:lvlJc w:val="left"/>
      <w:pPr>
        <w:ind w:left="5389" w:hanging="360"/>
      </w:pPr>
    </w:lvl>
    <w:lvl w:ilvl="7" w:tplc="CE901E5C" w:tentative="1">
      <w:start w:val="1"/>
      <w:numFmt w:val="lowerLetter"/>
      <w:lvlText w:val="%8."/>
      <w:lvlJc w:val="left"/>
      <w:pPr>
        <w:ind w:left="6109" w:hanging="360"/>
      </w:pPr>
    </w:lvl>
    <w:lvl w:ilvl="8" w:tplc="31EECA3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0F789B"/>
    <w:multiLevelType w:val="hybridMultilevel"/>
    <w:tmpl w:val="96CA4892"/>
    <w:lvl w:ilvl="0" w:tplc="1F02CF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95AECE48" w:tentative="1">
      <w:start w:val="1"/>
      <w:numFmt w:val="lowerLetter"/>
      <w:lvlText w:val="%2."/>
      <w:lvlJc w:val="left"/>
      <w:pPr>
        <w:ind w:left="1789" w:hanging="360"/>
      </w:pPr>
    </w:lvl>
    <w:lvl w:ilvl="2" w:tplc="5DDC41EC" w:tentative="1">
      <w:start w:val="1"/>
      <w:numFmt w:val="lowerRoman"/>
      <w:lvlText w:val="%3."/>
      <w:lvlJc w:val="right"/>
      <w:pPr>
        <w:ind w:left="2509" w:hanging="180"/>
      </w:pPr>
    </w:lvl>
    <w:lvl w:ilvl="3" w:tplc="66B49FFC" w:tentative="1">
      <w:start w:val="1"/>
      <w:numFmt w:val="decimal"/>
      <w:lvlText w:val="%4."/>
      <w:lvlJc w:val="left"/>
      <w:pPr>
        <w:ind w:left="3229" w:hanging="360"/>
      </w:pPr>
    </w:lvl>
    <w:lvl w:ilvl="4" w:tplc="1F30D2AC" w:tentative="1">
      <w:start w:val="1"/>
      <w:numFmt w:val="lowerLetter"/>
      <w:lvlText w:val="%5."/>
      <w:lvlJc w:val="left"/>
      <w:pPr>
        <w:ind w:left="3949" w:hanging="360"/>
      </w:pPr>
    </w:lvl>
    <w:lvl w:ilvl="5" w:tplc="9B70888E" w:tentative="1">
      <w:start w:val="1"/>
      <w:numFmt w:val="lowerRoman"/>
      <w:lvlText w:val="%6."/>
      <w:lvlJc w:val="right"/>
      <w:pPr>
        <w:ind w:left="4669" w:hanging="180"/>
      </w:pPr>
    </w:lvl>
    <w:lvl w:ilvl="6" w:tplc="4F9C7374" w:tentative="1">
      <w:start w:val="1"/>
      <w:numFmt w:val="decimal"/>
      <w:lvlText w:val="%7."/>
      <w:lvlJc w:val="left"/>
      <w:pPr>
        <w:ind w:left="5389" w:hanging="360"/>
      </w:pPr>
    </w:lvl>
    <w:lvl w:ilvl="7" w:tplc="860A8E50" w:tentative="1">
      <w:start w:val="1"/>
      <w:numFmt w:val="lowerLetter"/>
      <w:lvlText w:val="%8."/>
      <w:lvlJc w:val="left"/>
      <w:pPr>
        <w:ind w:left="6109" w:hanging="360"/>
      </w:pPr>
    </w:lvl>
    <w:lvl w:ilvl="8" w:tplc="14E63D3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085FBD"/>
    <w:multiLevelType w:val="hybridMultilevel"/>
    <w:tmpl w:val="C3C26D02"/>
    <w:lvl w:ilvl="0" w:tplc="A36ACA88">
      <w:start w:val="1"/>
      <w:numFmt w:val="lowerLetter"/>
      <w:lvlText w:val="%1)"/>
      <w:lvlJc w:val="left"/>
      <w:pPr>
        <w:ind w:left="1429" w:hanging="360"/>
      </w:pPr>
    </w:lvl>
    <w:lvl w:ilvl="1" w:tplc="6CF8EF0E">
      <w:start w:val="1"/>
      <w:numFmt w:val="lowerLetter"/>
      <w:lvlText w:val="%2)"/>
      <w:lvlJc w:val="left"/>
      <w:pPr>
        <w:ind w:left="1429" w:hanging="360"/>
      </w:pPr>
    </w:lvl>
    <w:lvl w:ilvl="2" w:tplc="832823DE" w:tentative="1">
      <w:start w:val="1"/>
      <w:numFmt w:val="lowerRoman"/>
      <w:lvlText w:val="%3."/>
      <w:lvlJc w:val="right"/>
      <w:pPr>
        <w:ind w:left="2869" w:hanging="180"/>
      </w:pPr>
    </w:lvl>
    <w:lvl w:ilvl="3" w:tplc="4AA2A4E8" w:tentative="1">
      <w:start w:val="1"/>
      <w:numFmt w:val="decimal"/>
      <w:lvlText w:val="%4."/>
      <w:lvlJc w:val="left"/>
      <w:pPr>
        <w:ind w:left="3589" w:hanging="360"/>
      </w:pPr>
    </w:lvl>
    <w:lvl w:ilvl="4" w:tplc="0A98B300" w:tentative="1">
      <w:start w:val="1"/>
      <w:numFmt w:val="lowerLetter"/>
      <w:lvlText w:val="%5."/>
      <w:lvlJc w:val="left"/>
      <w:pPr>
        <w:ind w:left="4309" w:hanging="360"/>
      </w:pPr>
    </w:lvl>
    <w:lvl w:ilvl="5" w:tplc="98D00E14" w:tentative="1">
      <w:start w:val="1"/>
      <w:numFmt w:val="lowerRoman"/>
      <w:lvlText w:val="%6."/>
      <w:lvlJc w:val="right"/>
      <w:pPr>
        <w:ind w:left="5029" w:hanging="180"/>
      </w:pPr>
    </w:lvl>
    <w:lvl w:ilvl="6" w:tplc="912CED1A" w:tentative="1">
      <w:start w:val="1"/>
      <w:numFmt w:val="decimal"/>
      <w:lvlText w:val="%7."/>
      <w:lvlJc w:val="left"/>
      <w:pPr>
        <w:ind w:left="5749" w:hanging="360"/>
      </w:pPr>
    </w:lvl>
    <w:lvl w:ilvl="7" w:tplc="A050B40C" w:tentative="1">
      <w:start w:val="1"/>
      <w:numFmt w:val="lowerLetter"/>
      <w:lvlText w:val="%8."/>
      <w:lvlJc w:val="left"/>
      <w:pPr>
        <w:ind w:left="6469" w:hanging="360"/>
      </w:pPr>
    </w:lvl>
    <w:lvl w:ilvl="8" w:tplc="ADBA36E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E21ADD"/>
    <w:multiLevelType w:val="hybridMultilevel"/>
    <w:tmpl w:val="8B5AA61A"/>
    <w:lvl w:ilvl="0" w:tplc="D0503D4E">
      <w:start w:val="1"/>
      <w:numFmt w:val="lowerLetter"/>
      <w:lvlText w:val="%1)"/>
      <w:lvlJc w:val="left"/>
      <w:pPr>
        <w:ind w:left="1429" w:hanging="360"/>
      </w:pPr>
    </w:lvl>
    <w:lvl w:ilvl="1" w:tplc="3F60A7FC" w:tentative="1">
      <w:start w:val="1"/>
      <w:numFmt w:val="lowerLetter"/>
      <w:lvlText w:val="%2."/>
      <w:lvlJc w:val="left"/>
      <w:pPr>
        <w:ind w:left="2149" w:hanging="360"/>
      </w:pPr>
    </w:lvl>
    <w:lvl w:ilvl="2" w:tplc="E14A8DB4" w:tentative="1">
      <w:start w:val="1"/>
      <w:numFmt w:val="lowerRoman"/>
      <w:lvlText w:val="%3."/>
      <w:lvlJc w:val="right"/>
      <w:pPr>
        <w:ind w:left="2869" w:hanging="180"/>
      </w:pPr>
    </w:lvl>
    <w:lvl w:ilvl="3" w:tplc="BCCEBBE0" w:tentative="1">
      <w:start w:val="1"/>
      <w:numFmt w:val="decimal"/>
      <w:lvlText w:val="%4."/>
      <w:lvlJc w:val="left"/>
      <w:pPr>
        <w:ind w:left="3589" w:hanging="360"/>
      </w:pPr>
    </w:lvl>
    <w:lvl w:ilvl="4" w:tplc="F9A6F622" w:tentative="1">
      <w:start w:val="1"/>
      <w:numFmt w:val="lowerLetter"/>
      <w:lvlText w:val="%5."/>
      <w:lvlJc w:val="left"/>
      <w:pPr>
        <w:ind w:left="4309" w:hanging="360"/>
      </w:pPr>
    </w:lvl>
    <w:lvl w:ilvl="5" w:tplc="012A058C" w:tentative="1">
      <w:start w:val="1"/>
      <w:numFmt w:val="lowerRoman"/>
      <w:lvlText w:val="%6."/>
      <w:lvlJc w:val="right"/>
      <w:pPr>
        <w:ind w:left="5029" w:hanging="180"/>
      </w:pPr>
    </w:lvl>
    <w:lvl w:ilvl="6" w:tplc="163EA9E4" w:tentative="1">
      <w:start w:val="1"/>
      <w:numFmt w:val="decimal"/>
      <w:lvlText w:val="%7."/>
      <w:lvlJc w:val="left"/>
      <w:pPr>
        <w:ind w:left="5749" w:hanging="360"/>
      </w:pPr>
    </w:lvl>
    <w:lvl w:ilvl="7" w:tplc="42A2D466" w:tentative="1">
      <w:start w:val="1"/>
      <w:numFmt w:val="lowerLetter"/>
      <w:lvlText w:val="%8."/>
      <w:lvlJc w:val="left"/>
      <w:pPr>
        <w:ind w:left="6469" w:hanging="360"/>
      </w:pPr>
    </w:lvl>
    <w:lvl w:ilvl="8" w:tplc="EA5A476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2C3C1B"/>
    <w:multiLevelType w:val="hybridMultilevel"/>
    <w:tmpl w:val="3C1436D2"/>
    <w:lvl w:ilvl="0" w:tplc="80141266">
      <w:start w:val="1"/>
      <w:numFmt w:val="lowerLetter"/>
      <w:lvlText w:val="%1)"/>
      <w:lvlJc w:val="left"/>
      <w:pPr>
        <w:ind w:left="1429" w:hanging="360"/>
      </w:pPr>
    </w:lvl>
    <w:lvl w:ilvl="1" w:tplc="1EAE70A0" w:tentative="1">
      <w:start w:val="1"/>
      <w:numFmt w:val="lowerLetter"/>
      <w:lvlText w:val="%2."/>
      <w:lvlJc w:val="left"/>
      <w:pPr>
        <w:ind w:left="2149" w:hanging="360"/>
      </w:pPr>
    </w:lvl>
    <w:lvl w:ilvl="2" w:tplc="2EF86E14" w:tentative="1">
      <w:start w:val="1"/>
      <w:numFmt w:val="lowerRoman"/>
      <w:lvlText w:val="%3."/>
      <w:lvlJc w:val="right"/>
      <w:pPr>
        <w:ind w:left="2869" w:hanging="180"/>
      </w:pPr>
    </w:lvl>
    <w:lvl w:ilvl="3" w:tplc="7E24CCEA" w:tentative="1">
      <w:start w:val="1"/>
      <w:numFmt w:val="decimal"/>
      <w:lvlText w:val="%4."/>
      <w:lvlJc w:val="left"/>
      <w:pPr>
        <w:ind w:left="3589" w:hanging="360"/>
      </w:pPr>
    </w:lvl>
    <w:lvl w:ilvl="4" w:tplc="EACE73C0" w:tentative="1">
      <w:start w:val="1"/>
      <w:numFmt w:val="lowerLetter"/>
      <w:lvlText w:val="%5."/>
      <w:lvlJc w:val="left"/>
      <w:pPr>
        <w:ind w:left="4309" w:hanging="360"/>
      </w:pPr>
    </w:lvl>
    <w:lvl w:ilvl="5" w:tplc="0CACA584" w:tentative="1">
      <w:start w:val="1"/>
      <w:numFmt w:val="lowerRoman"/>
      <w:lvlText w:val="%6."/>
      <w:lvlJc w:val="right"/>
      <w:pPr>
        <w:ind w:left="5029" w:hanging="180"/>
      </w:pPr>
    </w:lvl>
    <w:lvl w:ilvl="6" w:tplc="382090D2" w:tentative="1">
      <w:start w:val="1"/>
      <w:numFmt w:val="decimal"/>
      <w:lvlText w:val="%7."/>
      <w:lvlJc w:val="left"/>
      <w:pPr>
        <w:ind w:left="5749" w:hanging="360"/>
      </w:pPr>
    </w:lvl>
    <w:lvl w:ilvl="7" w:tplc="429CC918" w:tentative="1">
      <w:start w:val="1"/>
      <w:numFmt w:val="lowerLetter"/>
      <w:lvlText w:val="%8."/>
      <w:lvlJc w:val="left"/>
      <w:pPr>
        <w:ind w:left="6469" w:hanging="360"/>
      </w:pPr>
    </w:lvl>
    <w:lvl w:ilvl="8" w:tplc="436CE4C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7E4287"/>
    <w:multiLevelType w:val="hybridMultilevel"/>
    <w:tmpl w:val="F5CE64E8"/>
    <w:lvl w:ilvl="0" w:tplc="ABE4BF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DDD84032" w:tentative="1">
      <w:start w:val="1"/>
      <w:numFmt w:val="lowerLetter"/>
      <w:lvlText w:val="%2."/>
      <w:lvlJc w:val="left"/>
      <w:pPr>
        <w:ind w:left="1789" w:hanging="360"/>
      </w:pPr>
    </w:lvl>
    <w:lvl w:ilvl="2" w:tplc="3ADC915A" w:tentative="1">
      <w:start w:val="1"/>
      <w:numFmt w:val="lowerRoman"/>
      <w:lvlText w:val="%3."/>
      <w:lvlJc w:val="right"/>
      <w:pPr>
        <w:ind w:left="2509" w:hanging="180"/>
      </w:pPr>
    </w:lvl>
    <w:lvl w:ilvl="3" w:tplc="BB0E908E" w:tentative="1">
      <w:start w:val="1"/>
      <w:numFmt w:val="decimal"/>
      <w:lvlText w:val="%4."/>
      <w:lvlJc w:val="left"/>
      <w:pPr>
        <w:ind w:left="3229" w:hanging="360"/>
      </w:pPr>
    </w:lvl>
    <w:lvl w:ilvl="4" w:tplc="0038A870" w:tentative="1">
      <w:start w:val="1"/>
      <w:numFmt w:val="lowerLetter"/>
      <w:lvlText w:val="%5."/>
      <w:lvlJc w:val="left"/>
      <w:pPr>
        <w:ind w:left="3949" w:hanging="360"/>
      </w:pPr>
    </w:lvl>
    <w:lvl w:ilvl="5" w:tplc="7E7CF3EC" w:tentative="1">
      <w:start w:val="1"/>
      <w:numFmt w:val="lowerRoman"/>
      <w:lvlText w:val="%6."/>
      <w:lvlJc w:val="right"/>
      <w:pPr>
        <w:ind w:left="4669" w:hanging="180"/>
      </w:pPr>
    </w:lvl>
    <w:lvl w:ilvl="6" w:tplc="38A47782" w:tentative="1">
      <w:start w:val="1"/>
      <w:numFmt w:val="decimal"/>
      <w:lvlText w:val="%7."/>
      <w:lvlJc w:val="left"/>
      <w:pPr>
        <w:ind w:left="5389" w:hanging="360"/>
      </w:pPr>
    </w:lvl>
    <w:lvl w:ilvl="7" w:tplc="450EA00A" w:tentative="1">
      <w:start w:val="1"/>
      <w:numFmt w:val="lowerLetter"/>
      <w:lvlText w:val="%8."/>
      <w:lvlJc w:val="left"/>
      <w:pPr>
        <w:ind w:left="6109" w:hanging="360"/>
      </w:pPr>
    </w:lvl>
    <w:lvl w:ilvl="8" w:tplc="09568F9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B05509"/>
    <w:multiLevelType w:val="hybridMultilevel"/>
    <w:tmpl w:val="2CF4FD76"/>
    <w:lvl w:ilvl="0" w:tplc="752448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C1CE7824" w:tentative="1">
      <w:start w:val="1"/>
      <w:numFmt w:val="lowerLetter"/>
      <w:lvlText w:val="%2."/>
      <w:lvlJc w:val="left"/>
      <w:pPr>
        <w:ind w:left="1789" w:hanging="360"/>
      </w:pPr>
    </w:lvl>
    <w:lvl w:ilvl="2" w:tplc="7BCCBEF6" w:tentative="1">
      <w:start w:val="1"/>
      <w:numFmt w:val="lowerRoman"/>
      <w:lvlText w:val="%3."/>
      <w:lvlJc w:val="right"/>
      <w:pPr>
        <w:ind w:left="2509" w:hanging="180"/>
      </w:pPr>
    </w:lvl>
    <w:lvl w:ilvl="3" w:tplc="792649CC" w:tentative="1">
      <w:start w:val="1"/>
      <w:numFmt w:val="decimal"/>
      <w:lvlText w:val="%4."/>
      <w:lvlJc w:val="left"/>
      <w:pPr>
        <w:ind w:left="3229" w:hanging="360"/>
      </w:pPr>
    </w:lvl>
    <w:lvl w:ilvl="4" w:tplc="9BBC0B70" w:tentative="1">
      <w:start w:val="1"/>
      <w:numFmt w:val="lowerLetter"/>
      <w:lvlText w:val="%5."/>
      <w:lvlJc w:val="left"/>
      <w:pPr>
        <w:ind w:left="3949" w:hanging="360"/>
      </w:pPr>
    </w:lvl>
    <w:lvl w:ilvl="5" w:tplc="22E055D6" w:tentative="1">
      <w:start w:val="1"/>
      <w:numFmt w:val="lowerRoman"/>
      <w:lvlText w:val="%6."/>
      <w:lvlJc w:val="right"/>
      <w:pPr>
        <w:ind w:left="4669" w:hanging="180"/>
      </w:pPr>
    </w:lvl>
    <w:lvl w:ilvl="6" w:tplc="632A995E" w:tentative="1">
      <w:start w:val="1"/>
      <w:numFmt w:val="decimal"/>
      <w:lvlText w:val="%7."/>
      <w:lvlJc w:val="left"/>
      <w:pPr>
        <w:ind w:left="5389" w:hanging="360"/>
      </w:pPr>
    </w:lvl>
    <w:lvl w:ilvl="7" w:tplc="16342C5C" w:tentative="1">
      <w:start w:val="1"/>
      <w:numFmt w:val="lowerLetter"/>
      <w:lvlText w:val="%8."/>
      <w:lvlJc w:val="left"/>
      <w:pPr>
        <w:ind w:left="6109" w:hanging="360"/>
      </w:pPr>
    </w:lvl>
    <w:lvl w:ilvl="8" w:tplc="422E34E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F2679E"/>
    <w:multiLevelType w:val="hybridMultilevel"/>
    <w:tmpl w:val="48CC08EE"/>
    <w:lvl w:ilvl="0" w:tplc="5E961E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ADA4FF38" w:tentative="1">
      <w:start w:val="1"/>
      <w:numFmt w:val="lowerLetter"/>
      <w:lvlText w:val="%2."/>
      <w:lvlJc w:val="left"/>
      <w:pPr>
        <w:ind w:left="1789" w:hanging="360"/>
      </w:pPr>
    </w:lvl>
    <w:lvl w:ilvl="2" w:tplc="AB3EEAAC" w:tentative="1">
      <w:start w:val="1"/>
      <w:numFmt w:val="lowerRoman"/>
      <w:lvlText w:val="%3."/>
      <w:lvlJc w:val="right"/>
      <w:pPr>
        <w:ind w:left="2509" w:hanging="180"/>
      </w:pPr>
    </w:lvl>
    <w:lvl w:ilvl="3" w:tplc="7E0ABBC4" w:tentative="1">
      <w:start w:val="1"/>
      <w:numFmt w:val="decimal"/>
      <w:lvlText w:val="%4."/>
      <w:lvlJc w:val="left"/>
      <w:pPr>
        <w:ind w:left="3229" w:hanging="360"/>
      </w:pPr>
    </w:lvl>
    <w:lvl w:ilvl="4" w:tplc="CA245FB2" w:tentative="1">
      <w:start w:val="1"/>
      <w:numFmt w:val="lowerLetter"/>
      <w:lvlText w:val="%5."/>
      <w:lvlJc w:val="left"/>
      <w:pPr>
        <w:ind w:left="3949" w:hanging="360"/>
      </w:pPr>
    </w:lvl>
    <w:lvl w:ilvl="5" w:tplc="A6EEA8FE" w:tentative="1">
      <w:start w:val="1"/>
      <w:numFmt w:val="lowerRoman"/>
      <w:lvlText w:val="%6."/>
      <w:lvlJc w:val="right"/>
      <w:pPr>
        <w:ind w:left="4669" w:hanging="180"/>
      </w:pPr>
    </w:lvl>
    <w:lvl w:ilvl="6" w:tplc="AAF2ABD8" w:tentative="1">
      <w:start w:val="1"/>
      <w:numFmt w:val="decimal"/>
      <w:lvlText w:val="%7."/>
      <w:lvlJc w:val="left"/>
      <w:pPr>
        <w:ind w:left="5389" w:hanging="360"/>
      </w:pPr>
    </w:lvl>
    <w:lvl w:ilvl="7" w:tplc="1F406068" w:tentative="1">
      <w:start w:val="1"/>
      <w:numFmt w:val="lowerLetter"/>
      <w:lvlText w:val="%8."/>
      <w:lvlJc w:val="left"/>
      <w:pPr>
        <w:ind w:left="6109" w:hanging="360"/>
      </w:pPr>
    </w:lvl>
    <w:lvl w:ilvl="8" w:tplc="E8C0B49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8F1DAF"/>
    <w:multiLevelType w:val="hybridMultilevel"/>
    <w:tmpl w:val="02582134"/>
    <w:lvl w:ilvl="0" w:tplc="064C0B14">
      <w:start w:val="1"/>
      <w:numFmt w:val="lowerLetter"/>
      <w:lvlText w:val="%1)"/>
      <w:lvlJc w:val="left"/>
      <w:pPr>
        <w:ind w:left="1429" w:hanging="360"/>
      </w:pPr>
    </w:lvl>
    <w:lvl w:ilvl="1" w:tplc="537C246A" w:tentative="1">
      <w:start w:val="1"/>
      <w:numFmt w:val="lowerLetter"/>
      <w:lvlText w:val="%2."/>
      <w:lvlJc w:val="left"/>
      <w:pPr>
        <w:ind w:left="2149" w:hanging="360"/>
      </w:pPr>
    </w:lvl>
    <w:lvl w:ilvl="2" w:tplc="5762AFAE" w:tentative="1">
      <w:start w:val="1"/>
      <w:numFmt w:val="lowerRoman"/>
      <w:lvlText w:val="%3."/>
      <w:lvlJc w:val="right"/>
      <w:pPr>
        <w:ind w:left="2869" w:hanging="180"/>
      </w:pPr>
    </w:lvl>
    <w:lvl w:ilvl="3" w:tplc="36024704" w:tentative="1">
      <w:start w:val="1"/>
      <w:numFmt w:val="decimal"/>
      <w:lvlText w:val="%4."/>
      <w:lvlJc w:val="left"/>
      <w:pPr>
        <w:ind w:left="3589" w:hanging="360"/>
      </w:pPr>
    </w:lvl>
    <w:lvl w:ilvl="4" w:tplc="B0B6E4FC" w:tentative="1">
      <w:start w:val="1"/>
      <w:numFmt w:val="lowerLetter"/>
      <w:lvlText w:val="%5."/>
      <w:lvlJc w:val="left"/>
      <w:pPr>
        <w:ind w:left="4309" w:hanging="360"/>
      </w:pPr>
    </w:lvl>
    <w:lvl w:ilvl="5" w:tplc="2B804BCA" w:tentative="1">
      <w:start w:val="1"/>
      <w:numFmt w:val="lowerRoman"/>
      <w:lvlText w:val="%6."/>
      <w:lvlJc w:val="right"/>
      <w:pPr>
        <w:ind w:left="5029" w:hanging="180"/>
      </w:pPr>
    </w:lvl>
    <w:lvl w:ilvl="6" w:tplc="E91469AA" w:tentative="1">
      <w:start w:val="1"/>
      <w:numFmt w:val="decimal"/>
      <w:lvlText w:val="%7."/>
      <w:lvlJc w:val="left"/>
      <w:pPr>
        <w:ind w:left="5749" w:hanging="360"/>
      </w:pPr>
    </w:lvl>
    <w:lvl w:ilvl="7" w:tplc="08E46E40" w:tentative="1">
      <w:start w:val="1"/>
      <w:numFmt w:val="lowerLetter"/>
      <w:lvlText w:val="%8."/>
      <w:lvlJc w:val="left"/>
      <w:pPr>
        <w:ind w:left="6469" w:hanging="360"/>
      </w:pPr>
    </w:lvl>
    <w:lvl w:ilvl="8" w:tplc="2E54A91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B2A6079"/>
    <w:multiLevelType w:val="hybridMultilevel"/>
    <w:tmpl w:val="D4BE0A10"/>
    <w:lvl w:ilvl="0" w:tplc="C3067752">
      <w:start w:val="1"/>
      <w:numFmt w:val="lowerLetter"/>
      <w:lvlText w:val="%1)"/>
      <w:lvlJc w:val="left"/>
      <w:pPr>
        <w:ind w:left="1429" w:hanging="360"/>
      </w:pPr>
    </w:lvl>
    <w:lvl w:ilvl="1" w:tplc="1918360C">
      <w:start w:val="1"/>
      <w:numFmt w:val="decimal"/>
      <w:lvlText w:val="%2)"/>
      <w:lvlJc w:val="left"/>
      <w:pPr>
        <w:ind w:left="2209" w:hanging="420"/>
      </w:pPr>
      <w:rPr>
        <w:rFonts w:hint="default"/>
      </w:rPr>
    </w:lvl>
    <w:lvl w:ilvl="2" w:tplc="C3DEA56A" w:tentative="1">
      <w:start w:val="1"/>
      <w:numFmt w:val="lowerRoman"/>
      <w:lvlText w:val="%3."/>
      <w:lvlJc w:val="right"/>
      <w:pPr>
        <w:ind w:left="2869" w:hanging="180"/>
      </w:pPr>
    </w:lvl>
    <w:lvl w:ilvl="3" w:tplc="57DADF8C" w:tentative="1">
      <w:start w:val="1"/>
      <w:numFmt w:val="decimal"/>
      <w:lvlText w:val="%4."/>
      <w:lvlJc w:val="left"/>
      <w:pPr>
        <w:ind w:left="3589" w:hanging="360"/>
      </w:pPr>
    </w:lvl>
    <w:lvl w:ilvl="4" w:tplc="BD0C13C2" w:tentative="1">
      <w:start w:val="1"/>
      <w:numFmt w:val="lowerLetter"/>
      <w:lvlText w:val="%5."/>
      <w:lvlJc w:val="left"/>
      <w:pPr>
        <w:ind w:left="4309" w:hanging="360"/>
      </w:pPr>
    </w:lvl>
    <w:lvl w:ilvl="5" w:tplc="41000788" w:tentative="1">
      <w:start w:val="1"/>
      <w:numFmt w:val="lowerRoman"/>
      <w:lvlText w:val="%6."/>
      <w:lvlJc w:val="right"/>
      <w:pPr>
        <w:ind w:left="5029" w:hanging="180"/>
      </w:pPr>
    </w:lvl>
    <w:lvl w:ilvl="6" w:tplc="4FAE3168" w:tentative="1">
      <w:start w:val="1"/>
      <w:numFmt w:val="decimal"/>
      <w:lvlText w:val="%7."/>
      <w:lvlJc w:val="left"/>
      <w:pPr>
        <w:ind w:left="5749" w:hanging="360"/>
      </w:pPr>
    </w:lvl>
    <w:lvl w:ilvl="7" w:tplc="C6068F3C" w:tentative="1">
      <w:start w:val="1"/>
      <w:numFmt w:val="lowerLetter"/>
      <w:lvlText w:val="%8."/>
      <w:lvlJc w:val="left"/>
      <w:pPr>
        <w:ind w:left="6469" w:hanging="360"/>
      </w:pPr>
    </w:lvl>
    <w:lvl w:ilvl="8" w:tplc="95D45F8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DC83067"/>
    <w:multiLevelType w:val="hybridMultilevel"/>
    <w:tmpl w:val="ED8E1B9A"/>
    <w:lvl w:ilvl="0" w:tplc="66A8B522">
      <w:start w:val="1"/>
      <w:numFmt w:val="lowerLetter"/>
      <w:lvlText w:val="%1)"/>
      <w:lvlJc w:val="left"/>
      <w:pPr>
        <w:ind w:left="1429" w:hanging="360"/>
      </w:pPr>
    </w:lvl>
    <w:lvl w:ilvl="1" w:tplc="8F923D5A">
      <w:start w:val="1"/>
      <w:numFmt w:val="lowerLetter"/>
      <w:lvlText w:val="%2)"/>
      <w:lvlJc w:val="left"/>
      <w:pPr>
        <w:ind w:left="1429" w:hanging="360"/>
      </w:pPr>
    </w:lvl>
    <w:lvl w:ilvl="2" w:tplc="01488CD8" w:tentative="1">
      <w:start w:val="1"/>
      <w:numFmt w:val="lowerRoman"/>
      <w:lvlText w:val="%3."/>
      <w:lvlJc w:val="right"/>
      <w:pPr>
        <w:ind w:left="2869" w:hanging="180"/>
      </w:pPr>
    </w:lvl>
    <w:lvl w:ilvl="3" w:tplc="9DF8BA0E" w:tentative="1">
      <w:start w:val="1"/>
      <w:numFmt w:val="decimal"/>
      <w:lvlText w:val="%4."/>
      <w:lvlJc w:val="left"/>
      <w:pPr>
        <w:ind w:left="3589" w:hanging="360"/>
      </w:pPr>
    </w:lvl>
    <w:lvl w:ilvl="4" w:tplc="3D9E3B12" w:tentative="1">
      <w:start w:val="1"/>
      <w:numFmt w:val="lowerLetter"/>
      <w:lvlText w:val="%5."/>
      <w:lvlJc w:val="left"/>
      <w:pPr>
        <w:ind w:left="4309" w:hanging="360"/>
      </w:pPr>
    </w:lvl>
    <w:lvl w:ilvl="5" w:tplc="82F4425C" w:tentative="1">
      <w:start w:val="1"/>
      <w:numFmt w:val="lowerRoman"/>
      <w:lvlText w:val="%6."/>
      <w:lvlJc w:val="right"/>
      <w:pPr>
        <w:ind w:left="5029" w:hanging="180"/>
      </w:pPr>
    </w:lvl>
    <w:lvl w:ilvl="6" w:tplc="570490E8" w:tentative="1">
      <w:start w:val="1"/>
      <w:numFmt w:val="decimal"/>
      <w:lvlText w:val="%7."/>
      <w:lvlJc w:val="left"/>
      <w:pPr>
        <w:ind w:left="5749" w:hanging="360"/>
      </w:pPr>
    </w:lvl>
    <w:lvl w:ilvl="7" w:tplc="BE880DD2" w:tentative="1">
      <w:start w:val="1"/>
      <w:numFmt w:val="lowerLetter"/>
      <w:lvlText w:val="%8."/>
      <w:lvlJc w:val="left"/>
      <w:pPr>
        <w:ind w:left="6469" w:hanging="360"/>
      </w:pPr>
    </w:lvl>
    <w:lvl w:ilvl="8" w:tplc="77CC733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412744"/>
    <w:multiLevelType w:val="hybridMultilevel"/>
    <w:tmpl w:val="10087498"/>
    <w:lvl w:ilvl="0" w:tplc="5BC89508">
      <w:start w:val="1"/>
      <w:numFmt w:val="lowerLetter"/>
      <w:lvlText w:val="%1)"/>
      <w:lvlJc w:val="left"/>
      <w:pPr>
        <w:ind w:left="1429" w:hanging="360"/>
      </w:pPr>
    </w:lvl>
    <w:lvl w:ilvl="1" w:tplc="BCF698D8">
      <w:start w:val="1"/>
      <w:numFmt w:val="lowerLetter"/>
      <w:lvlText w:val="%2."/>
      <w:lvlJc w:val="left"/>
      <w:pPr>
        <w:ind w:left="2149" w:hanging="360"/>
      </w:pPr>
    </w:lvl>
    <w:lvl w:ilvl="2" w:tplc="10224574" w:tentative="1">
      <w:start w:val="1"/>
      <w:numFmt w:val="lowerRoman"/>
      <w:lvlText w:val="%3."/>
      <w:lvlJc w:val="right"/>
      <w:pPr>
        <w:ind w:left="2869" w:hanging="180"/>
      </w:pPr>
    </w:lvl>
    <w:lvl w:ilvl="3" w:tplc="D5942A46" w:tentative="1">
      <w:start w:val="1"/>
      <w:numFmt w:val="decimal"/>
      <w:lvlText w:val="%4."/>
      <w:lvlJc w:val="left"/>
      <w:pPr>
        <w:ind w:left="3589" w:hanging="360"/>
      </w:pPr>
    </w:lvl>
    <w:lvl w:ilvl="4" w:tplc="0D2EE9D8" w:tentative="1">
      <w:start w:val="1"/>
      <w:numFmt w:val="lowerLetter"/>
      <w:lvlText w:val="%5."/>
      <w:lvlJc w:val="left"/>
      <w:pPr>
        <w:ind w:left="4309" w:hanging="360"/>
      </w:pPr>
    </w:lvl>
    <w:lvl w:ilvl="5" w:tplc="888A7E72" w:tentative="1">
      <w:start w:val="1"/>
      <w:numFmt w:val="lowerRoman"/>
      <w:lvlText w:val="%6."/>
      <w:lvlJc w:val="right"/>
      <w:pPr>
        <w:ind w:left="5029" w:hanging="180"/>
      </w:pPr>
    </w:lvl>
    <w:lvl w:ilvl="6" w:tplc="7AD6E838" w:tentative="1">
      <w:start w:val="1"/>
      <w:numFmt w:val="decimal"/>
      <w:lvlText w:val="%7."/>
      <w:lvlJc w:val="left"/>
      <w:pPr>
        <w:ind w:left="5749" w:hanging="360"/>
      </w:pPr>
    </w:lvl>
    <w:lvl w:ilvl="7" w:tplc="3570912C" w:tentative="1">
      <w:start w:val="1"/>
      <w:numFmt w:val="lowerLetter"/>
      <w:lvlText w:val="%8."/>
      <w:lvlJc w:val="left"/>
      <w:pPr>
        <w:ind w:left="6469" w:hanging="360"/>
      </w:pPr>
    </w:lvl>
    <w:lvl w:ilvl="8" w:tplc="ADAC118E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00"/>
    <w:rsid w:val="00216E37"/>
    <w:rsid w:val="003F1D38"/>
    <w:rsid w:val="00EE1894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4B1F"/>
  <w15:docId w15:val="{399AB5D3-66A2-44D9-A370-3D8592C0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C73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Wojewody Pomorskiego z dnia 30 kwietnia 2024 r. w sprawie ustalenia wysokości wynagrodzenia przewodniczących komisji dyscyplinarnych i ich zastępców, przewodniczących składów orzekających oraz rzeczników dyscyplinarnych i ich zastępców oraz wy</vt:lpstr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30 kwietnia 2024 r. w sprawie ustalenia wysokości wynagrodzenia przewodniczących komisji dyscyplinarnych i ich zastępców, przewodniczących składów orzekających oraz rzeczników dyscyplinarnych i ich zastępców oraz wynagrodzenia obrońcy z urzędu</dc:title>
  <dc:creator>Katarzyna Sapiołka</dc:creator>
  <cp:lastModifiedBy>Monika Giedrojć</cp:lastModifiedBy>
  <cp:revision>6</cp:revision>
  <cp:lastPrinted>2024-04-15T12:16:00Z</cp:lastPrinted>
  <dcterms:created xsi:type="dcterms:W3CDTF">2024-04-17T12:10:00Z</dcterms:created>
  <dcterms:modified xsi:type="dcterms:W3CDTF">2024-05-29T11:36:00Z</dcterms:modified>
</cp:coreProperties>
</file>