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516075EE" w:rsidR="008A332F" w:rsidRDefault="00EC0E39" w:rsidP="00EC0E3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 z postępu rzeczowo-finansowego projektu informatycznego </w:t>
      </w:r>
    </w:p>
    <w:p w14:paraId="3C8F6B73" w14:textId="3E74DB3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C0E39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C0E3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C0E39" w:rsidRPr="002B50C0" w14:paraId="4EB54A58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5C834CEE" w:rsidR="00EC0E39" w:rsidRPr="00702205" w:rsidRDefault="00EC0E39" w:rsidP="00EC0E39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Budowa nowoczesnej platformy gromadzenia i analizy danych z Krajowego Rejestru Nowotworów oraz onkologicznych rejestrów narządowych, zintegrowanej z bazami świadczeniodawców leczących choroby onkologiczne (e-KRN+).</w:t>
            </w:r>
          </w:p>
        </w:tc>
      </w:tr>
      <w:tr w:rsidR="00EC0E39" w:rsidRPr="002B50C0" w14:paraId="05B59807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1177EED7" w:rsidR="00EC0E39" w:rsidRPr="00702205" w:rsidRDefault="00EC0E39" w:rsidP="00EC0E39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Centrum Onkologii – Instytut im. Marii Skłodowskiej-Curie w Warszawie </w:t>
            </w:r>
          </w:p>
        </w:tc>
      </w:tr>
      <w:tr w:rsidR="00EC0E39" w:rsidRPr="0030196F" w14:paraId="719B01E2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EC0E39" w:rsidRPr="00725708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DEC42B3" w:rsidR="00EC0E39" w:rsidRPr="00702205" w:rsidRDefault="00020274" w:rsidP="00EC0E39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Centrum Onkologii – Instytut im. Marii Skłodowskiej-Curie w Warszawie</w:t>
            </w:r>
          </w:p>
        </w:tc>
      </w:tr>
      <w:tr w:rsidR="00EC0E39" w:rsidRPr="002B50C0" w14:paraId="3FF7E21D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4A5F5F38" w:rsidR="00EC0E39" w:rsidRPr="00702205" w:rsidRDefault="00020274" w:rsidP="00EC0E39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Instytut Hematologii i Transfuzjologii w Warszawie</w:t>
            </w:r>
          </w:p>
        </w:tc>
      </w:tr>
      <w:tr w:rsidR="00EC0E39" w:rsidRPr="002B50C0" w14:paraId="31CB12D6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8964A3" w14:textId="444235E9" w:rsidR="00213720" w:rsidRPr="00702205" w:rsidRDefault="0098105B" w:rsidP="00213720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FA36F6C" w:rsidR="00EC0E39" w:rsidRPr="00702205" w:rsidRDefault="00213720" w:rsidP="0098105B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Program Operacyjny Polska Cyfrowa, II E-administracja i otwarty rząd, 2.2 Cyfryzacja procesów </w:t>
            </w:r>
            <w:proofErr w:type="spellStart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back-office</w:t>
            </w:r>
            <w:proofErr w:type="spellEnd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administracji rządowej</w:t>
            </w:r>
            <w:r w:rsidR="0098105B"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C957129" w:rsidR="00CA516B" w:rsidRPr="00702205" w:rsidRDefault="0098105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B83EAC9" w:rsidR="005212C8" w:rsidRPr="00702205" w:rsidRDefault="0098105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5D43A" w14:textId="52B2C2E8" w:rsidR="0098105B" w:rsidRPr="00702205" w:rsidRDefault="0098105B" w:rsidP="0098105B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="00815126">
              <w:rPr>
                <w:rFonts w:ascii="Arial" w:hAnsi="Arial" w:cs="Arial"/>
                <w:color w:val="000000" w:themeColor="text1"/>
                <w:sz w:val="20"/>
                <w:szCs w:val="20"/>
              </w:rPr>
              <w:t>01.07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.2019</w:t>
            </w:r>
          </w:p>
          <w:p w14:paraId="55CE9679" w14:textId="255B8851" w:rsidR="00CA516B" w:rsidRPr="00702205" w:rsidRDefault="0098105B" w:rsidP="0098105B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30.06.2022</w:t>
            </w:r>
          </w:p>
        </w:tc>
      </w:tr>
    </w:tbl>
    <w:p w14:paraId="30071234" w14:textId="0FE6C5D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062401DE" w:rsidR="004C1D48" w:rsidRPr="0098105B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Realizacja projektu w zakresie działania KRN nie wymag</w:t>
      </w:r>
      <w:r w:rsidR="0098105B">
        <w:rPr>
          <w:rFonts w:ascii="Arial" w:hAnsi="Arial" w:cs="Arial"/>
          <w:color w:val="000000" w:themeColor="text1"/>
          <w:sz w:val="22"/>
          <w:szCs w:val="22"/>
        </w:rPr>
        <w:t>a zmian w wyżej wymienionych ak</w:t>
      </w:r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 xml:space="preserve">tach prawnych. Planowane utworzenie w trakcie projektu Polskiego Rejestru </w:t>
      </w:r>
      <w:proofErr w:type="spellStart"/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Onko</w:t>
      </w:r>
      <w:proofErr w:type="spellEnd"/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-Hematologicznego (PROH) wymaga rozporządzenia Ministra Zdrowia zgodnie z art. 20 usta-wy o systemie informacji w ochronie zdrowia (Dz.U. 2018 poz. 1515). Prace związane z opracowaniem treści rozporządzenia są w toku. Treść rozporządzenia została przygotowania w IV kwartale 2018 roku.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B831E2" w14:paraId="59735F91" w14:textId="77777777" w:rsidTr="00795AFA">
        <w:tc>
          <w:tcPr>
            <w:tcW w:w="2972" w:type="dxa"/>
          </w:tcPr>
          <w:p w14:paraId="077C8D26" w14:textId="7D0679A8" w:rsidR="00907F6D" w:rsidRPr="00B831E2" w:rsidRDefault="0098105B" w:rsidP="00095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8,6%</w:t>
            </w:r>
          </w:p>
        </w:tc>
        <w:tc>
          <w:tcPr>
            <w:tcW w:w="3260" w:type="dxa"/>
          </w:tcPr>
          <w:p w14:paraId="7C761E09" w14:textId="6F58E123" w:rsidR="0098105B" w:rsidRPr="00B831E2" w:rsidRDefault="0098105B" w:rsidP="00095005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0,84% wydatków kwalifikowalnych</w:t>
            </w:r>
          </w:p>
          <w:p w14:paraId="6AC79DA7" w14:textId="06F7F679" w:rsidR="00071880" w:rsidRPr="00B831E2" w:rsidRDefault="00071880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B73B86" w14:textId="1FEB5466" w:rsidR="00071880" w:rsidRPr="00B831E2" w:rsidRDefault="005548F2" w:rsidP="00095005">
            <w:pPr>
              <w:ind w:left="317" w:hanging="31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0%</w:t>
            </w:r>
            <w:r w:rsidR="00095005" w:rsidRPr="00B831E2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wydatków kwalifikowalnych</w:t>
            </w:r>
          </w:p>
          <w:p w14:paraId="5427B2C6" w14:textId="77777777" w:rsidR="006948D3" w:rsidRPr="00B831E2" w:rsidRDefault="006948D3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29DAC9" w14:textId="0ED2CA86" w:rsidR="00907F6D" w:rsidRPr="00B831E2" w:rsidRDefault="005548F2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6653C24D" w:rsidR="00907F6D" w:rsidRPr="00B831E2" w:rsidRDefault="00095005" w:rsidP="00095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1,35% środków zaangażowanych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635146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1418"/>
        <w:gridCol w:w="1417"/>
        <w:gridCol w:w="1843"/>
        <w:gridCol w:w="2551"/>
      </w:tblGrid>
      <w:tr w:rsidR="004350B8" w:rsidRPr="002B50C0" w14:paraId="55961592" w14:textId="77777777" w:rsidTr="00880EED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80EED" w:rsidRPr="002752F3" w14:paraId="55DBF578" w14:textId="77777777" w:rsidTr="00880EED">
        <w:tc>
          <w:tcPr>
            <w:tcW w:w="2410" w:type="dxa"/>
          </w:tcPr>
          <w:p w14:paraId="026618BC" w14:textId="1C902CB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8A83" w14:textId="54CE71D1" w:rsidR="00A2471E" w:rsidRPr="00A2471E" w:rsidRDefault="00A2471E" w:rsidP="00A2471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18F7F" w14:textId="72092943" w:rsidR="00880EE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00EAC5B2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9AEE6E0" w14:textId="58BA806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78DC2D3E" w14:textId="77777777" w:rsidTr="00880EED">
        <w:tc>
          <w:tcPr>
            <w:tcW w:w="2410" w:type="dxa"/>
          </w:tcPr>
          <w:p w14:paraId="516E8394" w14:textId="1E746F8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A966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15F5B" w14:textId="21744ED1" w:rsidR="00880EED" w:rsidRPr="002752F3" w:rsidRDefault="00880EE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B4692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-2020</w:t>
            </w:r>
          </w:p>
        </w:tc>
        <w:tc>
          <w:tcPr>
            <w:tcW w:w="1843" w:type="dxa"/>
          </w:tcPr>
          <w:p w14:paraId="22B413D5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16989E6" w14:textId="6A34774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239D2D31" w14:textId="77777777" w:rsidTr="00880EED">
        <w:tc>
          <w:tcPr>
            <w:tcW w:w="2410" w:type="dxa"/>
          </w:tcPr>
          <w:p w14:paraId="14560E97" w14:textId="7B1935C6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7725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99A70" w14:textId="0CFED375" w:rsidR="00880EE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1E685EB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3AC49EF" w14:textId="7F77131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B4692D" w:rsidRPr="002752F3" w14:paraId="04EC201D" w14:textId="77777777" w:rsidTr="00880EED">
        <w:tc>
          <w:tcPr>
            <w:tcW w:w="2410" w:type="dxa"/>
          </w:tcPr>
          <w:p w14:paraId="3DFE830C" w14:textId="1130EB56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COST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960B" w14:textId="3D744E51" w:rsidR="00B4692D" w:rsidRPr="00927098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  <w:p w14:paraId="1870BFE3" w14:textId="6E51645B" w:rsidR="00B4692D" w:rsidRPr="00927098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  <w:p w14:paraId="67F63E65" w14:textId="51240FE4" w:rsidR="00B4692D" w:rsidRPr="00927098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49D21" w14:textId="76591BC2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843" w:type="dxa"/>
          </w:tcPr>
          <w:p w14:paraId="4DCCDF2B" w14:textId="77777777" w:rsidR="00B4692D" w:rsidRPr="002752F3" w:rsidRDefault="00B4692D" w:rsidP="00B4692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79A48EA" w14:textId="69A22EE3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B4692D" w:rsidRPr="002752F3" w14:paraId="70A23C56" w14:textId="77777777" w:rsidTr="00880EED">
        <w:tc>
          <w:tcPr>
            <w:tcW w:w="2410" w:type="dxa"/>
          </w:tcPr>
          <w:p w14:paraId="4CDFAB2E" w14:textId="387E376A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generator rejestrów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4907" w14:textId="77777777" w:rsidR="00B4692D" w:rsidRPr="00927098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  <w:p w14:paraId="39A058F3" w14:textId="77777777" w:rsidR="00B4692D" w:rsidRPr="00927098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  <w:p w14:paraId="3BB6EE56" w14:textId="57814016" w:rsidR="00B4692D" w:rsidRPr="00927098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21EEC" w14:textId="0FE43A46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843" w:type="dxa"/>
          </w:tcPr>
          <w:p w14:paraId="44C94117" w14:textId="77777777" w:rsidR="00B4692D" w:rsidRPr="002752F3" w:rsidRDefault="00B4692D" w:rsidP="00B4692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7D2E4D8" w14:textId="7754E27F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B4692D" w:rsidRPr="002752F3" w14:paraId="609E309D" w14:textId="77777777" w:rsidTr="00880EED">
        <w:tc>
          <w:tcPr>
            <w:tcW w:w="2410" w:type="dxa"/>
          </w:tcPr>
          <w:p w14:paraId="64476656" w14:textId="3417C911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9783" w14:textId="77777777" w:rsidR="00B4692D" w:rsidRPr="002752F3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2. 0</w:t>
            </w:r>
          </w:p>
          <w:p w14:paraId="63521610" w14:textId="35423DC0" w:rsidR="00B4692D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  <w:p w14:paraId="7CCB3F3E" w14:textId="77777777" w:rsidR="00B4692D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7. 0</w:t>
            </w:r>
          </w:p>
          <w:p w14:paraId="222DCF81" w14:textId="476BB18E" w:rsidR="00B4692D" w:rsidRPr="002752F3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E4EAB" w14:textId="74A3E349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843" w:type="dxa"/>
          </w:tcPr>
          <w:p w14:paraId="529CE8E9" w14:textId="77777777" w:rsidR="00B4692D" w:rsidRPr="002752F3" w:rsidRDefault="00B4692D" w:rsidP="00B4692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8A016F9" w14:textId="3A62606A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B4692D" w:rsidRPr="002752F3" w14:paraId="5B2F5D10" w14:textId="77777777" w:rsidTr="00880EED">
        <w:tc>
          <w:tcPr>
            <w:tcW w:w="2410" w:type="dxa"/>
          </w:tcPr>
          <w:p w14:paraId="7983C88D" w14:textId="0F89524B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D751" w14:textId="77777777" w:rsidR="00B4692D" w:rsidRPr="002752F3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2. 0</w:t>
            </w:r>
          </w:p>
          <w:p w14:paraId="6AD3FE1D" w14:textId="77777777" w:rsidR="00B4692D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  <w:p w14:paraId="61C88782" w14:textId="77777777" w:rsidR="00B4692D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7. 0</w:t>
            </w:r>
          </w:p>
          <w:p w14:paraId="4FB1BDE3" w14:textId="6503727F" w:rsidR="00B4692D" w:rsidRPr="002752F3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E8042" w14:textId="39DA93E6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843" w:type="dxa"/>
          </w:tcPr>
          <w:p w14:paraId="3D1B592A" w14:textId="77777777" w:rsidR="00B4692D" w:rsidRPr="002752F3" w:rsidRDefault="00B4692D" w:rsidP="00B4692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D387D64" w14:textId="2B1801EC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B4692D" w:rsidRPr="002752F3" w14:paraId="4EAE3610" w14:textId="77777777" w:rsidTr="00880EED">
        <w:tc>
          <w:tcPr>
            <w:tcW w:w="2410" w:type="dxa"/>
          </w:tcPr>
          <w:p w14:paraId="6171A125" w14:textId="2226B4CE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7F381" w14:textId="1BACD14F" w:rsidR="00B4692D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  <w:p w14:paraId="5F40051F" w14:textId="5AD5EE16" w:rsidR="00B4692D" w:rsidRPr="00927098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159B1" w14:textId="0E5F2F5B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843" w:type="dxa"/>
          </w:tcPr>
          <w:p w14:paraId="52AAB690" w14:textId="77777777" w:rsidR="00B4692D" w:rsidRPr="002752F3" w:rsidRDefault="00B4692D" w:rsidP="00B4692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A2A954A" w14:textId="14585C55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B4692D" w:rsidRPr="002752F3" w14:paraId="613EE877" w14:textId="77777777" w:rsidTr="00880EED">
        <w:tc>
          <w:tcPr>
            <w:tcW w:w="2410" w:type="dxa"/>
          </w:tcPr>
          <w:p w14:paraId="18A61E3A" w14:textId="41F30719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Odebrana dokumentacja techniczna platformy ZPRO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88EF" w14:textId="77777777" w:rsidR="00B4692D" w:rsidRDefault="00B4692D" w:rsidP="00B4692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  <w:p w14:paraId="37E2544A" w14:textId="097F467F" w:rsidR="00B4692D" w:rsidRPr="00927098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85DB9" w14:textId="64DD72ED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03-2022</w:t>
            </w:r>
          </w:p>
        </w:tc>
        <w:tc>
          <w:tcPr>
            <w:tcW w:w="1843" w:type="dxa"/>
          </w:tcPr>
          <w:p w14:paraId="21C03696" w14:textId="77777777" w:rsidR="00B4692D" w:rsidRPr="002752F3" w:rsidRDefault="00B4692D" w:rsidP="00B4692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5FACAB1" w14:textId="5E8E582D" w:rsidR="00B4692D" w:rsidRPr="002752F3" w:rsidRDefault="00B4692D" w:rsidP="00B4692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6D721E99" w14:textId="77777777" w:rsidTr="00880EED">
        <w:tc>
          <w:tcPr>
            <w:tcW w:w="2410" w:type="dxa"/>
          </w:tcPr>
          <w:p w14:paraId="458E4E38" w14:textId="23640FC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Opracowanie i odbiór dokumentacji powykonawczej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89A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A391D" w14:textId="79D4963C" w:rsidR="00880EED" w:rsidRPr="002752F3" w:rsidRDefault="00880EED" w:rsidP="00B4692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B4692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-2022</w:t>
            </w:r>
          </w:p>
        </w:tc>
        <w:tc>
          <w:tcPr>
            <w:tcW w:w="1843" w:type="dxa"/>
          </w:tcPr>
          <w:p w14:paraId="556E0066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812346D" w14:textId="326F6E1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1C335E2F" w14:textId="77777777" w:rsidR="00B831E2" w:rsidRDefault="00B831E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80EED" w:rsidRPr="002752F3" w14:paraId="089ABFD7" w14:textId="77777777" w:rsidTr="00047D9D">
        <w:tc>
          <w:tcPr>
            <w:tcW w:w="2545" w:type="dxa"/>
          </w:tcPr>
          <w:p w14:paraId="3C8C716C" w14:textId="79CB54E4" w:rsidR="00880EED" w:rsidRPr="005E35F7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podmiotów, które usprawniły funkcjonowanie w zakresie objętym katalogiem rekomendacji dotyczących awansu cyfrowego.</w:t>
            </w:r>
          </w:p>
        </w:tc>
        <w:tc>
          <w:tcPr>
            <w:tcW w:w="1278" w:type="dxa"/>
          </w:tcPr>
          <w:p w14:paraId="72E80835" w14:textId="6A85239B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A8FE080" w14:textId="427DC060" w:rsidR="00880EED" w:rsidRPr="002752F3" w:rsidRDefault="005E35F7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CA46319" w14:textId="6571EFF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197A6C55" w14:textId="2961A08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880EED" w:rsidRPr="002752F3" w14:paraId="782863FD" w14:textId="77777777" w:rsidTr="00047D9D">
        <w:tc>
          <w:tcPr>
            <w:tcW w:w="2545" w:type="dxa"/>
          </w:tcPr>
          <w:p w14:paraId="3F51F54B" w14:textId="1CA9FA9E" w:rsidR="00880EED" w:rsidRPr="005E35F7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63C05E1" w14:textId="5BF80B2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07BA5518" w14:textId="5F372370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25F30B8" w14:textId="56FB65C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68DCC2C1" w14:textId="70431401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880EED" w:rsidRPr="002752F3" w14:paraId="7D7F6EB5" w14:textId="77777777" w:rsidTr="00047D9D">
        <w:tc>
          <w:tcPr>
            <w:tcW w:w="2545" w:type="dxa"/>
          </w:tcPr>
          <w:p w14:paraId="0E1C489C" w14:textId="05DBC844" w:rsidR="00880EED" w:rsidRPr="002752F3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6E1A4D3B" w14:textId="4046427B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0211B1FF" w14:textId="76B1A8CD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BE623ED" w14:textId="68CD50D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46FD4651" w14:textId="4F7FBD0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880EED" w:rsidRPr="002752F3" w14:paraId="731E4711" w14:textId="77777777" w:rsidTr="00047D9D">
        <w:tc>
          <w:tcPr>
            <w:tcW w:w="2545" w:type="dxa"/>
          </w:tcPr>
          <w:p w14:paraId="7C7A48FD" w14:textId="1A993894" w:rsidR="00880EED" w:rsidRPr="002752F3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 kobiety.</w:t>
            </w:r>
          </w:p>
        </w:tc>
        <w:tc>
          <w:tcPr>
            <w:tcW w:w="1278" w:type="dxa"/>
          </w:tcPr>
          <w:p w14:paraId="7A4F0872" w14:textId="24E6737B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503E50A" w14:textId="2805D125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1769290" w14:textId="01CB265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CE187A9" w14:textId="4DCE5D70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5588C4F7" w14:textId="77777777" w:rsidTr="00047D9D">
        <w:tc>
          <w:tcPr>
            <w:tcW w:w="2545" w:type="dxa"/>
          </w:tcPr>
          <w:p w14:paraId="59E3D24F" w14:textId="138FE17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 – mężczyźni.</w:t>
            </w:r>
          </w:p>
        </w:tc>
        <w:tc>
          <w:tcPr>
            <w:tcW w:w="1278" w:type="dxa"/>
          </w:tcPr>
          <w:p w14:paraId="1407F7FE" w14:textId="37E90436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10C19634" w14:textId="2ADE7DF5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6DAC14F1" w14:textId="6DF33446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DAC4966" w14:textId="26296694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4F9DD3AB" w14:textId="77777777" w:rsidTr="00047D9D">
        <w:tc>
          <w:tcPr>
            <w:tcW w:w="2545" w:type="dxa"/>
          </w:tcPr>
          <w:p w14:paraId="72C4361A" w14:textId="0E102705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6.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6C5C8897" w14:textId="01534CE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34F10084" w14:textId="35C4B7D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CADA4F1" w14:textId="496EFBB9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4C9D74FC" w14:textId="41BBCB0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6C2F059B" w14:textId="77777777" w:rsidTr="00047D9D">
        <w:tc>
          <w:tcPr>
            <w:tcW w:w="2545" w:type="dxa"/>
          </w:tcPr>
          <w:p w14:paraId="4EDDD0CE" w14:textId="5579AAE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8" w:type="dxa"/>
          </w:tcPr>
          <w:p w14:paraId="2EA04049" w14:textId="73B9359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54CEF501" w14:textId="512C2E8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229A01F4" w14:textId="4478672D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0949B846" w14:textId="5A1AFE2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3A4EA056" w14:textId="77777777" w:rsidTr="00047D9D">
        <w:tc>
          <w:tcPr>
            <w:tcW w:w="2545" w:type="dxa"/>
          </w:tcPr>
          <w:p w14:paraId="4F1CAED8" w14:textId="2F4B569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8.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8" w:type="dxa"/>
          </w:tcPr>
          <w:p w14:paraId="1A6C72CE" w14:textId="2349EA9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D7D169C" w14:textId="02FEE18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52D94D57" w14:textId="7AC6C6E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578E74E" w14:textId="36C8CDF4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</w:tbl>
    <w:p w14:paraId="52A08447" w14:textId="409310B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80EED" w:rsidRPr="00880EED" w14:paraId="066D88A5" w14:textId="77777777" w:rsidTr="00517F12">
        <w:tc>
          <w:tcPr>
            <w:tcW w:w="2937" w:type="dxa"/>
          </w:tcPr>
          <w:p w14:paraId="21262D83" w14:textId="640713C8" w:rsidR="007D38BD" w:rsidRPr="00880EED" w:rsidRDefault="00880EED" w:rsidP="00C1106C">
            <w:pPr>
              <w:rPr>
                <w:rFonts w:ascii="Arial" w:hAnsi="Arial" w:cs="Arial"/>
                <w:color w:val="000000" w:themeColor="text1"/>
              </w:rPr>
            </w:pPr>
            <w:r w:rsidRPr="00880EED">
              <w:rPr>
                <w:rFonts w:ascii="Arial" w:hAnsi="Arial" w:cs="Arial"/>
                <w:color w:val="000000" w:themeColor="text1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14:paraId="3DF8A089" w14:textId="64F5BC6F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</w:tcPr>
          <w:p w14:paraId="7DE99E5E" w14:textId="77777777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26AAE7B" w14:textId="1D5C7535" w:rsidR="00933BEC" w:rsidRPr="002B50C0" w:rsidRDefault="00933BEC" w:rsidP="00B831E2">
      <w:pPr>
        <w:pStyle w:val="Nagwek2"/>
        <w:numPr>
          <w:ilvl w:val="0"/>
          <w:numId w:val="19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880EED" w14:paraId="153EA8F3" w14:textId="77777777" w:rsidTr="00C6751B">
        <w:tc>
          <w:tcPr>
            <w:tcW w:w="2937" w:type="dxa"/>
          </w:tcPr>
          <w:p w14:paraId="46265E90" w14:textId="0B095BB5" w:rsidR="00C6751B" w:rsidRPr="00880EED" w:rsidRDefault="00880EED" w:rsidP="00C6751B">
            <w:pPr>
              <w:rPr>
                <w:rFonts w:ascii="Arial" w:hAnsi="Arial" w:cs="Arial"/>
                <w:color w:val="0070C0"/>
              </w:rPr>
            </w:pPr>
            <w:r w:rsidRPr="00880EED">
              <w:rPr>
                <w:rFonts w:ascii="Arial" w:hAnsi="Arial" w:cs="Arial"/>
                <w:color w:val="000000" w:themeColor="text1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880EED" w:rsidRDefault="00C6751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134" w:type="dxa"/>
          </w:tcPr>
          <w:p w14:paraId="56773D50" w14:textId="04B26F43" w:rsidR="00C6751B" w:rsidRPr="00880EED" w:rsidRDefault="00C6751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394" w:type="dxa"/>
          </w:tcPr>
          <w:p w14:paraId="37781807" w14:textId="264A1FCB" w:rsidR="00C6751B" w:rsidRPr="00880EED" w:rsidRDefault="00C6751B" w:rsidP="00A44EA2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2598878D" w14:textId="22D9D750" w:rsidR="004C1D48" w:rsidRPr="00F25348" w:rsidRDefault="004C1D48" w:rsidP="00B831E2">
      <w:pPr>
        <w:pStyle w:val="Nagwek3"/>
        <w:numPr>
          <w:ilvl w:val="0"/>
          <w:numId w:val="19"/>
        </w:numPr>
        <w:spacing w:before="360" w:after="16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843"/>
        <w:gridCol w:w="3543"/>
      </w:tblGrid>
      <w:tr w:rsidR="004C1D48" w:rsidRPr="002B50C0" w14:paraId="6B0B045E" w14:textId="77777777" w:rsidTr="00847263">
        <w:trPr>
          <w:tblHeader/>
        </w:trPr>
        <w:tc>
          <w:tcPr>
            <w:tcW w:w="2689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11BE" w:rsidRPr="002752F3" w14:paraId="08EB87F5" w14:textId="77777777" w:rsidTr="00847263">
        <w:trPr>
          <w:trHeight w:val="907"/>
        </w:trPr>
        <w:tc>
          <w:tcPr>
            <w:tcW w:w="2689" w:type="dxa"/>
          </w:tcPr>
          <w:p w14:paraId="33E3BED5" w14:textId="485AE5D3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559" w:type="dxa"/>
          </w:tcPr>
          <w:p w14:paraId="431CCCCB" w14:textId="4E3C88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42E9524D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C07238D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1FD65070" w14:textId="77777777" w:rsidTr="00847263">
        <w:trPr>
          <w:trHeight w:val="648"/>
        </w:trPr>
        <w:tc>
          <w:tcPr>
            <w:tcW w:w="2689" w:type="dxa"/>
          </w:tcPr>
          <w:p w14:paraId="5CBA6C36" w14:textId="5ABF6A59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Generator Rejestrów Narządowych</w:t>
            </w:r>
          </w:p>
        </w:tc>
        <w:tc>
          <w:tcPr>
            <w:tcW w:w="1559" w:type="dxa"/>
          </w:tcPr>
          <w:p w14:paraId="76D648BA" w14:textId="5D84CB69" w:rsidR="00B711BE" w:rsidRPr="002752F3" w:rsidRDefault="00847263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B711BE"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15B1041B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2F72F17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7A64E086" w14:textId="77777777" w:rsidTr="00847263">
        <w:trPr>
          <w:trHeight w:val="685"/>
        </w:trPr>
        <w:tc>
          <w:tcPr>
            <w:tcW w:w="2689" w:type="dxa"/>
          </w:tcPr>
          <w:p w14:paraId="740551B9" w14:textId="7FDE2129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KRN (na platformie ZPRO)</w:t>
            </w:r>
          </w:p>
        </w:tc>
        <w:tc>
          <w:tcPr>
            <w:tcW w:w="1559" w:type="dxa"/>
          </w:tcPr>
          <w:p w14:paraId="0B1D15C7" w14:textId="29C6D065" w:rsidR="00B711BE" w:rsidRPr="002752F3" w:rsidRDefault="00847263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="00B711BE"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75D93899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95D4676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7268302D" w14:textId="77777777" w:rsidTr="00847263">
        <w:trPr>
          <w:trHeight w:val="406"/>
        </w:trPr>
        <w:tc>
          <w:tcPr>
            <w:tcW w:w="2689" w:type="dxa"/>
          </w:tcPr>
          <w:p w14:paraId="46628AAC" w14:textId="4925C36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559" w:type="dxa"/>
          </w:tcPr>
          <w:p w14:paraId="4D6EB0F1" w14:textId="04136510" w:rsidR="00B711BE" w:rsidRPr="002752F3" w:rsidRDefault="00847263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="00B711BE"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2A86D9D4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5F7069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286CE51E" w14:textId="77777777" w:rsidTr="00847263">
        <w:trPr>
          <w:trHeight w:val="857"/>
        </w:trPr>
        <w:tc>
          <w:tcPr>
            <w:tcW w:w="2689" w:type="dxa"/>
          </w:tcPr>
          <w:p w14:paraId="1FA5D179" w14:textId="71665173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559" w:type="dxa"/>
          </w:tcPr>
          <w:p w14:paraId="3761DC0F" w14:textId="29D6BC04" w:rsidR="00B711BE" w:rsidRPr="002752F3" w:rsidRDefault="00847263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B711BE"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404401C4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C049FA3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4FB7D7FA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559"/>
        <w:gridCol w:w="3827"/>
      </w:tblGrid>
      <w:tr w:rsidR="00322614" w:rsidRPr="002B50C0" w14:paraId="1581B854" w14:textId="77777777" w:rsidTr="002878CF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932D7" w:rsidRPr="002752F3" w14:paraId="520FF39A" w14:textId="77777777" w:rsidTr="002878CF">
        <w:tc>
          <w:tcPr>
            <w:tcW w:w="2977" w:type="dxa"/>
          </w:tcPr>
          <w:p w14:paraId="10FC4320" w14:textId="3EC6806D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8" w:type="dxa"/>
          </w:tcPr>
          <w:p w14:paraId="38A7CDC9" w14:textId="6039A984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559" w:type="dxa"/>
          </w:tcPr>
          <w:p w14:paraId="188E637A" w14:textId="1F291794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3827" w:type="dxa"/>
          </w:tcPr>
          <w:p w14:paraId="425227DE" w14:textId="25B9483D" w:rsidR="007932D7" w:rsidRDefault="00DD0117" w:rsidP="00DD0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7932D7" w:rsidRPr="00DD01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Stosowanie spójnych i niebudzących wątpliwości zapisów Opisu Przedmiotu Zamówienia. Szybka reakcja na pojawiające się zapytania do dokumentacji przetargowej. </w:t>
            </w:r>
          </w:p>
          <w:p w14:paraId="5960B813" w14:textId="6D61F345" w:rsidR="00DD0117" w:rsidRPr="00DD0117" w:rsidRDefault="00DD0117" w:rsidP="00DD0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8769C6">
              <w:rPr>
                <w:rFonts w:ascii="Arial" w:hAnsi="Arial" w:cs="Arial"/>
                <w:color w:val="000000" w:themeColor="text1"/>
                <w:sz w:val="20"/>
                <w:szCs w:val="20"/>
              </w:rPr>
              <w:t>ożliwość</w:t>
            </w:r>
            <w:r w:rsid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90977" w:rsidRP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zawarcia umowy </w:t>
            </w:r>
            <w:r w:rsidR="008769C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zgodnie z harmonogramem projekty </w:t>
            </w:r>
            <w:r w:rsidR="00090977" w:rsidRP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wykonawcą, który zaproponuje </w:t>
            </w:r>
            <w:r w:rsidR="00090977">
              <w:rPr>
                <w:rFonts w:ascii="Arial" w:hAnsi="Arial" w:cs="Arial"/>
                <w:color w:val="000000" w:themeColor="text1"/>
                <w:sz w:val="20"/>
                <w:szCs w:val="20"/>
              </w:rPr>
              <w:t>najkorzystniejsze warunki realizacji zamówienia.</w:t>
            </w:r>
          </w:p>
          <w:p w14:paraId="298AEF6D" w14:textId="31485C90" w:rsidR="00177D3B" w:rsidRPr="00177D3B" w:rsidRDefault="00DD0117" w:rsidP="00177D3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3. Ryzyko nie zmieniło się w stosunku do stanu początkowego projektu (pierwszy kwartał realizacji projektu)</w:t>
            </w:r>
          </w:p>
        </w:tc>
      </w:tr>
      <w:tr w:rsidR="007932D7" w:rsidRPr="002752F3" w14:paraId="6431DF3B" w14:textId="77777777" w:rsidTr="002878CF">
        <w:tc>
          <w:tcPr>
            <w:tcW w:w="2977" w:type="dxa"/>
          </w:tcPr>
          <w:p w14:paraId="3100B738" w14:textId="1D2068C6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8" w:type="dxa"/>
          </w:tcPr>
          <w:p w14:paraId="0381A69B" w14:textId="7F6022FB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59" w:type="dxa"/>
          </w:tcPr>
          <w:p w14:paraId="1FE131D2" w14:textId="262AFA16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3827" w:type="dxa"/>
          </w:tcPr>
          <w:p w14:paraId="28D806A5" w14:textId="65499319" w:rsidR="007932D7" w:rsidRDefault="00DD011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="002878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Monitorowanie zmian legislacyjnych mających wpływ na przedmiot projektu. </w:t>
            </w:r>
            <w:r w:rsidR="007932D7"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Ciągłe angażowanie przedstawicieli odbiorców w prace związane z wdrożeniem rozwiązania teleinformatyczneg</w:t>
            </w:r>
            <w:r w:rsidR="00177D3B"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 </w:t>
            </w:r>
            <w:r w:rsidR="002878CF">
              <w:rPr>
                <w:rFonts w:ascii="Arial" w:hAnsi="Arial" w:cs="Arial"/>
                <w:color w:val="000000" w:themeColor="text1"/>
                <w:sz w:val="20"/>
                <w:szCs w:val="20"/>
              </w:rPr>
              <w:t>zgodnych z bieżącym stanem prawnym</w:t>
            </w:r>
            <w:r w:rsidR="00177D3B"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2878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4AFB0AD" w14:textId="3CEEF0A8" w:rsidR="00DD0117" w:rsidRPr="00177D3B" w:rsidRDefault="00DD011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2878CF">
              <w:rPr>
                <w:rFonts w:ascii="Arial" w:hAnsi="Arial" w:cs="Arial"/>
                <w:color w:val="000000" w:themeColor="text1"/>
                <w:sz w:val="20"/>
                <w:szCs w:val="20"/>
              </w:rPr>
              <w:t>Dostosowanie funkcjonalności do wymagań prawnych, minimalizacja opóźnień związanych z ich wdrożeniem.</w:t>
            </w:r>
          </w:p>
          <w:p w14:paraId="1D4110E5" w14:textId="5588C42A" w:rsidR="00177D3B" w:rsidRPr="00177D3B" w:rsidRDefault="00DD0117" w:rsidP="00DD22C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0117"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7932D7" w:rsidRPr="002752F3" w14:paraId="27643314" w14:textId="77777777" w:rsidTr="002878CF">
        <w:tc>
          <w:tcPr>
            <w:tcW w:w="2977" w:type="dxa"/>
            <w:shd w:val="clear" w:color="auto" w:fill="auto"/>
          </w:tcPr>
          <w:p w14:paraId="0F384520" w14:textId="0283C0E3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CC092B8" w14:textId="15E419BA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C9A298" w14:textId="6ABBB502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00B6E9F" w14:textId="79728F3E" w:rsidR="007932D7" w:rsidRDefault="00DD011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1.</w:t>
            </w:r>
            <w:r w:rsidR="007932D7"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Stosowanie właściwych metodyk zarządzania procesem tworzenia oprogramowania – metodyki zwinne.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Monitorowanie wdrażania norm związanych z bezpieczeństwem i wydajnością systemu zawartych w OPZ.</w:t>
            </w:r>
          </w:p>
          <w:p w14:paraId="3C6238B7" w14:textId="6AED3C7D" w:rsidR="00DD0117" w:rsidRPr="00177D3B" w:rsidRDefault="00DD011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2. </w:t>
            </w:r>
            <w:r w:rsid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Uzyskanie </w:t>
            </w:r>
            <w:r w:rsidR="00090977" w:rsidRP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rozwiązań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teleinformatycznych</w:t>
            </w:r>
            <w:r w:rsid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na bieżąco testowanych przez użytkowników, 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minimalizacja</w:t>
            </w:r>
            <w:r w:rsidR="00090977" w:rsidRP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liczb</w:t>
            </w:r>
            <w:r w:rsid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y</w:t>
            </w:r>
            <w:r w:rsidR="00090977" w:rsidRP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błędów 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systemu </w:t>
            </w:r>
            <w:r w:rsidR="00090977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oraz </w:t>
            </w:r>
            <w:r w:rsidR="008769C6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wdrożenie zakładanego poziomu bezpieczeństwa danych oraz wydajności systemu.</w:t>
            </w:r>
          </w:p>
          <w:p w14:paraId="0C6F5D8A" w14:textId="7372C219" w:rsidR="00177D3B" w:rsidRPr="00177D3B" w:rsidRDefault="00DD0117" w:rsidP="00DD22C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0117"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7932D7" w:rsidRPr="002752F3" w14:paraId="172DB8E4" w14:textId="77777777" w:rsidTr="002878C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005F" w14:textId="50C5E961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Brak możliwości pełnej automatyzacji zasilenia karty KZNZ.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5099C" w14:textId="539716EA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EA25A" w14:textId="6656DF54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8DF22" w14:textId="12CA7A37" w:rsidR="00DD0117" w:rsidRDefault="00DD011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1.</w:t>
            </w:r>
            <w:r w:rsidR="007932D7"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Opracowanie wysokiej jakości analizy przedwdrożeniowej i realne oszacowanie stopnia możliwości integracji z bazami systemów szpitalnych. Opracowanie właściwych modeli wymiany danych między systemami. Opracowanie szczegółowego modelu testowania i korekty działań w wypadku stwierdzenia błędów wynik</w:t>
            </w:r>
            <w:r w:rsidR="00177D3B" w:rsidRPr="00177D3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ających z procesu integracji. </w:t>
            </w:r>
          </w:p>
          <w:p w14:paraId="4C309652" w14:textId="40D4BA4F" w:rsidR="007932D7" w:rsidRPr="00177D3B" w:rsidRDefault="00DD011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2. </w:t>
            </w:r>
            <w:r w:rsidR="00177D3B" w:rsidRPr="00177D3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 </w:t>
            </w:r>
            <w:r w:rsidR="00256DD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Uzyskanie pełnego zakresu informacji gromadzonych w rejestrach onkologicznych na platformie ZPRO. Maksymalizacja zakresu danych kodowanych w sposób automatyczny, minimalizacja zakresu danych, które wymagają kodowania i poprawy jakości przez pracowników rejestrów.</w:t>
            </w:r>
          </w:p>
          <w:p w14:paraId="54673A20" w14:textId="4DE284B1" w:rsidR="00177D3B" w:rsidRPr="00177D3B" w:rsidRDefault="00DD0117" w:rsidP="00DD22C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0117"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7932D7" w:rsidRPr="002752F3" w14:paraId="480CBED0" w14:textId="77777777" w:rsidTr="002878C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2965" w14:textId="7F0394BD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7E5CD" w14:textId="2FC88617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C8B5" w14:textId="3ACCDEFF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20900" w14:textId="7C0BCCFD" w:rsidR="007932D7" w:rsidRDefault="00DD0117" w:rsidP="007932D7">
            <w:pP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1.</w:t>
            </w:r>
            <w:r w:rsidR="007932D7"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Wdrożeni</w:t>
            </w:r>
            <w:r w:rsidR="008769C6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e mechanizmów komunikacji oraz </w:t>
            </w:r>
            <w:r w:rsidR="007932D7"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bieżące monitorowanie skuteczności</w:t>
            </w:r>
            <w:r w:rsidR="00DD22CA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działań</w:t>
            </w:r>
            <w:r w:rsidR="007932D7"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.</w:t>
            </w:r>
            <w: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</w:t>
            </w:r>
            <w:r w:rsidR="007932D7"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Ciągłe angażowanie przedstawicieli odbiorców w prace związane z wdrożeniem rozwiązania teleinformatycznego będącego przedmiotem projektu</w:t>
            </w:r>
            <w:r w:rsidR="00177D3B" w:rsidRPr="00177D3B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.</w:t>
            </w:r>
          </w:p>
          <w:p w14:paraId="2146035B" w14:textId="32725F1E" w:rsidR="00DD0117" w:rsidRPr="00177D3B" w:rsidRDefault="00DD0117" w:rsidP="007932D7">
            <w:pP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2.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Osiągnięcie harmonijnej współpracy zespołów odpowiedzialnych z</w:t>
            </w:r>
            <w:r w:rsidR="00DD22CA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a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realiza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lastRenderedPageBreak/>
              <w:t xml:space="preserve">cję poszczególnych zadań  projektu, </w:t>
            </w:r>
            <w:r w:rsidR="00DD22CA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ciągłe monitorowanie postępu prac zgodnie z przyjętą metodyką, </w:t>
            </w:r>
            <w:r w:rsidR="008D10B4" w:rsidRP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skuteczne 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i </w:t>
            </w:r>
            <w:r w:rsidR="008769C6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zgodne z harmonogramem projektu</w:t>
            </w:r>
            <w:bookmarkStart w:id="0" w:name="_GoBack"/>
            <w:bookmarkEnd w:id="0"/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</w:t>
            </w:r>
            <w:r w:rsidR="008D10B4" w:rsidRP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przeprowadzeni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e</w:t>
            </w:r>
            <w:r w:rsidR="008D10B4" w:rsidRP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wszystkich działań związanych z osiągnięciem</w:t>
            </w:r>
            <w:r w:rsidR="008D10B4" w:rsidRP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 xml:space="preserve"> zamierzonych celów</w:t>
            </w:r>
            <w:r w:rsidR="008D10B4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.</w:t>
            </w:r>
          </w:p>
          <w:p w14:paraId="14DB9C6D" w14:textId="44D5D11F" w:rsidR="00177D3B" w:rsidRPr="00177D3B" w:rsidRDefault="00DD011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</w:tbl>
    <w:p w14:paraId="602B0C9F" w14:textId="59102761" w:rsidR="00141A92" w:rsidRPr="002752F3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417"/>
        <w:gridCol w:w="3401"/>
      </w:tblGrid>
      <w:tr w:rsidR="0091332C" w:rsidRPr="006334BF" w14:paraId="061EEDF1" w14:textId="77777777" w:rsidTr="002878CF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136AA" w:rsidRPr="002752F3" w14:paraId="4B23706C" w14:textId="77777777" w:rsidTr="002878C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010" w14:textId="4E693528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F619A" w14:textId="02C0AA1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04F33" w14:textId="05E735DE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B33EA" w14:textId="40830BC0" w:rsidR="000B013C" w:rsidRPr="00B17EF5" w:rsidRDefault="000B013C" w:rsidP="00B17EF5">
            <w:pPr>
              <w:pStyle w:val="Legenda"/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 xml:space="preserve">1. </w:t>
            </w:r>
            <w:r w:rsidR="00C136AA"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Analiza kosztów utrzymania systemu i zabezpieczenie odpowiednich środków w budżecie Państwa (Ministerstwa Zdrowia). Do 2024 środki zapewnione w NPZCHN.</w:t>
            </w:r>
          </w:p>
        </w:tc>
      </w:tr>
      <w:tr w:rsidR="00C136AA" w:rsidRPr="002752F3" w14:paraId="212ED982" w14:textId="77777777" w:rsidTr="002878C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9F8D" w14:textId="2CCE3758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29D65" w14:textId="383E0052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CF5E0" w14:textId="41C12151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80282" w14:textId="77777777" w:rsidR="00C136AA" w:rsidRPr="002752F3" w:rsidRDefault="00C136AA" w:rsidP="00B17EF5">
            <w:pPr>
              <w:pStyle w:val="Tekstpodstawowy"/>
              <w:spacing w:after="0" w:line="288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2A913F1C" w14:textId="7EF50625" w:rsidR="00C136AA" w:rsidRPr="002752F3" w:rsidRDefault="00C136AA" w:rsidP="00B17E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Bieżące monitorowanie i kontrolowanie realizacji wskaźników Projektu.</w:t>
            </w:r>
          </w:p>
        </w:tc>
      </w:tr>
      <w:tr w:rsidR="00C136AA" w:rsidRPr="002752F3" w14:paraId="3EE994B3" w14:textId="77777777" w:rsidTr="002878C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6CA3" w14:textId="18F9C03D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66336" w14:textId="4050B54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8D8B8" w14:textId="734866AC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EFD56" w14:textId="3B97BF8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44B1A97" w14:textId="77777777" w:rsidR="00C136AA" w:rsidRPr="00C136AA" w:rsidRDefault="00C136AA" w:rsidP="00C136AA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69DDDD91" w14:textId="77777777" w:rsidR="00C136AA" w:rsidRPr="00C136AA" w:rsidRDefault="00BB059E" w:rsidP="00C136AA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C136A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136AA">
        <w:rPr>
          <w:rFonts w:ascii="Arial" w:hAnsi="Arial" w:cs="Arial"/>
          <w:b/>
          <w:color w:val="000000" w:themeColor="text1"/>
        </w:rPr>
        <w:t xml:space="preserve"> </w:t>
      </w:r>
      <w:r w:rsidR="00C136AA" w:rsidRPr="00C136AA">
        <w:rPr>
          <w:rFonts w:ascii="Arial" w:hAnsi="Arial" w:cs="Arial"/>
          <w:color w:val="000000" w:themeColor="text1"/>
          <w:sz w:val="20"/>
          <w:szCs w:val="20"/>
        </w:rPr>
        <w:t>Urszula Wojciechowska, Zakład Epidemiologii i Prewencji Nowotworów, Krajowy Rejestr nowotworów, adres e-mail: Urszula.Wojciechowska@coi.pl, telefon: 22 570 94 35</w:t>
      </w:r>
    </w:p>
    <w:p w14:paraId="3E707801" w14:textId="68D6053F" w:rsidR="00A92887" w:rsidRPr="00C136AA" w:rsidRDefault="00A92887" w:rsidP="00C136AA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9EC84" w14:textId="77777777" w:rsidR="009347B8" w:rsidRDefault="009347B8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9347B8" w:rsidRDefault="009347B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69C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55CC6" w14:textId="77777777" w:rsidR="009347B8" w:rsidRDefault="009347B8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9347B8" w:rsidRDefault="009347B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4A89"/>
    <w:multiLevelType w:val="hybridMultilevel"/>
    <w:tmpl w:val="1F1E2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344AD5"/>
    <w:multiLevelType w:val="hybridMultilevel"/>
    <w:tmpl w:val="4A18D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2156A"/>
    <w:multiLevelType w:val="hybridMultilevel"/>
    <w:tmpl w:val="670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A307CE"/>
    <w:multiLevelType w:val="hybridMultilevel"/>
    <w:tmpl w:val="E91C5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4"/>
  </w:num>
  <w:num w:numId="4">
    <w:abstractNumId w:val="13"/>
  </w:num>
  <w:num w:numId="5">
    <w:abstractNumId w:val="21"/>
  </w:num>
  <w:num w:numId="6">
    <w:abstractNumId w:val="5"/>
  </w:num>
  <w:num w:numId="7">
    <w:abstractNumId w:val="19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8"/>
  </w:num>
  <w:num w:numId="14">
    <w:abstractNumId w:val="2"/>
  </w:num>
  <w:num w:numId="15">
    <w:abstractNumId w:val="22"/>
  </w:num>
  <w:num w:numId="16">
    <w:abstractNumId w:val="9"/>
  </w:num>
  <w:num w:numId="17">
    <w:abstractNumId w:val="16"/>
  </w:num>
  <w:num w:numId="18">
    <w:abstractNumId w:val="15"/>
  </w:num>
  <w:num w:numId="19">
    <w:abstractNumId w:val="12"/>
  </w:num>
  <w:num w:numId="20">
    <w:abstractNumId w:val="23"/>
  </w:num>
  <w:num w:numId="21">
    <w:abstractNumId w:val="4"/>
  </w:num>
  <w:num w:numId="22">
    <w:abstractNumId w:val="10"/>
  </w:num>
  <w:num w:numId="23">
    <w:abstractNumId w:val="11"/>
  </w:num>
  <w:num w:numId="24">
    <w:abstractNumId w:val="1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0274"/>
    <w:rsid w:val="00043DD9"/>
    <w:rsid w:val="00044D68"/>
    <w:rsid w:val="00047D9D"/>
    <w:rsid w:val="0006403E"/>
    <w:rsid w:val="00070663"/>
    <w:rsid w:val="00071880"/>
    <w:rsid w:val="00084E5B"/>
    <w:rsid w:val="00087231"/>
    <w:rsid w:val="00090977"/>
    <w:rsid w:val="00095005"/>
    <w:rsid w:val="00095944"/>
    <w:rsid w:val="000A1DFB"/>
    <w:rsid w:val="000A2F32"/>
    <w:rsid w:val="000A3938"/>
    <w:rsid w:val="000B013C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77D3B"/>
    <w:rsid w:val="00181E97"/>
    <w:rsid w:val="00182A08"/>
    <w:rsid w:val="001A2EF2"/>
    <w:rsid w:val="001B4146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3720"/>
    <w:rsid w:val="00237279"/>
    <w:rsid w:val="00240D69"/>
    <w:rsid w:val="00241B5E"/>
    <w:rsid w:val="00252087"/>
    <w:rsid w:val="00256DDB"/>
    <w:rsid w:val="00263392"/>
    <w:rsid w:val="00265194"/>
    <w:rsid w:val="002752F3"/>
    <w:rsid w:val="00276C00"/>
    <w:rsid w:val="002878CF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A4B2D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35F7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239B"/>
    <w:rsid w:val="006A60AA"/>
    <w:rsid w:val="006B034F"/>
    <w:rsid w:val="006B5117"/>
    <w:rsid w:val="006C78AE"/>
    <w:rsid w:val="006E0CFA"/>
    <w:rsid w:val="006E6205"/>
    <w:rsid w:val="00701800"/>
    <w:rsid w:val="00702205"/>
    <w:rsid w:val="00725708"/>
    <w:rsid w:val="00740A47"/>
    <w:rsid w:val="00746ABD"/>
    <w:rsid w:val="0077418F"/>
    <w:rsid w:val="00775C44"/>
    <w:rsid w:val="00776802"/>
    <w:rsid w:val="007924CE"/>
    <w:rsid w:val="007932D7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5126"/>
    <w:rsid w:val="00830B70"/>
    <w:rsid w:val="00840749"/>
    <w:rsid w:val="00847263"/>
    <w:rsid w:val="0087452F"/>
    <w:rsid w:val="00875528"/>
    <w:rsid w:val="008769C6"/>
    <w:rsid w:val="00880EED"/>
    <w:rsid w:val="00884686"/>
    <w:rsid w:val="008A332F"/>
    <w:rsid w:val="008A52F6"/>
    <w:rsid w:val="008C4BCD"/>
    <w:rsid w:val="008C6721"/>
    <w:rsid w:val="008D10B4"/>
    <w:rsid w:val="008D3826"/>
    <w:rsid w:val="008F2D9B"/>
    <w:rsid w:val="008F67EE"/>
    <w:rsid w:val="00907F6D"/>
    <w:rsid w:val="00911190"/>
    <w:rsid w:val="0091332C"/>
    <w:rsid w:val="009256F2"/>
    <w:rsid w:val="00927098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105B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471E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17EF5"/>
    <w:rsid w:val="00B23828"/>
    <w:rsid w:val="00B41415"/>
    <w:rsid w:val="00B440C3"/>
    <w:rsid w:val="00B4692D"/>
    <w:rsid w:val="00B46B7D"/>
    <w:rsid w:val="00B50560"/>
    <w:rsid w:val="00B64B3C"/>
    <w:rsid w:val="00B673C6"/>
    <w:rsid w:val="00B711BE"/>
    <w:rsid w:val="00B74859"/>
    <w:rsid w:val="00B831E2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136AA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0117"/>
    <w:rsid w:val="00DD22CA"/>
    <w:rsid w:val="00DD7A45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0E39"/>
    <w:rsid w:val="00EC2AFC"/>
    <w:rsid w:val="00F138F7"/>
    <w:rsid w:val="00F2008A"/>
    <w:rsid w:val="00F21D9E"/>
    <w:rsid w:val="00F25348"/>
    <w:rsid w:val="00F45506"/>
    <w:rsid w:val="00F60062"/>
    <w:rsid w:val="00F613CC"/>
    <w:rsid w:val="00F651F8"/>
    <w:rsid w:val="00F76777"/>
    <w:rsid w:val="00F83F2F"/>
    <w:rsid w:val="00F86555"/>
    <w:rsid w:val="00F86C58"/>
    <w:rsid w:val="00FB538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6DC0F-50D6-470C-96BD-27FCF4F26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1376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2019-11-04T10:13:00Z</dcterms:created>
  <dcterms:modified xsi:type="dcterms:W3CDTF">2019-11-04T11:13:00Z</dcterms:modified>
</cp:coreProperties>
</file>