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pPr w:leftFromText="141" w:rightFromText="141" w:vertAnchor="text" w:tblpXSpec="center" w:tblpY="1"/>
        <w:tblOverlap w:val="never"/>
        <w:tblW w:w="9074" w:type="dxa"/>
        <w:tblLook w:val="04A0" w:firstRow="1" w:lastRow="0" w:firstColumn="1" w:lastColumn="0" w:noHBand="0" w:noVBand="1"/>
      </w:tblPr>
      <w:tblGrid>
        <w:gridCol w:w="3053"/>
        <w:gridCol w:w="6021"/>
      </w:tblGrid>
      <w:tr w:rsidR="00050A75" w:rsidRPr="00BA5215" w:rsidTr="00813ED1">
        <w:trPr>
          <w:trHeight w:val="284"/>
        </w:trPr>
        <w:tc>
          <w:tcPr>
            <w:tcW w:w="3053" w:type="dxa"/>
            <w:shd w:val="clear" w:color="auto" w:fill="D9D9D9" w:themeFill="background1" w:themeFillShade="D9"/>
            <w:noWrap/>
          </w:tcPr>
          <w:p w:rsidR="00050A75" w:rsidRPr="00BA5215" w:rsidRDefault="00050A75" w:rsidP="00813ED1">
            <w:pPr>
              <w:jc w:val="center"/>
              <w:rPr>
                <w:rFonts w:ascii="Times New Roman" w:hAnsi="Times New Roman" w:cs="Times New Roman"/>
                <w:b/>
                <w:sz w:val="20"/>
                <w:szCs w:val="20"/>
              </w:rPr>
            </w:pPr>
            <w:bookmarkStart w:id="0" w:name="_Hlk52460659"/>
            <w:r w:rsidRPr="00BA5215">
              <w:rPr>
                <w:rFonts w:ascii="Times New Roman" w:hAnsi="Times New Roman" w:cs="Times New Roman"/>
                <w:b/>
                <w:sz w:val="20"/>
                <w:szCs w:val="20"/>
              </w:rPr>
              <w:t>Parametr</w:t>
            </w:r>
          </w:p>
        </w:tc>
        <w:tc>
          <w:tcPr>
            <w:tcW w:w="6021" w:type="dxa"/>
            <w:shd w:val="clear" w:color="auto" w:fill="D9D9D9" w:themeFill="background1" w:themeFillShade="D9"/>
            <w:noWrap/>
          </w:tcPr>
          <w:p w:rsidR="00050A75" w:rsidRPr="00BA5215" w:rsidRDefault="00050A75" w:rsidP="00813ED1">
            <w:pPr>
              <w:jc w:val="center"/>
              <w:rPr>
                <w:rFonts w:ascii="Times New Roman" w:hAnsi="Times New Roman" w:cs="Times New Roman"/>
                <w:b/>
                <w:sz w:val="20"/>
                <w:szCs w:val="20"/>
              </w:rPr>
            </w:pPr>
            <w:r w:rsidRPr="00BA5215">
              <w:rPr>
                <w:rFonts w:ascii="Times New Roman" w:hAnsi="Times New Roman" w:cs="Times New Roman"/>
                <w:b/>
                <w:sz w:val="20"/>
                <w:szCs w:val="20"/>
              </w:rPr>
              <w:t>Wymagane minimalne parametry techniczne</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Typ urządzenia</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urządzenie wielofunkcyjne: drukarka kolorowa, kopiarka kolorowa, skaner kolorowy</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Prędkość druku</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mono i kolor min. 2</w:t>
            </w:r>
            <w:r>
              <w:rPr>
                <w:rFonts w:ascii="Times New Roman" w:eastAsia="Times New Roman" w:hAnsi="Times New Roman" w:cs="Times New Roman"/>
                <w:color w:val="000000"/>
                <w:sz w:val="20"/>
                <w:szCs w:val="20"/>
                <w:lang w:eastAsia="pl-PL"/>
              </w:rPr>
              <w:t>4</w:t>
            </w:r>
            <w:r w:rsidRPr="00FC14BE">
              <w:rPr>
                <w:rFonts w:ascii="Times New Roman" w:eastAsia="Times New Roman" w:hAnsi="Times New Roman" w:cs="Times New Roman"/>
                <w:color w:val="000000"/>
                <w:sz w:val="20"/>
                <w:szCs w:val="20"/>
                <w:lang w:eastAsia="pl-PL"/>
              </w:rPr>
              <w:t xml:space="preserve"> stron A4 na minutę</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                      min. 15 stron A3 na minutę</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Technologia druku</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laserowa kolorowa C,M,Y,K</w:t>
            </w:r>
          </w:p>
        </w:tc>
      </w:tr>
      <w:tr w:rsidR="00050A75" w:rsidRPr="00BA5215" w:rsidTr="00813ED1">
        <w:trPr>
          <w:trHeight w:val="284"/>
        </w:trPr>
        <w:tc>
          <w:tcPr>
            <w:tcW w:w="3053"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Panel dotykowy / rozdzielczość</w:t>
            </w:r>
          </w:p>
        </w:tc>
        <w:tc>
          <w:tcPr>
            <w:tcW w:w="6021"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Panel dotykowy o minimalnej przekątnej 10,1” oraz rozdzielczości 1024 x 600 personalizowany w języku polskim, z możliwością wyświetlania interfejsów zewnętrznych aplikacji np. do zarządzania wydrukiem, systemów OCR. </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Maksymalny format papieru</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nie mniejszy niż SRA3, możliwość wydruku banderowego </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Czas nagrzewania</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nie więcej niż 1</w:t>
            </w:r>
            <w:r w:rsidR="00AC46CB">
              <w:rPr>
                <w:rFonts w:ascii="Times New Roman" w:eastAsia="Times New Roman" w:hAnsi="Times New Roman" w:cs="Times New Roman"/>
                <w:color w:val="000000"/>
                <w:sz w:val="20"/>
                <w:szCs w:val="20"/>
                <w:lang w:eastAsia="pl-PL"/>
              </w:rPr>
              <w:t>5</w:t>
            </w:r>
            <w:r w:rsidR="00757931">
              <w:rPr>
                <w:rFonts w:ascii="Times New Roman" w:eastAsia="Times New Roman" w:hAnsi="Times New Roman" w:cs="Times New Roman"/>
                <w:color w:val="000000"/>
                <w:sz w:val="20"/>
                <w:szCs w:val="20"/>
                <w:lang w:eastAsia="pl-PL"/>
              </w:rPr>
              <w:t xml:space="preserve"> sekund</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Czas wykonania pierwszej kopii</w:t>
            </w:r>
          </w:p>
        </w:tc>
        <w:tc>
          <w:tcPr>
            <w:tcW w:w="6021" w:type="dxa"/>
            <w:noWrap/>
            <w:vAlign w:val="center"/>
            <w:hideMark/>
          </w:tcPr>
          <w:p w:rsidR="00050A75" w:rsidRPr="00FC14BE" w:rsidRDefault="00AC46CB" w:rsidP="00813ED1">
            <w:pP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nie więcej niż 6 sekund mono, nie więcej niż 7</w:t>
            </w:r>
            <w:r w:rsidR="00050A75" w:rsidRPr="00FC14BE">
              <w:rPr>
                <w:rFonts w:ascii="Times New Roman" w:eastAsia="Times New Roman" w:hAnsi="Times New Roman" w:cs="Times New Roman"/>
                <w:color w:val="000000"/>
                <w:sz w:val="20"/>
                <w:szCs w:val="20"/>
                <w:lang w:eastAsia="pl-PL"/>
              </w:rPr>
              <w:t xml:space="preserve"> sek</w:t>
            </w:r>
            <w:bookmarkStart w:id="1" w:name="_GoBack"/>
            <w:bookmarkEnd w:id="1"/>
            <w:r w:rsidR="00050A75" w:rsidRPr="00FC14BE">
              <w:rPr>
                <w:rFonts w:ascii="Times New Roman" w:eastAsia="Times New Roman" w:hAnsi="Times New Roman" w:cs="Times New Roman"/>
                <w:color w:val="000000"/>
                <w:sz w:val="20"/>
                <w:szCs w:val="20"/>
                <w:lang w:eastAsia="pl-PL"/>
              </w:rPr>
              <w:t>undy kolor</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Wejściowa obsługa papieru</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co najmniej 2 kasety uniwersalne o pojemności nie mniejszej niż 500 arkuszy każda, taca ręczna o pojemności nie mniejszej niż 150 arkuszy</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Obsługiwana gramatura papieru</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vertAlign w:val="superscript"/>
                <w:lang w:eastAsia="pl-PL"/>
              </w:rPr>
            </w:pPr>
            <w:r w:rsidRPr="00FC14BE">
              <w:rPr>
                <w:rFonts w:ascii="Times New Roman" w:eastAsia="Times New Roman" w:hAnsi="Times New Roman" w:cs="Times New Roman"/>
                <w:color w:val="000000"/>
                <w:sz w:val="20"/>
                <w:szCs w:val="20"/>
                <w:lang w:eastAsia="pl-PL"/>
              </w:rPr>
              <w:t>co najmniej w zakresie od 52 do 300 g/m</w:t>
            </w:r>
            <w:r w:rsidRPr="00FC14BE">
              <w:rPr>
                <w:rFonts w:ascii="Times New Roman" w:eastAsia="Times New Roman" w:hAnsi="Times New Roman" w:cs="Times New Roman"/>
                <w:color w:val="000000"/>
                <w:sz w:val="20"/>
                <w:szCs w:val="20"/>
                <w:vertAlign w:val="superscript"/>
                <w:lang w:eastAsia="pl-PL"/>
              </w:rPr>
              <w:t xml:space="preserve">2 </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Automatyczny podajnik dokumentów</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wymagany, z funkcją odwracania, o pojemności nie mniejszej niż 100 arkuszy, </w:t>
            </w:r>
            <w:r w:rsidRPr="00FC14BE">
              <w:rPr>
                <w:rFonts w:ascii="Times New Roman" w:eastAsia="Times New Roman" w:hAnsi="Times New Roman" w:cs="Times New Roman"/>
                <w:color w:val="3F4D58"/>
                <w:sz w:val="20"/>
                <w:szCs w:val="20"/>
                <w:lang w:eastAsia="pl-PL"/>
              </w:rPr>
              <w:t xml:space="preserve"> </w:t>
            </w:r>
            <w:r w:rsidRPr="00FC14BE">
              <w:rPr>
                <w:rFonts w:ascii="Times New Roman" w:eastAsia="Times New Roman" w:hAnsi="Times New Roman" w:cs="Times New Roman"/>
                <w:color w:val="000000"/>
                <w:sz w:val="20"/>
                <w:szCs w:val="20"/>
                <w:lang w:eastAsia="pl-PL"/>
              </w:rPr>
              <w:t>obsługujący formaty A6-A3; w gramaturze 35-128 g/m²</w:t>
            </w:r>
          </w:p>
        </w:tc>
      </w:tr>
      <w:tr w:rsidR="00050A75" w:rsidRPr="00C14D13" w:rsidTr="00813ED1">
        <w:trPr>
          <w:trHeight w:val="284"/>
        </w:trPr>
        <w:tc>
          <w:tcPr>
            <w:tcW w:w="3053" w:type="dxa"/>
            <w:noWrap/>
            <w:vAlign w:val="center"/>
          </w:tcPr>
          <w:p w:rsidR="00050A75" w:rsidRPr="00FC14BE" w:rsidRDefault="00050A75" w:rsidP="00813ED1">
            <w:pPr>
              <w:rPr>
                <w:rFonts w:ascii="Times New Roman" w:hAnsi="Times New Roman" w:cs="Times New Roman"/>
                <w:sz w:val="20"/>
                <w:szCs w:val="20"/>
              </w:rPr>
            </w:pPr>
            <w:r w:rsidRPr="00FC14BE">
              <w:rPr>
                <w:rFonts w:ascii="Times New Roman" w:hAnsi="Times New Roman" w:cs="Times New Roman"/>
                <w:sz w:val="20"/>
                <w:szCs w:val="20"/>
              </w:rPr>
              <w:t xml:space="preserve">Prędkość skanowania </w:t>
            </w:r>
          </w:p>
        </w:tc>
        <w:tc>
          <w:tcPr>
            <w:tcW w:w="6021" w:type="dxa"/>
            <w:noWrap/>
            <w:vAlign w:val="center"/>
          </w:tcPr>
          <w:p w:rsidR="00050A75" w:rsidRPr="00FC14BE" w:rsidRDefault="00050A75" w:rsidP="00813ED1">
            <w:pPr>
              <w:rPr>
                <w:rFonts w:ascii="Times New Roman" w:hAnsi="Times New Roman" w:cs="Times New Roman"/>
                <w:sz w:val="20"/>
                <w:szCs w:val="20"/>
              </w:rPr>
            </w:pPr>
            <w:r w:rsidRPr="00FC14BE">
              <w:rPr>
                <w:rFonts w:ascii="Times New Roman" w:hAnsi="Times New Roman" w:cs="Times New Roman"/>
                <w:sz w:val="20"/>
                <w:szCs w:val="20"/>
              </w:rPr>
              <w:t xml:space="preserve">Min. 80 oryginałów/min. (300 </w:t>
            </w:r>
            <w:proofErr w:type="spellStart"/>
            <w:r w:rsidRPr="00FC14BE">
              <w:rPr>
                <w:rFonts w:ascii="Times New Roman" w:hAnsi="Times New Roman" w:cs="Times New Roman"/>
                <w:sz w:val="20"/>
                <w:szCs w:val="20"/>
              </w:rPr>
              <w:t>dpi</w:t>
            </w:r>
            <w:proofErr w:type="spellEnd"/>
            <w:r w:rsidRPr="00FC14BE">
              <w:rPr>
                <w:rFonts w:ascii="Times New Roman" w:hAnsi="Times New Roman" w:cs="Times New Roman"/>
                <w:sz w:val="20"/>
                <w:szCs w:val="20"/>
              </w:rPr>
              <w:t>) zarówno w kolorze jak i w mono</w:t>
            </w:r>
          </w:p>
        </w:tc>
      </w:tr>
      <w:tr w:rsidR="00050A75" w:rsidRPr="00BA5215" w:rsidTr="00813ED1">
        <w:trPr>
          <w:trHeight w:val="284"/>
        </w:trPr>
        <w:tc>
          <w:tcPr>
            <w:tcW w:w="3053" w:type="dxa"/>
            <w:noWrap/>
            <w:vAlign w:val="center"/>
          </w:tcPr>
          <w:p w:rsidR="00050A75" w:rsidRPr="00FC14BE" w:rsidRDefault="00050A75" w:rsidP="00813ED1">
            <w:pPr>
              <w:rPr>
                <w:rFonts w:ascii="Times New Roman" w:hAnsi="Times New Roman" w:cs="Times New Roman"/>
                <w:sz w:val="20"/>
                <w:szCs w:val="20"/>
              </w:rPr>
            </w:pPr>
            <w:r w:rsidRPr="00FC14BE">
              <w:rPr>
                <w:rFonts w:ascii="Times New Roman" w:hAnsi="Times New Roman" w:cs="Times New Roman"/>
                <w:sz w:val="20"/>
                <w:szCs w:val="20"/>
              </w:rPr>
              <w:t>Funkcja zoom</w:t>
            </w:r>
          </w:p>
        </w:tc>
        <w:tc>
          <w:tcPr>
            <w:tcW w:w="6021" w:type="dxa"/>
            <w:noWrap/>
            <w:vAlign w:val="center"/>
          </w:tcPr>
          <w:p w:rsidR="00050A75" w:rsidRPr="00FC14BE" w:rsidRDefault="00050A75" w:rsidP="00813ED1">
            <w:pPr>
              <w:rPr>
                <w:rFonts w:ascii="Times New Roman" w:hAnsi="Times New Roman" w:cs="Times New Roman"/>
                <w:sz w:val="20"/>
                <w:szCs w:val="20"/>
              </w:rPr>
            </w:pPr>
            <w:r w:rsidRPr="00FC14BE">
              <w:rPr>
                <w:rFonts w:ascii="Times New Roman" w:hAnsi="Times New Roman" w:cs="Times New Roman"/>
                <w:sz w:val="20"/>
                <w:szCs w:val="20"/>
              </w:rPr>
              <w:t>co najmniej w zakresie od 25-400% w odstępach 0.1% ; automatyczne powiększenie</w:t>
            </w:r>
          </w:p>
        </w:tc>
      </w:tr>
      <w:tr w:rsidR="00050A75" w:rsidRPr="00BA5215" w:rsidTr="00813ED1">
        <w:trPr>
          <w:trHeight w:val="284"/>
        </w:trPr>
        <w:tc>
          <w:tcPr>
            <w:tcW w:w="3053" w:type="dxa"/>
            <w:noWrap/>
            <w:vAlign w:val="center"/>
          </w:tcPr>
          <w:p w:rsidR="00050A75" w:rsidRPr="00FC14BE" w:rsidRDefault="00050A75" w:rsidP="00813ED1">
            <w:pPr>
              <w:rPr>
                <w:rFonts w:ascii="Times New Roman" w:hAnsi="Times New Roman" w:cs="Times New Roman"/>
                <w:sz w:val="20"/>
                <w:szCs w:val="20"/>
              </w:rPr>
            </w:pPr>
            <w:r w:rsidRPr="00FC14BE">
              <w:rPr>
                <w:rFonts w:ascii="Times New Roman" w:hAnsi="Times New Roman" w:cs="Times New Roman"/>
                <w:sz w:val="20"/>
                <w:szCs w:val="20"/>
              </w:rPr>
              <w:t>Zużycie Energii</w:t>
            </w:r>
          </w:p>
        </w:tc>
        <w:tc>
          <w:tcPr>
            <w:tcW w:w="6021" w:type="dxa"/>
            <w:noWrap/>
            <w:vAlign w:val="center"/>
          </w:tcPr>
          <w:p w:rsidR="00050A75" w:rsidRPr="00FC14BE" w:rsidRDefault="00050A75" w:rsidP="00813ED1">
            <w:pPr>
              <w:rPr>
                <w:rFonts w:ascii="Times New Roman" w:hAnsi="Times New Roman" w:cs="Times New Roman"/>
                <w:sz w:val="20"/>
                <w:szCs w:val="20"/>
              </w:rPr>
            </w:pPr>
            <w:r w:rsidRPr="00FC14BE">
              <w:rPr>
                <w:rFonts w:ascii="Times New Roman" w:hAnsi="Times New Roman" w:cs="Times New Roman"/>
                <w:sz w:val="20"/>
                <w:szCs w:val="20"/>
              </w:rPr>
              <w:t xml:space="preserve">220–240 V / 50/60 </w:t>
            </w:r>
            <w:proofErr w:type="spellStart"/>
            <w:r w:rsidRPr="00FC14BE">
              <w:rPr>
                <w:rFonts w:ascii="Times New Roman" w:hAnsi="Times New Roman" w:cs="Times New Roman"/>
                <w:sz w:val="20"/>
                <w:szCs w:val="20"/>
              </w:rPr>
              <w:t>Hz</w:t>
            </w:r>
            <w:proofErr w:type="spellEnd"/>
            <w:r w:rsidRPr="00FC14BE">
              <w:rPr>
                <w:rFonts w:ascii="Times New Roman" w:hAnsi="Times New Roman" w:cs="Times New Roman"/>
                <w:sz w:val="20"/>
                <w:szCs w:val="20"/>
              </w:rPr>
              <w:t>; o mocy  1,58 kW TEC Value 0.9KWh</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bCs/>
                <w:color w:val="000000"/>
                <w:sz w:val="20"/>
                <w:szCs w:val="20"/>
                <w:lang w:eastAsia="pl-PL"/>
              </w:rPr>
              <w:t>Kopiowanie wielokrotne</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co</w:t>
            </w:r>
            <w:r w:rsidR="005660AD">
              <w:rPr>
                <w:rFonts w:ascii="Times New Roman" w:eastAsia="Times New Roman" w:hAnsi="Times New Roman" w:cs="Times New Roman"/>
                <w:color w:val="000000"/>
                <w:sz w:val="20"/>
                <w:szCs w:val="20"/>
                <w:lang w:eastAsia="pl-PL"/>
              </w:rPr>
              <w:t xml:space="preserve"> najmniej w zakresie  1 - 9</w:t>
            </w:r>
            <w:r w:rsidRPr="00FC14BE">
              <w:rPr>
                <w:rFonts w:ascii="Times New Roman" w:eastAsia="Times New Roman" w:hAnsi="Times New Roman" w:cs="Times New Roman"/>
                <w:color w:val="000000"/>
                <w:sz w:val="20"/>
                <w:szCs w:val="20"/>
                <w:lang w:eastAsia="pl-PL"/>
              </w:rPr>
              <w:t>999</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Zainstalowana pamięć</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min. </w:t>
            </w:r>
            <w:r>
              <w:rPr>
                <w:rFonts w:ascii="Times New Roman" w:eastAsia="Times New Roman" w:hAnsi="Times New Roman" w:cs="Times New Roman"/>
                <w:color w:val="000000"/>
                <w:sz w:val="20"/>
                <w:szCs w:val="20"/>
                <w:lang w:eastAsia="pl-PL"/>
              </w:rPr>
              <w:t>7</w:t>
            </w:r>
            <w:r w:rsidRPr="00FC14BE">
              <w:rPr>
                <w:rFonts w:ascii="Times New Roman" w:eastAsia="Times New Roman" w:hAnsi="Times New Roman" w:cs="Times New Roman"/>
                <w:color w:val="000000"/>
                <w:sz w:val="20"/>
                <w:szCs w:val="20"/>
                <w:lang w:eastAsia="pl-PL"/>
              </w:rPr>
              <w:t>,0 GB  RAM oraz twardy dysk SSD o pojemności min. 250 GB</w:t>
            </w:r>
          </w:p>
        </w:tc>
      </w:tr>
      <w:tr w:rsidR="00050A75" w:rsidRPr="00F1025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Język drukarki</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val="en-US" w:eastAsia="pl-PL"/>
              </w:rPr>
            </w:pPr>
            <w:r w:rsidRPr="00FC14BE">
              <w:rPr>
                <w:rFonts w:ascii="Times New Roman" w:eastAsia="Times New Roman" w:hAnsi="Times New Roman" w:cs="Times New Roman"/>
                <w:color w:val="000000"/>
                <w:sz w:val="20"/>
                <w:szCs w:val="20"/>
                <w:lang w:val="en-US" w:eastAsia="pl-PL"/>
              </w:rPr>
              <w:t>PCL 6; PCL 5c; PostScript 3 (CPSI 3016); XPS</w:t>
            </w:r>
          </w:p>
        </w:tc>
      </w:tr>
      <w:tr w:rsidR="00050A75" w:rsidRPr="00BA5215" w:rsidTr="00813ED1">
        <w:trPr>
          <w:trHeight w:val="662"/>
        </w:trPr>
        <w:tc>
          <w:tcPr>
            <w:tcW w:w="3053"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Zawansowane funkcje drukowania</w:t>
            </w:r>
          </w:p>
        </w:tc>
        <w:tc>
          <w:tcPr>
            <w:tcW w:w="6021"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Aplikacja która umożliwia drukowanie z pozycji komputera bez instalacji sterownika za pomocą „przeciąg i puść”.  Umożliwiająca:</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Tworzenie Hot folderów do bezpośredniego druku</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 Skojarzenie specyficznych ustawień z hot folderami </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Automatyczne zapisywanie plików w folderach „druku”</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Obsługuje PDF, TIFF, PCL i PS</w:t>
            </w:r>
          </w:p>
        </w:tc>
      </w:tr>
      <w:tr w:rsidR="00050A75" w:rsidRPr="00AD494A"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Protokoły sieciowe</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val="en-US" w:eastAsia="pl-PL"/>
              </w:rPr>
            </w:pPr>
            <w:r w:rsidRPr="00FC14BE">
              <w:rPr>
                <w:rFonts w:ascii="Times New Roman" w:eastAsia="Times New Roman" w:hAnsi="Times New Roman" w:cs="Times New Roman"/>
                <w:color w:val="000000"/>
                <w:sz w:val="20"/>
                <w:szCs w:val="20"/>
                <w:lang w:val="en-US" w:eastAsia="pl-PL"/>
              </w:rPr>
              <w:t xml:space="preserve"> TCP/IP (IPv4/IPv6); SMB; LPD; IPP; SNMP; HTTP(S); </w:t>
            </w:r>
          </w:p>
          <w:p w:rsidR="00050A75" w:rsidRPr="00FC14BE" w:rsidRDefault="00050A75" w:rsidP="00813ED1">
            <w:pPr>
              <w:rPr>
                <w:rFonts w:ascii="Times New Roman" w:eastAsia="Times New Roman" w:hAnsi="Times New Roman" w:cs="Times New Roman"/>
                <w:color w:val="000000"/>
                <w:sz w:val="20"/>
                <w:szCs w:val="20"/>
                <w:lang w:val="en-US" w:eastAsia="pl-PL"/>
              </w:rPr>
            </w:pPr>
            <w:r w:rsidRPr="00FC14BE">
              <w:rPr>
                <w:rFonts w:ascii="Times New Roman" w:eastAsia="Times New Roman" w:hAnsi="Times New Roman" w:cs="Times New Roman"/>
                <w:color w:val="000000"/>
                <w:sz w:val="20"/>
                <w:szCs w:val="20"/>
                <w:lang w:val="en-US" w:eastAsia="pl-PL"/>
              </w:rPr>
              <w:t xml:space="preserve"> AppleTalk; Bonjour</w:t>
            </w:r>
          </w:p>
        </w:tc>
      </w:tr>
      <w:tr w:rsidR="00050A75" w:rsidRPr="00AD494A" w:rsidTr="00813ED1">
        <w:trPr>
          <w:trHeight w:val="284"/>
        </w:trPr>
        <w:tc>
          <w:tcPr>
            <w:tcW w:w="3053"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Moduł Fax G-3 </w:t>
            </w:r>
          </w:p>
        </w:tc>
        <w:tc>
          <w:tcPr>
            <w:tcW w:w="6021" w:type="dxa"/>
            <w:noWrap/>
            <w:vAlign w:val="center"/>
          </w:tcPr>
          <w:p w:rsidR="00050A75" w:rsidRPr="00F10255" w:rsidRDefault="00050A75" w:rsidP="00813ED1">
            <w:pPr>
              <w:rPr>
                <w:rFonts w:ascii="Times New Roman" w:eastAsia="Times New Roman" w:hAnsi="Times New Roman" w:cs="Times New Roman"/>
                <w:color w:val="000000"/>
                <w:sz w:val="20"/>
                <w:szCs w:val="20"/>
                <w:lang w:eastAsia="pl-PL"/>
              </w:rPr>
            </w:pPr>
            <w:r w:rsidRPr="00F10255">
              <w:rPr>
                <w:rFonts w:ascii="Times New Roman" w:eastAsia="Times New Roman" w:hAnsi="Times New Roman" w:cs="Times New Roman"/>
                <w:color w:val="000000"/>
                <w:sz w:val="20"/>
                <w:szCs w:val="20"/>
                <w:lang w:eastAsia="pl-PL"/>
              </w:rPr>
              <w:t>Tak z możliwością przekierowania f</w:t>
            </w:r>
            <w:r>
              <w:rPr>
                <w:rFonts w:ascii="Times New Roman" w:eastAsia="Times New Roman" w:hAnsi="Times New Roman" w:cs="Times New Roman"/>
                <w:color w:val="000000"/>
                <w:sz w:val="20"/>
                <w:szCs w:val="20"/>
                <w:lang w:eastAsia="pl-PL"/>
              </w:rPr>
              <w:t>aksów na e-mail</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Rozdzielczość kopiowania i skanowania </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nie mniejsza niż 600 x 600 </w:t>
            </w:r>
            <w:proofErr w:type="spellStart"/>
            <w:r w:rsidRPr="00FC14BE">
              <w:rPr>
                <w:rFonts w:ascii="Times New Roman" w:eastAsia="Times New Roman" w:hAnsi="Times New Roman" w:cs="Times New Roman"/>
                <w:color w:val="000000"/>
                <w:sz w:val="20"/>
                <w:szCs w:val="20"/>
                <w:lang w:eastAsia="pl-PL"/>
              </w:rPr>
              <w:t>dpi</w:t>
            </w:r>
            <w:proofErr w:type="spellEnd"/>
            <w:r w:rsidRPr="00FC14BE">
              <w:rPr>
                <w:rFonts w:ascii="Times New Roman" w:eastAsia="Times New Roman" w:hAnsi="Times New Roman" w:cs="Times New Roman"/>
                <w:color w:val="000000"/>
                <w:sz w:val="20"/>
                <w:szCs w:val="20"/>
                <w:lang w:eastAsia="pl-PL"/>
              </w:rPr>
              <w:t xml:space="preserve"> </w:t>
            </w:r>
          </w:p>
        </w:tc>
      </w:tr>
      <w:tr w:rsidR="00050A75" w:rsidRPr="00BA5215" w:rsidTr="00813ED1">
        <w:trPr>
          <w:trHeight w:val="284"/>
        </w:trPr>
        <w:tc>
          <w:tcPr>
            <w:tcW w:w="3053"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Rozdzielczość drukowania</w:t>
            </w:r>
          </w:p>
        </w:tc>
        <w:tc>
          <w:tcPr>
            <w:tcW w:w="6021"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Nie mniejsza niż 1,800 x 600 - 1,200 x 1,200</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Interfejsy</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USB 2.0, 10/100/1000BaseTX</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Funkcje drukarki</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bezpośredni druk PDF, bezpośredni druk z pamięci USB</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Tryby skanera</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Kolorowy sieciowy z możliwością skanowania</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Skanowania na adres e-mail (Scan-to-Me)</w:t>
            </w:r>
            <w:r w:rsidRPr="00FC14BE">
              <w:rPr>
                <w:rFonts w:ascii="Times New Roman" w:eastAsia="Times New Roman" w:hAnsi="Times New Roman" w:cs="Times New Roman"/>
                <w:color w:val="000000"/>
                <w:sz w:val="20"/>
                <w:szCs w:val="20"/>
                <w:lang w:eastAsia="pl-PL"/>
              </w:rPr>
              <w:br/>
              <w:t>- Skanowanie do SMB (Scan-to-Home)</w:t>
            </w:r>
            <w:r w:rsidRPr="00FC14BE">
              <w:rPr>
                <w:rFonts w:ascii="Times New Roman" w:eastAsia="Times New Roman" w:hAnsi="Times New Roman" w:cs="Times New Roman"/>
                <w:color w:val="000000"/>
                <w:sz w:val="20"/>
                <w:szCs w:val="20"/>
                <w:lang w:eastAsia="pl-PL"/>
              </w:rPr>
              <w:br/>
              <w:t>- Skanowanie do FTP</w:t>
            </w:r>
            <w:r w:rsidRPr="00FC14BE">
              <w:rPr>
                <w:rFonts w:ascii="Times New Roman" w:eastAsia="Times New Roman" w:hAnsi="Times New Roman" w:cs="Times New Roman"/>
                <w:color w:val="000000"/>
                <w:sz w:val="20"/>
                <w:szCs w:val="20"/>
                <w:lang w:eastAsia="pl-PL"/>
              </w:rPr>
              <w:br/>
              <w:t>- Skanowanie do skrzynki (HDD)</w:t>
            </w:r>
            <w:r w:rsidRPr="00FC14BE">
              <w:rPr>
                <w:rFonts w:ascii="Times New Roman" w:eastAsia="Times New Roman" w:hAnsi="Times New Roman" w:cs="Times New Roman"/>
                <w:color w:val="000000"/>
                <w:sz w:val="20"/>
                <w:szCs w:val="20"/>
                <w:lang w:eastAsia="pl-PL"/>
              </w:rPr>
              <w:br/>
              <w:t>- Skanowanie do USB</w:t>
            </w:r>
            <w:r w:rsidRPr="00FC14BE">
              <w:rPr>
                <w:rFonts w:ascii="Times New Roman" w:eastAsia="Times New Roman" w:hAnsi="Times New Roman" w:cs="Times New Roman"/>
                <w:color w:val="000000"/>
                <w:sz w:val="20"/>
                <w:szCs w:val="20"/>
                <w:lang w:eastAsia="pl-PL"/>
              </w:rPr>
              <w:br/>
              <w:t xml:space="preserve">- Skanowanie do </w:t>
            </w:r>
            <w:proofErr w:type="spellStart"/>
            <w:r w:rsidRPr="00FC14BE">
              <w:rPr>
                <w:rFonts w:ascii="Times New Roman" w:eastAsia="Times New Roman" w:hAnsi="Times New Roman" w:cs="Times New Roman"/>
                <w:color w:val="000000"/>
                <w:sz w:val="20"/>
                <w:szCs w:val="20"/>
                <w:lang w:eastAsia="pl-PL"/>
              </w:rPr>
              <w:t>WebDAV</w:t>
            </w:r>
            <w:proofErr w:type="spellEnd"/>
            <w:r w:rsidRPr="00FC14BE">
              <w:rPr>
                <w:rFonts w:ascii="Times New Roman" w:eastAsia="Times New Roman" w:hAnsi="Times New Roman" w:cs="Times New Roman"/>
                <w:color w:val="000000"/>
                <w:sz w:val="20"/>
                <w:szCs w:val="20"/>
                <w:lang w:eastAsia="pl-PL"/>
              </w:rPr>
              <w:br/>
              <w:t>- Skanowanie do DPWS</w:t>
            </w:r>
            <w:r w:rsidRPr="00FC14BE">
              <w:rPr>
                <w:rFonts w:ascii="Times New Roman" w:eastAsia="Times New Roman" w:hAnsi="Times New Roman" w:cs="Times New Roman"/>
                <w:color w:val="000000"/>
                <w:sz w:val="20"/>
                <w:szCs w:val="20"/>
                <w:lang w:eastAsia="pl-PL"/>
              </w:rPr>
              <w:br/>
              <w:t>- Skanowanie sieciowe TWAIN</w:t>
            </w:r>
          </w:p>
        </w:tc>
      </w:tr>
      <w:tr w:rsidR="00050A75" w:rsidRPr="00BA5215" w:rsidTr="00813ED1">
        <w:trPr>
          <w:trHeight w:val="284"/>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Wyjściowe formaty plików skanera</w:t>
            </w:r>
          </w:p>
        </w:tc>
        <w:tc>
          <w:tcPr>
            <w:tcW w:w="6021"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JPEG; TIFF; PDF; PDF/A; kompaktowy PDF; szyfrowany PDF; przeszukiwany PDF ; XPS; kompaktowy XPS; PPTX; DOCX, XLSX, RTF,TXT,</w:t>
            </w:r>
          </w:p>
        </w:tc>
      </w:tr>
      <w:tr w:rsidR="00050A75" w:rsidRPr="00BA5215" w:rsidTr="00813ED1">
        <w:trPr>
          <w:trHeight w:val="718"/>
        </w:trPr>
        <w:tc>
          <w:tcPr>
            <w:tcW w:w="3053"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Szafka pod urządzenie</w:t>
            </w:r>
          </w:p>
        </w:tc>
        <w:tc>
          <w:tcPr>
            <w:tcW w:w="6021" w:type="dxa"/>
            <w:vAlign w:val="center"/>
          </w:tcPr>
          <w:p w:rsidR="00050A75" w:rsidRPr="00FC14BE" w:rsidRDefault="00961260" w:rsidP="00813ED1">
            <w:pPr>
              <w:rPr>
                <w:rFonts w:ascii="Times New Roman" w:eastAsia="Times New Roman" w:hAnsi="Times New Roman" w:cs="Times New Roman"/>
                <w:color w:val="000000"/>
                <w:sz w:val="20"/>
                <w:szCs w:val="20"/>
                <w:lang w:eastAsia="pl-PL"/>
              </w:rPr>
            </w:pPr>
            <w:r w:rsidRPr="00961260">
              <w:rPr>
                <w:rFonts w:ascii="Times New Roman" w:eastAsia="Times New Roman" w:hAnsi="Times New Roman" w:cs="Times New Roman"/>
                <w:color w:val="000000"/>
                <w:sz w:val="20"/>
                <w:szCs w:val="20"/>
                <w:lang w:eastAsia="pl-PL"/>
              </w:rPr>
              <w:t>Oferowane urządzenia mają umożliwiać pracę w pozycji ergonomicznej. W przypadku gdy urządzenia nie umożliwiają pracy w pozycji ergonomicznej należy wraz z nimi dostarczyć szafki na kółkach, dopasowane kolorystycznie do urządzenia.</w:t>
            </w:r>
          </w:p>
        </w:tc>
      </w:tr>
      <w:tr w:rsidR="00050A75" w:rsidRPr="00BA5215" w:rsidTr="00813ED1">
        <w:trPr>
          <w:trHeight w:val="718"/>
        </w:trPr>
        <w:tc>
          <w:tcPr>
            <w:tcW w:w="3053"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Funkcje monitorująco raportujące</w:t>
            </w:r>
          </w:p>
        </w:tc>
        <w:tc>
          <w:tcPr>
            <w:tcW w:w="6021" w:type="dxa"/>
            <w:vAlign w:val="center"/>
          </w:tcPr>
          <w:p w:rsidR="00050A75" w:rsidRPr="00FC14BE" w:rsidRDefault="00CA275D" w:rsidP="00813ED1">
            <w:pP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Aplikacja umożliwiająca po</w:t>
            </w:r>
            <w:r w:rsidR="00050A75" w:rsidRPr="00FC14BE">
              <w:rPr>
                <w:rFonts w:ascii="Times New Roman" w:eastAsia="Times New Roman" w:hAnsi="Times New Roman" w:cs="Times New Roman"/>
                <w:sz w:val="20"/>
                <w:szCs w:val="20"/>
                <w:lang w:eastAsia="pl-PL"/>
              </w:rPr>
              <w:t xml:space="preserve">przez przeglądarkę internetową, dodawanie użytkowników (do 1000 kont użytkowników; obsługa również Active Directory (login + hasło + e-mail + katalog SMB)) z możliwością </w:t>
            </w:r>
            <w:r w:rsidR="00050A75" w:rsidRPr="00FC14BE">
              <w:rPr>
                <w:rFonts w:ascii="Times New Roman" w:eastAsia="Times New Roman" w:hAnsi="Times New Roman" w:cs="Times New Roman"/>
                <w:sz w:val="20"/>
                <w:szCs w:val="20"/>
                <w:lang w:eastAsia="pl-PL"/>
              </w:rPr>
              <w:lastRenderedPageBreak/>
              <w:t>definiowania uprawnień do danych funkcji urządzenia np.  Wydruku: mono / kolor, Kopia Mono / Kolor Skanowanie.</w:t>
            </w:r>
          </w:p>
          <w:p w:rsidR="00050A75" w:rsidRPr="00FC14BE" w:rsidRDefault="00050A75" w:rsidP="00813ED1">
            <w:pPr>
              <w:rPr>
                <w:rFonts w:ascii="Times New Roman" w:eastAsia="Times New Roman" w:hAnsi="Times New Roman" w:cs="Times New Roman"/>
                <w:sz w:val="20"/>
                <w:szCs w:val="20"/>
                <w:lang w:eastAsia="pl-PL"/>
              </w:rPr>
            </w:pPr>
            <w:r w:rsidRPr="00FC14BE">
              <w:rPr>
                <w:rFonts w:ascii="Times New Roman" w:eastAsia="Times New Roman" w:hAnsi="Times New Roman" w:cs="Times New Roman"/>
                <w:sz w:val="20"/>
                <w:szCs w:val="20"/>
                <w:lang w:eastAsia="pl-PL"/>
              </w:rPr>
              <w:t>Rozwiązanie winno umożliwiać również możliwość raportowania ilości wykonanych wydruków / kopii / skanów, poszczególnych użytkowników wpisanych do systemu. System musi posiadać autoryzacje użytkowania na maszynie  za pomocą:</w:t>
            </w:r>
          </w:p>
          <w:p w:rsidR="00050A75" w:rsidRPr="00FC14BE" w:rsidRDefault="00050A75" w:rsidP="00813ED1">
            <w:pPr>
              <w:rPr>
                <w:rFonts w:ascii="Times New Roman" w:eastAsia="Times New Roman" w:hAnsi="Times New Roman" w:cs="Times New Roman"/>
                <w:sz w:val="20"/>
                <w:szCs w:val="20"/>
                <w:lang w:eastAsia="pl-PL"/>
              </w:rPr>
            </w:pPr>
            <w:r w:rsidRPr="00FC14BE">
              <w:rPr>
                <w:rFonts w:ascii="Times New Roman" w:eastAsia="Times New Roman" w:hAnsi="Times New Roman" w:cs="Times New Roman"/>
                <w:sz w:val="20"/>
                <w:szCs w:val="20"/>
                <w:lang w:eastAsia="pl-PL"/>
              </w:rPr>
              <w:t xml:space="preserve"> Identyfikatora, login / hasło System winien umożliwiać funkcję wydruk wstrzymany i poufny.</w:t>
            </w:r>
          </w:p>
        </w:tc>
      </w:tr>
      <w:tr w:rsidR="00050A75" w:rsidRPr="00BA5215" w:rsidTr="00813ED1">
        <w:trPr>
          <w:trHeight w:val="718"/>
        </w:trPr>
        <w:tc>
          <w:tcPr>
            <w:tcW w:w="3053"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3173C3">
              <w:rPr>
                <w:rFonts w:ascii="Times New Roman" w:eastAsia="Calibri" w:hAnsi="Times New Roman" w:cs="Times New Roman"/>
                <w:color w:val="000000"/>
                <w:sz w:val="20"/>
                <w:szCs w:val="20"/>
                <w:lang w:eastAsia="pl-PL"/>
              </w:rPr>
              <w:lastRenderedPageBreak/>
              <w:t>Wymagane oprogramowanie</w:t>
            </w:r>
          </w:p>
        </w:tc>
        <w:tc>
          <w:tcPr>
            <w:tcW w:w="6021" w:type="dxa"/>
            <w:vAlign w:val="center"/>
          </w:tcPr>
          <w:p w:rsidR="00050A75" w:rsidRPr="00E74137" w:rsidRDefault="00050A75" w:rsidP="00813ED1">
            <w:pPr>
              <w:rPr>
                <w:rFonts w:ascii="Times New Roman" w:eastAsia="Times New Roman" w:hAnsi="Times New Roman" w:cs="Times New Roman"/>
                <w:color w:val="000000"/>
                <w:sz w:val="20"/>
                <w:szCs w:val="20"/>
                <w:lang w:eastAsia="pl-PL"/>
              </w:rPr>
            </w:pPr>
            <w:r w:rsidRPr="00E74137">
              <w:rPr>
                <w:rFonts w:ascii="Times New Roman" w:eastAsia="Times New Roman" w:hAnsi="Times New Roman" w:cs="Times New Roman"/>
                <w:color w:val="000000"/>
                <w:sz w:val="20"/>
                <w:szCs w:val="20"/>
                <w:lang w:eastAsia="pl-PL"/>
              </w:rPr>
              <w:t>Aplikacja umożliwiająca po przez przeglądarkę internetową, dodawanie użytkowników (do 1000 kont użytkowników; obsługa również Active Directory (login + hasło + e-mail + katalog SMB)) z możliwością definiowania uprawnień do danych funkcji urządzenia np.  Wydruku: mono / kolor, Kopia Mono / Kolor Skanowanie.</w:t>
            </w:r>
          </w:p>
          <w:p w:rsidR="00050A75" w:rsidRPr="00E74137" w:rsidRDefault="00050A75" w:rsidP="00813ED1">
            <w:pPr>
              <w:rPr>
                <w:rFonts w:ascii="Times New Roman" w:eastAsia="Times New Roman" w:hAnsi="Times New Roman" w:cs="Times New Roman"/>
                <w:color w:val="000000"/>
                <w:sz w:val="20"/>
                <w:szCs w:val="20"/>
                <w:lang w:eastAsia="pl-PL"/>
              </w:rPr>
            </w:pPr>
            <w:r w:rsidRPr="00E74137">
              <w:rPr>
                <w:rFonts w:ascii="Times New Roman" w:eastAsia="Times New Roman" w:hAnsi="Times New Roman" w:cs="Times New Roman"/>
                <w:color w:val="000000"/>
                <w:sz w:val="20"/>
                <w:szCs w:val="20"/>
                <w:lang w:eastAsia="pl-PL"/>
              </w:rPr>
              <w:t>Rozwiązanie winno umożliwiać również możliwość raportowania ilości wykonanych wydruków / kopii / skanów, poszczególnych użytkowników wpisanych do systemu. System musi posiadać autoryzacje użytkowania na maszynie  za pomocą:</w:t>
            </w:r>
          </w:p>
          <w:p w:rsidR="00050A75" w:rsidRPr="00FC14BE" w:rsidRDefault="00050A75" w:rsidP="00AF3586">
            <w:pPr>
              <w:rPr>
                <w:rFonts w:ascii="Times New Roman" w:eastAsia="Times New Roman" w:hAnsi="Times New Roman" w:cs="Times New Roman"/>
                <w:color w:val="000000"/>
                <w:sz w:val="20"/>
                <w:szCs w:val="20"/>
                <w:lang w:eastAsia="pl-PL"/>
              </w:rPr>
            </w:pPr>
            <w:r w:rsidRPr="00E74137">
              <w:rPr>
                <w:rFonts w:ascii="Times New Roman" w:eastAsia="Times New Roman" w:hAnsi="Times New Roman" w:cs="Times New Roman"/>
                <w:color w:val="000000"/>
                <w:sz w:val="20"/>
                <w:szCs w:val="20"/>
                <w:lang w:eastAsia="pl-PL"/>
              </w:rPr>
              <w:t xml:space="preserve"> Kodu PIN lub karty zbliżeniowej</w:t>
            </w:r>
            <w:r w:rsidRPr="00E74137">
              <w:rPr>
                <w:rFonts w:ascii="Times New Roman" w:eastAsia="Times New Roman" w:hAnsi="Times New Roman" w:cs="Times New Roman"/>
                <w:b/>
                <w:bCs/>
                <w:color w:val="000000"/>
                <w:sz w:val="20"/>
                <w:szCs w:val="20"/>
                <w:lang w:eastAsia="pl-PL"/>
              </w:rPr>
              <w:t>.</w:t>
            </w:r>
          </w:p>
        </w:tc>
      </w:tr>
      <w:tr w:rsidR="00050A75" w:rsidRPr="00BA5215" w:rsidTr="00813ED1">
        <w:trPr>
          <w:trHeight w:val="718"/>
        </w:trPr>
        <w:tc>
          <w:tcPr>
            <w:tcW w:w="3053"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Zawansowane funkcje </w:t>
            </w:r>
            <w:r w:rsidRPr="00FC14BE">
              <w:rPr>
                <w:rFonts w:ascii="Times New Roman" w:hAnsi="Times New Roman" w:cs="Times New Roman"/>
                <w:sz w:val="20"/>
                <w:szCs w:val="20"/>
              </w:rPr>
              <w:t xml:space="preserve"> </w:t>
            </w:r>
            <w:r w:rsidRPr="00FC14BE">
              <w:rPr>
                <w:rFonts w:ascii="Times New Roman" w:eastAsia="Times New Roman" w:hAnsi="Times New Roman" w:cs="Times New Roman"/>
                <w:color w:val="000000"/>
                <w:sz w:val="20"/>
                <w:szCs w:val="20"/>
                <w:lang w:eastAsia="pl-PL"/>
              </w:rPr>
              <w:t>bezpieczeństwa</w:t>
            </w:r>
          </w:p>
        </w:tc>
        <w:tc>
          <w:tcPr>
            <w:tcW w:w="6021" w:type="dxa"/>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Zmiana Hasła Administratora (Indywidualne 16 znakowe hasło alfanumeryczne).</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Szyfrowanie całej zawartości dysku twardego (Indywidualny 20-znakowy klucz szyfrujący).</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Zabezpieczenie hasłem dysku twardego (Indywidualne 20-znakowe hasło alfanumeryczne).</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Tymczasowe nadpisywanie danych w celu wyeliminowania wszelkich śladów danych (Klient może wybrać pomiędzy pojedynczym lub potrójnym nadpisywaniem).</w:t>
            </w:r>
          </w:p>
          <w:p w:rsidR="00050A75"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Automatyczne usuwanie prac i związanych materiałów znajdujących się w elektronicznych folderach (Klient może wybrać żądane ustawienie czasu).</w:t>
            </w:r>
          </w:p>
          <w:p w:rsidR="00AF3586" w:rsidRPr="00AF3586" w:rsidRDefault="00AF3586" w:rsidP="00AF3586">
            <w:pPr>
              <w:rPr>
                <w:rFonts w:ascii="Times New Roman" w:eastAsia="Times New Roman" w:hAnsi="Times New Roman" w:cs="Times New Roman"/>
                <w:b/>
                <w:color w:val="000000"/>
                <w:sz w:val="20"/>
                <w:szCs w:val="20"/>
                <w:lang w:eastAsia="pl-PL"/>
              </w:rPr>
            </w:pPr>
            <w:r w:rsidRPr="00AF3586">
              <w:rPr>
                <w:rFonts w:ascii="Times New Roman" w:eastAsia="Times New Roman" w:hAnsi="Times New Roman" w:cs="Times New Roman"/>
                <w:b/>
                <w:color w:val="000000"/>
                <w:sz w:val="20"/>
                <w:szCs w:val="20"/>
                <w:lang w:eastAsia="pl-PL"/>
              </w:rPr>
              <w:t xml:space="preserve">Czytnik  kart zbliżeniowych stosowanych u Zamawiającego </w:t>
            </w:r>
          </w:p>
        </w:tc>
      </w:tr>
      <w:tr w:rsidR="00050A75" w:rsidRPr="00BA5215" w:rsidTr="00813ED1">
        <w:trPr>
          <w:trHeight w:val="718"/>
        </w:trPr>
        <w:tc>
          <w:tcPr>
            <w:tcW w:w="3053" w:type="dxa"/>
            <w:noWrap/>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Materiały eksploatacyjne</w:t>
            </w:r>
          </w:p>
        </w:tc>
        <w:tc>
          <w:tcPr>
            <w:tcW w:w="6021" w:type="dxa"/>
            <w:vAlign w:val="center"/>
            <w:hideMark/>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Toner czarny dostarczony z urządzeniem pozwalający na wydrukowanie minimum 28.000 stron A4 przy zadruku 5% oraz tonery </w:t>
            </w:r>
            <w:proofErr w:type="spellStart"/>
            <w:r w:rsidRPr="00FC14BE">
              <w:rPr>
                <w:rFonts w:ascii="Times New Roman" w:eastAsia="Times New Roman" w:hAnsi="Times New Roman" w:cs="Times New Roman"/>
                <w:color w:val="000000"/>
                <w:sz w:val="20"/>
                <w:szCs w:val="20"/>
                <w:lang w:eastAsia="pl-PL"/>
              </w:rPr>
              <w:t>cyan</w:t>
            </w:r>
            <w:proofErr w:type="spellEnd"/>
            <w:r w:rsidRPr="00FC14BE">
              <w:rPr>
                <w:rFonts w:ascii="Times New Roman" w:eastAsia="Times New Roman" w:hAnsi="Times New Roman" w:cs="Times New Roman"/>
                <w:color w:val="000000"/>
                <w:sz w:val="20"/>
                <w:szCs w:val="20"/>
                <w:lang w:eastAsia="pl-PL"/>
              </w:rPr>
              <w:t xml:space="preserve">, </w:t>
            </w:r>
            <w:proofErr w:type="spellStart"/>
            <w:r w:rsidRPr="00FC14BE">
              <w:rPr>
                <w:rFonts w:ascii="Times New Roman" w:eastAsia="Times New Roman" w:hAnsi="Times New Roman" w:cs="Times New Roman"/>
                <w:color w:val="000000"/>
                <w:sz w:val="20"/>
                <w:szCs w:val="20"/>
                <w:lang w:eastAsia="pl-PL"/>
              </w:rPr>
              <w:t>magenta</w:t>
            </w:r>
            <w:proofErr w:type="spellEnd"/>
            <w:r w:rsidRPr="00FC14BE">
              <w:rPr>
                <w:rFonts w:ascii="Times New Roman" w:eastAsia="Times New Roman" w:hAnsi="Times New Roman" w:cs="Times New Roman"/>
                <w:color w:val="000000"/>
                <w:sz w:val="20"/>
                <w:szCs w:val="20"/>
                <w:lang w:eastAsia="pl-PL"/>
              </w:rPr>
              <w:t xml:space="preserve">, </w:t>
            </w:r>
            <w:proofErr w:type="spellStart"/>
            <w:r w:rsidRPr="00FC14BE">
              <w:rPr>
                <w:rFonts w:ascii="Times New Roman" w:eastAsia="Times New Roman" w:hAnsi="Times New Roman" w:cs="Times New Roman"/>
                <w:color w:val="000000"/>
                <w:sz w:val="20"/>
                <w:szCs w:val="20"/>
                <w:lang w:eastAsia="pl-PL"/>
              </w:rPr>
              <w:t>yellow</w:t>
            </w:r>
            <w:proofErr w:type="spellEnd"/>
            <w:r w:rsidRPr="00FC14BE">
              <w:rPr>
                <w:rFonts w:ascii="Times New Roman" w:eastAsia="Times New Roman" w:hAnsi="Times New Roman" w:cs="Times New Roman"/>
                <w:color w:val="000000"/>
                <w:sz w:val="20"/>
                <w:szCs w:val="20"/>
                <w:lang w:eastAsia="pl-PL"/>
              </w:rPr>
              <w:t xml:space="preserve"> dostarczone z urządzeniem pozwalające na wydrukowanie minimum 28.000 stron A4  przy zadruku 5%, </w:t>
            </w:r>
          </w:p>
        </w:tc>
      </w:tr>
      <w:tr w:rsidR="00050A75" w:rsidRPr="00373896" w:rsidTr="00813ED1">
        <w:trPr>
          <w:trHeight w:val="718"/>
        </w:trPr>
        <w:tc>
          <w:tcPr>
            <w:tcW w:w="3053" w:type="dxa"/>
            <w:noWrap/>
          </w:tcPr>
          <w:p w:rsidR="00050A75" w:rsidRPr="00FC14BE" w:rsidRDefault="00050A75" w:rsidP="00813ED1">
            <w:pPr>
              <w:rPr>
                <w:rFonts w:ascii="Times New Roman" w:hAnsi="Times New Roman" w:cs="Times New Roman"/>
                <w:sz w:val="20"/>
                <w:szCs w:val="20"/>
              </w:rPr>
            </w:pPr>
            <w:r w:rsidRPr="00FC14BE">
              <w:rPr>
                <w:rFonts w:ascii="Times New Roman" w:hAnsi="Times New Roman" w:cs="Times New Roman"/>
                <w:sz w:val="20"/>
                <w:szCs w:val="20"/>
              </w:rPr>
              <w:t>Wymagane certyfikaty</w:t>
            </w:r>
          </w:p>
        </w:tc>
        <w:tc>
          <w:tcPr>
            <w:tcW w:w="6021" w:type="dxa"/>
          </w:tcPr>
          <w:p w:rsidR="00050A75" w:rsidRPr="003173C3" w:rsidRDefault="00050A75" w:rsidP="00813ED1">
            <w:pPr>
              <w:rPr>
                <w:rFonts w:ascii="Times New Roman" w:hAnsi="Times New Roman" w:cs="Times New Roman"/>
                <w:sz w:val="20"/>
                <w:szCs w:val="20"/>
              </w:rPr>
            </w:pPr>
            <w:r w:rsidRPr="003173C3">
              <w:rPr>
                <w:rFonts w:ascii="Times New Roman" w:hAnsi="Times New Roman" w:cs="Times New Roman"/>
                <w:b/>
                <w:bCs/>
                <w:sz w:val="20"/>
                <w:szCs w:val="20"/>
              </w:rPr>
              <w:t>Certyfikat ISO 27001</w:t>
            </w:r>
            <w:r w:rsidRPr="003173C3">
              <w:rPr>
                <w:rFonts w:ascii="Times New Roman" w:hAnsi="Times New Roman" w:cs="Times New Roman"/>
                <w:sz w:val="20"/>
                <w:szCs w:val="20"/>
              </w:rPr>
              <w:t xml:space="preserve"> - System Zarządzania Bezpieczeństwem Informacji w Organizacji - Sprzedaż urządzeń wielofunkcyjnych i biurowych, projektowanie, sprzedaż i wdrażanie rozwiązań informatycznych do zarządzania procesem druku, obiegiem dokumentacji. Dostarczanie usług serwisowych do urządzeń wielofunkcyjnych, biurowych, drukarek, urządzeń poligraficznych oraz rozwiązań informatycznych.  Certyfikat wydany przez Jednostkę zrzeszoną w IAF - International </w:t>
            </w:r>
            <w:proofErr w:type="spellStart"/>
            <w:r w:rsidRPr="003173C3">
              <w:rPr>
                <w:rFonts w:ascii="Times New Roman" w:hAnsi="Times New Roman" w:cs="Times New Roman"/>
                <w:sz w:val="20"/>
                <w:szCs w:val="20"/>
              </w:rPr>
              <w:t>Accreditation</w:t>
            </w:r>
            <w:proofErr w:type="spellEnd"/>
            <w:r w:rsidRPr="003173C3">
              <w:rPr>
                <w:rFonts w:ascii="Times New Roman" w:hAnsi="Times New Roman" w:cs="Times New Roman"/>
                <w:sz w:val="20"/>
                <w:szCs w:val="20"/>
              </w:rPr>
              <w:t xml:space="preserve"> Forum.</w:t>
            </w:r>
          </w:p>
          <w:p w:rsidR="00050A75" w:rsidRPr="003173C3" w:rsidRDefault="00050A75" w:rsidP="00813ED1">
            <w:pPr>
              <w:rPr>
                <w:rFonts w:ascii="Times New Roman" w:hAnsi="Times New Roman" w:cs="Times New Roman"/>
                <w:sz w:val="20"/>
                <w:szCs w:val="20"/>
              </w:rPr>
            </w:pPr>
            <w:r w:rsidRPr="003173C3">
              <w:rPr>
                <w:rFonts w:ascii="Times New Roman" w:hAnsi="Times New Roman" w:cs="Times New Roman"/>
                <w:b/>
                <w:bCs/>
                <w:sz w:val="20"/>
                <w:szCs w:val="20"/>
              </w:rPr>
              <w:t>Certyfikat ISO 20000</w:t>
            </w:r>
            <w:r w:rsidRPr="003173C3">
              <w:rPr>
                <w:rFonts w:ascii="Times New Roman" w:hAnsi="Times New Roman" w:cs="Times New Roman"/>
                <w:sz w:val="20"/>
                <w:szCs w:val="20"/>
              </w:rPr>
              <w:t xml:space="preserve"> – System Zarządzania Usługami IT w Organizacji - Sprzedaż urządzeń wielofunkcyjnych i biurowych, projektowanie, sprzedaż i wdrażanie rozwiązań informatycznych do zarządzania procesem druku, obiegiem dokumentacji. Dostarczanie usług serwisowych do urządzeń wielofunkcyjnych, biurowych, drukarek, urządzeń poligraficznych oraz rozwiązań informatycznych. Certyfikat wydany przez Jednostkę zrzeszoną w IAF - International </w:t>
            </w:r>
            <w:proofErr w:type="spellStart"/>
            <w:r w:rsidRPr="003173C3">
              <w:rPr>
                <w:rFonts w:ascii="Times New Roman" w:hAnsi="Times New Roman" w:cs="Times New Roman"/>
                <w:sz w:val="20"/>
                <w:szCs w:val="20"/>
              </w:rPr>
              <w:t>Accreditation</w:t>
            </w:r>
            <w:proofErr w:type="spellEnd"/>
            <w:r w:rsidRPr="003173C3">
              <w:rPr>
                <w:rFonts w:ascii="Times New Roman" w:hAnsi="Times New Roman" w:cs="Times New Roman"/>
                <w:sz w:val="20"/>
                <w:szCs w:val="20"/>
              </w:rPr>
              <w:t xml:space="preserve"> Forum.</w:t>
            </w:r>
          </w:p>
        </w:tc>
      </w:tr>
      <w:tr w:rsidR="00050A75" w:rsidRPr="00BA5215" w:rsidTr="00813ED1">
        <w:trPr>
          <w:trHeight w:val="718"/>
        </w:trPr>
        <w:tc>
          <w:tcPr>
            <w:tcW w:w="3053" w:type="dxa"/>
            <w:noWrap/>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Wymagania gwarancji.</w:t>
            </w:r>
          </w:p>
        </w:tc>
        <w:tc>
          <w:tcPr>
            <w:tcW w:w="6021" w:type="dxa"/>
            <w:vAlign w:val="center"/>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 xml:space="preserve">Urządzenie winno mieć wykupiony min 24 miesięcznym pakiet gwarancji producenta sprzętu. Zamawiający nie dopuszcza gwarancji wystawionej przez </w:t>
            </w:r>
            <w:proofErr w:type="spellStart"/>
            <w:r w:rsidRPr="00FC14BE">
              <w:rPr>
                <w:rFonts w:ascii="Times New Roman" w:eastAsia="Times New Roman" w:hAnsi="Times New Roman" w:cs="Times New Roman"/>
                <w:color w:val="000000"/>
                <w:sz w:val="20"/>
                <w:szCs w:val="20"/>
                <w:lang w:eastAsia="pl-PL"/>
              </w:rPr>
              <w:t>subdystrybutora</w:t>
            </w:r>
            <w:proofErr w:type="spellEnd"/>
            <w:r w:rsidRPr="00FC14BE">
              <w:rPr>
                <w:rFonts w:ascii="Times New Roman" w:eastAsia="Times New Roman" w:hAnsi="Times New Roman" w:cs="Times New Roman"/>
                <w:color w:val="000000"/>
                <w:sz w:val="20"/>
                <w:szCs w:val="20"/>
                <w:lang w:eastAsia="pl-PL"/>
              </w:rPr>
              <w:t xml:space="preserve">, dealera czy też brokera. </w:t>
            </w:r>
          </w:p>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eastAsia="Times New Roman" w:hAnsi="Times New Roman" w:cs="Times New Roman"/>
                <w:color w:val="000000"/>
                <w:sz w:val="20"/>
                <w:szCs w:val="20"/>
                <w:lang w:eastAsia="pl-PL"/>
              </w:rPr>
              <w:t>Całość świadczeń gwarancyjnych musi być realizowana bezpośrednio przez producenta sprzętu i oprogramowania</w:t>
            </w:r>
          </w:p>
        </w:tc>
      </w:tr>
      <w:tr w:rsidR="00050A75" w:rsidRPr="00BA5215" w:rsidTr="00813ED1">
        <w:trPr>
          <w:trHeight w:val="718"/>
        </w:trPr>
        <w:tc>
          <w:tcPr>
            <w:tcW w:w="3053" w:type="dxa"/>
            <w:noWrap/>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hAnsi="Times New Roman" w:cs="Times New Roman"/>
                <w:sz w:val="20"/>
                <w:szCs w:val="20"/>
              </w:rPr>
              <w:t>Instalacja</w:t>
            </w:r>
          </w:p>
        </w:tc>
        <w:tc>
          <w:tcPr>
            <w:tcW w:w="6021" w:type="dxa"/>
          </w:tcPr>
          <w:p w:rsidR="00050A75" w:rsidRPr="00FC14BE" w:rsidRDefault="00050A75" w:rsidP="00813ED1">
            <w:pPr>
              <w:rPr>
                <w:rFonts w:ascii="Times New Roman" w:eastAsia="Times New Roman" w:hAnsi="Times New Roman" w:cs="Times New Roman"/>
                <w:color w:val="000000"/>
                <w:sz w:val="20"/>
                <w:szCs w:val="20"/>
                <w:lang w:eastAsia="pl-PL"/>
              </w:rPr>
            </w:pPr>
            <w:r w:rsidRPr="00FC14BE">
              <w:rPr>
                <w:rFonts w:ascii="Times New Roman" w:hAnsi="Times New Roman" w:cs="Times New Roman"/>
                <w:sz w:val="20"/>
                <w:szCs w:val="20"/>
              </w:rPr>
              <w:t xml:space="preserve">Urządzenie musi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 Sprzęt musi pochodzić z autoryzowanego </w:t>
            </w:r>
            <w:r w:rsidRPr="00FC14BE">
              <w:rPr>
                <w:rFonts w:ascii="Times New Roman" w:hAnsi="Times New Roman" w:cs="Times New Roman"/>
                <w:sz w:val="20"/>
                <w:szCs w:val="20"/>
              </w:rPr>
              <w:lastRenderedPageBreak/>
              <w:t>przez jej producenta kanału dystrybucji w UE i nie może być obciążony uprzednio nabytymi prawami podmiotów trzecich.</w:t>
            </w:r>
          </w:p>
        </w:tc>
      </w:tr>
      <w:bookmarkEnd w:id="0"/>
    </w:tbl>
    <w:p w:rsidR="00050A75" w:rsidRPr="00BA5215" w:rsidRDefault="00050A75" w:rsidP="00050A75">
      <w:pPr>
        <w:tabs>
          <w:tab w:val="left" w:pos="284"/>
        </w:tabs>
        <w:rPr>
          <w:rFonts w:ascii="Times New Roman" w:hAnsi="Times New Roman" w:cs="Times New Roman"/>
          <w:sz w:val="20"/>
          <w:szCs w:val="20"/>
        </w:rPr>
      </w:pPr>
    </w:p>
    <w:p w:rsidR="00167FF0" w:rsidRDefault="00167FF0"/>
    <w:sectPr w:rsidR="00167FF0" w:rsidSect="00C34D33">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F12" w:rsidRDefault="00222F12" w:rsidP="00C54D31">
      <w:pPr>
        <w:spacing w:after="0" w:line="240" w:lineRule="auto"/>
      </w:pPr>
      <w:r>
        <w:separator/>
      </w:r>
    </w:p>
  </w:endnote>
  <w:endnote w:type="continuationSeparator" w:id="0">
    <w:p w:rsidR="00222F12" w:rsidRDefault="00222F12" w:rsidP="00C54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F12" w:rsidRDefault="00222F12" w:rsidP="00C54D31">
      <w:pPr>
        <w:spacing w:after="0" w:line="240" w:lineRule="auto"/>
      </w:pPr>
      <w:r>
        <w:separator/>
      </w:r>
    </w:p>
  </w:footnote>
  <w:footnote w:type="continuationSeparator" w:id="0">
    <w:p w:rsidR="00222F12" w:rsidRDefault="00222F12" w:rsidP="00C54D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31" w:rsidRPr="00C54D31" w:rsidRDefault="00C54D31" w:rsidP="00C54D31">
    <w:pPr>
      <w:shd w:val="clear" w:color="auto" w:fill="FFFFFF"/>
      <w:tabs>
        <w:tab w:val="left" w:pos="6487"/>
      </w:tabs>
      <w:jc w:val="both"/>
      <w:rPr>
        <w:b/>
        <w:spacing w:val="-4"/>
      </w:rPr>
    </w:pPr>
    <w:r w:rsidRPr="008655C3">
      <w:rPr>
        <w:b/>
        <w:spacing w:val="-4"/>
      </w:rPr>
      <w:t>RZ-POR-A.213.3.14.2022.2</w:t>
    </w:r>
    <w:r>
      <w:rPr>
        <w:b/>
        <w:spacing w:val="-4"/>
      </w:rPr>
      <w:tab/>
    </w:r>
    <w:r>
      <w:rPr>
        <w:b/>
        <w:spacing w:val="-4"/>
      </w:rPr>
      <w:tab/>
    </w:r>
    <w:r>
      <w:t xml:space="preserve">Załącznik nr 1a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41D92"/>
    <w:multiLevelType w:val="multilevel"/>
    <w:tmpl w:val="56486F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B5378F0"/>
    <w:multiLevelType w:val="hybridMultilevel"/>
    <w:tmpl w:val="ACE08B08"/>
    <w:lvl w:ilvl="0" w:tplc="A47471D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6EFA4D41"/>
    <w:multiLevelType w:val="hybridMultilevel"/>
    <w:tmpl w:val="12640DF0"/>
    <w:lvl w:ilvl="0" w:tplc="788AB5F8">
      <w:start w:val="1"/>
      <w:numFmt w:val="upperRoman"/>
      <w:lvlText w:val="%1."/>
      <w:lvlJc w:val="left"/>
      <w:pPr>
        <w:ind w:left="1080" w:hanging="720"/>
      </w:pPr>
      <w:rPr>
        <w:rFonts w:hint="default"/>
      </w:rPr>
    </w:lvl>
    <w:lvl w:ilvl="1" w:tplc="44EEB550">
      <w:numFmt w:val="bullet"/>
      <w:lvlText w:val="•"/>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0757B3"/>
    <w:multiLevelType w:val="hybridMultilevel"/>
    <w:tmpl w:val="D284C3C8"/>
    <w:lvl w:ilvl="0" w:tplc="0415000B">
      <w:start w:val="1"/>
      <w:numFmt w:val="bullet"/>
      <w:pStyle w:val="APM1Nagwek"/>
      <w:lvlText w:val=""/>
      <w:lvlJc w:val="left"/>
      <w:pPr>
        <w:ind w:left="720" w:hanging="360"/>
      </w:pPr>
      <w:rPr>
        <w:rFonts w:ascii="Wingdings" w:hAnsi="Wingdings" w:hint="default"/>
      </w:rPr>
    </w:lvl>
    <w:lvl w:ilvl="1" w:tplc="774612B2">
      <w:start w:val="1"/>
      <w:numFmt w:val="bullet"/>
      <w:pStyle w:val="APMPunktor"/>
      <w:lvlText w:val=""/>
      <w:lvlJc w:val="left"/>
      <w:pPr>
        <w:ind w:left="1440" w:hanging="360"/>
      </w:pPr>
      <w:rPr>
        <w:rFonts w:ascii="Wingdings" w:hAnsi="Wingdings" w:hint="default"/>
        <w:color w:val="1F4E79" w:themeColor="accent1" w:themeShade="8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1"/>
  </w:num>
  <w:num w:numId="5">
    <w:abstractNumId w:val="1"/>
  </w:num>
  <w:num w:numId="6">
    <w:abstractNumId w:val="2"/>
  </w:num>
  <w:num w:numId="7">
    <w:abstractNumId w:val="1"/>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3"/>
  </w:num>
  <w:num w:numId="13">
    <w:abstractNumId w:val="1"/>
  </w:num>
  <w:num w:numId="14">
    <w:abstractNumId w:val="2"/>
  </w:num>
  <w:num w:numId="15">
    <w:abstractNumId w:val="3"/>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6B6"/>
    <w:rsid w:val="00050A75"/>
    <w:rsid w:val="00167FF0"/>
    <w:rsid w:val="00222F12"/>
    <w:rsid w:val="005660AD"/>
    <w:rsid w:val="006729F4"/>
    <w:rsid w:val="00757931"/>
    <w:rsid w:val="007B5271"/>
    <w:rsid w:val="008C571B"/>
    <w:rsid w:val="00961260"/>
    <w:rsid w:val="00AC46CB"/>
    <w:rsid w:val="00AF3586"/>
    <w:rsid w:val="00B216B6"/>
    <w:rsid w:val="00C54D31"/>
    <w:rsid w:val="00CA275D"/>
    <w:rsid w:val="00EB2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187F0"/>
  <w15:chartTrackingRefBased/>
  <w15:docId w15:val="{373E8879-E73B-4E8B-92E6-B78738AC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50A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PMPunktor">
    <w:name w:val="APM &gt; Punktor"/>
    <w:basedOn w:val="Akapitzlist"/>
    <w:link w:val="APMPunktorZnak"/>
    <w:qFormat/>
    <w:rsid w:val="006729F4"/>
    <w:pPr>
      <w:numPr>
        <w:ilvl w:val="1"/>
        <w:numId w:val="15"/>
      </w:numPr>
      <w:spacing w:after="0" w:line="360" w:lineRule="auto"/>
      <w:jc w:val="both"/>
    </w:pPr>
    <w:rPr>
      <w:rFonts w:ascii="Arial" w:hAnsi="Arial" w:cs="Arial"/>
    </w:rPr>
  </w:style>
  <w:style w:type="character" w:customStyle="1" w:styleId="APMPunktorZnak">
    <w:name w:val="APM &gt; Punktor Znak"/>
    <w:basedOn w:val="AkapitzlistZnak"/>
    <w:link w:val="APMPunktor"/>
    <w:rsid w:val="006729F4"/>
    <w:rPr>
      <w:rFonts w:ascii="Arial" w:hAnsi="Arial" w:cs="Arial"/>
    </w:rPr>
  </w:style>
  <w:style w:type="paragraph" w:styleId="Akapitzlist">
    <w:name w:val="List Paragraph"/>
    <w:basedOn w:val="Normalny"/>
    <w:link w:val="AkapitzlistZnak"/>
    <w:uiPriority w:val="34"/>
    <w:qFormat/>
    <w:rsid w:val="007B5271"/>
    <w:pPr>
      <w:ind w:left="720"/>
      <w:contextualSpacing/>
    </w:pPr>
  </w:style>
  <w:style w:type="paragraph" w:customStyle="1" w:styleId="APM1Nagwek">
    <w:name w:val="APM 1. Nagłówek"/>
    <w:basedOn w:val="Normalny"/>
    <w:link w:val="APM1NagwekZnak"/>
    <w:qFormat/>
    <w:rsid w:val="006729F4"/>
    <w:pPr>
      <w:numPr>
        <w:numId w:val="1"/>
      </w:numPr>
      <w:spacing w:after="0" w:line="360" w:lineRule="auto"/>
      <w:ind w:left="360"/>
      <w:contextualSpacing/>
      <w:jc w:val="both"/>
    </w:pPr>
    <w:rPr>
      <w:rFonts w:ascii="Arial" w:hAnsi="Arial" w:cs="Arial"/>
      <w:b/>
      <w:color w:val="1F4E79" w:themeColor="accent1" w:themeShade="80"/>
      <w:sz w:val="24"/>
      <w:szCs w:val="24"/>
      <w14:shadow w14:blurRad="0" w14:dist="0" w14:dir="0" w14:sx="1000" w14:sy="1000" w14:kx="0" w14:ky="0" w14:algn="ctr">
        <w14:srgbClr w14:val="6E747A"/>
      </w14:shadow>
      <w14:textOutline w14:w="0" w14:cap="flat" w14:cmpd="sng" w14:algn="ctr">
        <w14:noFill/>
        <w14:prstDash w14:val="solid"/>
        <w14:round/>
      </w14:textOutline>
    </w:rPr>
  </w:style>
  <w:style w:type="character" w:customStyle="1" w:styleId="APM1NagwekZnak">
    <w:name w:val="APM 1. Nagłówek Znak"/>
    <w:basedOn w:val="Domylnaczcionkaakapitu"/>
    <w:link w:val="APM1Nagwek"/>
    <w:rsid w:val="006729F4"/>
    <w:rPr>
      <w:rFonts w:ascii="Arial" w:hAnsi="Arial" w:cs="Arial"/>
      <w:b/>
      <w:color w:val="1F4E79" w:themeColor="accent1" w:themeShade="80"/>
      <w:sz w:val="24"/>
      <w:szCs w:val="24"/>
      <w14:shadow w14:blurRad="0" w14:dist="0" w14:dir="0" w14:sx="1000" w14:sy="1000" w14:kx="0" w14:ky="0" w14:algn="ctr">
        <w14:srgbClr w14:val="6E747A"/>
      </w14:shadow>
      <w14:textOutline w14:w="0" w14:cap="flat" w14:cmpd="sng" w14:algn="ctr">
        <w14:noFill/>
        <w14:prstDash w14:val="solid"/>
        <w14:round/>
      </w14:textOutline>
    </w:rPr>
  </w:style>
  <w:style w:type="paragraph" w:customStyle="1" w:styleId="APMB-Pogrbienie">
    <w:name w:val="APM B- Pogróbienie"/>
    <w:basedOn w:val="Normalny"/>
    <w:link w:val="APMB-PogrbienieZnak"/>
    <w:qFormat/>
    <w:rsid w:val="006729F4"/>
    <w:pPr>
      <w:spacing w:after="0" w:line="360" w:lineRule="auto"/>
      <w:ind w:firstLine="708"/>
      <w:jc w:val="both"/>
    </w:pPr>
    <w:rPr>
      <w:rFonts w:ascii="Arial" w:hAnsi="Arial"/>
      <w:b/>
      <w:color w:val="1F4E79" w:themeColor="accent1" w:themeShade="80"/>
      <w14:shadow w14:blurRad="0" w14:dist="0" w14:dir="0" w14:sx="1000" w14:sy="1000" w14:kx="0" w14:ky="0" w14:algn="ctr">
        <w14:srgbClr w14:val="6E747A"/>
      </w14:shadow>
    </w:rPr>
  </w:style>
  <w:style w:type="character" w:customStyle="1" w:styleId="APMB-PogrbienieZnak">
    <w:name w:val="APM B- Pogróbienie Znak"/>
    <w:basedOn w:val="Domylnaczcionkaakapitu"/>
    <w:link w:val="APMB-Pogrbienie"/>
    <w:rsid w:val="006729F4"/>
    <w:rPr>
      <w:rFonts w:ascii="Arial" w:hAnsi="Arial"/>
      <w:b/>
      <w:color w:val="1F4E79" w:themeColor="accent1" w:themeShade="80"/>
      <w14:shadow w14:blurRad="0" w14:dist="0" w14:dir="0" w14:sx="1000" w14:sy="1000" w14:kx="0" w14:ky="0" w14:algn="ctr">
        <w14:srgbClr w14:val="6E747A"/>
      </w14:shadow>
    </w:rPr>
  </w:style>
  <w:style w:type="paragraph" w:customStyle="1" w:styleId="APMI-Nagwek">
    <w:name w:val="APM I - Nagłówek"/>
    <w:basedOn w:val="Normalny"/>
    <w:link w:val="APMI-NagwekZnak"/>
    <w:qFormat/>
    <w:rsid w:val="006729F4"/>
    <w:pPr>
      <w:spacing w:after="0"/>
      <w:ind w:left="709" w:hanging="720"/>
      <w:contextualSpacing/>
      <w:jc w:val="both"/>
    </w:pPr>
    <w:rPr>
      <w:rFonts w:ascii="Arial" w:hAnsi="Arial" w:cs="Arial"/>
      <w:b/>
      <w:color w:val="1F4E79" w:themeColor="accent1" w:themeShade="80"/>
      <w:sz w:val="28"/>
      <w:szCs w:val="28"/>
      <w14:shadow w14:blurRad="0" w14:dist="0" w14:dir="0" w14:sx="1000" w14:sy="1000" w14:kx="0" w14:ky="0" w14:algn="ctr">
        <w14:srgbClr w14:val="6E747A"/>
      </w14:shadow>
      <w14:textOutline w14:w="0" w14:cap="flat" w14:cmpd="sng" w14:algn="ctr">
        <w14:noFill/>
        <w14:prstDash w14:val="solid"/>
        <w14:round/>
      </w14:textOutline>
    </w:rPr>
  </w:style>
  <w:style w:type="character" w:customStyle="1" w:styleId="APMI-NagwekZnak">
    <w:name w:val="APM I - Nagłówek Znak"/>
    <w:basedOn w:val="Domylnaczcionkaakapitu"/>
    <w:link w:val="APMI-Nagwek"/>
    <w:rsid w:val="006729F4"/>
    <w:rPr>
      <w:rFonts w:ascii="Arial" w:hAnsi="Arial" w:cs="Arial"/>
      <w:b/>
      <w:color w:val="1F4E79" w:themeColor="accent1" w:themeShade="80"/>
      <w:sz w:val="28"/>
      <w:szCs w:val="28"/>
      <w14:shadow w14:blurRad="0" w14:dist="0" w14:dir="0" w14:sx="1000" w14:sy="1000" w14:kx="0" w14:ky="0" w14:algn="ctr">
        <w14:srgbClr w14:val="6E747A"/>
      </w14:shadow>
      <w14:textOutline w14:w="0" w14:cap="flat" w14:cmpd="sng" w14:algn="ctr">
        <w14:noFill/>
        <w14:prstDash w14:val="solid"/>
        <w14:round/>
      </w14:textOutline>
    </w:rPr>
  </w:style>
  <w:style w:type="character" w:customStyle="1" w:styleId="AkapitzlistZnak">
    <w:name w:val="Akapit z listą Znak"/>
    <w:basedOn w:val="Domylnaczcionkaakapitu"/>
    <w:link w:val="Akapitzlist"/>
    <w:uiPriority w:val="34"/>
    <w:rsid w:val="007B5271"/>
  </w:style>
  <w:style w:type="paragraph" w:customStyle="1" w:styleId="APMI-Italiano">
    <w:name w:val="APM I- Italiano"/>
    <w:basedOn w:val="Normalny"/>
    <w:link w:val="APMI-ItalianoZnak"/>
    <w:qFormat/>
    <w:rsid w:val="006729F4"/>
    <w:pPr>
      <w:spacing w:after="0"/>
      <w:ind w:firstLine="708"/>
      <w:jc w:val="both"/>
    </w:pPr>
    <w:rPr>
      <w:rFonts w:ascii="Arial" w:hAnsi="Arial" w:cs="Arial"/>
      <w:i/>
      <w:color w:val="1F4E79" w:themeColor="accent1" w:themeShade="80"/>
      <w14:shadow w14:blurRad="0" w14:dist="0" w14:dir="0" w14:sx="1000" w14:sy="1000" w14:kx="0" w14:ky="0" w14:algn="ctr">
        <w14:srgbClr w14:val="6E747A"/>
      </w14:shadow>
      <w14:textOutline w14:w="0" w14:cap="flat" w14:cmpd="sng" w14:algn="ctr">
        <w14:noFill/>
        <w14:prstDash w14:val="solid"/>
        <w14:round/>
      </w14:textOutline>
    </w:rPr>
  </w:style>
  <w:style w:type="character" w:customStyle="1" w:styleId="APMI-ItalianoZnak">
    <w:name w:val="APM I- Italiano Znak"/>
    <w:basedOn w:val="Domylnaczcionkaakapitu"/>
    <w:link w:val="APMI-Italiano"/>
    <w:rsid w:val="006729F4"/>
    <w:rPr>
      <w:rFonts w:ascii="Arial" w:hAnsi="Arial" w:cs="Arial"/>
      <w:i/>
      <w:color w:val="1F4E79" w:themeColor="accent1" w:themeShade="80"/>
      <w14:shadow w14:blurRad="0" w14:dist="0" w14:dir="0" w14:sx="1000" w14:sy="1000" w14:kx="0" w14:ky="0" w14:algn="ctr">
        <w14:srgbClr w14:val="6E747A"/>
      </w14:shadow>
      <w14:textOutline w14:w="0" w14:cap="flat" w14:cmpd="sng" w14:algn="ctr">
        <w14:noFill/>
        <w14:prstDash w14:val="solid"/>
        <w14:round/>
      </w14:textOutline>
    </w:rPr>
  </w:style>
  <w:style w:type="table" w:styleId="Tabela-Siatka">
    <w:name w:val="Table Grid"/>
    <w:basedOn w:val="Standardowy"/>
    <w:uiPriority w:val="59"/>
    <w:rsid w:val="00050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54D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4D31"/>
  </w:style>
  <w:style w:type="paragraph" w:styleId="Stopka">
    <w:name w:val="footer"/>
    <w:basedOn w:val="Normalny"/>
    <w:link w:val="StopkaZnak"/>
    <w:uiPriority w:val="99"/>
    <w:unhideWhenUsed/>
    <w:rsid w:val="00C54D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4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995</Words>
  <Characters>5971</Characters>
  <Application>Microsoft Office Word</Application>
  <DocSecurity>0</DocSecurity>
  <Lines>49</Lines>
  <Paragraphs>13</Paragraphs>
  <ScaleCrop>false</ScaleCrop>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Matuła</dc:creator>
  <cp:keywords/>
  <dc:description/>
  <cp:lastModifiedBy>Michał Wyska</cp:lastModifiedBy>
  <cp:revision>10</cp:revision>
  <dcterms:created xsi:type="dcterms:W3CDTF">2022-09-05T11:41:00Z</dcterms:created>
  <dcterms:modified xsi:type="dcterms:W3CDTF">2022-09-29T07:20:00Z</dcterms:modified>
</cp:coreProperties>
</file>