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BDE" w:rsidRPr="00D84F88" w:rsidRDefault="00FD1BDE" w:rsidP="0001713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4F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UZASADNIENIE</w:t>
      </w:r>
    </w:p>
    <w:p w:rsidR="00017135" w:rsidRDefault="00017135" w:rsidP="00D84F88">
      <w:pPr>
        <w:widowControl w:val="0"/>
        <w:autoSpaceDE w:val="0"/>
        <w:autoSpaceDN w:val="0"/>
        <w:adjustRightInd w:val="0"/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1BDE" w:rsidRPr="00D84F88" w:rsidRDefault="00FD1BDE" w:rsidP="00AA303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rozporządzenia stanowi wykonanie upoważnienia ustawowego zawartego w art. 70 ustawy z dnia 11 września 2019 r. – Prawo zamówień publicznych (Dz. U. poz. 2019</w:t>
      </w:r>
      <w:r w:rsidR="00F07B4B"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 2020 r. poz. </w:t>
      </w:r>
      <w:r w:rsidR="00F07B4B" w:rsidRPr="00D84F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28</w:t>
      </w:r>
      <w:r w:rsidR="00F07B4B" w:rsidRPr="004375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="00D1214E" w:rsidRPr="00D26DFA">
        <w:rPr>
          <w:rFonts w:ascii="Times New Roman" w:hAnsi="Times New Roman" w:cs="Times New Roman"/>
          <w:sz w:val="24"/>
          <w:szCs w:val="24"/>
        </w:rPr>
        <w:t>, 1492 i 1517</w:t>
      </w:r>
      <w:r w:rsidRPr="00D1214E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38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zwanej </w:t>
      </w:r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„ustaw</w:t>
      </w:r>
      <w:r w:rsidR="00E238A5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>”. Wskazany przepis upoważnia Prezesa Rady Ministrów do określenia w drodze rozporządzenia:</w:t>
      </w:r>
    </w:p>
    <w:p w:rsidR="00FD1BDE" w:rsidRPr="00AA303B" w:rsidRDefault="00FD1BDE" w:rsidP="00AA30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spos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obu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sporządzania oraz spos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obu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tryb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wniosków o dopuszczenie do udziału w postępowaniu lub konkursie, wniosków, o których mowa w art. 371 ust. 3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, ofert, prac konkursowych, oświadczeń</w:t>
      </w:r>
      <w:r w:rsidR="00C53D8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art. 125 ust. 1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podmiotowych środków dowodowych, przedmiotowych środków dowodowych, oraz innych informacji, oświadczeń lub dokumentów, przekazywanych w postępowaniu </w:t>
      </w:r>
      <w:r w:rsidR="00C344BD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publicznego, </w:t>
      </w:r>
      <w:r w:rsidR="00C53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</w:t>
      </w:r>
      <w:r w:rsidR="00C344BD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„postępowanie</w:t>
      </w:r>
      <w:r w:rsidR="00C53D8B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C344BD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lub konkursie,</w:t>
      </w:r>
    </w:p>
    <w:p w:rsidR="00FD1BDE" w:rsidRPr="00AA303B" w:rsidRDefault="00FD1BDE" w:rsidP="00AA30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techniczn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dokumentów elektronicznych zawierających wnioski o dopuszczenie do udziału w postępowaniu lub konkursie, oferty, prace konkursowe, oświadczenia, o których mowa w art. 125 ust. 1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, podmiotowe środki dowodowe, przedmiotowe środki dowodowe, oraz inne informacje, oświadczenia lub dokumenty, przekazywane w postępowaniu lub konkursie przy użyciu środków komunikacji elektronicznej,</w:t>
      </w:r>
    </w:p>
    <w:p w:rsidR="00FD1BDE" w:rsidRPr="00AA303B" w:rsidRDefault="00FD1BDE" w:rsidP="00AA30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techniczn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odnosząc</w:t>
      </w:r>
      <w:r w:rsidR="00F07B4B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środków komunikacji elektronicznej w postępowaniu o udzielenie zamówienia lub konkursie</w:t>
      </w:r>
    </w:p>
    <w:p w:rsidR="00FD1BDE" w:rsidRPr="003D3C75" w:rsidRDefault="00FD1BDE" w:rsidP="00AA30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‒</w:t>
      </w: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mając na względzie wartość zamówienia lub konkursu, konieczność zapewnienia integralności i autentyczności danych oraz potrzebę zapewnienia konkurencji i sprawności postępowania o udzielenie zamówienia lub konkursu, otwartego dostępu wykonawców do postępowania o udzielenie zamówienia lub konkursu, a także bezpieczeństwa przetwarzanych danych.</w:t>
      </w:r>
    </w:p>
    <w:p w:rsidR="00F07B4B" w:rsidRPr="003D3C75" w:rsidRDefault="00F07B4B" w:rsidP="00AA303B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projektowanej regulacji jest obecnie określony w rozporządzeniu Prezesa Rady Ministrów z dnia 27 czerwca 2017 r. w sprawie użycia środków komunikacji elektronicznej w postępowaniu o udzielenie zamówienia publicznego oraz udostępniania i przechowywania dokumentów </w:t>
      </w:r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elektronicznych (Dz. U. </w:t>
      </w:r>
      <w:r w:rsidR="006B0047" w:rsidRPr="006B0047">
        <w:rPr>
          <w:rFonts w:ascii="Times New Roman" w:hAnsi="Times New Roman" w:cs="Times New Roman"/>
          <w:sz w:val="24"/>
          <w:szCs w:val="24"/>
        </w:rPr>
        <w:t>z 2020 r. poz. 1261</w:t>
      </w:r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zwanym dalej „rozporządzeniem Prezesa Rady Ministrów z dnia 27 czerwca 2017 r.”, </w:t>
      </w:r>
      <w:r w:rsidRPr="006B0047">
        <w:rPr>
          <w:rFonts w:ascii="Times New Roman" w:hAnsi="Times New Roman" w:cs="Times New Roman"/>
          <w:sz w:val="24"/>
          <w:szCs w:val="24"/>
        </w:rPr>
        <w:t>wydanym</w:t>
      </w:r>
      <w:r w:rsidRPr="00D84F88">
        <w:rPr>
          <w:rFonts w:ascii="Times New Roman" w:hAnsi="Times New Roman" w:cs="Times New Roman"/>
          <w:sz w:val="24"/>
          <w:szCs w:val="24"/>
        </w:rPr>
        <w:t xml:space="preserve"> na podstawie art. 10g ustawy z dnia 29 stycznia 2004 r. – Prawo zamówień publicznych (Dz. U. z 2019 r. poz. 1843 oraz z 2020 r. poz. 1086), która z dniem 1 stycznia 2021 r. traci moc w związku z wejściem w życie ustawy </w:t>
      </w:r>
      <w:proofErr w:type="spellStart"/>
      <w:r w:rsidRPr="00D84F8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84F88">
        <w:rPr>
          <w:rFonts w:ascii="Times New Roman" w:hAnsi="Times New Roman" w:cs="Times New Roman"/>
          <w:sz w:val="24"/>
          <w:szCs w:val="24"/>
        </w:rPr>
        <w:t>.</w:t>
      </w:r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Rozporządzenie </w:t>
      </w:r>
      <w:r w:rsidR="00104C73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Prezesa Rady Ministrów</w:t>
      </w:r>
      <w:r w:rsidR="00104C73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27 czerwca 2017 r.</w:t>
      </w: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stosownie do </w:t>
      </w: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art. 97 ustawy z dnia 11 września 2019 r. </w:t>
      </w:r>
      <w:r w:rsidRPr="00D84F88">
        <w:rPr>
          <w:rFonts w:ascii="Times New Roman" w:hAnsi="Times New Roman" w:cs="Times New Roman"/>
          <w:sz w:val="24"/>
          <w:szCs w:val="24"/>
        </w:rPr>
        <w:t>–</w:t>
      </w:r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Przepisy wprowadzające ustawę – Prawo zamówień publicznych (Dz. U. poz. 2020 </w:t>
      </w:r>
      <w:r w:rsidRPr="00D84F88">
        <w:rPr>
          <w:rFonts w:ascii="Times New Roman" w:hAnsi="Times New Roman" w:cs="Times New Roman"/>
          <w:sz w:val="24"/>
          <w:szCs w:val="24"/>
        </w:rPr>
        <w:t>oraz z 2020</w:t>
      </w:r>
      <w:r w:rsidR="00757900">
        <w:rPr>
          <w:rFonts w:ascii="Times New Roman" w:hAnsi="Times New Roman" w:cs="Times New Roman"/>
          <w:sz w:val="24"/>
          <w:szCs w:val="24"/>
        </w:rPr>
        <w:t> </w:t>
      </w:r>
      <w:r w:rsidRPr="00D84F88">
        <w:rPr>
          <w:rFonts w:ascii="Times New Roman" w:hAnsi="Times New Roman" w:cs="Times New Roman"/>
          <w:sz w:val="24"/>
          <w:szCs w:val="24"/>
        </w:rPr>
        <w:t>r. poz. 1086</w:t>
      </w:r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zachowuje moc do dnia wejścia w życie nowego rozporządzenia wydanego na podstawie art. </w:t>
      </w:r>
      <w:r w:rsidR="00104C73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70</w:t>
      </w:r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dłużej jednak niż do dnia 1 stycznia 2022 r.</w:t>
      </w:r>
    </w:p>
    <w:p w:rsidR="00F07B4B" w:rsidRPr="00D84F88" w:rsidRDefault="008A5151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84F88">
        <w:rPr>
          <w:rFonts w:ascii="Times New Roman" w:hAnsi="Times New Roman" w:cs="Times New Roman"/>
          <w:color w:val="000000"/>
          <w:sz w:val="24"/>
          <w:szCs w:val="24"/>
        </w:rPr>
        <w:t xml:space="preserve">Zasadne jest wydanie nowego rozporządzenia dostosowanego do przepisów ustawy </w:t>
      </w:r>
      <w:proofErr w:type="spellStart"/>
      <w:r w:rsidRPr="00D84F88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84F8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w szczególności do użytej w niej siatki pojęciowej oraz sposobu sporządzania i przekazywania </w:t>
      </w:r>
      <w:r w:rsidR="00E238A5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wniosków o dopuszczenie do udziału w postępowaniu lub konkursie, wniosków, o których mowa w art. 371 ust. 3 ustawy </w:t>
      </w:r>
      <w:proofErr w:type="spellStart"/>
      <w:r w:rsidR="00E238A5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E238A5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, ofert, prac konkursowych, oświadczeń</w:t>
      </w:r>
      <w:r w:rsidR="00A35EB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238A5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art. 125 ust. 1 ustawy </w:t>
      </w:r>
      <w:proofErr w:type="spellStart"/>
      <w:r w:rsidR="00E238A5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E238A5" w:rsidRPr="00AA303B">
        <w:rPr>
          <w:rFonts w:ascii="Times New Roman" w:eastAsia="Times New Roman" w:hAnsi="Times New Roman" w:cs="Times New Roman"/>
          <w:sz w:val="24"/>
          <w:szCs w:val="24"/>
          <w:lang w:eastAsia="pl-PL"/>
        </w:rPr>
        <w:t>, podmiotowych środków dowodowych, przedmiotowych środków dowodowych, oraz innych informacji, oświadczeń lub dokumentów, przekazywanych w postępowaniu</w:t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lub konkursie.</w:t>
      </w:r>
    </w:p>
    <w:p w:rsidR="00593610" w:rsidRPr="00D84F88" w:rsidRDefault="00593610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11D4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Projektowane rozporządzenie, podobnie jak </w:t>
      </w:r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Prezesa Rady Ministrów z dnia 27 czerwca 2017 r.</w:t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w zakresie swojej regulacji stanowi wdrożenie do polskiego porządku prawnego przepisów </w:t>
      </w:r>
      <w:r w:rsidR="006B004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trzech </w:t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>dyrektyw</w:t>
      </w:r>
      <w:r w:rsidRPr="00D84F88">
        <w:rPr>
          <w:rStyle w:val="Odwoanieprzypisudolnego"/>
          <w:rFonts w:ascii="Times New Roman" w:hAnsi="Times New Roman" w:cs="Times New Roman"/>
          <w:color w:val="000000"/>
          <w:spacing w:val="-2"/>
          <w:sz w:val="24"/>
          <w:szCs w:val="24"/>
        </w:rPr>
        <w:footnoteReference w:id="1"/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  <w:vertAlign w:val="superscript"/>
        </w:rPr>
        <w:t>)</w:t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w sprawie zamówień publicznych </w:t>
      </w:r>
      <w:r w:rsidR="006B004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 zakresie </w:t>
      </w:r>
      <w:r w:rsidR="006B0047"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przepisów </w:t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dotyczących komunikacji zamawiającego z wykonawcami w postępowaniu o udzielenie zamówienia publicznego lub konkursie i w dużej </w:t>
      </w:r>
      <w:r w:rsidR="00854C7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mierze </w:t>
      </w:r>
      <w:r w:rsidR="00E238A5">
        <w:rPr>
          <w:rFonts w:ascii="Times New Roman" w:hAnsi="Times New Roman" w:cs="Times New Roman"/>
          <w:color w:val="000000"/>
          <w:spacing w:val="-2"/>
          <w:sz w:val="24"/>
          <w:szCs w:val="24"/>
        </w:rPr>
        <w:t>wzoruje się na dotychczas obowiązujących regulacjach</w:t>
      </w:r>
      <w:r w:rsidRPr="00D84F8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593610" w:rsidRDefault="00593610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1D49">
        <w:rPr>
          <w:rFonts w:ascii="Times New Roman" w:eastAsia="Times New Roman" w:hAnsi="Times New Roman" w:cs="Times New Roman"/>
          <w:sz w:val="24"/>
          <w:szCs w:val="24"/>
        </w:rPr>
        <w:t>W celu doprecyzowania technicznych i praktycznych aspektów związanych z komunikac</w:t>
      </w:r>
      <w:r w:rsidR="00E238A5">
        <w:rPr>
          <w:rFonts w:ascii="Times New Roman" w:eastAsia="Times New Roman" w:hAnsi="Times New Roman" w:cs="Times New Roman"/>
          <w:sz w:val="24"/>
          <w:szCs w:val="24"/>
        </w:rPr>
        <w:t xml:space="preserve">ją w postępowaniu lub konkursie, </w:t>
      </w:r>
      <w:r w:rsidRPr="00211D49">
        <w:rPr>
          <w:rFonts w:ascii="Times New Roman" w:eastAsia="Times New Roman" w:hAnsi="Times New Roman" w:cs="Times New Roman"/>
          <w:sz w:val="24"/>
          <w:szCs w:val="24"/>
        </w:rPr>
        <w:t xml:space="preserve">w ustawie </w:t>
      </w:r>
      <w:proofErr w:type="spellStart"/>
      <w:r w:rsidRPr="00211D49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211D49">
        <w:rPr>
          <w:rFonts w:ascii="Times New Roman" w:eastAsia="Times New Roman" w:hAnsi="Times New Roman" w:cs="Times New Roman"/>
          <w:sz w:val="24"/>
          <w:szCs w:val="24"/>
        </w:rPr>
        <w:t xml:space="preserve"> rozszerzony został zakres delegacji do wydania przedmiotowego rozporządzenia. W związku z tym nowe rozporządzenie będzie bardziej szczegółowo niż </w:t>
      </w: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Prezesa Rady Ministrów z dnia 27 czerwca 2017 r.</w:t>
      </w:r>
      <w:r w:rsidRPr="00D84F88">
        <w:rPr>
          <w:rFonts w:ascii="Times New Roman" w:eastAsia="Times New Roman" w:hAnsi="Times New Roman" w:cs="Times New Roman"/>
          <w:sz w:val="24"/>
          <w:szCs w:val="24"/>
        </w:rPr>
        <w:t xml:space="preserve"> regulowało kwestie związane ze </w:t>
      </w:r>
      <w:r w:rsidRPr="00D84F88">
        <w:rPr>
          <w:rFonts w:ascii="Times New Roman" w:hAnsi="Times New Roman" w:cs="Times New Roman"/>
          <w:sz w:val="24"/>
          <w:szCs w:val="24"/>
        </w:rPr>
        <w:t xml:space="preserve">sposobem sporządzania oraz sposobem i trybem przekazywania wniosków o dopuszczenie do udziału w postępowaniu lub konkursie, wniosków, o których mowa w art. 371 ust. 3 ustawy </w:t>
      </w:r>
      <w:proofErr w:type="spellStart"/>
      <w:r w:rsidRPr="00D84F8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84F88">
        <w:rPr>
          <w:rFonts w:ascii="Times New Roman" w:hAnsi="Times New Roman" w:cs="Times New Roman"/>
          <w:sz w:val="24"/>
          <w:szCs w:val="24"/>
        </w:rPr>
        <w:t>, ofert, prac konkursowych, oświadczeń, o których mowa w art. 125 ust. 1</w:t>
      </w:r>
      <w:r w:rsidRPr="00211D49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211D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11D49">
        <w:rPr>
          <w:rFonts w:ascii="Times New Roman" w:hAnsi="Times New Roman" w:cs="Times New Roman"/>
          <w:sz w:val="24"/>
          <w:szCs w:val="24"/>
        </w:rPr>
        <w:t>, podmiotowych środków dowodowych, przedmiotowych środków dowodowych, oraz innych informacji, oświadczeń lub dokumentów</w:t>
      </w:r>
      <w:r w:rsidR="00B27D42">
        <w:rPr>
          <w:rFonts w:ascii="Times New Roman" w:hAnsi="Times New Roman" w:cs="Times New Roman"/>
          <w:sz w:val="24"/>
          <w:szCs w:val="24"/>
        </w:rPr>
        <w:t>, w tym np. pełnomocnictwa</w:t>
      </w:r>
      <w:r w:rsidR="00E238A5">
        <w:rPr>
          <w:rFonts w:ascii="Times New Roman" w:hAnsi="Times New Roman" w:cs="Times New Roman"/>
          <w:sz w:val="24"/>
          <w:szCs w:val="24"/>
        </w:rPr>
        <w:t>.</w:t>
      </w:r>
    </w:p>
    <w:p w:rsidR="003D10D2" w:rsidRPr="003D10D2" w:rsidRDefault="003D10D2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10D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Należy przy tym wyjaśnić, że przepis art. 62 ustawy </w:t>
      </w:r>
      <w:proofErr w:type="spellStart"/>
      <w:r w:rsidRPr="003D10D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D10D2">
        <w:rPr>
          <w:rFonts w:ascii="Times New Roman" w:hAnsi="Times New Roman" w:cs="Times New Roman"/>
          <w:bCs/>
          <w:sz w:val="24"/>
          <w:szCs w:val="24"/>
        </w:rPr>
        <w:t xml:space="preserve"> stanowi, że </w:t>
      </w:r>
      <w:r w:rsidR="00D1214E">
        <w:rPr>
          <w:rFonts w:ascii="Times New Roman" w:hAnsi="Times New Roman" w:cs="Times New Roman"/>
          <w:bCs/>
          <w:sz w:val="24"/>
          <w:szCs w:val="24"/>
        </w:rPr>
        <w:t>i</w:t>
      </w:r>
      <w:r w:rsidRPr="003D10D2">
        <w:rPr>
          <w:rFonts w:ascii="Times New Roman" w:hAnsi="Times New Roman" w:cs="Times New Roman"/>
          <w:sz w:val="24"/>
          <w:szCs w:val="24"/>
        </w:rPr>
        <w:t>lekroć w niniejszym rozdziale jest mowa o ofercie, należy przez to rozumieć również ofertę wstępną, ofertę podlegającą negocjacjom, ofertę ostateczną, ofertę w</w:t>
      </w:r>
      <w:r w:rsidR="00D1214E">
        <w:rPr>
          <w:rFonts w:ascii="Times New Roman" w:hAnsi="Times New Roman" w:cs="Times New Roman"/>
          <w:sz w:val="24"/>
          <w:szCs w:val="24"/>
        </w:rPr>
        <w:t>ariantową oraz ofertę częściową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1214E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D1214E">
        <w:rPr>
          <w:rFonts w:ascii="Times New Roman" w:hAnsi="Times New Roman" w:cs="Times New Roman"/>
          <w:sz w:val="24"/>
          <w:szCs w:val="24"/>
        </w:rPr>
        <w:t>. P</w:t>
      </w:r>
      <w:r w:rsidRPr="003D10D2">
        <w:rPr>
          <w:rFonts w:ascii="Times New Roman" w:hAnsi="Times New Roman" w:cs="Times New Roman"/>
          <w:sz w:val="24"/>
          <w:szCs w:val="24"/>
        </w:rPr>
        <w:t>rzepis art. 70 ustawy</w:t>
      </w:r>
      <w:r w:rsidR="00D121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14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D10D2">
        <w:rPr>
          <w:rFonts w:ascii="Times New Roman" w:hAnsi="Times New Roman" w:cs="Times New Roman"/>
          <w:sz w:val="24"/>
          <w:szCs w:val="24"/>
        </w:rPr>
        <w:t>, stanowiący podstawę do wydania przedmiotowego rozporządzenia</w:t>
      </w:r>
      <w:r w:rsidR="00D1214E">
        <w:rPr>
          <w:rFonts w:ascii="Times New Roman" w:hAnsi="Times New Roman" w:cs="Times New Roman"/>
          <w:sz w:val="24"/>
          <w:szCs w:val="24"/>
        </w:rPr>
        <w:t>,</w:t>
      </w:r>
      <w:r w:rsidRPr="003D10D2">
        <w:rPr>
          <w:rFonts w:ascii="Times New Roman" w:hAnsi="Times New Roman" w:cs="Times New Roman"/>
          <w:sz w:val="24"/>
          <w:szCs w:val="24"/>
        </w:rPr>
        <w:t xml:space="preserve"> ujęty w rozdziale „</w:t>
      </w:r>
      <w:r w:rsidRPr="003D10D2">
        <w:rPr>
          <w:rFonts w:ascii="Times New Roman" w:hAnsi="Times New Roman" w:cs="Times New Roman"/>
          <w:bCs/>
          <w:sz w:val="24"/>
          <w:szCs w:val="24"/>
        </w:rPr>
        <w:t xml:space="preserve">Komunikacja zamawiającego z wykonawcami” </w:t>
      </w:r>
      <w:r w:rsidR="00D1214E" w:rsidRPr="00D84F88">
        <w:rPr>
          <w:rFonts w:ascii="Times New Roman" w:hAnsi="Times New Roman" w:cs="Times New Roman"/>
          <w:sz w:val="24"/>
          <w:szCs w:val="24"/>
        </w:rPr>
        <w:t>–</w:t>
      </w:r>
      <w:r w:rsidR="00D1214E">
        <w:rPr>
          <w:rFonts w:ascii="Times New Roman" w:hAnsi="Times New Roman" w:cs="Times New Roman"/>
          <w:sz w:val="24"/>
          <w:szCs w:val="24"/>
        </w:rPr>
        <w:t xml:space="preserve"> </w:t>
      </w:r>
      <w:r w:rsidRPr="003D10D2">
        <w:rPr>
          <w:rFonts w:ascii="Times New Roman" w:hAnsi="Times New Roman" w:cs="Times New Roman"/>
          <w:bCs/>
          <w:sz w:val="24"/>
          <w:szCs w:val="24"/>
        </w:rPr>
        <w:t xml:space="preserve">również używa określenia oferta w rozumieniu art. 62 ustawy </w:t>
      </w:r>
      <w:proofErr w:type="spellStart"/>
      <w:r w:rsidRPr="003D10D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D10D2">
        <w:rPr>
          <w:rFonts w:ascii="Times New Roman" w:hAnsi="Times New Roman" w:cs="Times New Roman"/>
          <w:bCs/>
          <w:sz w:val="24"/>
          <w:szCs w:val="24"/>
        </w:rPr>
        <w:t>.</w:t>
      </w:r>
    </w:p>
    <w:p w:rsidR="00600D4F" w:rsidRPr="003D3C75" w:rsidRDefault="00B50FE8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Projektowane rozporządzenie w § </w:t>
      </w:r>
      <w:r w:rsidR="003A35E0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określa zakres przedmiotowy </w:t>
      </w:r>
      <w:r w:rsidR="00CE399C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regulacji, wynikający bezpośrednio z </w:t>
      </w:r>
      <w:r w:rsidR="00104C73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upoważnienia ustawowego określonego w </w:t>
      </w:r>
      <w:r w:rsidR="00CE399C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4835DD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70 ustawy </w:t>
      </w:r>
      <w:proofErr w:type="spellStart"/>
      <w:r w:rsidR="004835DD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4835DD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B3BE1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D407A" w:rsidRPr="003D3C75" w:rsidRDefault="00600D4F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22674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projektowanym</w:t>
      </w:r>
      <w:r w:rsidR="00D1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rozporządzeniu został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1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doprecyzowane </w:t>
      </w:r>
      <w:r w:rsidR="00D1214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określenie dokumentu elektronicznego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>, informatycznego nośnika danych czy cyfrowego odwzorowania.</w:t>
      </w:r>
      <w:r w:rsidR="00D1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8055C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>kontekście</w:t>
      </w:r>
      <w:r w:rsidR="00F9748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pojęci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F9748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D0A2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</w:t>
      </w:r>
      <w:r w:rsidR="00F9748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A8055C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9748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elektronicznego</w:t>
      </w:r>
      <w:r w:rsidR="00441A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odsyła się</w:t>
      </w:r>
      <w:r w:rsidR="00C73C7F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definicji zawartej </w:t>
      </w:r>
      <w:r w:rsidR="00441A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73C7F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3 pkt 35 rozporządzenia Parlamentu Europejskiego i Rady (UE) Nr 910/2014 z 23 lipca 2014 r. w sprawie identyfikacji elektronicznej i usług zaufania w odniesieniu do transakcji elektronicznych na rynku wewnętrznym oraz uchylającego dyrektywę 1999/93/WE (Dz. Urz. </w:t>
      </w:r>
      <w:r w:rsidR="00C73C7F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UE L 257 z 23.07.2014, str. 73)</w:t>
      </w:r>
      <w:r w:rsidR="00575EF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. Zgodnie z tym przepisem, dokumentem elektronicznym j</w:t>
      </w:r>
      <w:r w:rsidR="00174D2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est </w:t>
      </w:r>
      <w:r w:rsidR="00575EF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treść przechowywana w postaci elektronicznej, w szczególności tekst lub nagranie dźwiękowe, wizualne lub audiowizualne</w:t>
      </w:r>
      <w:r w:rsidR="00174D2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C06BF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świetle tej definicji każda treść </w:t>
      </w:r>
      <w:r w:rsidR="00193CF6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utrwalona</w:t>
      </w:r>
      <w:r w:rsidR="004D407A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3CF6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postaci elektronicznej</w:t>
      </w:r>
      <w:r w:rsidR="00030776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407A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 dokument </w:t>
      </w:r>
      <w:r w:rsidR="00B24D2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elektroniczny</w:t>
      </w:r>
      <w:r w:rsidR="004D407A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30776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niezalenie od tego </w:t>
      </w:r>
      <w:r w:rsidR="0003695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jaki sposób </w:t>
      </w:r>
      <w:r w:rsidR="00B55EFF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ta </w:t>
      </w:r>
      <w:r w:rsidR="0003695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została </w:t>
      </w:r>
      <w:r w:rsidR="00726C4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wyrażona</w:t>
      </w:r>
      <w:r w:rsidR="0003695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czy to </w:t>
      </w:r>
      <w:r w:rsidR="00726C4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pod</w:t>
      </w:r>
      <w:r w:rsidR="0003695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postaci</w:t>
      </w:r>
      <w:r w:rsidR="00726C4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03695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A4ED6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znaków graficznych, </w:t>
      </w:r>
      <w:r w:rsidR="0003695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tekst, </w:t>
      </w:r>
      <w:r w:rsidR="00726C4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dźwięku czy obrazu oraz </w:t>
      </w:r>
      <w:r w:rsidR="0075493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B24D2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jakim </w:t>
      </w:r>
      <w:r w:rsidR="002A2DA3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przedmiocie (</w:t>
      </w:r>
      <w:r w:rsidR="00B24D2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nośniku</w:t>
      </w:r>
      <w:r w:rsidR="002A2DA3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4D2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została </w:t>
      </w:r>
      <w:r w:rsidR="002A2DA3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utrwalona</w:t>
      </w:r>
      <w:r w:rsidR="004D407A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4D2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Dokumentem </w:t>
      </w:r>
      <w:r w:rsidR="00373B8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elektronicznym</w:t>
      </w:r>
      <w:r w:rsidR="00B24D2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zarówno </w:t>
      </w:r>
      <w:r w:rsidR="000B41F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zbiór danych </w:t>
      </w:r>
      <w:r w:rsidR="00DC514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ustrukturyzowany w określony sposób</w:t>
      </w:r>
      <w:r w:rsidR="0022674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C514E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0C3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i treść zapisana w mailu czy cyfrowe </w:t>
      </w:r>
      <w:r w:rsidR="00440792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odwzorowanie</w:t>
      </w:r>
      <w:r w:rsidR="00754B10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dokumentu papierowego, np. </w:t>
      </w:r>
      <w:r w:rsidR="007B7DB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skan</w:t>
      </w:r>
      <w:r w:rsidR="00754B10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zdjęcie</w:t>
      </w:r>
      <w:r w:rsidR="007B7DB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B0047" w:rsidRDefault="006B0047" w:rsidP="006B004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 </w:t>
      </w:r>
      <w:r w:rsidR="00AF10C7"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F10C7"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</w:t>
      </w:r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>owanego</w:t>
      </w:r>
      <w:r w:rsidR="00AF10C7"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reguluje sposób sporządzania </w:t>
      </w:r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wniosków o dopuszczenie do udziału w postępowaniu lub konkursie, wniosków, o których mowa w art. 371 ust. 3 ustawy </w:t>
      </w:r>
      <w:proofErr w:type="spellStart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>, ofert, prac konkursowych, oświadczeń</w:t>
      </w:r>
      <w:r w:rsidR="00A35EB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art. 125 ust. 1 ustawy </w:t>
      </w:r>
      <w:proofErr w:type="spellStart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podmiotowych środków dowodowych, przedmiotowych środków dowodowych, oraz innych informacji, oświadczeń lub dokumentów, przekazywanych w postępowaniu o udzielenie zamówienia publicznego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lub konkursie.</w:t>
      </w:r>
    </w:p>
    <w:p w:rsidR="006747DB" w:rsidRPr="006747DB" w:rsidRDefault="006747DB" w:rsidP="006B0047">
      <w:pPr>
        <w:suppressAutoHyphens/>
        <w:autoSpaceDE w:val="0"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747DB">
        <w:rPr>
          <w:rFonts w:ascii="Times New Roman" w:hAnsi="Times New Roman" w:cs="Times New Roman"/>
          <w:bCs/>
          <w:sz w:val="24"/>
          <w:szCs w:val="24"/>
        </w:rPr>
        <w:t xml:space="preserve">Zgodnie z art. 67 ustawy </w:t>
      </w:r>
      <w:proofErr w:type="spellStart"/>
      <w:r w:rsidRPr="006747DB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6747DB">
        <w:rPr>
          <w:rFonts w:ascii="Times New Roman" w:hAnsi="Times New Roman" w:cs="Times New Roman"/>
          <w:bCs/>
          <w:sz w:val="24"/>
          <w:szCs w:val="24"/>
        </w:rPr>
        <w:t>, z</w:t>
      </w:r>
      <w:r w:rsidRPr="006747DB">
        <w:rPr>
          <w:rFonts w:ascii="Times New Roman" w:hAnsi="Times New Roman" w:cs="Times New Roman"/>
          <w:sz w:val="24"/>
          <w:szCs w:val="24"/>
        </w:rPr>
        <w:t xml:space="preserve">amawiający zamieszcza w ogłoszeniu wszczynającym postępowanie o udzielenie zamówienia lub konkurs lub w dokumencie zamówienia wszczynającym postępowanie o udzielenie zamówienia informacje o środkach komunikacji </w:t>
      </w:r>
      <w:r w:rsidRPr="006747DB">
        <w:rPr>
          <w:rFonts w:ascii="Times New Roman" w:hAnsi="Times New Roman" w:cs="Times New Roman"/>
          <w:sz w:val="24"/>
          <w:szCs w:val="24"/>
        </w:rPr>
        <w:lastRenderedPageBreak/>
        <w:t>elektronicznej, przy użyciu których będzie komunikował się z wykonawcami lub uczestnikami konkursu, oraz informacje o wymaganiach technicznych i organizacyjnych sporządzania, wysyłania i odbierania korespondencji elektronicznej.</w:t>
      </w:r>
    </w:p>
    <w:p w:rsidR="0026268A" w:rsidRDefault="006747DB" w:rsidP="006747D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określa</w:t>
      </w:r>
      <w:r w:rsidR="00E238A5" w:rsidRPr="00E238A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238A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zatem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zgodnie z art. 67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sposób sporządzania  </w:t>
      </w:r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wniosków o dopuszczenie do udziału w postępowaniu lub konkursie, wniosków, o których mowa w art. 371 ust. 3 ustawy </w:t>
      </w:r>
      <w:proofErr w:type="spellStart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ofert, prac konkursowych, oświadczeń o których mowa w art. 125 ust. 1 ustawy </w:t>
      </w:r>
      <w:proofErr w:type="spellStart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podmiotowych środków dowodowych, przedmiotowych środków dowodowych, oraz innych informacji, oświadczeń lub dokumentów, przekazywanych w postępowaniu o udzielenie zamówienia publicznego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konkursie. </w:t>
      </w:r>
    </w:p>
    <w:p w:rsidR="004968CE" w:rsidRPr="00CF4A6E" w:rsidRDefault="0026268A" w:rsidP="004968CE">
      <w:pPr>
        <w:pStyle w:val="ARTartustawynprozporzdzenia"/>
      </w:pPr>
      <w:r>
        <w:rPr>
          <w:rFonts w:ascii="Times New Roman" w:hAnsi="Times New Roman"/>
        </w:rPr>
        <w:t xml:space="preserve">Zgodnie z </w:t>
      </w:r>
      <w:r w:rsidRPr="006B0047">
        <w:rPr>
          <w:rFonts w:ascii="Times New Roman" w:eastAsia="Times New Roman" w:hAnsi="Times New Roman" w:cs="Times New Roman"/>
          <w:szCs w:val="24"/>
        </w:rPr>
        <w:t xml:space="preserve">§ </w:t>
      </w:r>
      <w:r w:rsidR="004968CE">
        <w:rPr>
          <w:rFonts w:ascii="Times New Roman" w:eastAsia="Times New Roman" w:hAnsi="Times New Roman" w:cs="Times New Roman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 xml:space="preserve"> ust. 1 projektowanego rozporządzenia, </w:t>
      </w:r>
      <w:r w:rsidR="004968CE">
        <w:t>w</w:t>
      </w:r>
      <w:r w:rsidR="004968CE" w:rsidRPr="00AE2A9C">
        <w:t>nioski o dopuszczenie do udziału w postępowaniu lub konkursie, wnioski, o których mowa w art. 371 ust. 3 ustawy</w:t>
      </w:r>
      <w:r w:rsidR="004968CE">
        <w:t xml:space="preserve"> </w:t>
      </w:r>
      <w:r w:rsidR="004968CE" w:rsidRPr="006A0687">
        <w:t>z dnia 11 września 2019 r. – Prawo zamówień publicznych (Dz. U. poz. 2019 oraz z 2020 r. poz. 288, 1492 i 1517)</w:t>
      </w:r>
      <w:r w:rsidR="004968CE" w:rsidRPr="00093221">
        <w:t>,</w:t>
      </w:r>
      <w:r w:rsidR="004968CE">
        <w:t xml:space="preserve"> zwanej dalej </w:t>
      </w:r>
      <w:r w:rsidR="004968CE" w:rsidRPr="006A0687">
        <w:t>„</w:t>
      </w:r>
      <w:r w:rsidR="004968CE">
        <w:t>ustawą</w:t>
      </w:r>
      <w:r w:rsidR="004968CE" w:rsidRPr="006A0687">
        <w:t>”</w:t>
      </w:r>
      <w:r w:rsidR="004968CE">
        <w:t>,</w:t>
      </w:r>
      <w:r w:rsidR="004968CE" w:rsidRPr="00AE2A9C">
        <w:t xml:space="preserve"> oferty, prace konkursowe, oświadczenia, o których mowa w art. 125 ust. 1 ustawy</w:t>
      </w:r>
      <w:r w:rsidR="00CF3130">
        <w:t xml:space="preserve"> </w:t>
      </w:r>
      <w:proofErr w:type="spellStart"/>
      <w:r w:rsidR="00CF3130">
        <w:t>Pzp</w:t>
      </w:r>
      <w:proofErr w:type="spellEnd"/>
      <w:r w:rsidR="004968CE" w:rsidRPr="00AE2A9C">
        <w:t xml:space="preserve">, podmiotowe środki dowodowe, </w:t>
      </w:r>
      <w:r w:rsidR="004968CE">
        <w:t xml:space="preserve">w tym oświadczenie, o którym mowa w art. 117 ust. 4 ustawy </w:t>
      </w:r>
      <w:proofErr w:type="spellStart"/>
      <w:r w:rsidR="00CF3130">
        <w:t>Pzp</w:t>
      </w:r>
      <w:proofErr w:type="spellEnd"/>
      <w:r w:rsidR="00CF3130">
        <w:t xml:space="preserve"> </w:t>
      </w:r>
      <w:r w:rsidR="004968CE">
        <w:t xml:space="preserve">oraz </w:t>
      </w:r>
      <w:r w:rsidR="004968CE" w:rsidRPr="00AE2A9C">
        <w:t xml:space="preserve">zobowiązanie podmiotu udostępniającego zasoby, </w:t>
      </w:r>
      <w:r w:rsidR="004968CE">
        <w:t xml:space="preserve">o którym mowa w art. </w:t>
      </w:r>
      <w:r w:rsidR="004968CE" w:rsidRPr="00CF4A6E">
        <w:t>118 ust. 3 ustawy</w:t>
      </w:r>
      <w:r w:rsidR="00CF3130">
        <w:t xml:space="preserve"> </w:t>
      </w:r>
      <w:proofErr w:type="spellStart"/>
      <w:r w:rsidR="00CF3130">
        <w:t>Pzp</w:t>
      </w:r>
      <w:proofErr w:type="spellEnd"/>
      <w:r w:rsidR="004968CE">
        <w:t xml:space="preserve">, zwane dalej „zobowiązaniem podmiotu udostępniającego zasoby”, </w:t>
      </w:r>
      <w:r w:rsidR="004968CE" w:rsidRPr="00AE2A9C">
        <w:t>przedmiotowe środki dowodowe, pełnomocnictwo, dokumenty, o których mowa w art. 94 ust. 2</w:t>
      </w:r>
      <w:r w:rsidR="004968CE">
        <w:t xml:space="preserve"> ustawy</w:t>
      </w:r>
      <w:r w:rsidR="00CF3130">
        <w:t xml:space="preserve"> </w:t>
      </w:r>
      <w:proofErr w:type="spellStart"/>
      <w:r w:rsidR="00CF3130">
        <w:t>Pzp</w:t>
      </w:r>
      <w:proofErr w:type="spellEnd"/>
      <w:r w:rsidR="004968CE">
        <w:t xml:space="preserve">, sporządza się </w:t>
      </w:r>
      <w:r w:rsidR="004968CE" w:rsidRPr="00AE2A9C">
        <w:t>w postaci elektronicznej, w formatach danych określonych w przepisach wydanych na podstawie art. 18 ustawy z dnia 17 lutego 2005 r. o informatyzacji działalności podmiotów realizujących zadania publiczne</w:t>
      </w:r>
      <w:r w:rsidR="004968CE">
        <w:t xml:space="preserve"> (</w:t>
      </w:r>
      <w:r w:rsidR="004968CE" w:rsidRPr="00CF4A6E">
        <w:t>Dz. U. z 2020 r. poz. 346</w:t>
      </w:r>
      <w:r w:rsidR="004968CE">
        <w:t>, 568, 695 i 1517)</w:t>
      </w:r>
      <w:r w:rsidR="004968CE" w:rsidRPr="00AE2A9C">
        <w:t>, z zastrzeżeniem formatów, o których mowa w art. 66 ust. 1 ustawy</w:t>
      </w:r>
      <w:r w:rsidR="00CF3130">
        <w:t xml:space="preserve"> </w:t>
      </w:r>
      <w:proofErr w:type="spellStart"/>
      <w:r w:rsidR="00CF3130">
        <w:t>Pzp</w:t>
      </w:r>
      <w:proofErr w:type="spellEnd"/>
      <w:r w:rsidR="004968CE">
        <w:t xml:space="preserve">, </w:t>
      </w:r>
      <w:r w:rsidR="004968CE" w:rsidRPr="00AE2A9C">
        <w:t xml:space="preserve">z uwzględnieniem </w:t>
      </w:r>
      <w:r w:rsidR="004968CE">
        <w:t>rodzaju przekazywanych danych.</w:t>
      </w:r>
    </w:p>
    <w:p w:rsidR="0026268A" w:rsidRDefault="0026268A" w:rsidP="0026268A">
      <w:pPr>
        <w:suppressAutoHyphens/>
        <w:autoSpaceDE w:val="0"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Jak wynika z powyższego, to z</w:t>
      </w:r>
      <w:r w:rsidR="006747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amawiający określa formaty danych,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jednakże:</w:t>
      </w:r>
    </w:p>
    <w:p w:rsidR="004968CE" w:rsidRDefault="004968CE" w:rsidP="00850BAE">
      <w:pPr>
        <w:pStyle w:val="Akapitzlist"/>
        <w:numPr>
          <w:ilvl w:val="0"/>
          <w:numId w:val="4"/>
        </w:numPr>
        <w:suppressAutoHyphens/>
        <w:autoSpaceDE w:val="0"/>
        <w:autoSpaceDN w:val="0"/>
        <w:spacing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0BAE">
        <w:rPr>
          <w:rFonts w:ascii="Times New Roman" w:hAnsi="Times New Roman" w:cs="Times New Roman"/>
          <w:sz w:val="24"/>
          <w:szCs w:val="24"/>
        </w:rPr>
        <w:t xml:space="preserve">zamawiający określając formaty danych bazuje na formatach danych określonych w </w:t>
      </w:r>
      <w:r w:rsidRPr="00850B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przepisach wydanych na podstawie art. 18 ustawy z dnia 17 lutego 2005 r. o informatyzacji działalności podmiotów realizujących zadania publiczne</w:t>
      </w:r>
      <w:r w:rsidRPr="00850B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tj. formatach danych określonych w załączniku nr 2 i 3 do rozporządzenia Rady Ministrów z dnia 12 kwietnia 2012 r. w sprawie Krajowych Ram Interoperacyjności, minimalnych wymagań dla rejestrów publicznych i wymiany informacji w postaci elektronicznej oraz minimalnych wymagań dla systemów teleinformatycznych (Dz. 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2017 r. poz. 2247</w:t>
      </w:r>
      <w:r w:rsidRPr="00850BAE">
        <w:rPr>
          <w:rFonts w:ascii="Times New Roman" w:eastAsia="Times New Roman" w:hAnsi="Times New Roman" w:cs="Times New Roman"/>
          <w:sz w:val="24"/>
          <w:szCs w:val="24"/>
          <w:lang w:eastAsia="pl-PL"/>
        </w:rPr>
        <w:t>), dalej „rozporządzenie w sprawie Krajowych Ram Interoperacyjności”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6268A" w:rsidRPr="00850BAE" w:rsidRDefault="0026268A" w:rsidP="00850BAE">
      <w:pPr>
        <w:pStyle w:val="Akapitzlist"/>
        <w:numPr>
          <w:ilvl w:val="0"/>
          <w:numId w:val="4"/>
        </w:numPr>
        <w:suppressAutoHyphens/>
        <w:autoSpaceDE w:val="0"/>
        <w:autoSpaceDN w:val="0"/>
        <w:spacing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0B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formaty danych </w:t>
      </w:r>
      <w:r w:rsidR="008B518E">
        <w:rPr>
          <w:rFonts w:ascii="Times New Roman" w:eastAsia="Times New Roman" w:hAnsi="Times New Roman" w:cs="Times New Roman"/>
          <w:sz w:val="24"/>
          <w:szCs w:val="24"/>
          <w:lang w:eastAsia="pl-PL"/>
        </w:rPr>
        <w:t>są</w:t>
      </w:r>
      <w:r w:rsidRPr="00850B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ogóln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</w:t>
      </w:r>
      <w:r w:rsidRPr="00850BAE">
        <w:rPr>
          <w:rFonts w:ascii="Times New Roman" w:eastAsia="Times New Roman" w:hAnsi="Times New Roman" w:cs="Times New Roman"/>
          <w:sz w:val="24"/>
          <w:szCs w:val="24"/>
          <w:lang w:eastAsia="pl-PL"/>
        </w:rPr>
        <w:t>dost</w:t>
      </w:r>
      <w:r w:rsidR="00241B12">
        <w:rPr>
          <w:rFonts w:ascii="Times New Roman" w:eastAsia="Times New Roman" w:hAnsi="Times New Roman" w:cs="Times New Roman"/>
          <w:sz w:val="24"/>
          <w:szCs w:val="24"/>
          <w:lang w:eastAsia="pl-PL"/>
        </w:rPr>
        <w:t>ępne, z wyjątkiem przy</w:t>
      </w:r>
      <w:r w:rsidRPr="00850BAE">
        <w:rPr>
          <w:rFonts w:ascii="Times New Roman" w:eastAsia="Times New Roman" w:hAnsi="Times New Roman" w:cs="Times New Roman"/>
          <w:sz w:val="24"/>
          <w:szCs w:val="24"/>
          <w:lang w:eastAsia="pl-PL"/>
        </w:rPr>
        <w:t>padków, o których mowa w art. 66 ust. 1</w:t>
      </w:r>
      <w:r w:rsidR="004968C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6268A" w:rsidRPr="00850BAE" w:rsidRDefault="0026268A" w:rsidP="00850BAE">
      <w:pPr>
        <w:pStyle w:val="Akapitzlist"/>
        <w:numPr>
          <w:ilvl w:val="0"/>
          <w:numId w:val="4"/>
        </w:numPr>
        <w:suppressAutoHyphens/>
        <w:autoSpaceDE w:val="0"/>
        <w:autoSpaceDN w:val="0"/>
        <w:spacing w:after="0" w:line="36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0B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zamawiający określając formaty danych musi każdorazowo uwzględnić </w:t>
      </w:r>
      <w:r w:rsidRPr="00850BAE">
        <w:rPr>
          <w:rFonts w:ascii="Times New Roman" w:hAnsi="Times New Roman" w:cs="Times New Roman"/>
          <w:sz w:val="24"/>
          <w:szCs w:val="24"/>
        </w:rPr>
        <w:t xml:space="preserve">specyfikę </w:t>
      </w:r>
      <w:r w:rsidR="004968CE">
        <w:rPr>
          <w:rFonts w:ascii="Times New Roman" w:hAnsi="Times New Roman" w:cs="Times New Roman"/>
          <w:sz w:val="24"/>
          <w:szCs w:val="24"/>
        </w:rPr>
        <w:t>rodzaju przekazywanych danych</w:t>
      </w:r>
      <w:r w:rsidRPr="00850BAE">
        <w:rPr>
          <w:rFonts w:ascii="Times New Roman" w:hAnsi="Times New Roman" w:cs="Times New Roman"/>
          <w:sz w:val="24"/>
          <w:szCs w:val="24"/>
        </w:rPr>
        <w:t xml:space="preserve">, co oznacza, że pomimo zasady pisemności wyrażonej w ustawie </w:t>
      </w:r>
      <w:proofErr w:type="spellStart"/>
      <w:r w:rsidRPr="00850B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BAE">
        <w:rPr>
          <w:rFonts w:ascii="Times New Roman" w:hAnsi="Times New Roman" w:cs="Times New Roman"/>
          <w:sz w:val="24"/>
          <w:szCs w:val="24"/>
        </w:rPr>
        <w:t>, zamawiający może dopuścić lub wymagać użycia również innych formatów danych, niż formaty mające zastosowanie do danych zawierających dokumenty tekstowe</w:t>
      </w:r>
      <w:r w:rsidR="004968CE">
        <w:rPr>
          <w:rFonts w:ascii="Times New Roman" w:hAnsi="Times New Roman" w:cs="Times New Roman"/>
          <w:sz w:val="24"/>
          <w:szCs w:val="24"/>
        </w:rPr>
        <w:t>.</w:t>
      </w:r>
    </w:p>
    <w:p w:rsidR="00564196" w:rsidRDefault="008B518E" w:rsidP="008B518E">
      <w:pPr>
        <w:suppressAutoHyphens/>
        <w:autoSpaceDE w:val="0"/>
        <w:autoSpaceDN w:val="0"/>
        <w:spacing w:after="0" w:line="360" w:lineRule="auto"/>
        <w:ind w:firstLine="51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18E">
        <w:rPr>
          <w:rFonts w:ascii="Times New Roman" w:hAnsi="Times New Roman" w:cs="Times New Roman"/>
          <w:sz w:val="24"/>
          <w:szCs w:val="24"/>
        </w:rPr>
        <w:t xml:space="preserve">Celem regulacji projektowanej w 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518E">
        <w:rPr>
          <w:rFonts w:ascii="Times New Roman" w:hAnsi="Times New Roman" w:cs="Times New Roman"/>
          <w:sz w:val="24"/>
          <w:szCs w:val="24"/>
        </w:rPr>
        <w:t xml:space="preserve"> ust. 2 jest, aby informacje, oświadczenia lub dokumenty, inne niż określone w §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8B518E">
        <w:rPr>
          <w:rFonts w:ascii="Times New Roman" w:hAnsi="Times New Roman" w:cs="Times New Roman"/>
          <w:sz w:val="24"/>
          <w:szCs w:val="24"/>
        </w:rPr>
        <w:t>ust. 1, przekazywane w postępowaniu lub w konkursie, sporządzane były w postaci elektronicznej, ale bez zastrzeżenia konkretnego formatu danych.</w:t>
      </w:r>
      <w:r>
        <w:rPr>
          <w:rFonts w:ascii="Times New Roman" w:hAnsi="Times New Roman" w:cs="Times New Roman"/>
          <w:sz w:val="24"/>
          <w:szCs w:val="24"/>
        </w:rPr>
        <w:t xml:space="preserve"> Projektowana regulacja będzie miała zastosowanie w szczególności do</w:t>
      </w:r>
      <w:r w:rsidR="00D804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="00D804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wpisan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D804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4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bezpośrednio </w:t>
      </w:r>
      <w:r w:rsidR="00D804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mailu </w:t>
      </w:r>
      <w:r w:rsidR="00564196">
        <w:rPr>
          <w:rFonts w:ascii="Times New Roman" w:eastAsia="Times New Roman" w:hAnsi="Times New Roman" w:cs="Times New Roman"/>
          <w:sz w:val="24"/>
          <w:szCs w:val="24"/>
          <w:lang w:eastAsia="pl-PL"/>
        </w:rPr>
        <w:t>(a nie jako załącznik do maila)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gdyż treść maila</w:t>
      </w:r>
      <w:r w:rsidR="00564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80487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157B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zawsze</w:t>
      </w:r>
      <w:r w:rsidR="00D804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</w:t>
      </w:r>
      <w:r w:rsidR="0056419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zapisana w jednym z formatów danych określonych w rozporządzeniu</w:t>
      </w:r>
      <w:r w:rsidR="00564196" w:rsidRPr="00850B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Krajowych Ram Interoperacyjności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85774" w:rsidRDefault="00A12767" w:rsidP="00564196">
      <w:pPr>
        <w:widowControl w:val="0"/>
        <w:suppressAutoHyphens/>
        <w:autoSpaceDE w:val="0"/>
        <w:autoSpaceDN w:val="0"/>
        <w:spacing w:after="0" w:line="360" w:lineRule="auto"/>
        <w:ind w:firstLine="51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Pro</w:t>
      </w:r>
      <w:r w:rsidR="00564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jekt rozporządzenia w § </w:t>
      </w:r>
      <w:r w:rsidR="008B518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64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3</w:t>
      </w: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możliwość </w:t>
      </w:r>
      <w:r w:rsidR="00986B9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sporządzania</w:t>
      </w: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4196" w:rsidRPr="006D4AAA">
        <w:rPr>
          <w:rFonts w:ascii="Times New Roman" w:hAnsi="Times New Roman"/>
          <w:sz w:val="24"/>
        </w:rPr>
        <w:t>wniosk</w:t>
      </w:r>
      <w:r w:rsidR="00564196">
        <w:rPr>
          <w:rFonts w:ascii="Times New Roman" w:hAnsi="Times New Roman"/>
          <w:sz w:val="24"/>
        </w:rPr>
        <w:t>ów</w:t>
      </w:r>
      <w:r w:rsidR="00564196" w:rsidRPr="006D4AAA">
        <w:rPr>
          <w:rFonts w:ascii="Times New Roman" w:hAnsi="Times New Roman"/>
          <w:sz w:val="24"/>
        </w:rPr>
        <w:t xml:space="preserve"> o dopuszczenie do udziału w postępowaniu lub konkursie, wniosk</w:t>
      </w:r>
      <w:r w:rsidR="00564196">
        <w:rPr>
          <w:rFonts w:ascii="Times New Roman" w:hAnsi="Times New Roman"/>
          <w:sz w:val="24"/>
        </w:rPr>
        <w:t>ów</w:t>
      </w:r>
      <w:r w:rsidR="00564196" w:rsidRPr="006D4AAA">
        <w:rPr>
          <w:rFonts w:ascii="Times New Roman" w:hAnsi="Times New Roman"/>
          <w:sz w:val="24"/>
        </w:rPr>
        <w:t>, o których mowa w art. 371 ust. 3 ustawy</w:t>
      </w:r>
      <w:r w:rsidR="00564196">
        <w:rPr>
          <w:rFonts w:ascii="Times New Roman" w:hAnsi="Times New Roman"/>
          <w:sz w:val="24"/>
        </w:rPr>
        <w:t xml:space="preserve"> </w:t>
      </w:r>
      <w:proofErr w:type="spellStart"/>
      <w:r w:rsidR="00564196">
        <w:rPr>
          <w:rFonts w:ascii="Times New Roman" w:hAnsi="Times New Roman"/>
          <w:sz w:val="24"/>
        </w:rPr>
        <w:t>Pzp</w:t>
      </w:r>
      <w:proofErr w:type="spellEnd"/>
      <w:r w:rsidR="00564196" w:rsidRPr="006D4AAA">
        <w:rPr>
          <w:rFonts w:ascii="Times New Roman" w:hAnsi="Times New Roman"/>
          <w:sz w:val="24"/>
        </w:rPr>
        <w:t xml:space="preserve">, ofert, </w:t>
      </w:r>
      <w:r w:rsidR="00564196">
        <w:rPr>
          <w:rFonts w:ascii="Times New Roman" w:hAnsi="Times New Roman"/>
          <w:sz w:val="24"/>
        </w:rPr>
        <w:t>prac</w:t>
      </w:r>
      <w:r w:rsidR="00564196" w:rsidRPr="006D4AAA">
        <w:rPr>
          <w:rFonts w:ascii="Times New Roman" w:hAnsi="Times New Roman"/>
          <w:sz w:val="24"/>
        </w:rPr>
        <w:t xml:space="preserve"> konkursow</w:t>
      </w:r>
      <w:r w:rsidR="00564196">
        <w:rPr>
          <w:rFonts w:ascii="Times New Roman" w:hAnsi="Times New Roman"/>
          <w:sz w:val="24"/>
        </w:rPr>
        <w:t>ych</w:t>
      </w:r>
      <w:r w:rsidR="00564196" w:rsidRPr="006D4AAA">
        <w:rPr>
          <w:rFonts w:ascii="Times New Roman" w:hAnsi="Times New Roman"/>
          <w:sz w:val="24"/>
        </w:rPr>
        <w:t>, oświadcze</w:t>
      </w:r>
      <w:r w:rsidR="00564196">
        <w:rPr>
          <w:rFonts w:ascii="Times New Roman" w:hAnsi="Times New Roman"/>
          <w:sz w:val="24"/>
        </w:rPr>
        <w:t>ń</w:t>
      </w:r>
      <w:r w:rsidR="00564196" w:rsidRPr="006D4AAA">
        <w:rPr>
          <w:rFonts w:ascii="Times New Roman" w:hAnsi="Times New Roman"/>
          <w:sz w:val="24"/>
        </w:rPr>
        <w:t>, o których mowa w art. 125 ust. 1 ustawy</w:t>
      </w:r>
      <w:r w:rsidR="00564196">
        <w:rPr>
          <w:rFonts w:ascii="Times New Roman" w:hAnsi="Times New Roman"/>
          <w:sz w:val="24"/>
        </w:rPr>
        <w:t xml:space="preserve"> </w:t>
      </w:r>
      <w:proofErr w:type="spellStart"/>
      <w:r w:rsidR="00564196">
        <w:rPr>
          <w:rFonts w:ascii="Times New Roman" w:hAnsi="Times New Roman"/>
          <w:sz w:val="24"/>
        </w:rPr>
        <w:t>Pzp</w:t>
      </w:r>
      <w:proofErr w:type="spellEnd"/>
      <w:r w:rsidR="00564196" w:rsidRPr="006D4AAA">
        <w:rPr>
          <w:rFonts w:ascii="Times New Roman" w:hAnsi="Times New Roman"/>
          <w:sz w:val="24"/>
        </w:rPr>
        <w:t>, podmiotow</w:t>
      </w:r>
      <w:r w:rsidR="00564196">
        <w:rPr>
          <w:rFonts w:ascii="Times New Roman" w:hAnsi="Times New Roman"/>
          <w:sz w:val="24"/>
        </w:rPr>
        <w:t>ych środków</w:t>
      </w:r>
      <w:r w:rsidR="00564196" w:rsidRPr="006D4AAA">
        <w:rPr>
          <w:rFonts w:ascii="Times New Roman" w:hAnsi="Times New Roman"/>
          <w:sz w:val="24"/>
        </w:rPr>
        <w:t xml:space="preserve"> dowodow</w:t>
      </w:r>
      <w:r w:rsidR="00564196">
        <w:rPr>
          <w:rFonts w:ascii="Times New Roman" w:hAnsi="Times New Roman"/>
          <w:sz w:val="24"/>
        </w:rPr>
        <w:t>ych</w:t>
      </w:r>
      <w:r w:rsidR="00564196" w:rsidRPr="006D4AAA">
        <w:rPr>
          <w:rFonts w:ascii="Times New Roman" w:hAnsi="Times New Roman"/>
          <w:sz w:val="24"/>
        </w:rPr>
        <w:t>, przedmiotow</w:t>
      </w:r>
      <w:r w:rsidR="00564196">
        <w:rPr>
          <w:rFonts w:ascii="Times New Roman" w:hAnsi="Times New Roman"/>
          <w:sz w:val="24"/>
        </w:rPr>
        <w:t>ych</w:t>
      </w:r>
      <w:r w:rsidR="00564196" w:rsidRPr="006D4AAA">
        <w:rPr>
          <w:rFonts w:ascii="Times New Roman" w:hAnsi="Times New Roman"/>
          <w:sz w:val="24"/>
        </w:rPr>
        <w:t xml:space="preserve"> środk</w:t>
      </w:r>
      <w:r w:rsidR="00564196">
        <w:rPr>
          <w:rFonts w:ascii="Times New Roman" w:hAnsi="Times New Roman"/>
          <w:sz w:val="24"/>
        </w:rPr>
        <w:t>ów</w:t>
      </w:r>
      <w:r w:rsidR="00564196" w:rsidRPr="006D4AAA">
        <w:rPr>
          <w:rFonts w:ascii="Times New Roman" w:hAnsi="Times New Roman"/>
          <w:sz w:val="24"/>
        </w:rPr>
        <w:t xml:space="preserve"> dowodow</w:t>
      </w:r>
      <w:r w:rsidR="00564196">
        <w:rPr>
          <w:rFonts w:ascii="Times New Roman" w:hAnsi="Times New Roman"/>
          <w:sz w:val="24"/>
        </w:rPr>
        <w:t>ych</w:t>
      </w:r>
      <w:r w:rsidR="00564196" w:rsidRPr="006D4AAA">
        <w:rPr>
          <w:rFonts w:ascii="Times New Roman" w:hAnsi="Times New Roman"/>
          <w:sz w:val="24"/>
        </w:rPr>
        <w:t>, oraz inn</w:t>
      </w:r>
      <w:r w:rsidR="00564196">
        <w:rPr>
          <w:rFonts w:ascii="Times New Roman" w:hAnsi="Times New Roman"/>
          <w:sz w:val="24"/>
        </w:rPr>
        <w:t>ych informacj</w:t>
      </w:r>
      <w:r w:rsidR="00564196" w:rsidRPr="006D4AAA">
        <w:rPr>
          <w:rFonts w:ascii="Times New Roman" w:hAnsi="Times New Roman"/>
          <w:sz w:val="24"/>
        </w:rPr>
        <w:t>i, oświadcze</w:t>
      </w:r>
      <w:r w:rsidR="00564196">
        <w:rPr>
          <w:rFonts w:ascii="Times New Roman" w:hAnsi="Times New Roman"/>
          <w:sz w:val="24"/>
        </w:rPr>
        <w:t>ń</w:t>
      </w:r>
      <w:r w:rsidR="00564196" w:rsidRPr="006D4AAA">
        <w:rPr>
          <w:rFonts w:ascii="Times New Roman" w:hAnsi="Times New Roman"/>
          <w:sz w:val="24"/>
        </w:rPr>
        <w:t xml:space="preserve"> lub dokument</w:t>
      </w:r>
      <w:r w:rsidR="00564196">
        <w:rPr>
          <w:rFonts w:ascii="Times New Roman" w:hAnsi="Times New Roman"/>
          <w:sz w:val="24"/>
        </w:rPr>
        <w:t>ów</w:t>
      </w:r>
      <w:r w:rsidR="00564196" w:rsidRPr="006D4AAA">
        <w:rPr>
          <w:rFonts w:ascii="Times New Roman" w:hAnsi="Times New Roman"/>
          <w:sz w:val="24"/>
        </w:rPr>
        <w:t xml:space="preserve"> w postaci innej niż elektroniczna, </w:t>
      </w:r>
      <w:r w:rsidR="00564196">
        <w:rPr>
          <w:rFonts w:ascii="Times New Roman" w:hAnsi="Times New Roman"/>
          <w:sz w:val="24"/>
        </w:rPr>
        <w:t>w szczególności w postaci papierowej, jako model fizyczny,  model w skali</w:t>
      </w:r>
      <w:r w:rsidR="008B518E">
        <w:rPr>
          <w:rFonts w:ascii="Times New Roman" w:hAnsi="Times New Roman"/>
          <w:sz w:val="24"/>
        </w:rPr>
        <w:t xml:space="preserve"> lub próbka</w:t>
      </w:r>
      <w:r w:rsidR="00564196">
        <w:rPr>
          <w:rFonts w:ascii="Times New Roman" w:hAnsi="Times New Roman"/>
          <w:sz w:val="24"/>
        </w:rPr>
        <w:t xml:space="preserve">, </w:t>
      </w:r>
      <w:r w:rsidR="00564196" w:rsidRPr="006D4AAA">
        <w:rPr>
          <w:rFonts w:ascii="Times New Roman" w:hAnsi="Times New Roman"/>
          <w:sz w:val="24"/>
        </w:rPr>
        <w:t xml:space="preserve">w sposób i w zakresie określonym przez zamawiającego </w:t>
      </w:r>
      <w:r w:rsidR="00564196">
        <w:rPr>
          <w:rFonts w:ascii="Times New Roman" w:hAnsi="Times New Roman"/>
          <w:sz w:val="24"/>
        </w:rPr>
        <w:t xml:space="preserve">zgodnie z art. 67 ustawy </w:t>
      </w:r>
      <w:proofErr w:type="spellStart"/>
      <w:r w:rsidR="00564196">
        <w:rPr>
          <w:rFonts w:ascii="Times New Roman" w:hAnsi="Times New Roman"/>
          <w:sz w:val="24"/>
        </w:rPr>
        <w:t>Pzp</w:t>
      </w:r>
      <w:proofErr w:type="spellEnd"/>
      <w:r w:rsidR="00564196">
        <w:rPr>
          <w:rFonts w:ascii="Times New Roman" w:hAnsi="Times New Roman"/>
          <w:sz w:val="24"/>
        </w:rPr>
        <w:t xml:space="preserve">. </w:t>
      </w:r>
      <w:r w:rsidR="007F4AE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to </w:t>
      </w:r>
      <w:r w:rsidR="00541D82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możliwe</w:t>
      </w:r>
      <w:r w:rsidR="007F4AE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978C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B5A2F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="000E39A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B5A2F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 </w:t>
      </w:r>
      <w:r w:rsidR="00946F4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całości lub w części odstąpił od wymagania użycia środków komunikacji elektronicznej na podstawie art. 65 ust. 1 ustawy</w:t>
      </w:r>
      <w:r w:rsidR="00315D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315D4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946F47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lub w postępowaniach o udzielenie zamówienia w dziedzinach obronności i bezpieczeństwa </w:t>
      </w:r>
      <w:r w:rsidR="00541D82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</w:t>
      </w:r>
      <w:r w:rsidR="009D6103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401 ust. 1 ustawy </w:t>
      </w:r>
      <w:proofErr w:type="spellStart"/>
      <w:r w:rsidR="00315D4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315D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46F47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dopuścił możliwości</w:t>
      </w:r>
      <w:r w:rsidR="008C1F4E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komunikowania się przy użyciu środków komunikacji elektronicznej</w:t>
      </w:r>
      <w:r w:rsidR="009D6103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72DB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7E7D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 ten będzie miał zastosowanie</w:t>
      </w:r>
      <w:r w:rsidR="00872DB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do </w:t>
      </w:r>
      <w:r w:rsidR="009E2B75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modelu fizycznego, modelu w skali lub próbki, których nie można </w:t>
      </w:r>
      <w:r w:rsidR="006A1425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sporządzić w postaci elektronicznej. Należy podkreślić, że projektowany przepis nie wyklucza w przypadku rezygnacji z użycia środków komunikacji </w:t>
      </w:r>
      <w:r w:rsidR="00A365BD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elektronicznej</w:t>
      </w:r>
      <w:r w:rsidR="006A1425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57E0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z możliwości sporządzania dokumentów w postaci elektronicznej</w:t>
      </w:r>
      <w:r w:rsidR="006D11C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9744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014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7966C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musiał w ogłoszeniu wszczynającym postępowanie lub konkurs lub w dokumentach zamówienia wszczynających postępowanie określić </w:t>
      </w:r>
      <w:r w:rsidR="001F11AA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i zakres w jakim mają być sporządzane dokumenty</w:t>
      </w:r>
      <w:r w:rsidR="0029744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natomiast przedmiotowe rozporządzenie wyznacza w tym zakresie ramy prawne. </w:t>
      </w:r>
      <w:r w:rsidR="001F11AA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706B3" w:rsidRPr="008706B3" w:rsidRDefault="008706B3" w:rsidP="008B51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06B3">
        <w:rPr>
          <w:rFonts w:ascii="Times New Roman" w:hAnsi="Times New Roman" w:cs="Times New Roman"/>
          <w:sz w:val="24"/>
          <w:szCs w:val="24"/>
        </w:rPr>
        <w:t xml:space="preserve">Odstąpienie od wymogu użycia środków komunikacji elektronicznej nie powinno być równoznaczne z brakiem możliwości złożenia, np. części oferty w formie lub postaci, o których mowa w art. 63 ustawy </w:t>
      </w:r>
      <w:proofErr w:type="spellStart"/>
      <w:r w:rsidRPr="008706B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706B3">
        <w:rPr>
          <w:rFonts w:ascii="Times New Roman" w:hAnsi="Times New Roman" w:cs="Times New Roman"/>
          <w:sz w:val="24"/>
          <w:szCs w:val="24"/>
        </w:rPr>
        <w:t xml:space="preserve">, np. plik na pendrive. Projektowany przepis rozporządzenia nawiązuje do procedowanej zmiany brzmienia art. 65 ust. 2 i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8706B3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8706B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706B3">
        <w:rPr>
          <w:rFonts w:ascii="Times New Roman" w:hAnsi="Times New Roman" w:cs="Times New Roman"/>
          <w:sz w:val="24"/>
          <w:szCs w:val="24"/>
        </w:rPr>
        <w:t xml:space="preserve"> (projekt ustawy o </w:t>
      </w:r>
      <w:r w:rsidRPr="008706B3">
        <w:rPr>
          <w:rFonts w:ascii="Times New Roman" w:hAnsi="Times New Roman" w:cs="Times New Roman"/>
          <w:sz w:val="24"/>
          <w:szCs w:val="24"/>
        </w:rPr>
        <w:lastRenderedPageBreak/>
        <w:t xml:space="preserve">zmianie ustawy o umowie koncesji na roboty budowlane lub usługi oraz niektórych innych ustaw, numer z Wykazu: UC44). Zaproponowana została również zmiana polegająca na skreśleniu w art. 70 w pkt 2 ustawy </w:t>
      </w:r>
      <w:proofErr w:type="spellStart"/>
      <w:r w:rsidRPr="008706B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706B3">
        <w:rPr>
          <w:rFonts w:ascii="Times New Roman" w:hAnsi="Times New Roman" w:cs="Times New Roman"/>
          <w:sz w:val="24"/>
          <w:szCs w:val="24"/>
        </w:rPr>
        <w:t xml:space="preserve"> wyrazów „przy użyciu środków komunikacji elektronicznej”.</w:t>
      </w:r>
    </w:p>
    <w:p w:rsidR="000E39A6" w:rsidRDefault="008A7A79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§ </w:t>
      </w:r>
      <w:r w:rsidR="008B518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rozporządzenia reguluje sposób i tryb przekazywania wniosków o dopuszczenie do udziału w postępowaniu lub konkursie, wniosków, o których mowa w art. 371 ust. 3</w:t>
      </w:r>
      <w:r w:rsidR="000857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08577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, ofert, prac konkursowych, oświadczeń</w:t>
      </w:r>
      <w:r w:rsidR="00241B1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art. 125 ust. 1</w:t>
      </w:r>
      <w:r w:rsidR="000857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08577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, podmiotowych środków dowodowych, przedmiotowych środków dowodowych, oraz innych inform</w:t>
      </w:r>
      <w:r w:rsidR="007A70A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acji, oświadczeń lub dokumentów</w:t>
      </w:r>
      <w:r w:rsidR="00176D1C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D3EF5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0DDD" w:rsidRPr="00211D49" w:rsidRDefault="009B565A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Zasadą jest przekazywanie ww. dokumentów jako dokumentów elektronicznych </w:t>
      </w:r>
      <w:r w:rsidR="006B0DDD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przy użyciu śro</w:t>
      </w:r>
      <w:r w:rsidR="0030057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dków komunikacji elektronicznej, </w:t>
      </w:r>
      <w:r w:rsidR="0058039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 z</w:t>
      </w:r>
      <w:r w:rsidR="0030057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godnie z art. 67 ustawy </w:t>
      </w:r>
      <w:proofErr w:type="spellStart"/>
      <w:r w:rsidR="0008577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0857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80399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wskazuje zamawiający</w:t>
      </w:r>
      <w:r w:rsidR="000E39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0E39A6" w:rsidRPr="000E39A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vide:</w:t>
      </w:r>
      <w:r w:rsidR="000E39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projektowany </w:t>
      </w:r>
      <w:r w:rsidR="000E39A6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8B518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0E39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1)</w:t>
      </w:r>
      <w:r w:rsidR="00580399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7A79" w:rsidRPr="003D3C75" w:rsidRDefault="00580399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</w:t>
      </w:r>
      <w:r w:rsidR="00EF6C22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odstąpienia od użycia środków komunikacji elektronicznej ww. dokumenty przekazuje się </w:t>
      </w:r>
      <w:r w:rsidR="00C57FD1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za pośrednictwem operatora pocztowego w rozumieniu ustawy z dnia 23 listopada 2012 r. – Prawo pocztowe (Dz. U. z 20</w:t>
      </w:r>
      <w:r w:rsidR="00BC7EF1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57FD1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BC7EF1">
        <w:rPr>
          <w:rFonts w:ascii="Times New Roman" w:eastAsia="Times New Roman" w:hAnsi="Times New Roman" w:cs="Times New Roman"/>
          <w:sz w:val="24"/>
          <w:szCs w:val="24"/>
          <w:lang w:eastAsia="pl-PL"/>
        </w:rPr>
        <w:t>1041</w:t>
      </w:r>
      <w:r w:rsidR="00C57FD1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), osobiście lub za</w:t>
      </w:r>
      <w:r w:rsidR="00BC7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7FD1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pośrednictwem posłańca, na adres wskazany przez zamawiającego</w:t>
      </w:r>
      <w:r w:rsidR="00BC7EF1">
        <w:rPr>
          <w:rFonts w:ascii="Times New Roman" w:eastAsia="Times New Roman" w:hAnsi="Times New Roman" w:cs="Times New Roman"/>
          <w:sz w:val="24"/>
          <w:szCs w:val="24"/>
          <w:lang w:eastAsia="pl-PL"/>
        </w:rPr>
        <w:t>, na informatycznym nośniku danych lub w postaci innej niż elektroniczna, w szczególności w postaci papierowej</w:t>
      </w:r>
      <w:r w:rsidR="00200FC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takiej sytuacji ww. dokumenty mogą być przekazane jako dokumenty </w:t>
      </w:r>
      <w:r w:rsidR="00C534C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elektroniczne</w:t>
      </w:r>
      <w:r w:rsidR="00200FC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C534C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informatycznym</w:t>
      </w:r>
      <w:r w:rsidR="00200FC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nośniku danych </w:t>
      </w:r>
      <w:r w:rsidR="00C534C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(np. </w:t>
      </w:r>
      <w:r w:rsidR="0061108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na pamięci</w:t>
      </w:r>
      <w:r w:rsidR="00C534C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USB</w:t>
      </w:r>
      <w:r w:rsidR="00D47D02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 </w:t>
      </w:r>
      <w:r w:rsidR="00611087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dysku przenośnym</w:t>
      </w:r>
      <w:r w:rsidR="00D47D02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534C4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00FCB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</w:t>
      </w:r>
      <w:r w:rsidR="00DA5AD8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postaci innej niż elektroniczna</w:t>
      </w:r>
      <w:r w:rsidR="00E93DAB">
        <w:rPr>
          <w:rFonts w:ascii="Times New Roman" w:eastAsia="Times New Roman" w:hAnsi="Times New Roman" w:cs="Times New Roman"/>
          <w:sz w:val="24"/>
          <w:szCs w:val="24"/>
          <w:lang w:eastAsia="pl-PL"/>
        </w:rPr>
        <w:t>, w szczególności w postaci papierowej</w:t>
      </w:r>
      <w:r w:rsidR="00BC7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zależności od postanowień ogłoszenia o zamówienia lub dokumentów zamówienia oraz danej sytuacji, a więc konkretnych okoliczności przewidzianych w art. 65 ust. 1 ustawy </w:t>
      </w:r>
      <w:proofErr w:type="spellStart"/>
      <w:r w:rsidR="00BC7EF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BC7EF1">
        <w:rPr>
          <w:rFonts w:ascii="Times New Roman" w:eastAsia="Times New Roman" w:hAnsi="Times New Roman" w:cs="Times New Roman"/>
          <w:sz w:val="24"/>
          <w:szCs w:val="24"/>
          <w:lang w:eastAsia="pl-PL"/>
        </w:rPr>
        <w:t>, uprawniających zamawiającego do odstąpienia w całości lub części od wymagania użycia środków komunikacji elektronicznej</w:t>
      </w:r>
      <w:r w:rsidR="00244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postępowaniu lub konkursie. </w:t>
      </w:r>
    </w:p>
    <w:p w:rsidR="00ED4499" w:rsidRPr="00211D49" w:rsidRDefault="00F31C31" w:rsidP="00FD0DBE">
      <w:pPr>
        <w:suppressAutoHyphens/>
        <w:autoSpaceDE w:val="0"/>
        <w:autoSpaceDN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18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 </w:t>
      </w:r>
      <w:r w:rsidR="00ED4499" w:rsidRPr="009B18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8B518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ED4499" w:rsidRPr="009B18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</w:t>
      </w:r>
      <w:r w:rsidR="00ED4499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1 projektowanego rozporządzenia reguluje sposób przekazywania </w:t>
      </w:r>
      <w:r w:rsidR="00ED4499" w:rsidRPr="003D3C7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dokumentów elektronicznych w postępowaniu lub konkursie w</w:t>
      </w:r>
      <w:r w:rsidR="00ED4499"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przypadku, gdy zawierają one </w:t>
      </w:r>
      <w:r w:rsidR="00ED4499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</w:t>
      </w:r>
      <w:r w:rsidR="009B66B8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66B8" w:rsidRPr="00D26DFA">
        <w:rPr>
          <w:rFonts w:ascii="Times New Roman" w:hAnsi="Times New Roman" w:cs="Times New Roman"/>
          <w:sz w:val="24"/>
          <w:szCs w:val="24"/>
        </w:rPr>
        <w:t>stanowiące tajemnicę przedsiębiorstwa w rozumieniu przepisów ustawy z dnia 16 kwietnia 1993 r. o zwalczaniu nieuczciwej konkurencji (Dz. U. z 2019 r. poz. 1010 i 1649)</w:t>
      </w:r>
      <w:r w:rsidR="00ED4499" w:rsidRPr="00D26DFA">
        <w:rPr>
          <w:rFonts w:ascii="Times New Roman" w:hAnsi="Times New Roman" w:cs="Times New Roman"/>
          <w:sz w:val="24"/>
          <w:szCs w:val="24"/>
        </w:rPr>
        <w:t xml:space="preserve">. </w:t>
      </w:r>
      <w:r w:rsidR="00241B12" w:rsidRPr="00D26DFA">
        <w:rPr>
          <w:rFonts w:ascii="Times New Roman" w:hAnsi="Times New Roman" w:cs="Times New Roman"/>
          <w:sz w:val="24"/>
          <w:szCs w:val="24"/>
        </w:rPr>
        <w:t xml:space="preserve">Przepis </w:t>
      </w:r>
      <w:r w:rsidR="00ED4499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B66B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ED4499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2 reguluje przekazywanie dokumentów zawierających informacje</w:t>
      </w:r>
      <w:r w:rsidR="009B66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66B8" w:rsidRPr="00BA2832">
        <w:rPr>
          <w:rFonts w:ascii="Times New Roman" w:hAnsi="Times New Roman" w:cs="Times New Roman"/>
          <w:sz w:val="24"/>
          <w:szCs w:val="24"/>
        </w:rPr>
        <w:t>stanowiące tajemnicę przedsiębiorstwa</w:t>
      </w:r>
      <w:r w:rsidR="00ED4499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>, w przypadku gdy postępowanie</w:t>
      </w:r>
      <w:r w:rsidR="00ED4499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konkurs w całości lub części </w:t>
      </w:r>
      <w:r w:rsidR="00B90E54">
        <w:rPr>
          <w:rFonts w:ascii="Times New Roman" w:eastAsia="Times New Roman" w:hAnsi="Times New Roman" w:cs="Times New Roman"/>
          <w:sz w:val="24"/>
          <w:szCs w:val="24"/>
          <w:lang w:eastAsia="pl-PL"/>
        </w:rPr>
        <w:t>nie jest</w:t>
      </w:r>
      <w:r w:rsidR="00ED4499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</w:t>
      </w:r>
      <w:r w:rsidR="00241B12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ED4499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 przy użyciu środków komunikacji elektronicznej. </w:t>
      </w:r>
    </w:p>
    <w:p w:rsidR="00ED4499" w:rsidRPr="00D26DFA" w:rsidRDefault="00F31C31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 </w:t>
      </w:r>
      <w:r w:rsidR="00AD4A9B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B66B8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AD4A9B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projektowanego rozporządzenia reguluje sposób przekazywania </w:t>
      </w:r>
      <w:r w:rsidR="00E93DAB" w:rsidRPr="00D26DFA">
        <w:rPr>
          <w:rFonts w:ascii="Times New Roman" w:hAnsi="Times New Roman" w:cs="Times New Roman"/>
          <w:sz w:val="24"/>
          <w:szCs w:val="24"/>
        </w:rPr>
        <w:t>podmiotowych środków dowodowych, przedmiotowych środków dowodowych</w:t>
      </w:r>
      <w:r w:rsidR="00E93DAB" w:rsidRPr="00D26DFA">
        <w:rPr>
          <w:rStyle w:val="eop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66B8" w:rsidRPr="00D26DFA">
        <w:rPr>
          <w:rFonts w:ascii="Times New Roman" w:hAnsi="Times New Roman" w:cs="Times New Roman"/>
          <w:sz w:val="24"/>
          <w:szCs w:val="24"/>
        </w:rPr>
        <w:t>oraz innych dokumentów lub oświadczeń</w:t>
      </w:r>
      <w:r w:rsidR="00AD4A9B"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zostały sporządzone w języku obcym.</w:t>
      </w:r>
    </w:p>
    <w:p w:rsidR="00AD4A9B" w:rsidRPr="009B1841" w:rsidRDefault="00F31C31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184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Przepis </w:t>
      </w:r>
      <w:r w:rsidR="00AD4A9B" w:rsidRPr="009B18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B66B8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AD4A9B" w:rsidRPr="009B18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projektowanego rozporządzenia stanowi o sposobie przekazywania </w:t>
      </w:r>
      <w:r w:rsidR="009B1841" w:rsidRPr="009B1841">
        <w:rPr>
          <w:rFonts w:ascii="Times New Roman" w:hAnsi="Times New Roman" w:cs="Times New Roman"/>
          <w:sz w:val="24"/>
          <w:szCs w:val="24"/>
        </w:rPr>
        <w:t>podmiotowych środków dowodowych, przedmiotowych środków dowodowych lub innych dokumentów, w tym dokumentów, o których mowa w art. 94 ust. 2 ustawy</w:t>
      </w:r>
      <w:r w:rsidR="00843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5C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9B1841" w:rsidRPr="009B1841">
        <w:rPr>
          <w:rFonts w:ascii="Times New Roman" w:hAnsi="Times New Roman" w:cs="Times New Roman"/>
          <w:sz w:val="24"/>
          <w:szCs w:val="24"/>
        </w:rPr>
        <w:t>, dokumentów potwierdzających umocowanie do reprezentowania, jeżeli zostały one wystawione przez upoważnione podmioty</w:t>
      </w:r>
      <w:r w:rsidR="009C5B40">
        <w:rPr>
          <w:rFonts w:ascii="Times New Roman" w:hAnsi="Times New Roman" w:cs="Times New Roman"/>
          <w:sz w:val="24"/>
          <w:szCs w:val="24"/>
        </w:rPr>
        <w:t xml:space="preserve"> </w:t>
      </w:r>
      <w:r w:rsidR="009C5B40" w:rsidRPr="009C5B40">
        <w:rPr>
          <w:rFonts w:ascii="Times New Roman" w:hAnsi="Times New Roman" w:cs="Times New Roman"/>
          <w:sz w:val="24"/>
          <w:szCs w:val="24"/>
        </w:rPr>
        <w:t>inne niż wykonawca, wykonawca  wspólnie ubiegający się o udzielenie zamówienia, podmiot udostępniający zasoby lub podwykonawca</w:t>
      </w:r>
      <w:r w:rsidR="009C5B40">
        <w:rPr>
          <w:rFonts w:ascii="Times New Roman" w:hAnsi="Times New Roman" w:cs="Times New Roman"/>
          <w:sz w:val="24"/>
          <w:szCs w:val="24"/>
        </w:rPr>
        <w:t>, zwane dalej „upoważnionymi podmiotami”</w:t>
      </w:r>
      <w:r w:rsidR="009B1841" w:rsidRPr="009B18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0D89" w:rsidRPr="0046063B" w:rsidRDefault="006C0D89" w:rsidP="006C0D89">
      <w:pPr>
        <w:pStyle w:val="Tekstkomentarza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06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Projektowany</w:t>
      </w:r>
      <w:r w:rsidR="00AD4A9B" w:rsidRPr="004606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§</w:t>
      </w:r>
      <w:r w:rsidR="00AD4A9B" w:rsidRPr="0046063B">
        <w:rPr>
          <w:rFonts w:ascii="Times New Roman" w:hAnsi="Times New Roman" w:cs="Times New Roman"/>
          <w:sz w:val="24"/>
          <w:szCs w:val="24"/>
        </w:rPr>
        <w:t xml:space="preserve"> </w:t>
      </w:r>
      <w:r w:rsidR="00B81D17">
        <w:rPr>
          <w:rFonts w:ascii="Times New Roman" w:hAnsi="Times New Roman" w:cs="Times New Roman"/>
          <w:sz w:val="24"/>
          <w:szCs w:val="24"/>
        </w:rPr>
        <w:t>7</w:t>
      </w:r>
      <w:r w:rsidR="00AD4A9B" w:rsidRPr="0046063B">
        <w:rPr>
          <w:rFonts w:ascii="Times New Roman" w:hAnsi="Times New Roman" w:cs="Times New Roman"/>
          <w:sz w:val="24"/>
          <w:szCs w:val="24"/>
        </w:rPr>
        <w:t xml:space="preserve"> określa sposób przekazywania</w:t>
      </w:r>
      <w:r w:rsidRPr="0046063B">
        <w:rPr>
          <w:rFonts w:ascii="Times New Roman" w:hAnsi="Times New Roman" w:cs="Times New Roman"/>
          <w:sz w:val="24"/>
          <w:szCs w:val="24"/>
        </w:rPr>
        <w:t>:</w:t>
      </w:r>
    </w:p>
    <w:p w:rsidR="006C0D89" w:rsidRPr="00652BDA" w:rsidRDefault="006C0D89" w:rsidP="00652BDA">
      <w:pPr>
        <w:pStyle w:val="Tekstkomentarza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podmiotowych środków dowodowych, </w:t>
      </w:r>
      <w:r w:rsidR="009B66B8"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tym zobowiązania podmiotu udostępniającego zasoby, </w:t>
      </w:r>
      <w:r w:rsidR="009B66B8" w:rsidRPr="00652BDA">
        <w:rPr>
          <w:rFonts w:ascii="Times New Roman" w:hAnsi="Times New Roman" w:cs="Times New Roman"/>
          <w:sz w:val="24"/>
          <w:szCs w:val="24"/>
        </w:rPr>
        <w:t xml:space="preserve">oświadczenia, o którym mowa w art. 117 ust. 4 ustawy </w:t>
      </w:r>
      <w:proofErr w:type="spellStart"/>
      <w:r w:rsidR="009B66B8" w:rsidRPr="00652BD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9B66B8" w:rsidRPr="00652BDA">
        <w:rPr>
          <w:rFonts w:ascii="Times New Roman" w:hAnsi="Times New Roman" w:cs="Times New Roman"/>
          <w:sz w:val="24"/>
          <w:szCs w:val="24"/>
        </w:rPr>
        <w:t xml:space="preserve">, </w:t>
      </w:r>
      <w:r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przedmiotowych środków dowodowych,</w:t>
      </w:r>
      <w:r w:rsid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6063B"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doku</w:t>
      </w:r>
      <w:r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mentów, o których mowa w art. 94 ust. 2 ustawy </w:t>
      </w:r>
      <w:proofErr w:type="spellStart"/>
      <w:r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="0046063B"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które nie zostały </w:t>
      </w:r>
      <w:r w:rsidR="0046063B" w:rsidRPr="00652BDA">
        <w:rPr>
          <w:rFonts w:ascii="Times New Roman" w:hAnsi="Times New Roman" w:cs="Times New Roman"/>
          <w:sz w:val="24"/>
          <w:szCs w:val="24"/>
        </w:rPr>
        <w:t>wystawione przez upoważnione podmioty</w:t>
      </w:r>
      <w:r w:rsidRPr="00652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</w:p>
    <w:p w:rsidR="006C0D89" w:rsidRPr="00D84F88" w:rsidRDefault="006C0D89" w:rsidP="006C0D89">
      <w:pPr>
        <w:pStyle w:val="Tekstkomentarza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06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pełnomocnictwa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AD4A9B" w:rsidRPr="00D84F88" w:rsidRDefault="00F31C31" w:rsidP="00FD0DB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 </w:t>
      </w:r>
      <w:r w:rsidR="00B923F0"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B81D17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B923F0"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27A6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projektowanego rozporządzenia reguluje</w:t>
      </w:r>
      <w:r w:rsidR="00B923F0"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</w:t>
      </w:r>
      <w:r w:rsidR="005927A6"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r w:rsidR="00B923F0"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w postępowaniu lub konkursie dokumentu elektronicznego w formacie poddającym dane kompresji.</w:t>
      </w:r>
    </w:p>
    <w:p w:rsidR="00BC7FEA" w:rsidRPr="00BC7FEA" w:rsidRDefault="005927A6" w:rsidP="00D84F88">
      <w:pPr>
        <w:pStyle w:val="Tekstkomentarza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32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Projektowane rozporządzenie w </w:t>
      </w:r>
      <w:r w:rsidR="00B923F0" w:rsidRPr="001232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B81D17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1232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71E1" w:rsidRPr="0012324F">
        <w:rPr>
          <w:rFonts w:ascii="Times New Roman" w:eastAsia="Times New Roman" w:hAnsi="Times New Roman" w:cs="Times New Roman"/>
          <w:sz w:val="24"/>
          <w:szCs w:val="24"/>
          <w:lang w:eastAsia="pl-PL"/>
        </w:rPr>
        <w:t>normuje</w:t>
      </w:r>
      <w:r w:rsidR="00B923F0" w:rsidRPr="0012324F">
        <w:rPr>
          <w:rFonts w:ascii="Times New Roman" w:hAnsi="Times New Roman" w:cs="Times New Roman"/>
          <w:sz w:val="24"/>
          <w:szCs w:val="24"/>
        </w:rPr>
        <w:t xml:space="preserve"> sposób przekazywania</w:t>
      </w:r>
      <w:r w:rsidR="0012324F">
        <w:rPr>
          <w:rFonts w:ascii="Times New Roman" w:hAnsi="Times New Roman" w:cs="Times New Roman"/>
          <w:sz w:val="24"/>
          <w:szCs w:val="24"/>
        </w:rPr>
        <w:t xml:space="preserve"> </w:t>
      </w:r>
      <w:r w:rsidR="00B923F0" w:rsidRPr="0012324F">
        <w:rPr>
          <w:rFonts w:ascii="Times New Roman" w:hAnsi="Times New Roman" w:cs="Times New Roman"/>
          <w:sz w:val="24"/>
          <w:szCs w:val="24"/>
        </w:rPr>
        <w:t>w postępowaniu lub konkurs</w:t>
      </w:r>
      <w:r w:rsidR="00D84F88" w:rsidRPr="0012324F">
        <w:rPr>
          <w:rFonts w:ascii="Times New Roman" w:hAnsi="Times New Roman" w:cs="Times New Roman"/>
          <w:sz w:val="24"/>
          <w:szCs w:val="24"/>
        </w:rPr>
        <w:t>ie prowadzonym</w:t>
      </w:r>
      <w:r w:rsidR="0012324F">
        <w:rPr>
          <w:rFonts w:ascii="Times New Roman" w:hAnsi="Times New Roman" w:cs="Times New Roman"/>
          <w:sz w:val="24"/>
          <w:szCs w:val="24"/>
        </w:rPr>
        <w:t xml:space="preserve"> częściowo lub w całości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 </w:t>
      </w:r>
      <w:r w:rsidR="00B923F0" w:rsidRPr="0012324F">
        <w:rPr>
          <w:rFonts w:ascii="Times New Roman" w:hAnsi="Times New Roman" w:cs="Times New Roman"/>
          <w:sz w:val="24"/>
          <w:szCs w:val="24"/>
        </w:rPr>
        <w:t xml:space="preserve">w </w:t>
      </w:r>
      <w:r w:rsidR="00B406D1" w:rsidRPr="0012324F">
        <w:rPr>
          <w:rFonts w:ascii="Times New Roman" w:hAnsi="Times New Roman" w:cs="Times New Roman"/>
          <w:sz w:val="24"/>
          <w:szCs w:val="24"/>
        </w:rPr>
        <w:t>„</w:t>
      </w:r>
      <w:r w:rsidR="00B923F0" w:rsidRPr="0012324F">
        <w:rPr>
          <w:rFonts w:ascii="Times New Roman" w:hAnsi="Times New Roman" w:cs="Times New Roman"/>
          <w:sz w:val="24"/>
          <w:szCs w:val="24"/>
        </w:rPr>
        <w:t>tradycyjny</w:t>
      </w:r>
      <w:r w:rsidR="00B406D1" w:rsidRPr="0012324F">
        <w:rPr>
          <w:rFonts w:ascii="Times New Roman" w:hAnsi="Times New Roman" w:cs="Times New Roman"/>
          <w:sz w:val="24"/>
          <w:szCs w:val="24"/>
        </w:rPr>
        <w:t>”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 </w:t>
      </w:r>
      <w:r w:rsidR="0012324F" w:rsidRPr="0012324F">
        <w:rPr>
          <w:rFonts w:ascii="Times New Roman" w:hAnsi="Times New Roman" w:cs="Times New Roman"/>
          <w:sz w:val="24"/>
          <w:szCs w:val="24"/>
        </w:rPr>
        <w:t>sposób</w:t>
      </w:r>
      <w:r w:rsidR="0012324F">
        <w:rPr>
          <w:rFonts w:ascii="Times New Roman" w:hAnsi="Times New Roman" w:cs="Times New Roman"/>
          <w:sz w:val="24"/>
          <w:szCs w:val="24"/>
        </w:rPr>
        <w:t>,</w:t>
      </w:r>
      <w:r w:rsidR="0012324F" w:rsidRPr="0012324F">
        <w:rPr>
          <w:rFonts w:ascii="Times New Roman" w:hAnsi="Times New Roman" w:cs="Times New Roman"/>
          <w:sz w:val="24"/>
          <w:szCs w:val="24"/>
        </w:rPr>
        <w:t xml:space="preserve"> 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tj. </w:t>
      </w:r>
      <w:r w:rsidR="00E37234">
        <w:rPr>
          <w:rFonts w:ascii="Times New Roman" w:hAnsi="Times New Roman" w:cs="Times New Roman"/>
          <w:sz w:val="24"/>
          <w:szCs w:val="24"/>
        </w:rPr>
        <w:t xml:space="preserve">bez użycia </w:t>
      </w:r>
      <w:r w:rsidR="00B923F0" w:rsidRPr="0012324F">
        <w:rPr>
          <w:rFonts w:ascii="Times New Roman" w:hAnsi="Times New Roman" w:cs="Times New Roman"/>
          <w:sz w:val="24"/>
          <w:szCs w:val="24"/>
        </w:rPr>
        <w:t xml:space="preserve"> 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środków komunikacji elektronicznej i bez postaci elektronicznej, a więc </w:t>
      </w:r>
      <w:r w:rsidR="00C7551F" w:rsidRPr="0012324F">
        <w:rPr>
          <w:rFonts w:ascii="Times New Roman" w:hAnsi="Times New Roman" w:cs="Times New Roman"/>
          <w:sz w:val="24"/>
          <w:szCs w:val="24"/>
        </w:rPr>
        <w:t xml:space="preserve">sytuację gdy </w:t>
      </w:r>
      <w:r w:rsidR="0012324F" w:rsidRPr="0012324F">
        <w:rPr>
          <w:rFonts w:ascii="Times New Roman" w:hAnsi="Times New Roman" w:cs="Times New Roman"/>
          <w:sz w:val="24"/>
          <w:szCs w:val="24"/>
        </w:rPr>
        <w:t>wnioski o dopuszczenie do udziału w postępowaniu lub konkursie, wniosków, o których mowa w art. 371 ust. 3 ustawy</w:t>
      </w:r>
      <w:r w:rsidR="00843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5C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2324F" w:rsidRPr="0012324F">
        <w:rPr>
          <w:rFonts w:ascii="Times New Roman" w:hAnsi="Times New Roman" w:cs="Times New Roman"/>
          <w:sz w:val="24"/>
          <w:szCs w:val="24"/>
        </w:rPr>
        <w:t>, oferty, prace konkursowe, oświadczenia, o których mowa w art. 125 ust. 1 ustawy</w:t>
      </w:r>
      <w:r w:rsidR="00843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5C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2324F" w:rsidRPr="0012324F">
        <w:rPr>
          <w:rFonts w:ascii="Times New Roman" w:hAnsi="Times New Roman" w:cs="Times New Roman"/>
          <w:sz w:val="24"/>
          <w:szCs w:val="24"/>
        </w:rPr>
        <w:t>, podmiotowe środki dowodowe, przedmiotowe środki dowodowe, oraz inne informacje, oświadczenia lub dokumenty</w:t>
      </w:r>
      <w:r w:rsidR="0012324F">
        <w:rPr>
          <w:rFonts w:ascii="Times New Roman" w:hAnsi="Times New Roman" w:cs="Times New Roman"/>
          <w:sz w:val="24"/>
          <w:szCs w:val="24"/>
        </w:rPr>
        <w:t xml:space="preserve"> </w:t>
      </w:r>
      <w:r w:rsidR="00C7551F" w:rsidRPr="0012324F">
        <w:rPr>
          <w:rFonts w:ascii="Times New Roman" w:hAnsi="Times New Roman" w:cs="Times New Roman"/>
          <w:sz w:val="24"/>
          <w:szCs w:val="24"/>
        </w:rPr>
        <w:t>przekazywane</w:t>
      </w:r>
      <w:r w:rsidR="0012324F" w:rsidRPr="0012324F">
        <w:rPr>
          <w:rFonts w:ascii="Times New Roman" w:hAnsi="Times New Roman" w:cs="Times New Roman"/>
          <w:sz w:val="24"/>
          <w:szCs w:val="24"/>
        </w:rPr>
        <w:t xml:space="preserve"> są </w:t>
      </w:r>
      <w:r w:rsidR="00C7551F" w:rsidRPr="0012324F">
        <w:rPr>
          <w:rFonts w:ascii="Times New Roman" w:hAnsi="Times New Roman" w:cs="Times New Roman"/>
          <w:sz w:val="24"/>
          <w:szCs w:val="24"/>
        </w:rPr>
        <w:t xml:space="preserve">w </w:t>
      </w:r>
      <w:r w:rsidR="00B923F0" w:rsidRPr="0012324F">
        <w:rPr>
          <w:rFonts w:ascii="Times New Roman" w:hAnsi="Times New Roman" w:cs="Times New Roman"/>
          <w:sz w:val="24"/>
          <w:szCs w:val="24"/>
        </w:rPr>
        <w:t>p</w:t>
      </w:r>
      <w:r w:rsidR="00D84F88" w:rsidRPr="0012324F">
        <w:rPr>
          <w:rFonts w:ascii="Times New Roman" w:hAnsi="Times New Roman" w:cs="Times New Roman"/>
          <w:sz w:val="24"/>
          <w:szCs w:val="24"/>
        </w:rPr>
        <w:t>osta</w:t>
      </w:r>
      <w:r w:rsidR="00C7551F" w:rsidRPr="0012324F">
        <w:rPr>
          <w:rFonts w:ascii="Times New Roman" w:hAnsi="Times New Roman" w:cs="Times New Roman"/>
          <w:sz w:val="24"/>
          <w:szCs w:val="24"/>
        </w:rPr>
        <w:t>ci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 papierow</w:t>
      </w:r>
      <w:r w:rsidR="00C7551F" w:rsidRPr="0012324F">
        <w:rPr>
          <w:rFonts w:ascii="Times New Roman" w:hAnsi="Times New Roman" w:cs="Times New Roman"/>
          <w:sz w:val="24"/>
          <w:szCs w:val="24"/>
        </w:rPr>
        <w:t>ej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 lub inn</w:t>
      </w:r>
      <w:r w:rsidR="00C7551F" w:rsidRPr="0012324F">
        <w:rPr>
          <w:rFonts w:ascii="Times New Roman" w:hAnsi="Times New Roman" w:cs="Times New Roman"/>
          <w:sz w:val="24"/>
          <w:szCs w:val="24"/>
        </w:rPr>
        <w:t>ej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 posta</w:t>
      </w:r>
      <w:r w:rsidR="00C7551F" w:rsidRPr="0012324F">
        <w:rPr>
          <w:rFonts w:ascii="Times New Roman" w:hAnsi="Times New Roman" w:cs="Times New Roman"/>
          <w:sz w:val="24"/>
          <w:szCs w:val="24"/>
        </w:rPr>
        <w:t>ci</w:t>
      </w:r>
      <w:r w:rsidR="00B923F0" w:rsidRPr="0012324F">
        <w:rPr>
          <w:rFonts w:ascii="Times New Roman" w:hAnsi="Times New Roman" w:cs="Times New Roman"/>
          <w:sz w:val="24"/>
          <w:szCs w:val="24"/>
        </w:rPr>
        <w:t xml:space="preserve">. </w:t>
      </w:r>
      <w:r w:rsidR="00BC7FEA" w:rsidRPr="00BC7FEA">
        <w:rPr>
          <w:rFonts w:ascii="Times New Roman" w:hAnsi="Times New Roman" w:cs="Times New Roman"/>
          <w:sz w:val="24"/>
          <w:szCs w:val="24"/>
        </w:rPr>
        <w:t>W szczególności norma ta odnosi się do zamówień w dziedzinach obr</w:t>
      </w:r>
      <w:r w:rsidR="0050623F">
        <w:rPr>
          <w:rFonts w:ascii="Times New Roman" w:hAnsi="Times New Roman" w:cs="Times New Roman"/>
          <w:sz w:val="24"/>
          <w:szCs w:val="24"/>
        </w:rPr>
        <w:t>onności i bezpieczeństwa</w:t>
      </w:r>
      <w:r w:rsidR="00BC7FEA" w:rsidRPr="00BC7FEA">
        <w:rPr>
          <w:rFonts w:ascii="Times New Roman" w:hAnsi="Times New Roman" w:cs="Times New Roman"/>
          <w:sz w:val="24"/>
          <w:szCs w:val="24"/>
        </w:rPr>
        <w:t xml:space="preserve">, w których to zamawiający na podstawie art. 401 ust. 1 ustawy </w:t>
      </w:r>
      <w:proofErr w:type="spellStart"/>
      <w:r w:rsidR="00CF313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F3130">
        <w:rPr>
          <w:rFonts w:ascii="Times New Roman" w:hAnsi="Times New Roman" w:cs="Times New Roman"/>
          <w:sz w:val="24"/>
          <w:szCs w:val="24"/>
        </w:rPr>
        <w:t xml:space="preserve"> </w:t>
      </w:r>
      <w:r w:rsidR="00BC7FEA" w:rsidRPr="00BC7FEA">
        <w:rPr>
          <w:rFonts w:ascii="Times New Roman" w:hAnsi="Times New Roman" w:cs="Times New Roman"/>
          <w:sz w:val="24"/>
          <w:szCs w:val="24"/>
        </w:rPr>
        <w:t>może swobodnie zdecydować o całościowym lub częściowym dopuszczeniu w postępowaniu o udzielenie zamówienia użycia środków komunikacji elektronicznej.</w:t>
      </w:r>
    </w:p>
    <w:p w:rsidR="00D84F88" w:rsidRPr="0012324F" w:rsidRDefault="00C7551F" w:rsidP="00D84F88">
      <w:pPr>
        <w:pStyle w:val="Tekstkomentarza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324F">
        <w:rPr>
          <w:rFonts w:ascii="Times New Roman" w:hAnsi="Times New Roman" w:cs="Times New Roman"/>
          <w:bCs/>
          <w:sz w:val="24"/>
          <w:szCs w:val="24"/>
        </w:rPr>
        <w:t xml:space="preserve">Przepis </w:t>
      </w:r>
      <w:r w:rsidR="00D84F88" w:rsidRPr="0012324F">
        <w:rPr>
          <w:rFonts w:ascii="Times New Roman" w:hAnsi="Times New Roman" w:cs="Times New Roman"/>
          <w:bCs/>
          <w:sz w:val="24"/>
          <w:szCs w:val="24"/>
        </w:rPr>
        <w:t>§ 1</w:t>
      </w:r>
      <w:r w:rsidR="00B81D17">
        <w:rPr>
          <w:rFonts w:ascii="Times New Roman" w:hAnsi="Times New Roman" w:cs="Times New Roman"/>
          <w:bCs/>
          <w:sz w:val="24"/>
          <w:szCs w:val="24"/>
        </w:rPr>
        <w:t>0</w:t>
      </w:r>
      <w:r w:rsidR="00D84F88" w:rsidRPr="0012324F">
        <w:rPr>
          <w:rFonts w:ascii="Times New Roman" w:hAnsi="Times New Roman" w:cs="Times New Roman"/>
          <w:bCs/>
          <w:sz w:val="24"/>
          <w:szCs w:val="24"/>
        </w:rPr>
        <w:t xml:space="preserve"> projektowanego rozporządzenia stanowi o </w:t>
      </w:r>
      <w:r w:rsidR="00D84F88" w:rsidRPr="0012324F">
        <w:rPr>
          <w:rFonts w:ascii="Times New Roman" w:hAnsi="Times New Roman" w:cs="Times New Roman"/>
          <w:sz w:val="24"/>
          <w:szCs w:val="24"/>
        </w:rPr>
        <w:t xml:space="preserve">wymaganiach technicznych dla dokumentów elektronicznych </w:t>
      </w:r>
      <w:r w:rsidR="006C0D89" w:rsidRPr="0012324F">
        <w:rPr>
          <w:rFonts w:ascii="Times New Roman" w:hAnsi="Times New Roman" w:cs="Times New Roman"/>
          <w:sz w:val="24"/>
          <w:szCs w:val="24"/>
        </w:rPr>
        <w:t>przekazywanych w postępowaniu lub konkursie</w:t>
      </w:r>
      <w:r w:rsidR="002C323A" w:rsidRPr="001232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23F0" w:rsidRDefault="00D84F88" w:rsidP="009B430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24F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Projektowane brzmienie § 1</w:t>
      </w:r>
      <w:r w:rsidR="00B81D1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1232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odzwierciedleniem treści załącznika IV do dyrektywy Parlamentu Europejskiego i Rady</w:t>
      </w:r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2014/24/UE,</w:t>
      </w:r>
      <w:r w:rsidRPr="00D84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załącznika V do dyrektywy Parlamentu Europejskiego i Rady 2014/25/UE, a także załącznika VIII do </w:t>
      </w:r>
      <w:r w:rsidRPr="00D84F88">
        <w:rPr>
          <w:rFonts w:ascii="Times New Roman" w:hAnsi="Times New Roman" w:cs="Times New Roman"/>
          <w:sz w:val="24"/>
          <w:szCs w:val="24"/>
        </w:rPr>
        <w:t>dyrektywy Parlamentu Europejskiego i Rady 2009/81/WE.</w:t>
      </w:r>
      <w:r w:rsidR="002C323A">
        <w:rPr>
          <w:rFonts w:ascii="Times New Roman" w:hAnsi="Times New Roman" w:cs="Times New Roman"/>
          <w:sz w:val="24"/>
          <w:szCs w:val="24"/>
        </w:rPr>
        <w:t xml:space="preserve"> Przy czym w porównaniu z </w:t>
      </w:r>
      <w:r w:rsidR="002C323A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</w:t>
      </w:r>
      <w:r w:rsidR="002C323A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2C323A" w:rsidRPr="00211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Prezesa Rady Ministrów z dnia 27 czerwca 2017 r.</w:t>
      </w:r>
      <w:r w:rsidR="002C32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regulacje te zostały rozbudowane i doprecyzowane.</w:t>
      </w:r>
    </w:p>
    <w:p w:rsidR="00B81D17" w:rsidRDefault="00B81D17" w:rsidP="00D26DFA">
      <w:pPr>
        <w:pStyle w:val="ARTartustawynprozporzdzenia"/>
        <w:rPr>
          <w:rFonts w:ascii="Times New Roman" w:hAnsi="Times New Roman" w:cs="Times New Roman"/>
          <w:szCs w:val="24"/>
        </w:rPr>
      </w:pPr>
      <w:r w:rsidRPr="0012324F">
        <w:rPr>
          <w:rFonts w:ascii="Times New Roman" w:hAnsi="Times New Roman" w:cs="Times New Roman"/>
          <w:bCs/>
          <w:szCs w:val="24"/>
        </w:rPr>
        <w:lastRenderedPageBreak/>
        <w:t>Przepis § 1</w:t>
      </w:r>
      <w:r>
        <w:rPr>
          <w:rFonts w:ascii="Times New Roman" w:hAnsi="Times New Roman" w:cs="Times New Roman"/>
          <w:bCs/>
          <w:szCs w:val="24"/>
        </w:rPr>
        <w:t>2 stanowi o wymaganiach dla ś</w:t>
      </w:r>
      <w:r w:rsidRPr="00CF4A6E">
        <w:t>rodk</w:t>
      </w:r>
      <w:r>
        <w:t>ów</w:t>
      </w:r>
      <w:r w:rsidRPr="00CF4A6E">
        <w:t xml:space="preserve"> komunikacji elektronicznej w postępowaniu lub konkursie, przy użyciu których odbywa się odbiór dokumentów elektronicznych</w:t>
      </w:r>
      <w:r>
        <w:t xml:space="preserve">, innych niż określone w </w:t>
      </w:r>
      <w:r w:rsidRPr="00AE2A9C">
        <w:t>§</w:t>
      </w:r>
      <w:r>
        <w:t xml:space="preserve"> 11 ust. 1. </w:t>
      </w:r>
    </w:p>
    <w:p w:rsidR="00D84F88" w:rsidRPr="009351DE" w:rsidRDefault="00D84F88" w:rsidP="00FD0DBE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" w:eastAsia="Times New Roman" w:hAnsi="Times" w:cs="Arial"/>
          <w:sz w:val="24"/>
          <w:szCs w:val="20"/>
          <w:lang w:eastAsia="pl-PL"/>
        </w:rPr>
        <w:t xml:space="preserve">Mając na względzie, że ustawa </w:t>
      </w:r>
      <w:proofErr w:type="spellStart"/>
      <w:r>
        <w:rPr>
          <w:rFonts w:ascii="Times" w:eastAsia="Times New Roman" w:hAnsi="Times" w:cs="Arial"/>
          <w:sz w:val="24"/>
          <w:szCs w:val="20"/>
          <w:lang w:eastAsia="pl-PL"/>
        </w:rPr>
        <w:t>Pzp</w:t>
      </w:r>
      <w:proofErr w:type="spellEnd"/>
      <w:r>
        <w:rPr>
          <w:rFonts w:ascii="Times" w:eastAsia="Times New Roman" w:hAnsi="Times" w:cs="Arial"/>
          <w:sz w:val="24"/>
          <w:szCs w:val="20"/>
          <w:lang w:eastAsia="pl-PL"/>
        </w:rPr>
        <w:t xml:space="preserve"> dokonała szeregu zmian wejście w życie przedmiotowego rozporządzenia powinno nastąpić równolegle z dniem wejścia w życie ustawy </w:t>
      </w:r>
      <w:proofErr w:type="spellStart"/>
      <w:r>
        <w:rPr>
          <w:rFonts w:ascii="Times" w:eastAsia="Times New Roman" w:hAnsi="Times" w:cs="Arial"/>
          <w:sz w:val="24"/>
          <w:szCs w:val="20"/>
          <w:lang w:eastAsia="pl-PL"/>
        </w:rPr>
        <w:t>Pzp</w:t>
      </w:r>
      <w:proofErr w:type="spellEnd"/>
      <w:r>
        <w:rPr>
          <w:rFonts w:ascii="Times" w:eastAsia="Times New Roman" w:hAnsi="Times" w:cs="Arial"/>
          <w:sz w:val="24"/>
          <w:szCs w:val="20"/>
          <w:lang w:eastAsia="pl-PL"/>
        </w:rPr>
        <w:t xml:space="preserve">, tj. z dniem 1 stycznia 2021 r., tak aby zapewnić prawidłowe stosowanie nowych regulacji z </w:t>
      </w:r>
      <w:r w:rsidRPr="009351DE">
        <w:rPr>
          <w:rFonts w:ascii="Times New Roman" w:eastAsia="Times New Roman" w:hAnsi="Times New Roman" w:cs="Times New Roman"/>
          <w:sz w:val="24"/>
          <w:szCs w:val="20"/>
          <w:lang w:eastAsia="pl-PL"/>
        </w:rPr>
        <w:t>zakresu zamówień publicznych.</w:t>
      </w:r>
    </w:p>
    <w:p w:rsidR="007B31CD" w:rsidRPr="009351DE" w:rsidRDefault="009351DE" w:rsidP="009351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1DE">
        <w:rPr>
          <w:rFonts w:ascii="Times New Roman" w:hAnsi="Times New Roman" w:cs="Times New Roman"/>
          <w:bCs/>
          <w:sz w:val="24"/>
          <w:szCs w:val="24"/>
        </w:rPr>
        <w:t>Z uwagi  na regulację zawartą w art. 90 ustawy z dnia 11 września 2019 r. – Przepisy wprowadzające ustawę – Prawo zamówień publicznych</w:t>
      </w:r>
      <w:r w:rsidRPr="003D10D2">
        <w:rPr>
          <w:rFonts w:ascii="Times New Roman" w:hAnsi="Times New Roman" w:cs="Times New Roman"/>
          <w:bCs/>
          <w:sz w:val="24"/>
          <w:szCs w:val="24"/>
        </w:rPr>
        <w:t xml:space="preserve">, zgodnie z którą do postępowań o udzielenie zamówienia i konkursów, o których mowa w ustawie z dnia 29 stycznia 2004 r. – Prawo zamówień publicznych (Dz. U. z 2019 r. poz. 1843 oraz z 2020 r. poz. 1086), wszczętych i niezakończonych przed dniem 1 stycznia 2021 r. stosuje się przepisy dotychczasowe, przepisy </w:t>
      </w:r>
      <w:r w:rsidRPr="009351DE">
        <w:rPr>
          <w:rFonts w:ascii="Times New Roman" w:hAnsi="Times New Roman" w:cs="Times New Roman"/>
          <w:bCs/>
          <w:sz w:val="24"/>
          <w:szCs w:val="24"/>
        </w:rPr>
        <w:t xml:space="preserve">przedmiotowego rozporządzenia nie będą miały zastosowania do </w:t>
      </w:r>
      <w:r w:rsidRPr="009351DE">
        <w:rPr>
          <w:rFonts w:ascii="Times New Roman" w:hAnsi="Times New Roman" w:cs="Times New Roman"/>
          <w:sz w:val="24"/>
          <w:szCs w:val="24"/>
        </w:rPr>
        <w:t xml:space="preserve">postępowań i konkursów wszczętych i niezakończonych przed dniem </w:t>
      </w:r>
      <w:r w:rsidRPr="009351DE">
        <w:rPr>
          <w:rFonts w:ascii="Times New Roman" w:hAnsi="Times New Roman" w:cs="Times New Roman"/>
          <w:bCs/>
          <w:sz w:val="24"/>
          <w:szCs w:val="24"/>
        </w:rPr>
        <w:t xml:space="preserve">1 stycznia 2021 r. Do takich postępowań i konkursów będą miały zastosowanie przepisy </w:t>
      </w:r>
      <w:r w:rsidRPr="009351DE">
        <w:rPr>
          <w:rFonts w:ascii="Times New Roman" w:hAnsi="Times New Roman" w:cs="Times New Roman"/>
          <w:sz w:val="24"/>
          <w:szCs w:val="24"/>
        </w:rPr>
        <w:t>rozporządzenia Prezesa Rady Ministrów z dnia 27 czerwca 2017 r. w sprawie użycia środków komunikacji elektronicznej w postępowaniu o udzielenie zamówienia publicznego oraz udostępniania i przechowywania dokumentów elektronicznych (Dz. U. z 2020 r. poz. 1261).</w:t>
      </w:r>
      <w:r w:rsidRPr="009351DE">
        <w:rPr>
          <w:rFonts w:ascii="Times New Roman" w:hAnsi="Times New Roman" w:cs="Times New Roman"/>
        </w:rPr>
        <w:t xml:space="preserve"> </w:t>
      </w:r>
    </w:p>
    <w:p w:rsidR="00D84F88" w:rsidRPr="00D26DFA" w:rsidRDefault="00D84F88" w:rsidP="00D1214E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D26A4">
        <w:rPr>
          <w:rFonts w:ascii="Times" w:eastAsia="Times New Roman" w:hAnsi="Times" w:cs="Arial"/>
          <w:sz w:val="24"/>
          <w:szCs w:val="20"/>
          <w:lang w:eastAsia="pl-PL"/>
        </w:rPr>
        <w:t xml:space="preserve">Projektowane rozporządzenie nie zawiera przepisów technicznych w rozumieniu rozporządzenia Rady Ministrów z dnia 23 grudnia 2002 r. w sprawie sposobu funkcjonowania </w:t>
      </w:r>
      <w:r w:rsidRPr="00D26DFA">
        <w:rPr>
          <w:rFonts w:ascii="Times New Roman" w:eastAsia="Times New Roman" w:hAnsi="Times New Roman" w:cs="Times New Roman"/>
          <w:sz w:val="24"/>
          <w:szCs w:val="20"/>
          <w:lang w:eastAsia="pl-PL"/>
        </w:rPr>
        <w:t>krajowego systemu notyfikacji norm i aktów prawnych (Dz. U. poz. 2039 oraz z 2004 r. poz. 597), w związku z tym nie podlega notyfikacji Komisji Europejskiej.</w:t>
      </w:r>
    </w:p>
    <w:p w:rsidR="00D1214E" w:rsidRDefault="00D84F88" w:rsidP="00D26D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Projektowane rozporządzenie jest zgodne z przepisami prawa Unii Europejskiej. </w:t>
      </w:r>
    </w:p>
    <w:p w:rsidR="00D84F88" w:rsidRPr="00D26DFA" w:rsidRDefault="00D1214E" w:rsidP="00D26D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FA">
        <w:rPr>
          <w:rFonts w:ascii="Times New Roman" w:hAnsi="Times New Roman" w:cs="Times New Roman"/>
          <w:sz w:val="24"/>
          <w:szCs w:val="24"/>
        </w:rPr>
        <w:t>Minister do spraw Unii Europejskiej wyraził opinię, że projekt rozporządzenia jest zgodny z prawem Unii Europejskiej.</w:t>
      </w:r>
    </w:p>
    <w:p w:rsidR="00D84F88" w:rsidRDefault="00D84F88" w:rsidP="00D1214E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D26DFA">
        <w:rPr>
          <w:rFonts w:ascii="Times New Roman" w:eastAsia="Times New Roman" w:hAnsi="Times New Roman" w:cs="Times New Roman"/>
          <w:sz w:val="24"/>
          <w:szCs w:val="20"/>
          <w:lang w:eastAsia="pl-PL"/>
        </w:rPr>
        <w:t>Projektowane</w:t>
      </w:r>
      <w:r w:rsidRPr="00CD26A4">
        <w:rPr>
          <w:rFonts w:ascii="Times" w:eastAsia="Times New Roman" w:hAnsi="Times" w:cs="Arial"/>
          <w:sz w:val="24"/>
          <w:szCs w:val="20"/>
          <w:lang w:eastAsia="pl-PL"/>
        </w:rPr>
        <w:t xml:space="preserve"> rozporządzenie nie wymaga przedłożenia instyt</w:t>
      </w:r>
      <w:bookmarkStart w:id="0" w:name="_GoBack"/>
      <w:bookmarkEnd w:id="0"/>
      <w:r w:rsidRPr="00CD26A4">
        <w:rPr>
          <w:rFonts w:ascii="Times" w:eastAsia="Times New Roman" w:hAnsi="Times" w:cs="Arial"/>
          <w:sz w:val="24"/>
          <w:szCs w:val="20"/>
          <w:lang w:eastAsia="pl-PL"/>
        </w:rPr>
        <w:t xml:space="preserve">ucjom i organom Unii Europejskiej, w tym Europejskiemu Bankowi Centralnemu, w celu uzyskania opinii, dokonania powiadomienia, konsultacji albo uzgodnienia.  </w:t>
      </w:r>
    </w:p>
    <w:p w:rsidR="00D84F88" w:rsidRPr="00A67B3F" w:rsidRDefault="00D84F88" w:rsidP="00FD0DBE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7B3F">
        <w:rPr>
          <w:rFonts w:ascii="Times New Roman" w:hAnsi="Times New Roman" w:cs="Times New Roman"/>
          <w:sz w:val="24"/>
          <w:szCs w:val="24"/>
        </w:rPr>
        <w:t>Zgodnie z przepisami ustawy z dnia 7 lipca 2005 r. o działalności lobbingowej w procesie stanowienia prawa (Dz. U. z 2017 r. poz. 248) projekt rozporządzenia zosta</w:t>
      </w:r>
      <w:r w:rsidR="00F67D7A">
        <w:rPr>
          <w:rFonts w:ascii="Times New Roman" w:hAnsi="Times New Roman" w:cs="Times New Roman"/>
          <w:sz w:val="24"/>
          <w:szCs w:val="24"/>
        </w:rPr>
        <w:t>ł</w:t>
      </w:r>
      <w:r w:rsidRPr="00A67B3F">
        <w:rPr>
          <w:rFonts w:ascii="Times New Roman" w:hAnsi="Times New Roman" w:cs="Times New Roman"/>
          <w:sz w:val="24"/>
          <w:szCs w:val="24"/>
        </w:rPr>
        <w:t xml:space="preserve"> zamieszczony w Biuletynie Informacji Publicznej Urzędu Zamówień Publicznych.</w:t>
      </w:r>
      <w:r w:rsidR="00E37234">
        <w:rPr>
          <w:rFonts w:ascii="Times New Roman" w:hAnsi="Times New Roman" w:cs="Times New Roman"/>
          <w:sz w:val="24"/>
          <w:szCs w:val="24"/>
        </w:rPr>
        <w:t xml:space="preserve"> </w:t>
      </w:r>
      <w:r w:rsidR="00E37234" w:rsidRPr="00E37234">
        <w:rPr>
          <w:rFonts w:ascii="Times New Roman" w:hAnsi="Times New Roman" w:cs="Times New Roman"/>
          <w:sz w:val="24"/>
          <w:szCs w:val="24"/>
        </w:rPr>
        <w:t>W toku prac nad projektem rozporządzenia żaden podmiot nie zgłosił zainteresowania pracami nad projektem w trybie przewidzianym w tej ustawie.</w:t>
      </w:r>
    </w:p>
    <w:p w:rsidR="00D84F88" w:rsidRPr="00D84F88" w:rsidRDefault="00E37234" w:rsidP="00FD0DBE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7234">
        <w:rPr>
          <w:rFonts w:ascii="Times New Roman" w:hAnsi="Times New Roman" w:cs="Times New Roman"/>
          <w:sz w:val="24"/>
          <w:szCs w:val="24"/>
        </w:rPr>
        <w:lastRenderedPageBreak/>
        <w:t xml:space="preserve">Jednocześnie, zgodnie z § 52 uchwały nr 190 Rady Ministrów z dnia 29 października 2013 r. – Regulamin pracy Rady Ministrów (M.P. z 2016 r. poz. 1006, z </w:t>
      </w:r>
      <w:proofErr w:type="spellStart"/>
      <w:r w:rsidRPr="00E3723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37234">
        <w:rPr>
          <w:rFonts w:ascii="Times New Roman" w:hAnsi="Times New Roman" w:cs="Times New Roman"/>
          <w:sz w:val="24"/>
          <w:szCs w:val="24"/>
        </w:rPr>
        <w:t>. zm.),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D84F88" w:rsidRPr="00A67B3F">
        <w:rPr>
          <w:rFonts w:ascii="Times New Roman" w:hAnsi="Times New Roman" w:cs="Times New Roman"/>
          <w:sz w:val="24"/>
          <w:szCs w:val="24"/>
        </w:rPr>
        <w:t>rojekt rozporządzenia zosta</w:t>
      </w:r>
      <w:r w:rsidR="00F67D7A">
        <w:rPr>
          <w:rFonts w:ascii="Times New Roman" w:hAnsi="Times New Roman" w:cs="Times New Roman"/>
          <w:sz w:val="24"/>
          <w:szCs w:val="24"/>
        </w:rPr>
        <w:t>ł</w:t>
      </w:r>
      <w:r w:rsidR="00D84F88" w:rsidRPr="00A67B3F">
        <w:rPr>
          <w:rFonts w:ascii="Times New Roman" w:hAnsi="Times New Roman" w:cs="Times New Roman"/>
          <w:sz w:val="24"/>
          <w:szCs w:val="24"/>
        </w:rPr>
        <w:t xml:space="preserve"> zamieszczony w Biuletynie Informacji Publicznej Rządowego Centrum Legislacji, w serwisie „Rządowy Proces Legislacyjny”</w:t>
      </w:r>
      <w:r>
        <w:rPr>
          <w:rFonts w:ascii="Times New Roman" w:hAnsi="Times New Roman" w:cs="Times New Roman"/>
          <w:sz w:val="24"/>
          <w:szCs w:val="24"/>
        </w:rPr>
        <w:t xml:space="preserve"> z chwilą skierowania projektu do uzgodnień, opiniowania i konsultacji publicznych. Kolejne wersje </w:t>
      </w:r>
      <w:r w:rsidR="00F3248D"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z w:val="24"/>
          <w:szCs w:val="24"/>
        </w:rPr>
        <w:t xml:space="preserve"> rozporządzenia wraz z tabelarycznym zestawieniem zgłoszonych uwag oraz stanowiskiem projektodawcy został</w:t>
      </w:r>
      <w:r w:rsidR="00F3248D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zamieszczone w</w:t>
      </w:r>
      <w:r w:rsidRPr="00A67B3F">
        <w:rPr>
          <w:rFonts w:ascii="Times New Roman" w:hAnsi="Times New Roman" w:cs="Times New Roman"/>
          <w:sz w:val="24"/>
          <w:szCs w:val="24"/>
        </w:rPr>
        <w:t xml:space="preserve"> serwisie „Rządowy Proces Legislacyjny”</w:t>
      </w:r>
      <w:r w:rsidR="00D84F88">
        <w:rPr>
          <w:rFonts w:ascii="Times New Roman" w:hAnsi="Times New Roman" w:cs="Times New Roman"/>
          <w:sz w:val="24"/>
          <w:szCs w:val="24"/>
        </w:rPr>
        <w:t>.</w:t>
      </w:r>
      <w:r w:rsidR="002D0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6AB" w:rsidRPr="009B430F" w:rsidRDefault="00AA01E8" w:rsidP="009B43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66AB" w:rsidRPr="009B43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1E8" w:rsidRDefault="00AA01E8" w:rsidP="009A094C">
      <w:pPr>
        <w:spacing w:after="0" w:line="240" w:lineRule="auto"/>
      </w:pPr>
      <w:r>
        <w:separator/>
      </w:r>
    </w:p>
  </w:endnote>
  <w:endnote w:type="continuationSeparator" w:id="0">
    <w:p w:rsidR="00AA01E8" w:rsidRDefault="00AA01E8" w:rsidP="009A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469724"/>
      <w:docPartObj>
        <w:docPartGallery w:val="Page Numbers (Bottom of Page)"/>
        <w:docPartUnique/>
      </w:docPartObj>
    </w:sdtPr>
    <w:sdtEndPr/>
    <w:sdtContent>
      <w:p w:rsidR="00AA303B" w:rsidRDefault="00AA30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9AF">
          <w:rPr>
            <w:noProof/>
          </w:rPr>
          <w:t>9</w:t>
        </w:r>
        <w:r>
          <w:fldChar w:fldCharType="end"/>
        </w:r>
      </w:p>
    </w:sdtContent>
  </w:sdt>
  <w:p w:rsidR="00AA303B" w:rsidRDefault="00AA3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1E8" w:rsidRDefault="00AA01E8" w:rsidP="009A094C">
      <w:pPr>
        <w:spacing w:after="0" w:line="240" w:lineRule="auto"/>
      </w:pPr>
      <w:r>
        <w:separator/>
      </w:r>
    </w:p>
  </w:footnote>
  <w:footnote w:type="continuationSeparator" w:id="0">
    <w:p w:rsidR="00AA01E8" w:rsidRDefault="00AA01E8" w:rsidP="009A094C">
      <w:pPr>
        <w:spacing w:after="0" w:line="240" w:lineRule="auto"/>
      </w:pPr>
      <w:r>
        <w:continuationSeparator/>
      </w:r>
    </w:p>
  </w:footnote>
  <w:footnote w:id="1">
    <w:p w:rsidR="00593610" w:rsidRPr="00593610" w:rsidRDefault="00593610" w:rsidP="00593610">
      <w:pPr>
        <w:pStyle w:val="ODNONIKtreodnonika"/>
        <w:rPr>
          <w:sz w:val="18"/>
          <w:szCs w:val="18"/>
        </w:rPr>
      </w:pPr>
      <w:r w:rsidRPr="00593610">
        <w:rPr>
          <w:rStyle w:val="Odwoanieprzypisudolnego"/>
          <w:sz w:val="18"/>
          <w:szCs w:val="18"/>
        </w:rPr>
        <w:footnoteRef/>
      </w:r>
      <w:r w:rsidRPr="00593610">
        <w:rPr>
          <w:sz w:val="18"/>
          <w:szCs w:val="18"/>
          <w:vertAlign w:val="superscript"/>
        </w:rPr>
        <w:t>)</w:t>
      </w:r>
      <w:r w:rsidRPr="00593610">
        <w:rPr>
          <w:sz w:val="18"/>
          <w:szCs w:val="18"/>
        </w:rPr>
        <w:t xml:space="preserve"> Dyrektywa Parlamentu Europejskiego i Rady 2014/24/UE z dnia 26 lutego 2014 r. w sprawie zamówień publicznych, uchylając</w:t>
      </w:r>
      <w:r w:rsidRPr="00ED4499">
        <w:rPr>
          <w:sz w:val="18"/>
          <w:szCs w:val="18"/>
        </w:rPr>
        <w:t xml:space="preserve">a dyrektywę 2004/18/WE (Dz. Urz. UE L 94 z 28.03.2014, str. 65, z </w:t>
      </w:r>
      <w:proofErr w:type="spellStart"/>
      <w:r w:rsidRPr="00ED4499">
        <w:rPr>
          <w:sz w:val="18"/>
          <w:szCs w:val="18"/>
        </w:rPr>
        <w:t>późn</w:t>
      </w:r>
      <w:proofErr w:type="spellEnd"/>
      <w:r w:rsidRPr="00ED4499">
        <w:rPr>
          <w:sz w:val="18"/>
          <w:szCs w:val="18"/>
        </w:rPr>
        <w:t xml:space="preserve">. zm.), </w:t>
      </w:r>
      <w:r w:rsidRPr="00AD4A9B">
        <w:rPr>
          <w:sz w:val="18"/>
          <w:szCs w:val="18"/>
        </w:rPr>
        <w:t>dyrektyw</w:t>
      </w:r>
      <w:r w:rsidRPr="00B923F0">
        <w:rPr>
          <w:sz w:val="18"/>
          <w:szCs w:val="18"/>
        </w:rPr>
        <w:t>a</w:t>
      </w:r>
      <w:r w:rsidRPr="00D84F88">
        <w:rPr>
          <w:sz w:val="18"/>
          <w:szCs w:val="18"/>
        </w:rPr>
        <w:t xml:space="preserve"> Parlamentu Europejskiego i Rady 2014/25/UE</w:t>
      </w:r>
      <w:r w:rsidRPr="00593610">
        <w:rPr>
          <w:sz w:val="18"/>
          <w:szCs w:val="18"/>
        </w:rPr>
        <w:t xml:space="preserve"> z dnia 26 lutego 2014 r. w sprawie udzielania zamówień przez podmioty działające w sektorach gospodarki wodnej, energetyki, transportu i usług pocztowych, uchylająca dyrektywę 2004/17/WE (Dz. Urz. UE L 94 z 28.03.2014, str. 243, z </w:t>
      </w:r>
      <w:proofErr w:type="spellStart"/>
      <w:r w:rsidRPr="00593610">
        <w:rPr>
          <w:sz w:val="18"/>
          <w:szCs w:val="18"/>
        </w:rPr>
        <w:t>późn</w:t>
      </w:r>
      <w:proofErr w:type="spellEnd"/>
      <w:r w:rsidRPr="00593610">
        <w:rPr>
          <w:sz w:val="18"/>
          <w:szCs w:val="18"/>
        </w:rPr>
        <w:t>. zm.) oraz dyrektywa Parlamentu Europejskiego i Rady 2009/81/WE z dnia 13 lipca 2009 r. w sprawie koordynacji procedur udzielania niektórych zamówień na roboty budowlane, dostawy i usługi przez instytucje lub podmioty zamawiające w dziedzinach obronności i bezpieczeństwa i zmieniając</w:t>
      </w:r>
      <w:r w:rsidR="00441A4A">
        <w:rPr>
          <w:sz w:val="18"/>
          <w:szCs w:val="18"/>
        </w:rPr>
        <w:t>a</w:t>
      </w:r>
      <w:r w:rsidRPr="00593610">
        <w:rPr>
          <w:sz w:val="18"/>
          <w:szCs w:val="18"/>
        </w:rPr>
        <w:t xml:space="preserve"> dyrektywy 2004/17/WE i 2004/18/WE (Dz. Urz. UE L 216 z 20.08.2009, str. 76, z </w:t>
      </w:r>
      <w:proofErr w:type="spellStart"/>
      <w:r w:rsidRPr="00593610">
        <w:rPr>
          <w:sz w:val="18"/>
          <w:szCs w:val="18"/>
        </w:rPr>
        <w:t>późn</w:t>
      </w:r>
      <w:proofErr w:type="spellEnd"/>
      <w:r w:rsidRPr="00593610">
        <w:rPr>
          <w:sz w:val="18"/>
          <w:szCs w:val="18"/>
        </w:rPr>
        <w:t>. zm.).</w:t>
      </w:r>
    </w:p>
    <w:p w:rsidR="00593610" w:rsidRPr="00593610" w:rsidRDefault="00593610" w:rsidP="00593610">
      <w:pPr>
        <w:pStyle w:val="ODNONIKtreodnonika"/>
        <w:ind w:firstLine="0"/>
        <w:rPr>
          <w:sz w:val="18"/>
          <w:szCs w:val="18"/>
        </w:rPr>
      </w:pPr>
    </w:p>
    <w:p w:rsidR="00593610" w:rsidRPr="00602DF1" w:rsidRDefault="00593610" w:rsidP="00593610">
      <w:pPr>
        <w:pStyle w:val="ODNONIKtreodnonika"/>
        <w:ind w:left="567" w:hanging="283"/>
        <w:rPr>
          <w:sz w:val="18"/>
          <w:szCs w:val="18"/>
        </w:rPr>
      </w:pPr>
    </w:p>
    <w:p w:rsidR="00593610" w:rsidRDefault="00593610">
      <w:pPr>
        <w:pStyle w:val="Tekstprzypisudolnego"/>
      </w:pPr>
    </w:p>
  </w:footnote>
  <w:footnote w:id="2">
    <w:p w:rsidR="003D10D2" w:rsidRPr="003D10D2" w:rsidRDefault="003D10D2" w:rsidP="003D10D2">
      <w:pPr>
        <w:pStyle w:val="Tekstprzypisudolnego"/>
        <w:jc w:val="both"/>
        <w:rPr>
          <w:rFonts w:ascii="Times New Roman" w:hAnsi="Times New Roman"/>
        </w:rPr>
      </w:pPr>
      <w:r w:rsidRPr="003D10D2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  <w:vertAlign w:val="superscript"/>
        </w:rPr>
        <w:t>)</w:t>
      </w:r>
      <w:r w:rsidRPr="003D10D2">
        <w:rPr>
          <w:rFonts w:ascii="Times New Roman" w:hAnsi="Times New Roman"/>
        </w:rPr>
        <w:t xml:space="preserve"> W związku z planowaną nowelizacją ustawy </w:t>
      </w:r>
      <w:proofErr w:type="spellStart"/>
      <w:r w:rsidRPr="003D10D2">
        <w:rPr>
          <w:rFonts w:ascii="Times New Roman" w:hAnsi="Times New Roman"/>
        </w:rPr>
        <w:t>Pzp</w:t>
      </w:r>
      <w:proofErr w:type="spellEnd"/>
      <w:r w:rsidRPr="003D10D2">
        <w:rPr>
          <w:rFonts w:ascii="Times New Roman" w:hAnsi="Times New Roman"/>
        </w:rPr>
        <w:t xml:space="preserve"> do art. 62 zostanie dodana „oferta dodatkowa” </w:t>
      </w:r>
      <w:r>
        <w:rPr>
          <w:rFonts w:ascii="Times New Roman" w:hAnsi="Times New Roman"/>
        </w:rPr>
        <w:t>–</w:t>
      </w:r>
      <w:r w:rsidRPr="003D10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zob. </w:t>
      </w:r>
      <w:r w:rsidRPr="003D10D2">
        <w:rPr>
          <w:rFonts w:ascii="Times New Roman" w:hAnsi="Times New Roman"/>
        </w:rPr>
        <w:t xml:space="preserve">projekt ustawy o zmianie ustawy o umowie koncesji na roboty budowlane lub usługi oraz niektórych innych ustaw (numer </w:t>
      </w:r>
      <w:r>
        <w:rPr>
          <w:rFonts w:ascii="Times New Roman" w:hAnsi="Times New Roman"/>
        </w:rPr>
        <w:t>z</w:t>
      </w:r>
      <w:r w:rsidRPr="003D10D2">
        <w:rPr>
          <w:rFonts w:ascii="Times New Roman" w:hAnsi="Times New Roman"/>
        </w:rPr>
        <w:t xml:space="preserve"> Wykaz</w:t>
      </w:r>
      <w:r>
        <w:rPr>
          <w:rFonts w:ascii="Times New Roman" w:hAnsi="Times New Roman"/>
        </w:rPr>
        <w:t>u</w:t>
      </w:r>
      <w:r w:rsidRPr="003D10D2">
        <w:rPr>
          <w:rFonts w:ascii="Times New Roman" w:hAnsi="Times New Roman"/>
        </w:rPr>
        <w:t>: UC44)</w:t>
      </w:r>
      <w:r w:rsidR="00986774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7C4D"/>
    <w:multiLevelType w:val="hybridMultilevel"/>
    <w:tmpl w:val="67F4675E"/>
    <w:lvl w:ilvl="0" w:tplc="2CA8922E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1D0636C8"/>
    <w:multiLevelType w:val="hybridMultilevel"/>
    <w:tmpl w:val="8A00C2FA"/>
    <w:lvl w:ilvl="0" w:tplc="696249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4D7665F"/>
    <w:multiLevelType w:val="hybridMultilevel"/>
    <w:tmpl w:val="2EE6B6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721562AB"/>
    <w:multiLevelType w:val="hybridMultilevel"/>
    <w:tmpl w:val="F426E31A"/>
    <w:lvl w:ilvl="0" w:tplc="696249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DB8423B"/>
    <w:multiLevelType w:val="hybridMultilevel"/>
    <w:tmpl w:val="256AD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DE"/>
    <w:rsid w:val="00017135"/>
    <w:rsid w:val="00030776"/>
    <w:rsid w:val="00036958"/>
    <w:rsid w:val="00037B9F"/>
    <w:rsid w:val="00060C38"/>
    <w:rsid w:val="00085774"/>
    <w:rsid w:val="00090BA8"/>
    <w:rsid w:val="000953B5"/>
    <w:rsid w:val="000A051A"/>
    <w:rsid w:val="000A6792"/>
    <w:rsid w:val="000B41FE"/>
    <w:rsid w:val="000B602A"/>
    <w:rsid w:val="000C3210"/>
    <w:rsid w:val="000D0A24"/>
    <w:rsid w:val="000E39A6"/>
    <w:rsid w:val="000F7A13"/>
    <w:rsid w:val="00104C73"/>
    <w:rsid w:val="0010713F"/>
    <w:rsid w:val="001106D2"/>
    <w:rsid w:val="001120B7"/>
    <w:rsid w:val="0012324F"/>
    <w:rsid w:val="00146B84"/>
    <w:rsid w:val="00157B3A"/>
    <w:rsid w:val="0016500A"/>
    <w:rsid w:val="00167E96"/>
    <w:rsid w:val="00174D28"/>
    <w:rsid w:val="00176D1C"/>
    <w:rsid w:val="00182415"/>
    <w:rsid w:val="00193CF6"/>
    <w:rsid w:val="001D6FC4"/>
    <w:rsid w:val="001E37FD"/>
    <w:rsid w:val="001E7D69"/>
    <w:rsid w:val="001F11AA"/>
    <w:rsid w:val="00200FCB"/>
    <w:rsid w:val="00211039"/>
    <w:rsid w:val="00211D49"/>
    <w:rsid w:val="00213EE7"/>
    <w:rsid w:val="00225163"/>
    <w:rsid w:val="00226747"/>
    <w:rsid w:val="00241B12"/>
    <w:rsid w:val="002443D4"/>
    <w:rsid w:val="002525E4"/>
    <w:rsid w:val="00253A68"/>
    <w:rsid w:val="0026268A"/>
    <w:rsid w:val="0027570C"/>
    <w:rsid w:val="00280BEE"/>
    <w:rsid w:val="0029744B"/>
    <w:rsid w:val="002A254E"/>
    <w:rsid w:val="002A2DA3"/>
    <w:rsid w:val="002C2FC0"/>
    <w:rsid w:val="002C323A"/>
    <w:rsid w:val="002C43A2"/>
    <w:rsid w:val="002C710E"/>
    <w:rsid w:val="002D0AB7"/>
    <w:rsid w:val="002E468B"/>
    <w:rsid w:val="002F3175"/>
    <w:rsid w:val="002F707B"/>
    <w:rsid w:val="00300578"/>
    <w:rsid w:val="003072D5"/>
    <w:rsid w:val="00315D4E"/>
    <w:rsid w:val="0031786E"/>
    <w:rsid w:val="003412E7"/>
    <w:rsid w:val="00346F44"/>
    <w:rsid w:val="003656F2"/>
    <w:rsid w:val="00373B84"/>
    <w:rsid w:val="00382164"/>
    <w:rsid w:val="003A1419"/>
    <w:rsid w:val="003A35E0"/>
    <w:rsid w:val="003A54A9"/>
    <w:rsid w:val="003B1E91"/>
    <w:rsid w:val="003B3853"/>
    <w:rsid w:val="003C23B9"/>
    <w:rsid w:val="003C6AB1"/>
    <w:rsid w:val="003D10D2"/>
    <w:rsid w:val="003D3C75"/>
    <w:rsid w:val="003E0B04"/>
    <w:rsid w:val="003E2D0D"/>
    <w:rsid w:val="004061C2"/>
    <w:rsid w:val="0043031F"/>
    <w:rsid w:val="00436BAB"/>
    <w:rsid w:val="00437519"/>
    <w:rsid w:val="00440792"/>
    <w:rsid w:val="004407CE"/>
    <w:rsid w:val="00441A4A"/>
    <w:rsid w:val="0046063B"/>
    <w:rsid w:val="004634ED"/>
    <w:rsid w:val="00466FE8"/>
    <w:rsid w:val="004736DA"/>
    <w:rsid w:val="00477F9B"/>
    <w:rsid w:val="004835DD"/>
    <w:rsid w:val="00485C28"/>
    <w:rsid w:val="00485C96"/>
    <w:rsid w:val="00496260"/>
    <w:rsid w:val="004968CE"/>
    <w:rsid w:val="004B71E1"/>
    <w:rsid w:val="004D407A"/>
    <w:rsid w:val="0050139C"/>
    <w:rsid w:val="00503738"/>
    <w:rsid w:val="0050623F"/>
    <w:rsid w:val="0051568E"/>
    <w:rsid w:val="00541D82"/>
    <w:rsid w:val="00557900"/>
    <w:rsid w:val="00564196"/>
    <w:rsid w:val="00575EF9"/>
    <w:rsid w:val="00580399"/>
    <w:rsid w:val="00580F2A"/>
    <w:rsid w:val="00583969"/>
    <w:rsid w:val="005927A6"/>
    <w:rsid w:val="00592FCE"/>
    <w:rsid w:val="00593610"/>
    <w:rsid w:val="005B0144"/>
    <w:rsid w:val="005D3CB8"/>
    <w:rsid w:val="005E0ED9"/>
    <w:rsid w:val="005E6556"/>
    <w:rsid w:val="00600D4F"/>
    <w:rsid w:val="00611087"/>
    <w:rsid w:val="006229EE"/>
    <w:rsid w:val="00631732"/>
    <w:rsid w:val="00644207"/>
    <w:rsid w:val="00652BDA"/>
    <w:rsid w:val="00660729"/>
    <w:rsid w:val="00667BDF"/>
    <w:rsid w:val="006719B8"/>
    <w:rsid w:val="006747DB"/>
    <w:rsid w:val="00687180"/>
    <w:rsid w:val="006A1425"/>
    <w:rsid w:val="006B0047"/>
    <w:rsid w:val="006B0DDD"/>
    <w:rsid w:val="006B4587"/>
    <w:rsid w:val="006C0D89"/>
    <w:rsid w:val="006C4FD8"/>
    <w:rsid w:val="006C6400"/>
    <w:rsid w:val="006D11C9"/>
    <w:rsid w:val="006F1E7F"/>
    <w:rsid w:val="0070293D"/>
    <w:rsid w:val="00705DAB"/>
    <w:rsid w:val="0070604A"/>
    <w:rsid w:val="00707621"/>
    <w:rsid w:val="00716A23"/>
    <w:rsid w:val="00726C49"/>
    <w:rsid w:val="00730A24"/>
    <w:rsid w:val="00734F7F"/>
    <w:rsid w:val="0075217F"/>
    <w:rsid w:val="00754938"/>
    <w:rsid w:val="00754B10"/>
    <w:rsid w:val="00757900"/>
    <w:rsid w:val="00757E7D"/>
    <w:rsid w:val="007742AE"/>
    <w:rsid w:val="00784EC1"/>
    <w:rsid w:val="00785188"/>
    <w:rsid w:val="007966CB"/>
    <w:rsid w:val="007A3021"/>
    <w:rsid w:val="007A70A4"/>
    <w:rsid w:val="007B31CD"/>
    <w:rsid w:val="007B7DB7"/>
    <w:rsid w:val="007C0141"/>
    <w:rsid w:val="007D38F8"/>
    <w:rsid w:val="007F4AE8"/>
    <w:rsid w:val="00801B90"/>
    <w:rsid w:val="00810ABD"/>
    <w:rsid w:val="00813B7C"/>
    <w:rsid w:val="00827B87"/>
    <w:rsid w:val="008435C2"/>
    <w:rsid w:val="00850BAE"/>
    <w:rsid w:val="00854C7B"/>
    <w:rsid w:val="00862B19"/>
    <w:rsid w:val="00862E4A"/>
    <w:rsid w:val="00863325"/>
    <w:rsid w:val="008706B3"/>
    <w:rsid w:val="00872021"/>
    <w:rsid w:val="00872DBB"/>
    <w:rsid w:val="008A4ED6"/>
    <w:rsid w:val="008A5151"/>
    <w:rsid w:val="008A7A79"/>
    <w:rsid w:val="008B518E"/>
    <w:rsid w:val="008C1F4E"/>
    <w:rsid w:val="008D33D4"/>
    <w:rsid w:val="008D4CF4"/>
    <w:rsid w:val="008D6F48"/>
    <w:rsid w:val="00901BED"/>
    <w:rsid w:val="009351DE"/>
    <w:rsid w:val="00946F47"/>
    <w:rsid w:val="00947415"/>
    <w:rsid w:val="00954D67"/>
    <w:rsid w:val="009610AE"/>
    <w:rsid w:val="00966F06"/>
    <w:rsid w:val="00973309"/>
    <w:rsid w:val="00986774"/>
    <w:rsid w:val="00986B94"/>
    <w:rsid w:val="009A094C"/>
    <w:rsid w:val="009B1841"/>
    <w:rsid w:val="009B208D"/>
    <w:rsid w:val="009B430F"/>
    <w:rsid w:val="009B4369"/>
    <w:rsid w:val="009B565A"/>
    <w:rsid w:val="009B66B8"/>
    <w:rsid w:val="009C5B40"/>
    <w:rsid w:val="009D6103"/>
    <w:rsid w:val="009E02EB"/>
    <w:rsid w:val="009E07A1"/>
    <w:rsid w:val="009E1168"/>
    <w:rsid w:val="009E2B75"/>
    <w:rsid w:val="00A12767"/>
    <w:rsid w:val="00A21C97"/>
    <w:rsid w:val="00A33D07"/>
    <w:rsid w:val="00A3563A"/>
    <w:rsid w:val="00A35EB5"/>
    <w:rsid w:val="00A365BD"/>
    <w:rsid w:val="00A51FFB"/>
    <w:rsid w:val="00A619D2"/>
    <w:rsid w:val="00A66283"/>
    <w:rsid w:val="00A742D3"/>
    <w:rsid w:val="00A8055C"/>
    <w:rsid w:val="00A967E3"/>
    <w:rsid w:val="00A978C8"/>
    <w:rsid w:val="00AA01E8"/>
    <w:rsid w:val="00AA303B"/>
    <w:rsid w:val="00AB475C"/>
    <w:rsid w:val="00AC30DC"/>
    <w:rsid w:val="00AC43C7"/>
    <w:rsid w:val="00AC4D33"/>
    <w:rsid w:val="00AD4A9B"/>
    <w:rsid w:val="00AD75D7"/>
    <w:rsid w:val="00AE6D9F"/>
    <w:rsid w:val="00AE77BF"/>
    <w:rsid w:val="00AF10C7"/>
    <w:rsid w:val="00B02D4B"/>
    <w:rsid w:val="00B171F0"/>
    <w:rsid w:val="00B2121F"/>
    <w:rsid w:val="00B24D2E"/>
    <w:rsid w:val="00B279AF"/>
    <w:rsid w:val="00B27D42"/>
    <w:rsid w:val="00B406D1"/>
    <w:rsid w:val="00B50FE8"/>
    <w:rsid w:val="00B55989"/>
    <w:rsid w:val="00B55EFF"/>
    <w:rsid w:val="00B67E6D"/>
    <w:rsid w:val="00B81D17"/>
    <w:rsid w:val="00B90E54"/>
    <w:rsid w:val="00B923F0"/>
    <w:rsid w:val="00B92C20"/>
    <w:rsid w:val="00BC7EF1"/>
    <w:rsid w:val="00BC7FEA"/>
    <w:rsid w:val="00BE2DEA"/>
    <w:rsid w:val="00C02CF6"/>
    <w:rsid w:val="00C06BF7"/>
    <w:rsid w:val="00C344BD"/>
    <w:rsid w:val="00C534C4"/>
    <w:rsid w:val="00C53D8B"/>
    <w:rsid w:val="00C57FD1"/>
    <w:rsid w:val="00C67C76"/>
    <w:rsid w:val="00C721FD"/>
    <w:rsid w:val="00C73C7F"/>
    <w:rsid w:val="00C7551F"/>
    <w:rsid w:val="00C77128"/>
    <w:rsid w:val="00CA78EF"/>
    <w:rsid w:val="00CB4449"/>
    <w:rsid w:val="00CB5A2F"/>
    <w:rsid w:val="00CE0CD0"/>
    <w:rsid w:val="00CE2D70"/>
    <w:rsid w:val="00CE399C"/>
    <w:rsid w:val="00CF3130"/>
    <w:rsid w:val="00CF35CB"/>
    <w:rsid w:val="00D11CB1"/>
    <w:rsid w:val="00D1214E"/>
    <w:rsid w:val="00D21224"/>
    <w:rsid w:val="00D2369F"/>
    <w:rsid w:val="00D25678"/>
    <w:rsid w:val="00D26DFA"/>
    <w:rsid w:val="00D3072D"/>
    <w:rsid w:val="00D311E4"/>
    <w:rsid w:val="00D47D02"/>
    <w:rsid w:val="00D56212"/>
    <w:rsid w:val="00D73E57"/>
    <w:rsid w:val="00D80487"/>
    <w:rsid w:val="00D81119"/>
    <w:rsid w:val="00D84F88"/>
    <w:rsid w:val="00DA5AD8"/>
    <w:rsid w:val="00DB0A8B"/>
    <w:rsid w:val="00DB3BE1"/>
    <w:rsid w:val="00DC514E"/>
    <w:rsid w:val="00DD2027"/>
    <w:rsid w:val="00DE4DD9"/>
    <w:rsid w:val="00DF7B21"/>
    <w:rsid w:val="00E0163C"/>
    <w:rsid w:val="00E066BB"/>
    <w:rsid w:val="00E13A9D"/>
    <w:rsid w:val="00E238A5"/>
    <w:rsid w:val="00E31CC7"/>
    <w:rsid w:val="00E37234"/>
    <w:rsid w:val="00E86DDD"/>
    <w:rsid w:val="00E93DAB"/>
    <w:rsid w:val="00EA6424"/>
    <w:rsid w:val="00EB115C"/>
    <w:rsid w:val="00ED16B2"/>
    <w:rsid w:val="00ED3EF5"/>
    <w:rsid w:val="00ED4499"/>
    <w:rsid w:val="00EE2BF4"/>
    <w:rsid w:val="00EF6C22"/>
    <w:rsid w:val="00F006AC"/>
    <w:rsid w:val="00F06902"/>
    <w:rsid w:val="00F07B4B"/>
    <w:rsid w:val="00F31C31"/>
    <w:rsid w:val="00F3248D"/>
    <w:rsid w:val="00F3499E"/>
    <w:rsid w:val="00F461AC"/>
    <w:rsid w:val="00F50046"/>
    <w:rsid w:val="00F50779"/>
    <w:rsid w:val="00F57E04"/>
    <w:rsid w:val="00F671FF"/>
    <w:rsid w:val="00F67D7A"/>
    <w:rsid w:val="00F750B3"/>
    <w:rsid w:val="00F76745"/>
    <w:rsid w:val="00F97487"/>
    <w:rsid w:val="00FC3F7A"/>
    <w:rsid w:val="00FD0DBE"/>
    <w:rsid w:val="00FD1BDE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96A00-419C-4CD1-866D-8B656E41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9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9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9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3D"/>
    <w:pPr>
      <w:spacing w:after="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029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C73"/>
    <w:rPr>
      <w:rFonts w:ascii="Segoe UI" w:hAnsi="Segoe UI" w:cs="Segoe UI"/>
      <w:sz w:val="18"/>
      <w:szCs w:val="18"/>
    </w:rPr>
  </w:style>
  <w:style w:type="paragraph" w:customStyle="1" w:styleId="ODNONIKtreodnonika">
    <w:name w:val="ODNOŚNIK – treść odnośnika"/>
    <w:uiPriority w:val="19"/>
    <w:qFormat/>
    <w:rsid w:val="0059361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4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499"/>
    <w:rPr>
      <w:sz w:val="20"/>
      <w:szCs w:val="20"/>
    </w:rPr>
  </w:style>
  <w:style w:type="character" w:styleId="Odwoaniedokomentarza">
    <w:name w:val="annotation reference"/>
    <w:uiPriority w:val="99"/>
    <w:rsid w:val="00ED449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3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03B"/>
  </w:style>
  <w:style w:type="paragraph" w:styleId="Stopka">
    <w:name w:val="footer"/>
    <w:basedOn w:val="Normalny"/>
    <w:link w:val="StopkaZnak"/>
    <w:uiPriority w:val="99"/>
    <w:unhideWhenUsed/>
    <w:rsid w:val="00AA3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03B"/>
  </w:style>
  <w:style w:type="paragraph" w:styleId="Akapitzlist">
    <w:name w:val="List Paragraph"/>
    <w:basedOn w:val="Normalny"/>
    <w:uiPriority w:val="34"/>
    <w:qFormat/>
    <w:rsid w:val="00AA303B"/>
    <w:pPr>
      <w:ind w:left="720"/>
      <w:contextualSpacing/>
    </w:pPr>
  </w:style>
  <w:style w:type="character" w:customStyle="1" w:styleId="eop">
    <w:name w:val="eop"/>
    <w:basedOn w:val="Domylnaczcionkaakapitu"/>
    <w:rsid w:val="006B0047"/>
  </w:style>
  <w:style w:type="table" w:styleId="Tabela-Siatka">
    <w:name w:val="Table Grid"/>
    <w:basedOn w:val="Standardowy"/>
    <w:uiPriority w:val="59"/>
    <w:rsid w:val="0093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4968C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B81D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F15C-9D02-4662-9D36-E6BF51F6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2971</Words>
  <Characters>17828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UZP</Company>
  <LinksUpToDate>false</LinksUpToDate>
  <CharactersWithSpaces>20758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Wójcikiewicz Agata</dc:creator>
  <cp:keywords/>
  <dc:description/>
  <cp:lastModifiedBy>Dunajewska-Bańka Anna</cp:lastModifiedBy>
  <cp:revision>12</cp:revision>
  <dcterms:created xsi:type="dcterms:W3CDTF">2020-11-25T00:25:00Z</dcterms:created>
  <dcterms:modified xsi:type="dcterms:W3CDTF">2020-11-25T09:53:00Z</dcterms:modified>
</cp:coreProperties>
</file>