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3994" w:type="dxa"/>
        <w:jc w:val="center"/>
        <w:tblLook w:val="04A0" w:firstRow="1" w:lastRow="0" w:firstColumn="1" w:lastColumn="0" w:noHBand="0" w:noVBand="1"/>
      </w:tblPr>
      <w:tblGrid>
        <w:gridCol w:w="555"/>
        <w:gridCol w:w="1850"/>
        <w:gridCol w:w="1983"/>
        <w:gridCol w:w="5029"/>
        <w:gridCol w:w="4577"/>
      </w:tblGrid>
      <w:tr w:rsidR="00FD7EB1">
        <w:trPr>
          <w:trHeight w:val="592"/>
          <w:jc w:val="center"/>
        </w:trPr>
        <w:tc>
          <w:tcPr>
            <w:tcW w:w="13994" w:type="dxa"/>
            <w:gridSpan w:val="5"/>
            <w:shd w:val="clear" w:color="auto" w:fill="auto"/>
            <w:vAlign w:val="center"/>
          </w:tcPr>
          <w:p w:rsidR="00032215" w:rsidRDefault="00365037" w:rsidP="0036503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Uwagi do</w:t>
            </w:r>
            <w:r w:rsidRPr="00365037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 </w:t>
            </w:r>
            <w:r w:rsidR="00573163" w:rsidRPr="00032215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N</w:t>
            </w:r>
            <w:r w:rsidR="00032215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OWEGO </w:t>
            </w:r>
            <w:r w:rsidR="00573163" w:rsidRPr="00032215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T</w:t>
            </w:r>
            <w:r w:rsidR="00032215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EKSTU</w:t>
            </w:r>
            <w:r w:rsidR="00573163" w:rsidRPr="00032215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</w:p>
          <w:p w:rsidR="00FD7EB1" w:rsidRDefault="00365037" w:rsidP="0036503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36503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projektu rozporządzenia Prezesa Rady Ministrów sprawie sposobu sporządzania i przekazywania informacji oraz wymagań technicznych dla dokumentów elektronicznych oraz środków komunikacji elektronicznej w postępowaniu o udzielenie zamówienia publicznego lub konkursie</w:t>
            </w:r>
            <w:r w:rsidR="0003221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 xml:space="preserve"> (wersja z </w:t>
            </w:r>
            <w:r w:rsidR="00D241D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20 października 2020 r.)</w:t>
            </w:r>
          </w:p>
          <w:p w:rsidR="00E954C6" w:rsidRDefault="00E954C6" w:rsidP="00D241D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</w:p>
          <w:p w:rsidR="00FD7EB1" w:rsidRDefault="00C0204C" w:rsidP="00D241D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B6433C">
              <w:rPr>
                <w:rFonts w:ascii="Times New Roman" w:hAnsi="Times New Roman" w:cs="Times New Roman"/>
                <w:b/>
                <w:lang w:eastAsia="pl-PL"/>
              </w:rPr>
              <w:t>U</w:t>
            </w:r>
            <w:r w:rsidR="00E954C6">
              <w:rPr>
                <w:rFonts w:ascii="Times New Roman" w:hAnsi="Times New Roman" w:cs="Times New Roman"/>
                <w:b/>
                <w:lang w:eastAsia="pl-PL"/>
              </w:rPr>
              <w:t>ZGODNIENIA</w:t>
            </w:r>
            <w:r w:rsidR="00D241DF">
              <w:rPr>
                <w:rFonts w:ascii="Times New Roman" w:hAnsi="Times New Roman" w:cs="Times New Roman"/>
                <w:b/>
                <w:lang w:eastAsia="pl-PL"/>
              </w:rPr>
              <w:t xml:space="preserve"> </w:t>
            </w:r>
            <w:r w:rsidR="00E954C6">
              <w:rPr>
                <w:rFonts w:ascii="Times New Roman" w:hAnsi="Times New Roman" w:cs="Times New Roman"/>
                <w:b/>
                <w:lang w:eastAsia="pl-PL"/>
              </w:rPr>
              <w:t>- ROZBIEŻNOŚCI</w:t>
            </w:r>
          </w:p>
          <w:p w:rsidR="00D241DF" w:rsidRPr="00B6433C" w:rsidRDefault="00D241DF" w:rsidP="00D241D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E954C6">
              <w:rPr>
                <w:rFonts w:ascii="Times New Roman" w:hAnsi="Times New Roman" w:cs="Times New Roman"/>
                <w:b/>
                <w:highlight w:val="yellow"/>
                <w:lang w:eastAsia="pl-PL"/>
              </w:rPr>
              <w:t xml:space="preserve">Uwagi nieuwzględnione </w:t>
            </w:r>
            <w:r w:rsidR="00E954C6">
              <w:rPr>
                <w:rFonts w:ascii="Times New Roman" w:hAnsi="Times New Roman" w:cs="Times New Roman"/>
                <w:b/>
                <w:highlight w:val="yellow"/>
                <w:lang w:eastAsia="pl-PL"/>
              </w:rPr>
              <w:t xml:space="preserve">zaznaczono </w:t>
            </w:r>
            <w:r w:rsidRPr="00E954C6">
              <w:rPr>
                <w:rFonts w:ascii="Times New Roman" w:hAnsi="Times New Roman" w:cs="Times New Roman"/>
                <w:b/>
                <w:highlight w:val="yellow"/>
                <w:lang w:eastAsia="pl-PL"/>
              </w:rPr>
              <w:t>jako rozbieżności</w:t>
            </w:r>
          </w:p>
        </w:tc>
      </w:tr>
      <w:tr w:rsidR="00FD7EB1" w:rsidTr="004478CD">
        <w:trPr>
          <w:trHeight w:val="592"/>
          <w:jc w:val="center"/>
        </w:trPr>
        <w:tc>
          <w:tcPr>
            <w:tcW w:w="555" w:type="dxa"/>
            <w:shd w:val="clear" w:color="auto" w:fill="auto"/>
            <w:vAlign w:val="center"/>
          </w:tcPr>
          <w:p w:rsidR="00FD7EB1" w:rsidRDefault="00C2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Lp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FD7EB1" w:rsidRDefault="00C26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Jednostka redakcyjna, której uwaga dotyczy/ </w:t>
            </w:r>
          </w:p>
          <w:p w:rsidR="00FD7EB1" w:rsidRDefault="00C26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pkt Uzasadnienia/</w:t>
            </w:r>
          </w:p>
          <w:p w:rsidR="00FD7EB1" w:rsidRDefault="00C266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pkt OSR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FD7EB1" w:rsidRDefault="00C2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Podmiot zgłaszający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FD7EB1" w:rsidRDefault="00C26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Uwaga/ Propozycja zmian zapisu</w:t>
            </w:r>
          </w:p>
        </w:tc>
        <w:tc>
          <w:tcPr>
            <w:tcW w:w="4577" w:type="dxa"/>
            <w:shd w:val="clear" w:color="auto" w:fill="auto"/>
            <w:vAlign w:val="center"/>
          </w:tcPr>
          <w:p w:rsidR="00FD7EB1" w:rsidRDefault="00C2661B" w:rsidP="008F1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Stanowisko </w:t>
            </w:r>
            <w:r w:rsidR="00CA0B4B">
              <w:rPr>
                <w:rFonts w:ascii="Times New Roman" w:hAnsi="Times New Roman" w:cs="Times New Roman"/>
                <w:b/>
                <w:bCs/>
                <w:sz w:val="20"/>
              </w:rPr>
              <w:t>Projektodawcy</w:t>
            </w:r>
          </w:p>
        </w:tc>
      </w:tr>
      <w:tr w:rsidR="007D690D" w:rsidTr="004478CD">
        <w:trPr>
          <w:jc w:val="center"/>
        </w:trPr>
        <w:tc>
          <w:tcPr>
            <w:tcW w:w="555" w:type="dxa"/>
            <w:shd w:val="clear" w:color="auto" w:fill="auto"/>
          </w:tcPr>
          <w:p w:rsidR="007D690D" w:rsidRDefault="007D690D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7D690D" w:rsidRPr="007D690D" w:rsidRDefault="007D690D" w:rsidP="001E19F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983" w:type="dxa"/>
            <w:shd w:val="clear" w:color="auto" w:fill="auto"/>
          </w:tcPr>
          <w:p w:rsidR="007D690D" w:rsidRDefault="007D690D" w:rsidP="00A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</w:rPr>
              <w:t>MKiŚ</w:t>
            </w:r>
            <w:proofErr w:type="spellEnd"/>
          </w:p>
        </w:tc>
        <w:tc>
          <w:tcPr>
            <w:tcW w:w="5029" w:type="dxa"/>
            <w:shd w:val="clear" w:color="auto" w:fill="auto"/>
            <w:vAlign w:val="center"/>
          </w:tcPr>
          <w:p w:rsidR="007D690D" w:rsidRPr="007D690D" w:rsidRDefault="007D690D" w:rsidP="007D690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690D">
              <w:rPr>
                <w:rFonts w:ascii="Times New Roman" w:hAnsi="Times New Roman" w:cs="Times New Roman"/>
                <w:sz w:val="20"/>
                <w:szCs w:val="20"/>
              </w:rPr>
              <w:t>Ministerstwo Klimatu i Środowiska nie zgłasza uwag do projektu rozporządzenia Prezesa Rady Ministrów sprawie sposobu sporządzania i przekazywania informacji oraz wymagań technicznych dla dokumentów elektronicznych oraz środków komunikacji elektronicznej w postępowaniu o udzielenie zamówienia publicznego lub konkursie (84). Jedynie z jednym z departamentów pojawiła się wątpliwość i proszą o wyjaśnienie na roboczo kwestii:</w:t>
            </w:r>
            <w:r w:rsidRPr="007D690D">
              <w:rPr>
                <w:rFonts w:ascii="Times New Roman" w:hAnsi="Times New Roman" w:cs="Times New Roman"/>
                <w:sz w:val="20"/>
                <w:szCs w:val="20"/>
              </w:rPr>
              <w:br/>
              <w:t>- czy proponowane brzmienie § 6 ust. 3 pkt. 2 rozporządzenia jest zgodne z intencją wnioskodawcy i kompletne?</w:t>
            </w:r>
            <w:r w:rsidRPr="007D690D">
              <w:rPr>
                <w:rFonts w:ascii="Times New Roman" w:hAnsi="Times New Roman" w:cs="Times New Roman"/>
                <w:sz w:val="20"/>
                <w:szCs w:val="20"/>
              </w:rPr>
              <w:br/>
              <w:t>- czy też powinno ono zostać zmienione, tak, by było analogiczne do brzmienia § 7 ust. 3 pkt 2 i § 9 ust. 2 pkt 2 rozporządzenia, tj. by fragment po myślniku, zamiast „wykonawca”, brzmiał „odpowiednio wykonawca lub wykonawca ubiegający się wspólnie z nim o udzielenie zamówienia”?</w:t>
            </w:r>
          </w:p>
        </w:tc>
        <w:tc>
          <w:tcPr>
            <w:tcW w:w="4577" w:type="dxa"/>
            <w:shd w:val="clear" w:color="auto" w:fill="auto"/>
          </w:tcPr>
          <w:p w:rsidR="004611F0" w:rsidRDefault="00C50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507FA">
              <w:rPr>
                <w:rFonts w:ascii="Times New Roman" w:hAnsi="Times New Roman" w:cs="Times New Roman"/>
                <w:b/>
                <w:bCs/>
                <w:sz w:val="20"/>
              </w:rPr>
              <w:t>Uwaga uwzględniona</w:t>
            </w:r>
          </w:p>
          <w:p w:rsidR="007D690D" w:rsidRPr="00C76227" w:rsidRDefault="004611F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P</w:t>
            </w:r>
            <w:r w:rsidR="002911E0">
              <w:rPr>
                <w:rFonts w:ascii="Times New Roman" w:hAnsi="Times New Roman" w:cs="Times New Roman"/>
                <w:bCs/>
                <w:sz w:val="20"/>
              </w:rPr>
              <w:t>rojektowany p</w:t>
            </w:r>
            <w:r w:rsidR="00FF5E28">
              <w:rPr>
                <w:rFonts w:ascii="Times New Roman" w:hAnsi="Times New Roman" w:cs="Times New Roman"/>
                <w:bCs/>
                <w:sz w:val="20"/>
              </w:rPr>
              <w:t xml:space="preserve">rzepis </w:t>
            </w:r>
            <w:r w:rsidR="00C81EAA" w:rsidRPr="007D690D">
              <w:rPr>
                <w:rFonts w:ascii="Times New Roman" w:hAnsi="Times New Roman" w:cs="Times New Roman"/>
                <w:sz w:val="20"/>
                <w:szCs w:val="20"/>
              </w:rPr>
              <w:t>§ 6 ust. 3</w:t>
            </w:r>
            <w:r w:rsidR="00C81E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5E28">
              <w:rPr>
                <w:rFonts w:ascii="Times New Roman" w:hAnsi="Times New Roman" w:cs="Times New Roman"/>
                <w:bCs/>
                <w:sz w:val="20"/>
              </w:rPr>
              <w:t>został doprecyzowany i ujednolicony.</w:t>
            </w:r>
          </w:p>
          <w:p w:rsidR="00C507FA" w:rsidRDefault="00C507FA" w:rsidP="00D90A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BC1D3E" w:rsidRDefault="00BC1D3E" w:rsidP="00BC1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690D" w:rsidTr="004478CD">
        <w:trPr>
          <w:jc w:val="center"/>
        </w:trPr>
        <w:tc>
          <w:tcPr>
            <w:tcW w:w="555" w:type="dxa"/>
            <w:shd w:val="clear" w:color="auto" w:fill="auto"/>
          </w:tcPr>
          <w:p w:rsidR="007D690D" w:rsidRDefault="007D690D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E2387C" w:rsidRDefault="00E2387C" w:rsidP="00E23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E2387C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§ 2 ust. 3</w:t>
            </w:r>
            <w:r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 xml:space="preserve"> </w:t>
            </w:r>
          </w:p>
          <w:p w:rsidR="007D690D" w:rsidRDefault="00E2387C" w:rsidP="00E23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 xml:space="preserve">i </w:t>
            </w:r>
          </w:p>
          <w:p w:rsidR="00E2387C" w:rsidRDefault="00E2387C" w:rsidP="00E23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E2387C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§ 3 ust. 2</w:t>
            </w:r>
          </w:p>
          <w:p w:rsidR="00E2387C" w:rsidRDefault="00E2387C" w:rsidP="00E2387C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</w:p>
        </w:tc>
        <w:tc>
          <w:tcPr>
            <w:tcW w:w="1983" w:type="dxa"/>
            <w:vMerge w:val="restart"/>
            <w:shd w:val="clear" w:color="auto" w:fill="auto"/>
          </w:tcPr>
          <w:p w:rsidR="007D690D" w:rsidRDefault="007D690D" w:rsidP="00A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MON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7D690D" w:rsidRPr="007D690D" w:rsidRDefault="007D690D" w:rsidP="007D69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69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Wątpliwości budzi brzmienie § 2 ust. 3 projektu rozporządzenia w</w:t>
            </w:r>
            <w:r w:rsid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kontekście zgodności </w:t>
            </w:r>
            <w:r w:rsidRPr="007D69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 art. 401 ust. 5 </w:t>
            </w:r>
            <w:r w:rsidRPr="007D690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ustawy z dnia 11 września 2019 r. - Prawo zamówień publicznych (Dz. U. poz. 2019 oraz z 2020 r. poz. 288, 1492 i 1517), </w:t>
            </w:r>
            <w:r w:rsidRPr="007D69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dalej ,,</w:t>
            </w:r>
            <w:proofErr w:type="spellStart"/>
            <w:r w:rsidRPr="007D69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uzp</w:t>
            </w:r>
            <w:proofErr w:type="spellEnd"/>
            <w:r w:rsidRPr="007D69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”, przewidującym konieczność złożenia w formie pisemnej, oferty, wniosku o dopuszczenie do udziału w postepowaniu oraz oświadczenia, o którym mowa w art. 125 ust. 1 </w:t>
            </w:r>
            <w:proofErr w:type="spellStart"/>
            <w:r w:rsidRPr="007D69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uzp</w:t>
            </w:r>
            <w:proofErr w:type="spellEnd"/>
            <w:r w:rsidRPr="007D69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w przypadku gdy zamawiający nie wyrazi zgody na formę elektroniczną ich przekazywania. </w:t>
            </w:r>
          </w:p>
          <w:p w:rsidR="007D690D" w:rsidRPr="007D690D" w:rsidRDefault="007D690D" w:rsidP="007D69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69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 związku z powyższym proponuje się rozdzielenie przedmiotowych sytuacji poprzez nadanie jednoznacznego brzmienia </w:t>
            </w:r>
            <w:r w:rsidRPr="007D69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§ 2 ust. 3</w:t>
            </w:r>
            <w:r w:rsidRPr="007D69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projektu: </w:t>
            </w:r>
          </w:p>
          <w:p w:rsidR="007D690D" w:rsidRPr="007D690D" w:rsidRDefault="007D690D" w:rsidP="007D69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D690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,,3. W przypadku, gdy zamawiający, na podstawie art. 65 ust. 1 lub art. 401 ust. 1 ustawy, w całości lub w części odstąpił od wymagania lub nie dopuścił użycia środków komunikacji elektronicznej, wnioski o dopuszczenie do udziału w postępowaniu lub konkursie, wnioski, o których mowa w art. 371 ust. 3 ustawy, oferty, prace konkursowe, oświadczenia, o których mowa w art. 125 ust. 1 ustawy, podmiotowe środki dowodowe, przedmiotowe środki dowodowe, oraz inne informacje, oświadczenia lub dokumenty, mogą być sporządzone w postaci innej niż elektroniczna, w szczególności w postaci papierowej, jako model fizyczny, model w skali lub próbki, w sposób i w zakresie określonym przez zamawiającego, </w:t>
            </w:r>
            <w:r w:rsidRPr="007D690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a w przypadku braku zgody zamawiającego na formę elektroniczną, o której mowa w art. 401 ust. 5 ustawy, oferta, wniosek o dopuszczenie do udziału w postępowaniu oraz oświadczenie, o którym mowa w art. 125 ust. 1 ustawy muszą być sporządzone w postaci papierowej lub odpowiednio w postaciach o których mowa w art. 65 ustawy.</w:t>
            </w:r>
            <w:r w:rsidRPr="007D690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".</w:t>
            </w:r>
          </w:p>
          <w:p w:rsidR="007D690D" w:rsidRPr="001E19F6" w:rsidRDefault="00E2387C" w:rsidP="001E1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Jednocześnie, mając na względzie powyższe, dostosowania wymagałby § 3 ust. 2 projektu rozporządzenia poprzez odrębne uregulowanie kwestii przekazywania ofert, wniosków o dopuszczenie oraz oświadczeń, o których mowa w art. 125 ust. 1 </w:t>
            </w:r>
            <w:proofErr w:type="spellStart"/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uzp</w:t>
            </w:r>
            <w:proofErr w:type="spellEnd"/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sporządzonych w postaci papierowej oraz przekazywania ww. dokumentów i oświadczeń sporządzanych w formie elektronicznej, a nie przekazywanych za pomocą środków komunikacji </w:t>
            </w:r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elektronicznej (np.: nośniki danych). Obecne brzmienie, które nie rozdziela przedmiotowych sytuacji, dodatkowo w połączeniu z regulacją z art. 65 ustawy, wydaje się być niejasne i trudne do prawidłowego zinterpretowania </w:t>
            </w:r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i stosowania.  </w:t>
            </w:r>
          </w:p>
        </w:tc>
        <w:tc>
          <w:tcPr>
            <w:tcW w:w="4577" w:type="dxa"/>
            <w:shd w:val="clear" w:color="auto" w:fill="auto"/>
          </w:tcPr>
          <w:p w:rsidR="00B75512" w:rsidRPr="00881432" w:rsidRDefault="00B755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E954C6">
              <w:rPr>
                <w:rFonts w:ascii="Times New Roman" w:hAnsi="Times New Roman" w:cs="Times New Roman"/>
                <w:b/>
                <w:bCs/>
                <w:sz w:val="20"/>
                <w:highlight w:val="yellow"/>
              </w:rPr>
              <w:lastRenderedPageBreak/>
              <w:t xml:space="preserve">Uwaga </w:t>
            </w:r>
            <w:r w:rsidR="005D2478" w:rsidRPr="00E954C6">
              <w:rPr>
                <w:rFonts w:ascii="Times New Roman" w:hAnsi="Times New Roman" w:cs="Times New Roman"/>
                <w:b/>
                <w:bCs/>
                <w:sz w:val="20"/>
                <w:highlight w:val="yellow"/>
              </w:rPr>
              <w:t>nie zasługuje na uwzględnienie</w:t>
            </w:r>
          </w:p>
          <w:p w:rsidR="00074F3A" w:rsidRPr="00881432" w:rsidRDefault="00074F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  <w:r w:rsidRPr="00881432">
              <w:rPr>
                <w:rFonts w:ascii="Times New Roman" w:hAnsi="Times New Roman" w:cs="Times New Roman"/>
                <w:bCs/>
                <w:sz w:val="20"/>
                <w:u w:val="single"/>
              </w:rPr>
              <w:t>Wyjaśnienie</w:t>
            </w:r>
          </w:p>
          <w:p w:rsidR="002002F6" w:rsidRPr="00881432" w:rsidRDefault="00074F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1432">
              <w:rPr>
                <w:rFonts w:ascii="Times New Roman" w:hAnsi="Times New Roman" w:cs="Times New Roman"/>
                <w:bCs/>
                <w:sz w:val="20"/>
              </w:rPr>
              <w:t xml:space="preserve">Na gruncie ustawy </w:t>
            </w:r>
            <w:proofErr w:type="spellStart"/>
            <w:r w:rsidRPr="00881432">
              <w:rPr>
                <w:rFonts w:ascii="Times New Roman" w:hAnsi="Times New Roman" w:cs="Times New Roman"/>
                <w:bCs/>
                <w:sz w:val="20"/>
              </w:rPr>
              <w:t>Pzp</w:t>
            </w:r>
            <w:proofErr w:type="spellEnd"/>
            <w:r w:rsidRPr="00881432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r w:rsidR="00881432">
              <w:rPr>
                <w:rFonts w:ascii="Times New Roman" w:hAnsi="Times New Roman" w:cs="Times New Roman"/>
                <w:bCs/>
                <w:sz w:val="20"/>
              </w:rPr>
              <w:t>„</w:t>
            </w:r>
            <w:r w:rsidRPr="00881432">
              <w:rPr>
                <w:rFonts w:ascii="Times New Roman" w:hAnsi="Times New Roman" w:cs="Times New Roman"/>
                <w:bCs/>
                <w:sz w:val="20"/>
              </w:rPr>
              <w:t>komunikacja</w:t>
            </w:r>
            <w:r w:rsidR="00881432">
              <w:rPr>
                <w:rFonts w:ascii="Times New Roman" w:hAnsi="Times New Roman" w:cs="Times New Roman"/>
                <w:bCs/>
                <w:sz w:val="20"/>
              </w:rPr>
              <w:t>”</w:t>
            </w:r>
            <w:r w:rsidRPr="00881432">
              <w:rPr>
                <w:rFonts w:ascii="Times New Roman" w:hAnsi="Times New Roman" w:cs="Times New Roman"/>
                <w:bCs/>
                <w:sz w:val="20"/>
              </w:rPr>
              <w:t xml:space="preserve"> powinna być  rozumiana w świetle art. 61 ust. 1 ustawy</w:t>
            </w:r>
            <w:r w:rsidR="00881432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proofErr w:type="spellStart"/>
            <w:r w:rsidR="00881432">
              <w:rPr>
                <w:rFonts w:ascii="Times New Roman" w:hAnsi="Times New Roman" w:cs="Times New Roman"/>
                <w:bCs/>
                <w:sz w:val="20"/>
              </w:rPr>
              <w:t>Pzp</w:t>
            </w:r>
            <w:proofErr w:type="spellEnd"/>
            <w:r w:rsidRPr="00881432">
              <w:rPr>
                <w:rFonts w:ascii="Times New Roman" w:hAnsi="Times New Roman" w:cs="Times New Roman"/>
                <w:bCs/>
                <w:sz w:val="20"/>
              </w:rPr>
              <w:t xml:space="preserve">. Zgodnie z tym przepisem </w:t>
            </w:r>
            <w:r w:rsidRPr="00E751CE">
              <w:rPr>
                <w:rFonts w:ascii="Times New Roman" w:hAnsi="Times New Roman" w:cs="Times New Roman"/>
                <w:bCs/>
                <w:i/>
                <w:sz w:val="20"/>
              </w:rPr>
              <w:t>„</w:t>
            </w:r>
            <w:r w:rsidRPr="00E751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Komunikacja w postępowaniu o udzielenie zamówienia i w konkursie, </w:t>
            </w:r>
            <w:r w:rsidRPr="00E751C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 tym składanie ofert, wniosków o dopuszczenie do udziału w postępowaniu lub konkursie</w:t>
            </w:r>
            <w:r w:rsidRPr="00E751CE">
              <w:rPr>
                <w:rFonts w:ascii="Times New Roman" w:hAnsi="Times New Roman" w:cs="Times New Roman"/>
                <w:i/>
                <w:sz w:val="20"/>
                <w:szCs w:val="20"/>
              </w:rPr>
              <w:t>, wymiana informacji oraz przekazywanie dokumentów lub oświadczeń między zamawiającym a wykonawcą, z uwzględnieniem wyjątków określonych w ustawie, odbywa się przy użyciu środków komunikacji elektronicznej.”</w:t>
            </w:r>
            <w:r w:rsidR="002002F6" w:rsidRPr="008814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814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1432">
              <w:rPr>
                <w:rFonts w:ascii="Times New Roman" w:hAnsi="Times New Roman" w:cs="Times New Roman"/>
                <w:bCs/>
                <w:sz w:val="20"/>
              </w:rPr>
              <w:t xml:space="preserve">Jak wynika z powyższego </w:t>
            </w:r>
            <w:r w:rsidR="00881432">
              <w:rPr>
                <w:rFonts w:ascii="Times New Roman" w:hAnsi="Times New Roman" w:cs="Times New Roman"/>
                <w:bCs/>
                <w:sz w:val="20"/>
              </w:rPr>
              <w:t xml:space="preserve">w pojęciu </w:t>
            </w:r>
            <w:r w:rsidR="002911E0">
              <w:rPr>
                <w:rFonts w:ascii="Times New Roman" w:hAnsi="Times New Roman" w:cs="Times New Roman"/>
                <w:bCs/>
                <w:sz w:val="20"/>
              </w:rPr>
              <w:t>„</w:t>
            </w:r>
            <w:r w:rsidR="00881432">
              <w:rPr>
                <w:rFonts w:ascii="Times New Roman" w:hAnsi="Times New Roman" w:cs="Times New Roman"/>
                <w:bCs/>
                <w:sz w:val="20"/>
              </w:rPr>
              <w:t>komunikacj</w:t>
            </w:r>
            <w:r w:rsidR="002911E0">
              <w:rPr>
                <w:rFonts w:ascii="Times New Roman" w:hAnsi="Times New Roman" w:cs="Times New Roman"/>
                <w:bCs/>
                <w:sz w:val="20"/>
              </w:rPr>
              <w:t>a”,</w:t>
            </w:r>
            <w:r w:rsidRPr="00881432">
              <w:rPr>
                <w:rFonts w:ascii="Times New Roman" w:hAnsi="Times New Roman" w:cs="Times New Roman"/>
                <w:bCs/>
                <w:sz w:val="20"/>
              </w:rPr>
              <w:t xml:space="preserve"> w </w:t>
            </w:r>
            <w:r w:rsidR="002002F6" w:rsidRPr="00881432">
              <w:rPr>
                <w:rFonts w:ascii="Times New Roman" w:hAnsi="Times New Roman" w:cs="Times New Roman"/>
                <w:bCs/>
                <w:sz w:val="20"/>
              </w:rPr>
              <w:t>rozumieniu</w:t>
            </w:r>
            <w:r w:rsidRPr="00881432">
              <w:rPr>
                <w:rFonts w:ascii="Times New Roman" w:hAnsi="Times New Roman" w:cs="Times New Roman"/>
                <w:bCs/>
                <w:sz w:val="20"/>
              </w:rPr>
              <w:t xml:space="preserve"> ustawy </w:t>
            </w:r>
            <w:proofErr w:type="spellStart"/>
            <w:r w:rsidRPr="00881432">
              <w:rPr>
                <w:rFonts w:ascii="Times New Roman" w:hAnsi="Times New Roman" w:cs="Times New Roman"/>
                <w:bCs/>
                <w:sz w:val="20"/>
              </w:rPr>
              <w:t>Pzp</w:t>
            </w:r>
            <w:proofErr w:type="spellEnd"/>
            <w:r w:rsidR="002911E0">
              <w:rPr>
                <w:rFonts w:ascii="Times New Roman" w:hAnsi="Times New Roman" w:cs="Times New Roman"/>
                <w:bCs/>
                <w:sz w:val="20"/>
              </w:rPr>
              <w:t>,</w:t>
            </w:r>
            <w:r w:rsidRPr="00881432">
              <w:rPr>
                <w:rFonts w:ascii="Times New Roman" w:hAnsi="Times New Roman" w:cs="Times New Roman"/>
                <w:bCs/>
                <w:sz w:val="20"/>
              </w:rPr>
              <w:t xml:space="preserve"> zawiera się składanie ofert i </w:t>
            </w:r>
            <w:r w:rsidR="002002F6" w:rsidRPr="00881432">
              <w:rPr>
                <w:rFonts w:ascii="Times New Roman" w:hAnsi="Times New Roman" w:cs="Times New Roman"/>
                <w:bCs/>
                <w:sz w:val="20"/>
              </w:rPr>
              <w:t>wniosków</w:t>
            </w:r>
            <w:r w:rsidRPr="00881432">
              <w:rPr>
                <w:rFonts w:ascii="Times New Roman" w:hAnsi="Times New Roman" w:cs="Times New Roman"/>
                <w:bCs/>
                <w:sz w:val="20"/>
              </w:rPr>
              <w:t xml:space="preserve">. </w:t>
            </w:r>
            <w:r w:rsidR="002002F6" w:rsidRPr="00881432">
              <w:rPr>
                <w:rFonts w:ascii="Times New Roman" w:hAnsi="Times New Roman" w:cs="Times New Roman"/>
                <w:bCs/>
                <w:sz w:val="20"/>
              </w:rPr>
              <w:t xml:space="preserve">Zgodnie z art. 395 ust. 2 ustawy </w:t>
            </w:r>
            <w:proofErr w:type="spellStart"/>
            <w:r w:rsidR="002002F6" w:rsidRPr="00881432">
              <w:rPr>
                <w:rFonts w:ascii="Times New Roman" w:hAnsi="Times New Roman" w:cs="Times New Roman"/>
                <w:bCs/>
                <w:sz w:val="20"/>
              </w:rPr>
              <w:t>Pzp</w:t>
            </w:r>
            <w:proofErr w:type="spellEnd"/>
            <w:r w:rsidR="002002F6" w:rsidRPr="00881432">
              <w:rPr>
                <w:rFonts w:ascii="Times New Roman" w:hAnsi="Times New Roman" w:cs="Times New Roman"/>
                <w:bCs/>
                <w:sz w:val="20"/>
              </w:rPr>
              <w:t>, d</w:t>
            </w:r>
            <w:r w:rsidR="002002F6" w:rsidRPr="00881432">
              <w:rPr>
                <w:rFonts w:ascii="Times New Roman" w:hAnsi="Times New Roman" w:cs="Times New Roman"/>
                <w:sz w:val="20"/>
                <w:szCs w:val="20"/>
              </w:rPr>
              <w:t>o zamówień w dziedzinach obronności i bezpieczeństwa nie stosuje się przepisów działu I rozdziału 7, w zakresie, w jakim przewidują obowiązek komunikacji z wykonawcą wyłącznie przy użyciu środków komunikacji elektronicznej</w:t>
            </w:r>
            <w:r w:rsidR="00881432" w:rsidRPr="0088143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881432">
              <w:rPr>
                <w:rFonts w:ascii="Times New Roman" w:hAnsi="Times New Roman" w:cs="Times New Roman"/>
                <w:sz w:val="20"/>
                <w:szCs w:val="20"/>
              </w:rPr>
              <w:t xml:space="preserve">Należy przy tym wyjaśnić, że w zamówieniach w dziedzinach obronności i bezpieczeństwa jest możliwy, zgodnie z wyborem zamawiającego, mieszany sposób „komunikacji” w </w:t>
            </w:r>
            <w:r w:rsidR="00881432" w:rsidRPr="00881432">
              <w:rPr>
                <w:rFonts w:ascii="Times New Roman" w:hAnsi="Times New Roman" w:cs="Times New Roman"/>
                <w:sz w:val="20"/>
                <w:szCs w:val="20"/>
              </w:rPr>
              <w:t xml:space="preserve">rozumieniu przepisów ustawy </w:t>
            </w:r>
            <w:proofErr w:type="spellStart"/>
            <w:r w:rsidR="00881432" w:rsidRPr="00881432">
              <w:rPr>
                <w:rFonts w:ascii="Times New Roman" w:hAnsi="Times New Roman" w:cs="Times New Roman"/>
                <w:sz w:val="20"/>
                <w:szCs w:val="20"/>
              </w:rPr>
              <w:t>Pzp</w:t>
            </w:r>
            <w:proofErr w:type="spellEnd"/>
            <w:r w:rsidR="00881432" w:rsidRPr="0088143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81432" w:rsidRPr="00881432" w:rsidRDefault="0088143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881432">
              <w:rPr>
                <w:rFonts w:ascii="Times New Roman" w:hAnsi="Times New Roman" w:cs="Times New Roman"/>
                <w:sz w:val="20"/>
                <w:szCs w:val="20"/>
              </w:rPr>
              <w:t xml:space="preserve">Z treści </w:t>
            </w:r>
            <w:r w:rsidRPr="008814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§ 2 ust. 3 projektu wynika, że </w:t>
            </w:r>
            <w:r w:rsidRPr="00881432">
              <w:rPr>
                <w:rFonts w:ascii="Times New Roman" w:hAnsi="Times New Roman" w:cs="Times New Roman"/>
                <w:sz w:val="20"/>
                <w:szCs w:val="20"/>
              </w:rPr>
              <w:t>ma on zastosowanie również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sytuacji, w której zamawiający w zamówieniach w dziedzinach obronności i bezpieczeństwa tylko w części dopuścił „komunikację” </w:t>
            </w:r>
            <w:r w:rsidR="00D34794">
              <w:rPr>
                <w:rFonts w:ascii="Times New Roman" w:hAnsi="Times New Roman" w:cs="Times New Roman"/>
                <w:sz w:val="20"/>
                <w:szCs w:val="20"/>
              </w:rPr>
              <w:t xml:space="preserve">przy użyciu środków komunikacji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elektroniczn</w:t>
            </w:r>
            <w:r w:rsidR="00D34794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:rsidR="00145C21" w:rsidRPr="00C76227" w:rsidRDefault="00145C21" w:rsidP="00C76227">
            <w:pPr>
              <w:pStyle w:val="Tekstkomentarza"/>
              <w:spacing w:line="240" w:lineRule="auto"/>
              <w:ind w:firstLine="25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Należy przy tym dodać, że w związku z uwagą MON, uprzednio zgłoszoną w toku uzgodnień, doprecyzowane zostało uzasadnienie. Z brzmienia uzasadnienia wynika, że w</w:t>
            </w:r>
            <w:r w:rsidRPr="00C762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przypadku zamówie</w:t>
            </w:r>
            <w:r w:rsidRPr="00C76227">
              <w:rPr>
                <w:rFonts w:ascii="Times New Roman" w:hAnsi="Times New Roman"/>
                <w:sz w:val="20"/>
                <w:szCs w:val="20"/>
              </w:rPr>
              <w:t>ń w dziedzinach obronności i bezpieczeństwa</w:t>
            </w:r>
            <w:r w:rsidRPr="00145C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6227">
              <w:rPr>
                <w:rFonts w:ascii="Times New Roman" w:hAnsi="Times New Roman"/>
                <w:sz w:val="20"/>
                <w:szCs w:val="20"/>
              </w:rPr>
              <w:t>zamawiający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76227">
              <w:rPr>
                <w:rFonts w:ascii="Times New Roman" w:hAnsi="Times New Roman"/>
                <w:sz w:val="20"/>
                <w:szCs w:val="20"/>
              </w:rPr>
              <w:t xml:space="preserve"> na podstawie art. 401 ust. 1 ustawy </w:t>
            </w:r>
            <w:proofErr w:type="spellStart"/>
            <w:r w:rsidRPr="00C762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76227">
              <w:rPr>
                <w:rFonts w:ascii="Times New Roman" w:hAnsi="Times New Roman"/>
                <w:sz w:val="20"/>
                <w:szCs w:val="20"/>
              </w:rPr>
              <w:t xml:space="preserve"> może swobodnie zdecydować o całościowym lub częściowym dopuszczeniu w postępowaniu o udzielenie zamówienia użycia środków komunikacji </w:t>
            </w:r>
            <w:r w:rsidRPr="00C76227">
              <w:rPr>
                <w:rFonts w:ascii="Times New Roman" w:hAnsi="Times New Roman"/>
                <w:sz w:val="20"/>
                <w:szCs w:val="20"/>
              </w:rPr>
              <w:lastRenderedPageBreak/>
              <w:t>elektronicznej.</w:t>
            </w:r>
          </w:p>
          <w:p w:rsidR="005D2888" w:rsidRDefault="005D2888" w:rsidP="008814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13881" w:rsidRDefault="00C13881" w:rsidP="008814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13881" w:rsidRDefault="00C13881" w:rsidP="008814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13881" w:rsidRDefault="00C13881" w:rsidP="008814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13881" w:rsidRDefault="00C13881" w:rsidP="008814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13881" w:rsidRPr="005D2888" w:rsidRDefault="00C13881" w:rsidP="008814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690D" w:rsidTr="004478CD">
        <w:trPr>
          <w:jc w:val="center"/>
        </w:trPr>
        <w:tc>
          <w:tcPr>
            <w:tcW w:w="555" w:type="dxa"/>
            <w:shd w:val="clear" w:color="auto" w:fill="auto"/>
          </w:tcPr>
          <w:p w:rsidR="007D690D" w:rsidRDefault="007D690D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7D690D" w:rsidRDefault="00E2387C" w:rsidP="00E23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E2387C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§ 3 ust. 2</w:t>
            </w:r>
          </w:p>
        </w:tc>
        <w:tc>
          <w:tcPr>
            <w:tcW w:w="1983" w:type="dxa"/>
            <w:vMerge/>
            <w:shd w:val="clear" w:color="auto" w:fill="auto"/>
          </w:tcPr>
          <w:p w:rsidR="007D690D" w:rsidRDefault="007D690D" w:rsidP="00A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029" w:type="dxa"/>
            <w:shd w:val="clear" w:color="auto" w:fill="auto"/>
            <w:vAlign w:val="center"/>
          </w:tcPr>
          <w:p w:rsidR="00E2387C" w:rsidRPr="00E2387C" w:rsidRDefault="00E2387C" w:rsidP="00E238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Wątpliwości w zakresie zgodności z aktem wyższego rzędu (ustawą – Prawo zamówień publicznych) budzi użycie w § 3 ust. 2 projektu wyrazów „lub w postaci innej niż elektroniczna”. Przepis rangi ustawowej (art. 65 ust. 2 </w:t>
            </w:r>
            <w:proofErr w:type="spellStart"/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uzp</w:t>
            </w:r>
            <w:proofErr w:type="spellEnd"/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reguluje bowiem tę kwestię bez użycia alternatywy, poprzez wskazanie wprost „przekazuje się je w postaci innej niż elektroniczna”). W tym kontekście wydaje się, że przepis projektu rozporządzenia powinien precyzować ustawową regulację z art. 65 ust. 2 </w:t>
            </w:r>
            <w:proofErr w:type="spellStart"/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uzp</w:t>
            </w:r>
            <w:proofErr w:type="spellEnd"/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(„przekazuje się je w postaci innej niż elektroniczna”), tymczasem zamiast tego stawia alternatywę do postaci nieelektronicznej, którą jest „na informatycznym nośniku danych, o którym mowa w art. 3 pkt 1 ustawy z dnia 17 lutego 2005 r. o informatyzacji działalności podmiotów realizujących zadania publiczne, zwanym dalej „informatycznym nośnikiem danych”.</w:t>
            </w:r>
          </w:p>
          <w:p w:rsidR="00E2387C" w:rsidRPr="00E2387C" w:rsidRDefault="00E2387C" w:rsidP="00E238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Mając powyższe na względzie jeśli intencją projektodawcy jest to, żeby doprecyzować materię ustawową o to jak należy rozumieć ,,postać inną niż elektroniczna”, proponuje się tego dokonać w </w:t>
            </w:r>
            <w:r w:rsidRPr="00E238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§ 3 ust. 2</w:t>
            </w:r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projektu w sposób niebudzący wątpliwości, np. poprzez: </w:t>
            </w:r>
          </w:p>
          <w:p w:rsidR="00E2387C" w:rsidRPr="00E2387C" w:rsidRDefault="00E2387C" w:rsidP="00E2387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doprecyzowanie, że </w:t>
            </w:r>
            <w:r w:rsidRPr="00E2387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„na informatycznym nośniku danych, o którym mowa w art. 3 pkt 1 ustawy z dnia 17 lutego 2005 r. ustawy o informatyzacji działalności podmiotów realizujących zadania publiczne, zwanym dalej ,,informatycznym nośnikiem danych” </w:t>
            </w:r>
            <w:r w:rsidRPr="00E2387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lub pozostałych postaciach innych niż elektroniczna</w:t>
            </w:r>
            <w:r w:rsidRPr="00E2387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.” </w:t>
            </w:r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albo</w:t>
            </w:r>
          </w:p>
          <w:p w:rsidR="007D690D" w:rsidRPr="00E2387C" w:rsidRDefault="00E2387C" w:rsidP="001E19F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zdefiniowanie, że „</w:t>
            </w:r>
            <w:r w:rsidRPr="00E2387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przez postać inną niż elektroniczna o której mowa w art. 65 ust. 2 ustawy (…) należy rozumieć: dokument </w:t>
            </w:r>
            <w:r w:rsidRPr="00E2387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papierowy, fax, dokument zapisany na nośniku (…)</w:t>
            </w:r>
            <w:r w:rsidRPr="00E23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”.</w:t>
            </w:r>
          </w:p>
        </w:tc>
        <w:tc>
          <w:tcPr>
            <w:tcW w:w="4577" w:type="dxa"/>
            <w:shd w:val="clear" w:color="auto" w:fill="auto"/>
          </w:tcPr>
          <w:p w:rsidR="007D690D" w:rsidRDefault="008018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80185D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 xml:space="preserve">Uwaga </w:t>
            </w:r>
            <w:r w:rsidR="00B1601C">
              <w:rPr>
                <w:rFonts w:ascii="Times New Roman" w:hAnsi="Times New Roman" w:cs="Times New Roman"/>
                <w:b/>
                <w:bCs/>
                <w:sz w:val="20"/>
              </w:rPr>
              <w:t xml:space="preserve">może stać się </w:t>
            </w:r>
            <w:r w:rsidR="000E03AB">
              <w:rPr>
                <w:rFonts w:ascii="Times New Roman" w:hAnsi="Times New Roman" w:cs="Times New Roman"/>
                <w:b/>
                <w:bCs/>
                <w:sz w:val="20"/>
              </w:rPr>
              <w:t>bezprzedmiotowa</w:t>
            </w:r>
            <w:r w:rsidR="00DD246A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</w:p>
          <w:p w:rsidR="004D60E9" w:rsidRPr="004D60E9" w:rsidRDefault="004D60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u w:val="single"/>
              </w:rPr>
            </w:pPr>
            <w:r w:rsidRPr="004D60E9">
              <w:rPr>
                <w:rFonts w:ascii="Times New Roman" w:hAnsi="Times New Roman" w:cs="Times New Roman"/>
                <w:bCs/>
                <w:sz w:val="20"/>
                <w:u w:val="single"/>
              </w:rPr>
              <w:t>Wyja</w:t>
            </w:r>
            <w:r>
              <w:rPr>
                <w:rFonts w:ascii="Times New Roman" w:hAnsi="Times New Roman" w:cs="Times New Roman"/>
                <w:bCs/>
                <w:sz w:val="20"/>
                <w:u w:val="single"/>
              </w:rPr>
              <w:t>ś</w:t>
            </w:r>
            <w:r w:rsidRPr="004D60E9">
              <w:rPr>
                <w:rFonts w:ascii="Times New Roman" w:hAnsi="Times New Roman" w:cs="Times New Roman"/>
                <w:bCs/>
                <w:sz w:val="20"/>
                <w:u w:val="single"/>
              </w:rPr>
              <w:t>nienie</w:t>
            </w:r>
          </w:p>
          <w:p w:rsidR="000E03AB" w:rsidRPr="000E03AB" w:rsidRDefault="00EB532B" w:rsidP="000E03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Regulacja § 3 ust. 2 jest dostosowana do brzmienia art. 65 ust. 2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Pzp</w:t>
            </w:r>
            <w:proofErr w:type="spellEnd"/>
            <w:r w:rsidR="000E03AB">
              <w:rPr>
                <w:rFonts w:ascii="Times New Roman" w:hAnsi="Times New Roman" w:cs="Times New Roman"/>
                <w:sz w:val="20"/>
              </w:rPr>
              <w:t xml:space="preserve">, jakie zostanie nadane projektowaną ustawą </w:t>
            </w:r>
            <w:r w:rsidR="000E03AB" w:rsidRPr="000E03AB">
              <w:rPr>
                <w:rFonts w:ascii="Times New Roman" w:hAnsi="Times New Roman" w:cs="Times New Roman"/>
                <w:sz w:val="20"/>
              </w:rPr>
              <w:t>o zmianie ustawy o umowie koncesji na roboty budowlane lub usługi oraz niektórych</w:t>
            </w:r>
            <w:r w:rsidR="000E03AB">
              <w:rPr>
                <w:rFonts w:ascii="Times New Roman" w:hAnsi="Times New Roman" w:cs="Times New Roman"/>
                <w:sz w:val="20"/>
              </w:rPr>
              <w:t xml:space="preserve"> innych ustaw.</w:t>
            </w:r>
            <w:r w:rsidR="00AE778E">
              <w:rPr>
                <w:rFonts w:ascii="Times New Roman" w:hAnsi="Times New Roman" w:cs="Times New Roman"/>
                <w:sz w:val="20"/>
              </w:rPr>
              <w:t xml:space="preserve"> Projekt ustawy został skierowany do Sejmu RP.</w:t>
            </w:r>
            <w:r w:rsidR="00AE778E">
              <w:t xml:space="preserve"> </w:t>
            </w:r>
            <w:r w:rsidR="00AE778E" w:rsidRPr="000E03AB">
              <w:rPr>
                <w:rFonts w:ascii="Times New Roman" w:hAnsi="Times New Roman" w:cs="Times New Roman"/>
                <w:sz w:val="20"/>
              </w:rPr>
              <w:t>Rada Ministrów uznała ww. projekt za pilny z uwagi na potrzebę jego wejścia w życie z dniem</w:t>
            </w:r>
            <w:r w:rsidR="00AE778E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E778E" w:rsidRPr="000E03AB">
              <w:rPr>
                <w:rFonts w:ascii="Times New Roman" w:hAnsi="Times New Roman" w:cs="Times New Roman"/>
                <w:sz w:val="20"/>
              </w:rPr>
              <w:t>1 stycznia 2021 r., tj. w terminie wejścia w życie ustawy – Prawo zamówień publicznych.</w:t>
            </w:r>
            <w:r w:rsidR="000E03AB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DD246A" w:rsidRPr="000E03AB" w:rsidRDefault="000E03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0E03AB">
              <w:rPr>
                <w:rFonts w:ascii="Times New Roman" w:hAnsi="Times New Roman" w:cs="Times New Roman"/>
                <w:sz w:val="20"/>
              </w:rPr>
              <w:t>Projekt ustawy zakłada</w:t>
            </w:r>
            <w:r w:rsidR="00796112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C2868">
              <w:rPr>
                <w:rFonts w:ascii="Times New Roman" w:hAnsi="Times New Roman" w:cs="Times New Roman"/>
                <w:sz w:val="20"/>
              </w:rPr>
              <w:t>rezygnację</w:t>
            </w:r>
            <w:r w:rsidR="00796112">
              <w:rPr>
                <w:rFonts w:ascii="Times New Roman" w:hAnsi="Times New Roman" w:cs="Times New Roman"/>
                <w:sz w:val="20"/>
              </w:rPr>
              <w:t xml:space="preserve"> z </w:t>
            </w:r>
            <w:r w:rsidR="006C2868">
              <w:rPr>
                <w:rFonts w:ascii="Times New Roman" w:hAnsi="Times New Roman" w:cs="Times New Roman"/>
                <w:sz w:val="20"/>
              </w:rPr>
              <w:t xml:space="preserve">przewidzianego w </w:t>
            </w:r>
            <w:r w:rsidR="00796112">
              <w:rPr>
                <w:rFonts w:ascii="Times New Roman" w:hAnsi="Times New Roman" w:cs="Times New Roman"/>
                <w:sz w:val="20"/>
              </w:rPr>
              <w:t xml:space="preserve">art. 65 ust. 2 </w:t>
            </w:r>
            <w:proofErr w:type="spellStart"/>
            <w:r w:rsidR="00796112">
              <w:rPr>
                <w:rFonts w:ascii="Times New Roman" w:hAnsi="Times New Roman" w:cs="Times New Roman"/>
                <w:sz w:val="20"/>
              </w:rPr>
              <w:t>Pzp</w:t>
            </w:r>
            <w:proofErr w:type="spellEnd"/>
            <w:r w:rsidR="00796112">
              <w:rPr>
                <w:rFonts w:ascii="Times New Roman" w:hAnsi="Times New Roman" w:cs="Times New Roman"/>
                <w:sz w:val="20"/>
              </w:rPr>
              <w:t xml:space="preserve"> warunku przekazywania</w:t>
            </w:r>
            <w:r w:rsidR="006C2868">
              <w:rPr>
                <w:rFonts w:ascii="Times New Roman" w:hAnsi="Times New Roman" w:cs="Times New Roman"/>
                <w:sz w:val="20"/>
              </w:rPr>
              <w:t xml:space="preserve"> dokumentów, o jakich mowa w tym przepisie</w:t>
            </w:r>
            <w:r w:rsidR="00AE778E">
              <w:rPr>
                <w:rFonts w:ascii="Times New Roman" w:hAnsi="Times New Roman" w:cs="Times New Roman"/>
                <w:sz w:val="20"/>
              </w:rPr>
              <w:t>,</w:t>
            </w:r>
            <w:r w:rsidR="00796112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C2868">
              <w:rPr>
                <w:rFonts w:ascii="Times New Roman" w:hAnsi="Times New Roman" w:cs="Times New Roman"/>
                <w:sz w:val="20"/>
              </w:rPr>
              <w:t>„</w:t>
            </w:r>
            <w:r w:rsidR="00796112">
              <w:rPr>
                <w:rFonts w:ascii="Times New Roman" w:hAnsi="Times New Roman" w:cs="Times New Roman"/>
                <w:sz w:val="20"/>
              </w:rPr>
              <w:t>w postaci innej niż elektroniczna</w:t>
            </w:r>
            <w:r w:rsidR="006C2868">
              <w:rPr>
                <w:rFonts w:ascii="Times New Roman" w:hAnsi="Times New Roman" w:cs="Times New Roman"/>
                <w:sz w:val="20"/>
              </w:rPr>
              <w:t>”</w:t>
            </w:r>
            <w:r w:rsidR="00796112">
              <w:rPr>
                <w:rFonts w:ascii="Times New Roman" w:hAnsi="Times New Roman" w:cs="Times New Roman"/>
                <w:sz w:val="20"/>
              </w:rPr>
              <w:t xml:space="preserve">. </w:t>
            </w:r>
            <w:r w:rsidR="006C2868">
              <w:rPr>
                <w:rFonts w:ascii="Times New Roman" w:hAnsi="Times New Roman" w:cs="Times New Roman"/>
                <w:sz w:val="20"/>
              </w:rPr>
              <w:t xml:space="preserve">Zmiana będzie więc skutkowała </w:t>
            </w:r>
            <w:r w:rsidR="00796112">
              <w:rPr>
                <w:rFonts w:ascii="Times New Roman" w:hAnsi="Times New Roman" w:cs="Times New Roman"/>
                <w:sz w:val="20"/>
              </w:rPr>
              <w:t>dopuszczenie</w:t>
            </w:r>
            <w:r w:rsidR="006C2868">
              <w:rPr>
                <w:rFonts w:ascii="Times New Roman" w:hAnsi="Times New Roman" w:cs="Times New Roman"/>
                <w:sz w:val="20"/>
              </w:rPr>
              <w:t xml:space="preserve">m </w:t>
            </w:r>
            <w:r w:rsidR="00796112">
              <w:rPr>
                <w:rFonts w:ascii="Times New Roman" w:hAnsi="Times New Roman" w:cs="Times New Roman"/>
                <w:sz w:val="20"/>
              </w:rPr>
              <w:t>możliwości przekazywania dokumentów</w:t>
            </w:r>
            <w:r w:rsidR="006C2868">
              <w:rPr>
                <w:rFonts w:ascii="Times New Roman" w:hAnsi="Times New Roman" w:cs="Times New Roman"/>
                <w:sz w:val="20"/>
              </w:rPr>
              <w:t>, o jakich mowa w tym przepisie,</w:t>
            </w:r>
            <w:r w:rsidR="00796112">
              <w:rPr>
                <w:rFonts w:ascii="Times New Roman" w:hAnsi="Times New Roman" w:cs="Times New Roman"/>
                <w:sz w:val="20"/>
              </w:rPr>
              <w:t xml:space="preserve"> w postaci elektronicznej na informatycznym nośniku danych.</w:t>
            </w:r>
            <w:r w:rsidR="00AE778E">
              <w:rPr>
                <w:rFonts w:ascii="Times New Roman" w:hAnsi="Times New Roman" w:cs="Times New Roman"/>
                <w:sz w:val="20"/>
              </w:rPr>
              <w:t xml:space="preserve"> Nie ma zatem potrzeby precyzowania pojęcia „postać inna niż elektroniczna”.</w:t>
            </w:r>
          </w:p>
          <w:p w:rsidR="0080185D" w:rsidRDefault="008018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0113B" w:rsidTr="004478CD">
        <w:trPr>
          <w:jc w:val="center"/>
        </w:trPr>
        <w:tc>
          <w:tcPr>
            <w:tcW w:w="555" w:type="dxa"/>
            <w:shd w:val="clear" w:color="auto" w:fill="auto"/>
          </w:tcPr>
          <w:p w:rsidR="0050113B" w:rsidRDefault="0050113B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50113B" w:rsidRDefault="0050113B" w:rsidP="00602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50113B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 xml:space="preserve">§ 6 ust. 3 pkt 1, </w:t>
            </w:r>
          </w:p>
          <w:p w:rsidR="0050113B" w:rsidRDefault="0050113B" w:rsidP="0050113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 xml:space="preserve">    </w:t>
            </w:r>
            <w:r w:rsidRPr="0050113B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 xml:space="preserve">§ 7 ust. 3 pkt 1 </w:t>
            </w:r>
          </w:p>
          <w:p w:rsidR="0050113B" w:rsidRDefault="0050113B" w:rsidP="00602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50113B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 xml:space="preserve">i </w:t>
            </w:r>
          </w:p>
          <w:p w:rsidR="0050113B" w:rsidRPr="006027EA" w:rsidRDefault="0050113B" w:rsidP="00602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50113B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§ 9 ust. 2 pkt 1 i 2</w:t>
            </w:r>
          </w:p>
        </w:tc>
        <w:tc>
          <w:tcPr>
            <w:tcW w:w="1983" w:type="dxa"/>
            <w:shd w:val="clear" w:color="auto" w:fill="auto"/>
          </w:tcPr>
          <w:p w:rsidR="0050113B" w:rsidRDefault="0050113B" w:rsidP="00A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MSWiA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50113B" w:rsidRPr="00AF5730" w:rsidRDefault="0050113B" w:rsidP="00AF5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1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§ 6 ust. 3 pkt 1, § 7 ust. 3 pkt 1 i § 9 ust. 2 pkt 1 i 2 sformułowanie „wykonawca ubiegający się wspólnie z nim o udzielenie zamówienia” należy doprecyzować, ponieważ nie jest wiadome, czy wykonawca ma dokonać odpowiednio potwierdzenia zgodności odwzorowania cyfrowego z dokumentem w postaci papierowej albo poświadczenia za zgodność z oryginałem wniosku o dopuszczenie do udziału w postępowaniu z notariuszem, czy też z innym wykonawcą, z którym ubiega się wspólnie o udzielenie zamówienia.</w:t>
            </w:r>
          </w:p>
        </w:tc>
        <w:tc>
          <w:tcPr>
            <w:tcW w:w="4577" w:type="dxa"/>
            <w:shd w:val="clear" w:color="auto" w:fill="auto"/>
          </w:tcPr>
          <w:p w:rsidR="0050113B" w:rsidRPr="00F90738" w:rsidRDefault="00F907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90738">
              <w:rPr>
                <w:rFonts w:ascii="Times New Roman" w:hAnsi="Times New Roman" w:cs="Times New Roman"/>
                <w:b/>
                <w:bCs/>
                <w:sz w:val="20"/>
              </w:rPr>
              <w:t>Uwaga uwzględni</w:t>
            </w:r>
            <w:r w:rsidR="00AE778E">
              <w:rPr>
                <w:rFonts w:ascii="Times New Roman" w:hAnsi="Times New Roman" w:cs="Times New Roman"/>
                <w:b/>
                <w:bCs/>
                <w:sz w:val="20"/>
              </w:rPr>
              <w:t>ona</w:t>
            </w:r>
          </w:p>
          <w:p w:rsidR="00F90738" w:rsidRDefault="00F90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Użyte w </w:t>
            </w:r>
            <w:r w:rsidRPr="00F90738">
              <w:rPr>
                <w:rFonts w:ascii="Times New Roman" w:hAnsi="Times New Roman" w:cs="Times New Roman"/>
                <w:sz w:val="20"/>
              </w:rPr>
              <w:t>§ 6 ust. 3 pkt 1, § 7 ust. 3 pkt 1 i § 9 ust. 2 pkt 1 i 2</w:t>
            </w:r>
            <w:r>
              <w:rPr>
                <w:rFonts w:ascii="Times New Roman" w:hAnsi="Times New Roman" w:cs="Times New Roman"/>
                <w:sz w:val="20"/>
              </w:rPr>
              <w:t xml:space="preserve"> wyrażenie</w:t>
            </w:r>
            <w:r w:rsidRPr="00F90738">
              <w:rPr>
                <w:rFonts w:ascii="Times New Roman" w:hAnsi="Times New Roman" w:cs="Times New Roman"/>
                <w:sz w:val="20"/>
              </w:rPr>
              <w:t xml:space="preserve"> „wykonawca ubiegający się wspólnie z nim o udzielenie zamówienia”</w:t>
            </w:r>
            <w:r>
              <w:rPr>
                <w:rFonts w:ascii="Times New Roman" w:hAnsi="Times New Roman" w:cs="Times New Roman"/>
                <w:sz w:val="20"/>
              </w:rPr>
              <w:t xml:space="preserve"> zostanie zastąpione wyrażaniem „wykonawca wspólnie ubiegający się o udzielenie zamówienia”. </w:t>
            </w:r>
          </w:p>
          <w:p w:rsidR="00F448D8" w:rsidRDefault="00F44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W związku ze zgłoszoną uwagą projekt rozporządzenia został ujednolicony</w:t>
            </w:r>
            <w:r w:rsidR="00C13881">
              <w:rPr>
                <w:rFonts w:ascii="Times New Roman" w:hAnsi="Times New Roman" w:cs="Times New Roman"/>
                <w:sz w:val="20"/>
              </w:rPr>
              <w:t xml:space="preserve"> w pozostałym zakresie</w:t>
            </w:r>
            <w:r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</w:tr>
      <w:tr w:rsidR="0094022E" w:rsidTr="004478CD">
        <w:trPr>
          <w:jc w:val="center"/>
        </w:trPr>
        <w:tc>
          <w:tcPr>
            <w:tcW w:w="555" w:type="dxa"/>
            <w:shd w:val="clear" w:color="auto" w:fill="auto"/>
          </w:tcPr>
          <w:p w:rsidR="0094022E" w:rsidRDefault="0094022E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94022E" w:rsidRDefault="006027EA" w:rsidP="006027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6027EA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§ 2 i 3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94022E" w:rsidRDefault="0094022E" w:rsidP="00A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RCL</w:t>
            </w:r>
          </w:p>
        </w:tc>
        <w:tc>
          <w:tcPr>
            <w:tcW w:w="5029" w:type="dxa"/>
            <w:shd w:val="clear" w:color="auto" w:fill="auto"/>
            <w:vAlign w:val="center"/>
          </w:tcPr>
          <w:p w:rsidR="00AF5730" w:rsidRDefault="00AF5730" w:rsidP="00AF5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Rządowe Centrum Legislacji uprzejmie informuje, że podtrzymuje następujące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uwagi przedstawione w opinii z dnia 30 września 2020 r.</w:t>
            </w:r>
          </w:p>
          <w:p w:rsidR="0094022E" w:rsidRPr="001E19F6" w:rsidRDefault="006027EA" w:rsidP="00602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Uwagę nr 2 i 3 w odniesieniu do ówczesnych § 3 i 4 projektu, a obecnie § 2 i 3 projektu.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Zauważenia wymaga, że mimo wprowadzenia zmian w omawianych przepisach, nadal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powtarzają one postanowienia ustawy z dnia 11 września 2019 r. – Prawo zamówień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publicznych (Dz. U. z 2019 r. poz. 2019, z </w:t>
            </w:r>
            <w:proofErr w:type="spellStart"/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późn</w:t>
            </w:r>
            <w:proofErr w:type="spellEnd"/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zm.), dalej jako „ustawa”, w zakresie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jakim stanowią, że dokumenty, o których mowa w tych przepisach sporządza się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postaci elektronicznej (§ 2), a także, że dokumenty elektroniczne przekazuje się przy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użyciu środków komunikacji elektronicznej (§ 3 – zob. np. art. 61 ust. 1 ustawy). Przepisy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wymagają zatem ponownej analizy.</w:t>
            </w:r>
          </w:p>
        </w:tc>
        <w:tc>
          <w:tcPr>
            <w:tcW w:w="4577" w:type="dxa"/>
            <w:shd w:val="clear" w:color="auto" w:fill="auto"/>
          </w:tcPr>
          <w:p w:rsidR="0094022E" w:rsidRDefault="006A03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10361E">
              <w:rPr>
                <w:rFonts w:ascii="Times New Roman" w:hAnsi="Times New Roman" w:cs="Times New Roman"/>
                <w:b/>
                <w:sz w:val="20"/>
                <w:highlight w:val="yellow"/>
              </w:rPr>
              <w:t>Projektodawca podtrzymuje stanowisko wyrażone w toku uzgodnień.</w:t>
            </w:r>
            <w:r w:rsidRPr="006A0355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:rsidR="0052217C" w:rsidRPr="0052217C" w:rsidRDefault="00522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Uwaga o charakterze legislacyjnym.</w:t>
            </w:r>
          </w:p>
        </w:tc>
      </w:tr>
      <w:tr w:rsidR="006027EA" w:rsidTr="004478CD">
        <w:trPr>
          <w:jc w:val="center"/>
        </w:trPr>
        <w:tc>
          <w:tcPr>
            <w:tcW w:w="555" w:type="dxa"/>
            <w:shd w:val="clear" w:color="auto" w:fill="auto"/>
          </w:tcPr>
          <w:p w:rsidR="006027EA" w:rsidRDefault="006027EA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6027EA" w:rsidRDefault="00AF5730" w:rsidP="00AF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AF5730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§ 11 ust. 1</w:t>
            </w:r>
          </w:p>
        </w:tc>
        <w:tc>
          <w:tcPr>
            <w:tcW w:w="1983" w:type="dxa"/>
            <w:vMerge/>
            <w:shd w:val="clear" w:color="auto" w:fill="auto"/>
          </w:tcPr>
          <w:p w:rsidR="006027EA" w:rsidRDefault="006027EA" w:rsidP="00A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029" w:type="dxa"/>
            <w:shd w:val="clear" w:color="auto" w:fill="auto"/>
            <w:vAlign w:val="center"/>
          </w:tcPr>
          <w:p w:rsidR="006027EA" w:rsidRPr="006027EA" w:rsidRDefault="006027EA" w:rsidP="00602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Uwagę nr 9 odnoszącą się do § 12 ust. 1 (obecnie § 11 ust. 1) projektowanego aktu, który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reguluje wymagania techniczne odnoszące się do środków komunikacji elektronicznej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postępowaniu lub konkursie, przy użyciu których odbywa się odbiór dokumentów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elektronicznych. W dalszym ciągu wątpliwości budzi odniesienie tych wymagań</w:t>
            </w:r>
          </w:p>
          <w:p w:rsidR="006027EA" w:rsidRPr="001E19F6" w:rsidRDefault="006027EA" w:rsidP="006027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technicznych jedynie w stosunku do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odbioru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dokumentów, pozostawiając poza zakresem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regulacji kwestie ich przekazywania. Zauważenia bowiem wymaga, że przedstawione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wyjaśnienia Wnioskodawcy nie pozwalają na uznanie, że upoważnienie ustawowe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 wydania projektowanego aktu prawnego zostało w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ykonane. Ponownego podkreślenia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wymaga, że art. 70 pkt 3 ustawy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stanowi o obowiązku określenia w rozporządzeniu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wymagań technicznych odnoszących się do środków komunikacji elektronicznej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postępowaniu o udzielenie zamówienia lub konkursie. Przepis w projektowanym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brzmieniu przez to, że odnosi się jedynie do odbioru dokumentów elektronicznych nie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wykonuje w pełni delegacji ustawowej, która obliguje do kompleksowego uregulowania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rozporządzeniu wymagań technicznych odnoszących się do środków komunikacji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27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elektronicznej.</w:t>
            </w:r>
          </w:p>
        </w:tc>
        <w:tc>
          <w:tcPr>
            <w:tcW w:w="4577" w:type="dxa"/>
            <w:shd w:val="clear" w:color="auto" w:fill="auto"/>
          </w:tcPr>
          <w:p w:rsidR="00AE778E" w:rsidRDefault="00AE778E" w:rsidP="00AE7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80185D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 xml:space="preserve">Uwaga </w:t>
            </w:r>
            <w:r w:rsidR="006A0355">
              <w:rPr>
                <w:rFonts w:ascii="Times New Roman" w:hAnsi="Times New Roman" w:cs="Times New Roman"/>
                <w:b/>
                <w:bCs/>
                <w:sz w:val="20"/>
              </w:rPr>
              <w:t xml:space="preserve">może stać się 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bezprzedmiotowa </w:t>
            </w:r>
          </w:p>
          <w:p w:rsidR="0052217C" w:rsidRPr="0052217C" w:rsidRDefault="0052217C" w:rsidP="00E16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u w:val="single"/>
              </w:rPr>
            </w:pPr>
            <w:r w:rsidRPr="0052217C">
              <w:rPr>
                <w:rFonts w:ascii="Times New Roman" w:hAnsi="Times New Roman" w:cs="Times New Roman"/>
                <w:sz w:val="20"/>
                <w:u w:val="single"/>
              </w:rPr>
              <w:t>Wyjaśnienie</w:t>
            </w:r>
          </w:p>
          <w:p w:rsidR="00E16329" w:rsidRDefault="00AE778E" w:rsidP="00E16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Regulacja § 11 ust. 1 jest dostosowana do brzmienia art. 70 pkt 3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Pzp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jakie zostanie nadane projektowaną ustawą </w:t>
            </w:r>
            <w:r w:rsidRPr="000E03AB">
              <w:rPr>
                <w:rFonts w:ascii="Times New Roman" w:hAnsi="Times New Roman" w:cs="Times New Roman"/>
                <w:sz w:val="20"/>
              </w:rPr>
              <w:t>o zmianie ustawy o umowie koncesji na roboty budowlane lub usługi oraz niektórych</w:t>
            </w:r>
            <w:r>
              <w:rPr>
                <w:rFonts w:ascii="Times New Roman" w:hAnsi="Times New Roman" w:cs="Times New Roman"/>
                <w:sz w:val="20"/>
              </w:rPr>
              <w:t xml:space="preserve"> innych ustaw. </w:t>
            </w:r>
            <w:r w:rsidR="00E16329">
              <w:rPr>
                <w:rFonts w:ascii="Times New Roman" w:hAnsi="Times New Roman" w:cs="Times New Roman"/>
                <w:sz w:val="20"/>
              </w:rPr>
              <w:t xml:space="preserve">Zgodnie z art. 3 pkt 12 lit. c projektu art. 70 pkt 3 </w:t>
            </w:r>
            <w:proofErr w:type="spellStart"/>
            <w:r w:rsidR="00E16329">
              <w:rPr>
                <w:rFonts w:ascii="Times New Roman" w:hAnsi="Times New Roman" w:cs="Times New Roman"/>
                <w:sz w:val="20"/>
              </w:rPr>
              <w:t>Pzp</w:t>
            </w:r>
            <w:proofErr w:type="spellEnd"/>
            <w:r w:rsidR="00E16329">
              <w:rPr>
                <w:rFonts w:ascii="Times New Roman" w:hAnsi="Times New Roman" w:cs="Times New Roman"/>
                <w:sz w:val="20"/>
              </w:rPr>
              <w:t xml:space="preserve"> ma otrzymać następujące brzmienie: „</w:t>
            </w:r>
            <w:r w:rsidR="00E16329" w:rsidRPr="00E16329">
              <w:rPr>
                <w:rFonts w:ascii="Times New Roman" w:hAnsi="Times New Roman" w:cs="Times New Roman"/>
                <w:sz w:val="20"/>
              </w:rPr>
              <w:t>wymagania techniczne i organizacyjne użycia środków komunikacji</w:t>
            </w:r>
            <w:r w:rsidR="00E1632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16329" w:rsidRPr="00E16329">
              <w:rPr>
                <w:rFonts w:ascii="Times New Roman" w:hAnsi="Times New Roman" w:cs="Times New Roman"/>
                <w:sz w:val="20"/>
              </w:rPr>
              <w:t xml:space="preserve">elektronicznej służących do </w:t>
            </w:r>
            <w:r w:rsidR="00E16329" w:rsidRPr="00E16329">
              <w:rPr>
                <w:rFonts w:ascii="Times New Roman" w:hAnsi="Times New Roman" w:cs="Times New Roman"/>
                <w:sz w:val="20"/>
                <w:u w:val="single"/>
              </w:rPr>
              <w:t>odbioru</w:t>
            </w:r>
            <w:r w:rsidR="00E16329" w:rsidRPr="00E16329">
              <w:rPr>
                <w:rFonts w:ascii="Times New Roman" w:hAnsi="Times New Roman" w:cs="Times New Roman"/>
                <w:sz w:val="20"/>
              </w:rPr>
              <w:t xml:space="preserve"> dokumentów elektronicznych, o których</w:t>
            </w:r>
            <w:r w:rsidR="00E1632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16329" w:rsidRPr="00E16329">
              <w:rPr>
                <w:rFonts w:ascii="Times New Roman" w:hAnsi="Times New Roman" w:cs="Times New Roman"/>
                <w:sz w:val="20"/>
              </w:rPr>
              <w:t>mowa w pkt 2</w:t>
            </w:r>
            <w:r w:rsidR="00E16329">
              <w:rPr>
                <w:rFonts w:ascii="Times New Roman" w:hAnsi="Times New Roman" w:cs="Times New Roman"/>
                <w:sz w:val="20"/>
              </w:rPr>
              <w:t>”.</w:t>
            </w:r>
          </w:p>
          <w:p w:rsidR="00AE778E" w:rsidRPr="000E03AB" w:rsidRDefault="00AE778E" w:rsidP="00E16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Projekt ustawy został skierowany do Sejmu RP.</w:t>
            </w:r>
            <w:r>
              <w:t xml:space="preserve"> </w:t>
            </w:r>
            <w:r w:rsidRPr="000E03AB">
              <w:rPr>
                <w:rFonts w:ascii="Times New Roman" w:hAnsi="Times New Roman" w:cs="Times New Roman"/>
                <w:sz w:val="20"/>
              </w:rPr>
              <w:t>Rada Ministrów uznała ww. projekt za pilny z uwagi na potrzebę jego wejścia w życie z dniem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0E03AB">
              <w:rPr>
                <w:rFonts w:ascii="Times New Roman" w:hAnsi="Times New Roman" w:cs="Times New Roman"/>
                <w:sz w:val="20"/>
              </w:rPr>
              <w:t>1 stycznia 2021 r., tj. w terminie wejścia w życie ustawy – Prawo zamówień publicznych.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6027EA" w:rsidRDefault="006027EA" w:rsidP="00AE7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AF5730" w:rsidTr="004478CD">
        <w:trPr>
          <w:jc w:val="center"/>
        </w:trPr>
        <w:tc>
          <w:tcPr>
            <w:tcW w:w="555" w:type="dxa"/>
            <w:shd w:val="clear" w:color="auto" w:fill="auto"/>
          </w:tcPr>
          <w:p w:rsidR="00AF5730" w:rsidRDefault="00AF5730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AF5730" w:rsidRDefault="00AF5730" w:rsidP="00AF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AF5730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Uwaga nr 11</w:t>
            </w:r>
          </w:p>
        </w:tc>
        <w:tc>
          <w:tcPr>
            <w:tcW w:w="1983" w:type="dxa"/>
            <w:vMerge/>
            <w:shd w:val="clear" w:color="auto" w:fill="auto"/>
          </w:tcPr>
          <w:p w:rsidR="00AF5730" w:rsidRDefault="00AF5730" w:rsidP="00A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029" w:type="dxa"/>
            <w:shd w:val="clear" w:color="auto" w:fill="auto"/>
            <w:vAlign w:val="center"/>
          </w:tcPr>
          <w:p w:rsidR="00AF5730" w:rsidRPr="00AF5730" w:rsidRDefault="00AF5730" w:rsidP="00AF5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Uwagę nr 11, zgodnie z którą nie zawarto w projekcie regulacji, która wypełniałaby upoważnienie w zakresie określenia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trybu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przekazywania wniosków o dopuszczenie do udziału w postępowaniu lub konkursie, wniosków, o których mowa w art. 371 ust. 3, ofert, prac konkursowych, oświadczeń, o których mowa w art. 125 ust. 1, podmiotowych środków dowodowych, przedmiotowych środków dowodowych, oraz innych informacji, oświadczeń lub dokumentów, przekazywanych w postępowaniu lub konkursie. Przepisy wskazane w wyjaśnieniach Wnioskodawcy w Tabeli uwag, w ocenie Rządowego Centrum Legislacji, stanowią elementy sposobu a nie trybu przekazywania ww. dokumentów.</w:t>
            </w:r>
          </w:p>
        </w:tc>
        <w:tc>
          <w:tcPr>
            <w:tcW w:w="4577" w:type="dxa"/>
            <w:shd w:val="clear" w:color="auto" w:fill="auto"/>
          </w:tcPr>
          <w:p w:rsidR="00181A4B" w:rsidRDefault="00181A4B" w:rsidP="00181A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80185D">
              <w:rPr>
                <w:rFonts w:ascii="Times New Roman" w:hAnsi="Times New Roman" w:cs="Times New Roman"/>
                <w:b/>
                <w:bCs/>
                <w:sz w:val="20"/>
              </w:rPr>
              <w:t xml:space="preserve">Uwaga </w:t>
            </w:r>
            <w:r w:rsidR="006A0355">
              <w:rPr>
                <w:rFonts w:ascii="Times New Roman" w:hAnsi="Times New Roman" w:cs="Times New Roman"/>
                <w:b/>
                <w:bCs/>
                <w:sz w:val="20"/>
              </w:rPr>
              <w:t xml:space="preserve">może stać się 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bezprzedmiotowa </w:t>
            </w:r>
          </w:p>
          <w:p w:rsidR="0077271B" w:rsidRPr="0077271B" w:rsidRDefault="0077271B" w:rsidP="00181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u w:val="single"/>
              </w:rPr>
            </w:pPr>
            <w:r w:rsidRPr="0077271B">
              <w:rPr>
                <w:rFonts w:ascii="Times New Roman" w:hAnsi="Times New Roman" w:cs="Times New Roman"/>
                <w:sz w:val="20"/>
                <w:u w:val="single"/>
              </w:rPr>
              <w:t>Wyjaśnienie</w:t>
            </w:r>
          </w:p>
          <w:p w:rsidR="00AF5730" w:rsidRDefault="00181A4B" w:rsidP="00181A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Projektowana ustawa </w:t>
            </w:r>
            <w:r w:rsidRPr="000E03AB">
              <w:rPr>
                <w:rFonts w:ascii="Times New Roman" w:hAnsi="Times New Roman" w:cs="Times New Roman"/>
                <w:sz w:val="20"/>
              </w:rPr>
              <w:t>o zmianie ustawy o umowie koncesji na roboty budowlane lub usługi oraz niektórych</w:t>
            </w:r>
            <w:r>
              <w:rPr>
                <w:rFonts w:ascii="Times New Roman" w:hAnsi="Times New Roman" w:cs="Times New Roman"/>
                <w:sz w:val="20"/>
              </w:rPr>
              <w:t xml:space="preserve"> innych ustaw przewiduje, w art. 3 pkt 12 lit. a, uchylenie </w:t>
            </w:r>
            <w:r w:rsidRPr="00181A4B">
              <w:rPr>
                <w:rFonts w:ascii="Times New Roman" w:hAnsi="Times New Roman" w:cs="Times New Roman"/>
                <w:sz w:val="20"/>
              </w:rPr>
              <w:t>upoważnieni</w:t>
            </w:r>
            <w:r>
              <w:rPr>
                <w:rFonts w:ascii="Times New Roman" w:hAnsi="Times New Roman" w:cs="Times New Roman"/>
                <w:sz w:val="20"/>
              </w:rPr>
              <w:t>a</w:t>
            </w:r>
            <w:r w:rsidRPr="00181A4B">
              <w:rPr>
                <w:rFonts w:ascii="Times New Roman" w:hAnsi="Times New Roman" w:cs="Times New Roman"/>
                <w:sz w:val="20"/>
              </w:rPr>
              <w:t xml:space="preserve"> w zakresie określenia </w:t>
            </w:r>
            <w:r w:rsidRPr="00181A4B">
              <w:rPr>
                <w:rFonts w:ascii="Times New Roman" w:hAnsi="Times New Roman" w:cs="Times New Roman"/>
                <w:sz w:val="20"/>
                <w:u w:val="single"/>
              </w:rPr>
              <w:t>trybu</w:t>
            </w:r>
            <w:r w:rsidRPr="00181A4B">
              <w:rPr>
                <w:rFonts w:ascii="Times New Roman" w:hAnsi="Times New Roman" w:cs="Times New Roman"/>
                <w:sz w:val="20"/>
              </w:rPr>
              <w:t xml:space="preserve"> przekazywania wniosków o dopuszczenie do udziału w postępowaniu lub konkursie, wniosków, o których mowa w art. 371 ust. 3, ofert, prac konkursowych, oświadczeń, o których mowa w art. 125 ust. 1, podmiotowych środków dowodowych, przedmiotowych środków dowodowych, oraz innych informacji, oświadczeń lub dokumentów, przekazywanych w postępowaniu lub konkursie. </w:t>
            </w:r>
          </w:p>
        </w:tc>
      </w:tr>
      <w:tr w:rsidR="00AF5730" w:rsidTr="004478CD">
        <w:trPr>
          <w:jc w:val="center"/>
        </w:trPr>
        <w:tc>
          <w:tcPr>
            <w:tcW w:w="555" w:type="dxa"/>
            <w:shd w:val="clear" w:color="auto" w:fill="auto"/>
          </w:tcPr>
          <w:p w:rsidR="00AF5730" w:rsidRDefault="00AF5730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AF5730" w:rsidRDefault="00AF5730" w:rsidP="00AF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AF5730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§ 4</w:t>
            </w:r>
          </w:p>
        </w:tc>
        <w:tc>
          <w:tcPr>
            <w:tcW w:w="1983" w:type="dxa"/>
            <w:vMerge/>
            <w:shd w:val="clear" w:color="auto" w:fill="auto"/>
          </w:tcPr>
          <w:p w:rsidR="00AF5730" w:rsidRDefault="00AF5730" w:rsidP="00A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029" w:type="dxa"/>
            <w:shd w:val="clear" w:color="auto" w:fill="auto"/>
            <w:vAlign w:val="center"/>
          </w:tcPr>
          <w:p w:rsidR="00AF5730" w:rsidRPr="00AF5730" w:rsidRDefault="00AF5730" w:rsidP="00AF5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Ponadto Rządowe Centrum Legislacji zgłasza następujące uwagi.</w:t>
            </w:r>
          </w:p>
          <w:p w:rsidR="00AF5730" w:rsidRPr="001E19F6" w:rsidRDefault="00AF5730" w:rsidP="00AF5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Odnośnie do § 4 projektowanego aktu, który reguluje przypadki, gdy dokumenty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elektroniczne w postępowaniu lub konkursie, przekazywane przy użyciu środków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komunikacji elektronicznej, zawierają informacje stanowiące tajemnicę przedsiębiorstwa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rozumieniu przepisów ustawy z dnia 16 kwietnia 1993 r. o zwalczaniu nieuczciwej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konkurencji (Dz. U. z 2019 r. poz. 1010 i 1649), proponuje się doprecyzowanie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projektowanej regulacji poprzez wskazanie przepisów ww. ustawy dotyczących tajemnicy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przedsiębiorstwa.</w:t>
            </w:r>
          </w:p>
        </w:tc>
        <w:tc>
          <w:tcPr>
            <w:tcW w:w="4577" w:type="dxa"/>
            <w:shd w:val="clear" w:color="auto" w:fill="auto"/>
          </w:tcPr>
          <w:p w:rsidR="00AF5730" w:rsidRDefault="006A03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10361E">
              <w:rPr>
                <w:rFonts w:ascii="Times New Roman" w:hAnsi="Times New Roman" w:cs="Times New Roman"/>
                <w:b/>
                <w:sz w:val="20"/>
                <w:highlight w:val="yellow"/>
              </w:rPr>
              <w:t>Uwaga nie zasługuje na uwzględnienie</w:t>
            </w:r>
            <w:r w:rsidRPr="006A0355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:rsidR="0077271B" w:rsidRDefault="007727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Uwaga o charakterze legislacyjnym.</w:t>
            </w:r>
          </w:p>
          <w:p w:rsidR="006A0355" w:rsidRPr="006A0355" w:rsidRDefault="006A0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W ocenie projektodawcy wystarczy odesłanie do konkretnej ustawy, nie ma potrzeby odsyłania do konkretnego przepisu. </w:t>
            </w:r>
          </w:p>
        </w:tc>
      </w:tr>
      <w:tr w:rsidR="0094022E" w:rsidTr="004478CD">
        <w:trPr>
          <w:jc w:val="center"/>
        </w:trPr>
        <w:tc>
          <w:tcPr>
            <w:tcW w:w="555" w:type="dxa"/>
            <w:shd w:val="clear" w:color="auto" w:fill="auto"/>
          </w:tcPr>
          <w:p w:rsidR="0094022E" w:rsidRDefault="0094022E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50" w:type="dxa"/>
            <w:shd w:val="clear" w:color="auto" w:fill="auto"/>
          </w:tcPr>
          <w:p w:rsidR="0094022E" w:rsidRDefault="00AF5730" w:rsidP="00AF57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</w:rPr>
            </w:pPr>
            <w:r w:rsidRPr="00AF5730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>§ 6</w:t>
            </w:r>
            <w:r w:rsidR="009D0955">
              <w:rPr>
                <w:rFonts w:ascii="Times New Roman" w:hAnsi="Times New Roman" w:cs="Times New Roman"/>
                <w:color w:val="0D0D0D" w:themeColor="text1" w:themeTint="F2"/>
                <w:sz w:val="20"/>
              </w:rPr>
              <w:t xml:space="preserve"> ust. 4</w:t>
            </w:r>
          </w:p>
        </w:tc>
        <w:tc>
          <w:tcPr>
            <w:tcW w:w="1983" w:type="dxa"/>
            <w:vMerge/>
            <w:shd w:val="clear" w:color="auto" w:fill="auto"/>
          </w:tcPr>
          <w:p w:rsidR="0094022E" w:rsidRDefault="0094022E" w:rsidP="00AF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5029" w:type="dxa"/>
            <w:shd w:val="clear" w:color="auto" w:fill="auto"/>
            <w:vAlign w:val="center"/>
          </w:tcPr>
          <w:p w:rsidR="00AF5730" w:rsidRPr="00AF5730" w:rsidRDefault="00AF5730" w:rsidP="00AF5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Krytycznie należy odnieść się do propozycji zamieszczenia w projektowanym akcie w § 6</w:t>
            </w:r>
            <w:r w:rsidR="009D09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ust. 4 definicji </w:t>
            </w:r>
            <w:r w:rsidRPr="00AF573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cyfrowego odwzorowania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Jak wskazywano już przy poprzedniej wersji</w:t>
            </w:r>
          </w:p>
          <w:p w:rsidR="00AF5730" w:rsidRPr="009D0955" w:rsidRDefault="00AF5730" w:rsidP="00AF5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projektu w kontekście zawarcia w nim słowniczka pojęć (choć ta nie zawierała definicji</w:t>
            </w:r>
            <w:r w:rsidR="009D09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cyfrowego odwzorowania), zgodnie z § 149 załącznika do </w:t>
            </w:r>
            <w:r w:rsidRPr="00AF573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rozporządzenia Prezesa Rady</w:t>
            </w:r>
          </w:p>
          <w:p w:rsidR="00AF5730" w:rsidRPr="00AF5730" w:rsidRDefault="00AF5730" w:rsidP="00AF5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573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Ministrów z dnia 20 czerwca 2002 r. w sprawie „Zasad techniki prawodawczej”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(Dz. U.</w:t>
            </w:r>
            <w:r w:rsidR="009D09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 2016 r. poz. 283), w akcie normatywnym niższym rangą niż ustawa bez upoważnienia</w:t>
            </w:r>
          </w:p>
          <w:p w:rsidR="00AF5730" w:rsidRPr="001E19F6" w:rsidRDefault="00AF5730" w:rsidP="00AF5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ustawowego nie formułuje się definicji ustalających znaczenia określeń ustawowych.</w:t>
            </w:r>
            <w:r w:rsidR="009D09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Tę samą zasadę należy zastosować również w przypadku zamieszczenia definicji</w:t>
            </w:r>
            <w:r w:rsidR="009D09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F573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cyfrowego odwzorowania</w:t>
            </w:r>
            <w:r w:rsidRPr="00AF57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77" w:type="dxa"/>
            <w:shd w:val="clear" w:color="auto" w:fill="auto"/>
          </w:tcPr>
          <w:p w:rsidR="00B721DB" w:rsidRPr="0077271B" w:rsidRDefault="00B721DB" w:rsidP="00B72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bookmarkStart w:id="0" w:name="_GoBack"/>
            <w:bookmarkEnd w:id="0"/>
            <w:r w:rsidRPr="0010361E">
              <w:rPr>
                <w:rFonts w:ascii="Times New Roman" w:hAnsi="Times New Roman" w:cs="Times New Roman"/>
                <w:b/>
                <w:sz w:val="20"/>
                <w:highlight w:val="yellow"/>
              </w:rPr>
              <w:lastRenderedPageBreak/>
              <w:t>Uwaga nie zasługuje na uwzględnienie</w:t>
            </w:r>
            <w:r w:rsidRPr="0077271B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:rsidR="0077271B" w:rsidRPr="0077271B" w:rsidRDefault="007727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77271B">
              <w:rPr>
                <w:rFonts w:ascii="Times New Roman" w:hAnsi="Times New Roman" w:cs="Times New Roman"/>
                <w:sz w:val="20"/>
              </w:rPr>
              <w:t>Uwaga o charakterze legislacyjnym</w:t>
            </w:r>
          </w:p>
          <w:p w:rsidR="0094022E" w:rsidRPr="0077271B" w:rsidRDefault="00B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77271B">
              <w:rPr>
                <w:rFonts w:ascii="Times New Roman" w:hAnsi="Times New Roman" w:cs="Times New Roman"/>
                <w:sz w:val="20"/>
              </w:rPr>
              <w:t>Projektowana regulacja jest odpowiedzią na uwagi zgłoszone do projektu</w:t>
            </w:r>
            <w:r w:rsidR="00367789" w:rsidRPr="0077271B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C81EAA" w:rsidRPr="0077271B">
              <w:rPr>
                <w:rFonts w:ascii="Times New Roman" w:hAnsi="Times New Roman" w:cs="Times New Roman"/>
                <w:sz w:val="20"/>
              </w:rPr>
              <w:t xml:space="preserve">rozporządzenia </w:t>
            </w:r>
            <w:r w:rsidR="00367789" w:rsidRPr="0077271B">
              <w:rPr>
                <w:rFonts w:ascii="Times New Roman" w:hAnsi="Times New Roman" w:cs="Times New Roman"/>
                <w:sz w:val="20"/>
              </w:rPr>
              <w:t xml:space="preserve">w toku </w:t>
            </w:r>
            <w:r w:rsidR="00367789" w:rsidRPr="0077271B">
              <w:rPr>
                <w:rFonts w:ascii="Times New Roman" w:hAnsi="Times New Roman" w:cs="Times New Roman"/>
                <w:sz w:val="20"/>
              </w:rPr>
              <w:lastRenderedPageBreak/>
              <w:t xml:space="preserve">uzgodnień, opiniowania i konsultacji publicznych. Projektowana regulacja wynika z zapotrzebowania interesariuszy rynku zamówień publicznych w zakresie doprecyzowania rozumienia </w:t>
            </w:r>
            <w:r w:rsidR="00C81EAA" w:rsidRPr="0077271B">
              <w:rPr>
                <w:rFonts w:ascii="Times New Roman" w:hAnsi="Times New Roman" w:cs="Times New Roman"/>
                <w:sz w:val="20"/>
              </w:rPr>
              <w:t>„</w:t>
            </w:r>
            <w:r w:rsidR="00367789" w:rsidRPr="0077271B">
              <w:rPr>
                <w:rFonts w:ascii="Times New Roman" w:hAnsi="Times New Roman" w:cs="Times New Roman"/>
                <w:sz w:val="20"/>
              </w:rPr>
              <w:t>cyfrowego odwzorowania</w:t>
            </w:r>
            <w:r w:rsidR="00C81EAA" w:rsidRPr="0077271B">
              <w:rPr>
                <w:rFonts w:ascii="Times New Roman" w:hAnsi="Times New Roman" w:cs="Times New Roman"/>
                <w:sz w:val="20"/>
              </w:rPr>
              <w:t>”</w:t>
            </w:r>
            <w:r w:rsidR="00367789" w:rsidRPr="0077271B">
              <w:rPr>
                <w:rFonts w:ascii="Times New Roman" w:hAnsi="Times New Roman" w:cs="Times New Roman"/>
                <w:sz w:val="20"/>
              </w:rPr>
              <w:t xml:space="preserve">. </w:t>
            </w:r>
            <w:r w:rsidRPr="0077271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</w:tbl>
    <w:p w:rsidR="00B46204" w:rsidRDefault="00B46204" w:rsidP="000F32C7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B46204" w:rsidSect="00526981">
      <w:footerReference w:type="default" r:id="rId8"/>
      <w:pgSz w:w="16838" w:h="11906" w:orient="landscape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F00" w:rsidRDefault="00FC4F00">
      <w:pPr>
        <w:spacing w:after="0" w:line="240" w:lineRule="auto"/>
      </w:pPr>
      <w:r>
        <w:separator/>
      </w:r>
    </w:p>
  </w:endnote>
  <w:endnote w:type="continuationSeparator" w:id="0">
    <w:p w:rsidR="00FC4F00" w:rsidRDefault="00FC4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6947737"/>
      <w:docPartObj>
        <w:docPartGallery w:val="Page Numbers (Bottom of Page)"/>
        <w:docPartUnique/>
      </w:docPartObj>
    </w:sdtPr>
    <w:sdtEndPr/>
    <w:sdtContent>
      <w:p w:rsidR="001E2FC9" w:rsidRDefault="001E2FC9">
        <w:pPr>
          <w:pStyle w:val="Stopka"/>
          <w:jc w:val="right"/>
        </w:pPr>
        <w:r>
          <w:rPr>
            <w:rFonts w:ascii="Arial" w:hAnsi="Arial" w:cs="Arial"/>
            <w:sz w:val="18"/>
          </w:rPr>
          <w:t xml:space="preserve">Strona | </w:t>
        </w:r>
        <w:r w:rsidR="00335C83">
          <w:rPr>
            <w:rFonts w:ascii="Arial" w:hAnsi="Arial" w:cs="Arial"/>
            <w:sz w:val="18"/>
          </w:rPr>
          <w:fldChar w:fldCharType="begin"/>
        </w:r>
        <w:r>
          <w:rPr>
            <w:rFonts w:ascii="Arial" w:hAnsi="Arial" w:cs="Arial"/>
            <w:sz w:val="18"/>
          </w:rPr>
          <w:instrText>PAGE</w:instrText>
        </w:r>
        <w:r w:rsidR="00335C83">
          <w:rPr>
            <w:rFonts w:ascii="Arial" w:hAnsi="Arial" w:cs="Arial"/>
            <w:sz w:val="18"/>
          </w:rPr>
          <w:fldChar w:fldCharType="separate"/>
        </w:r>
        <w:r w:rsidR="0010361E">
          <w:rPr>
            <w:rFonts w:ascii="Arial" w:hAnsi="Arial" w:cs="Arial"/>
            <w:noProof/>
            <w:sz w:val="18"/>
          </w:rPr>
          <w:t>6</w:t>
        </w:r>
        <w:r w:rsidR="00335C83">
          <w:rPr>
            <w:rFonts w:ascii="Arial" w:hAnsi="Arial" w:cs="Arial"/>
            <w:sz w:val="18"/>
          </w:rPr>
          <w:fldChar w:fldCharType="end"/>
        </w:r>
      </w:p>
    </w:sdtContent>
  </w:sdt>
  <w:p w:rsidR="001E2FC9" w:rsidRDefault="001E2F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F00" w:rsidRDefault="00FC4F00">
      <w:pPr>
        <w:spacing w:after="0" w:line="240" w:lineRule="auto"/>
      </w:pPr>
      <w:r>
        <w:separator/>
      </w:r>
    </w:p>
  </w:footnote>
  <w:footnote w:type="continuationSeparator" w:id="0">
    <w:p w:rsidR="00FC4F00" w:rsidRDefault="00FC4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0AC2B14"/>
    <w:multiLevelType w:val="hybridMultilevel"/>
    <w:tmpl w:val="EC2E3DD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93A94A"/>
    <w:multiLevelType w:val="hybridMultilevel"/>
    <w:tmpl w:val="132BF35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0C217ED"/>
    <w:multiLevelType w:val="multilevel"/>
    <w:tmpl w:val="4E3E1108"/>
    <w:lvl w:ilvl="0">
      <w:start w:val="1"/>
      <w:numFmt w:val="decimal"/>
      <w:lvlText w:val="%1)"/>
      <w:lvlJc w:val="left"/>
      <w:pPr>
        <w:ind w:left="336" w:hanging="360"/>
      </w:pPr>
    </w:lvl>
    <w:lvl w:ilvl="1">
      <w:start w:val="1"/>
      <w:numFmt w:val="lowerLetter"/>
      <w:lvlText w:val="%2."/>
      <w:lvlJc w:val="left"/>
      <w:pPr>
        <w:ind w:left="1056" w:hanging="360"/>
      </w:pPr>
    </w:lvl>
    <w:lvl w:ilvl="2">
      <w:start w:val="1"/>
      <w:numFmt w:val="lowerRoman"/>
      <w:lvlText w:val="%3."/>
      <w:lvlJc w:val="right"/>
      <w:pPr>
        <w:ind w:left="1776" w:hanging="180"/>
      </w:pPr>
    </w:lvl>
    <w:lvl w:ilvl="3">
      <w:start w:val="1"/>
      <w:numFmt w:val="decimal"/>
      <w:lvlText w:val="%4."/>
      <w:lvlJc w:val="left"/>
      <w:pPr>
        <w:ind w:left="2496" w:hanging="360"/>
      </w:pPr>
    </w:lvl>
    <w:lvl w:ilvl="4">
      <w:start w:val="1"/>
      <w:numFmt w:val="lowerLetter"/>
      <w:lvlText w:val="%5."/>
      <w:lvlJc w:val="left"/>
      <w:pPr>
        <w:ind w:left="3216" w:hanging="360"/>
      </w:pPr>
    </w:lvl>
    <w:lvl w:ilvl="5">
      <w:start w:val="1"/>
      <w:numFmt w:val="lowerRoman"/>
      <w:lvlText w:val="%6."/>
      <w:lvlJc w:val="right"/>
      <w:pPr>
        <w:ind w:left="3936" w:hanging="180"/>
      </w:pPr>
    </w:lvl>
    <w:lvl w:ilvl="6">
      <w:start w:val="1"/>
      <w:numFmt w:val="decimal"/>
      <w:lvlText w:val="%7."/>
      <w:lvlJc w:val="left"/>
      <w:pPr>
        <w:ind w:left="4656" w:hanging="360"/>
      </w:pPr>
    </w:lvl>
    <w:lvl w:ilvl="7">
      <w:start w:val="1"/>
      <w:numFmt w:val="lowerLetter"/>
      <w:lvlText w:val="%8."/>
      <w:lvlJc w:val="left"/>
      <w:pPr>
        <w:ind w:left="5376" w:hanging="360"/>
      </w:pPr>
    </w:lvl>
    <w:lvl w:ilvl="8">
      <w:start w:val="1"/>
      <w:numFmt w:val="lowerRoman"/>
      <w:lvlText w:val="%9."/>
      <w:lvlJc w:val="right"/>
      <w:pPr>
        <w:ind w:left="6096" w:hanging="180"/>
      </w:pPr>
    </w:lvl>
  </w:abstractNum>
  <w:abstractNum w:abstractNumId="3" w15:restartNumberingAfterBreak="0">
    <w:nsid w:val="515437F8"/>
    <w:multiLevelType w:val="multilevel"/>
    <w:tmpl w:val="D368D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13622A"/>
    <w:multiLevelType w:val="multilevel"/>
    <w:tmpl w:val="6CC423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6B1960CD"/>
    <w:multiLevelType w:val="hybridMultilevel"/>
    <w:tmpl w:val="478C5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866B9"/>
    <w:multiLevelType w:val="hybridMultilevel"/>
    <w:tmpl w:val="ABA443FC"/>
    <w:lvl w:ilvl="0" w:tplc="F2CC0DC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B1"/>
    <w:rsid w:val="00015912"/>
    <w:rsid w:val="00030AD6"/>
    <w:rsid w:val="00032215"/>
    <w:rsid w:val="0003720E"/>
    <w:rsid w:val="00045C50"/>
    <w:rsid w:val="00050D5E"/>
    <w:rsid w:val="0006441D"/>
    <w:rsid w:val="00074F3A"/>
    <w:rsid w:val="000C0EEC"/>
    <w:rsid w:val="000D3C09"/>
    <w:rsid w:val="000E03AB"/>
    <w:rsid w:val="000F32C7"/>
    <w:rsid w:val="0010361E"/>
    <w:rsid w:val="00115897"/>
    <w:rsid w:val="00145C21"/>
    <w:rsid w:val="00150866"/>
    <w:rsid w:val="00181A4B"/>
    <w:rsid w:val="001978A0"/>
    <w:rsid w:val="001C533C"/>
    <w:rsid w:val="001E00C6"/>
    <w:rsid w:val="001E092A"/>
    <w:rsid w:val="001E19F6"/>
    <w:rsid w:val="001E2FC9"/>
    <w:rsid w:val="001E57A0"/>
    <w:rsid w:val="001E66D2"/>
    <w:rsid w:val="002002F6"/>
    <w:rsid w:val="0026166E"/>
    <w:rsid w:val="00271A10"/>
    <w:rsid w:val="002908D2"/>
    <w:rsid w:val="002911E0"/>
    <w:rsid w:val="002A44D4"/>
    <w:rsid w:val="002A6B97"/>
    <w:rsid w:val="002A7B66"/>
    <w:rsid w:val="002E3D47"/>
    <w:rsid w:val="00301851"/>
    <w:rsid w:val="00306C73"/>
    <w:rsid w:val="00312C3C"/>
    <w:rsid w:val="00314090"/>
    <w:rsid w:val="003305DA"/>
    <w:rsid w:val="00335C83"/>
    <w:rsid w:val="00352343"/>
    <w:rsid w:val="0036341D"/>
    <w:rsid w:val="00363A43"/>
    <w:rsid w:val="00365037"/>
    <w:rsid w:val="00367789"/>
    <w:rsid w:val="003728CC"/>
    <w:rsid w:val="00381DA7"/>
    <w:rsid w:val="003C7B66"/>
    <w:rsid w:val="003C7CA3"/>
    <w:rsid w:val="003E355B"/>
    <w:rsid w:val="00443E90"/>
    <w:rsid w:val="004478CD"/>
    <w:rsid w:val="004611F0"/>
    <w:rsid w:val="00463107"/>
    <w:rsid w:val="004773B7"/>
    <w:rsid w:val="0048039F"/>
    <w:rsid w:val="004A15D0"/>
    <w:rsid w:val="004A4B6B"/>
    <w:rsid w:val="004D60E9"/>
    <w:rsid w:val="0050113B"/>
    <w:rsid w:val="0050126B"/>
    <w:rsid w:val="00504B0C"/>
    <w:rsid w:val="0052217C"/>
    <w:rsid w:val="00526981"/>
    <w:rsid w:val="005363AE"/>
    <w:rsid w:val="00561719"/>
    <w:rsid w:val="00572779"/>
    <w:rsid w:val="00572A08"/>
    <w:rsid w:val="00573163"/>
    <w:rsid w:val="005849A0"/>
    <w:rsid w:val="005904FA"/>
    <w:rsid w:val="00591D6D"/>
    <w:rsid w:val="00594B99"/>
    <w:rsid w:val="005964EE"/>
    <w:rsid w:val="005C74E4"/>
    <w:rsid w:val="005D129C"/>
    <w:rsid w:val="005D2478"/>
    <w:rsid w:val="005D2888"/>
    <w:rsid w:val="005D60BA"/>
    <w:rsid w:val="005E423D"/>
    <w:rsid w:val="005E4603"/>
    <w:rsid w:val="005E6F00"/>
    <w:rsid w:val="005F3507"/>
    <w:rsid w:val="005F7612"/>
    <w:rsid w:val="00602786"/>
    <w:rsid w:val="006027EA"/>
    <w:rsid w:val="00604EA9"/>
    <w:rsid w:val="00630A27"/>
    <w:rsid w:val="006764A8"/>
    <w:rsid w:val="00696F55"/>
    <w:rsid w:val="006A0355"/>
    <w:rsid w:val="006C2868"/>
    <w:rsid w:val="006C5816"/>
    <w:rsid w:val="006D0D82"/>
    <w:rsid w:val="006F5B16"/>
    <w:rsid w:val="007655A2"/>
    <w:rsid w:val="0077271B"/>
    <w:rsid w:val="00796112"/>
    <w:rsid w:val="007A1348"/>
    <w:rsid w:val="007A1AB4"/>
    <w:rsid w:val="007D690D"/>
    <w:rsid w:val="007F6D1A"/>
    <w:rsid w:val="0080185D"/>
    <w:rsid w:val="00816546"/>
    <w:rsid w:val="00864879"/>
    <w:rsid w:val="00865D8A"/>
    <w:rsid w:val="00875727"/>
    <w:rsid w:val="00881432"/>
    <w:rsid w:val="008929EB"/>
    <w:rsid w:val="008A110D"/>
    <w:rsid w:val="008A20E3"/>
    <w:rsid w:val="008A717C"/>
    <w:rsid w:val="008B10D0"/>
    <w:rsid w:val="008E36E3"/>
    <w:rsid w:val="008F1DB5"/>
    <w:rsid w:val="008F407D"/>
    <w:rsid w:val="00937510"/>
    <w:rsid w:val="0094022E"/>
    <w:rsid w:val="009427A8"/>
    <w:rsid w:val="0094447B"/>
    <w:rsid w:val="009715C3"/>
    <w:rsid w:val="00975307"/>
    <w:rsid w:val="00982F2F"/>
    <w:rsid w:val="0098381D"/>
    <w:rsid w:val="00990782"/>
    <w:rsid w:val="009B5542"/>
    <w:rsid w:val="009C4E6E"/>
    <w:rsid w:val="009D0955"/>
    <w:rsid w:val="009E343C"/>
    <w:rsid w:val="009E455B"/>
    <w:rsid w:val="009E4BB9"/>
    <w:rsid w:val="009F6416"/>
    <w:rsid w:val="00A05714"/>
    <w:rsid w:val="00A11134"/>
    <w:rsid w:val="00A32090"/>
    <w:rsid w:val="00A52073"/>
    <w:rsid w:val="00A52CAB"/>
    <w:rsid w:val="00A53914"/>
    <w:rsid w:val="00A60A40"/>
    <w:rsid w:val="00A85D48"/>
    <w:rsid w:val="00A974C3"/>
    <w:rsid w:val="00AA12DE"/>
    <w:rsid w:val="00AA1BB5"/>
    <w:rsid w:val="00AD76B1"/>
    <w:rsid w:val="00AE778E"/>
    <w:rsid w:val="00AF0DCE"/>
    <w:rsid w:val="00AF5730"/>
    <w:rsid w:val="00AF6637"/>
    <w:rsid w:val="00AF71FB"/>
    <w:rsid w:val="00B02732"/>
    <w:rsid w:val="00B10098"/>
    <w:rsid w:val="00B1601C"/>
    <w:rsid w:val="00B412A0"/>
    <w:rsid w:val="00B44DEB"/>
    <w:rsid w:val="00B44F7F"/>
    <w:rsid w:val="00B46204"/>
    <w:rsid w:val="00B50F57"/>
    <w:rsid w:val="00B635DD"/>
    <w:rsid w:val="00B6433C"/>
    <w:rsid w:val="00B721DB"/>
    <w:rsid w:val="00B75512"/>
    <w:rsid w:val="00B90066"/>
    <w:rsid w:val="00B91764"/>
    <w:rsid w:val="00BC1D3E"/>
    <w:rsid w:val="00BC2096"/>
    <w:rsid w:val="00BD2FE6"/>
    <w:rsid w:val="00C005D1"/>
    <w:rsid w:val="00C0204C"/>
    <w:rsid w:val="00C13881"/>
    <w:rsid w:val="00C2661B"/>
    <w:rsid w:val="00C344C0"/>
    <w:rsid w:val="00C507FA"/>
    <w:rsid w:val="00C644DE"/>
    <w:rsid w:val="00C65EA8"/>
    <w:rsid w:val="00C76227"/>
    <w:rsid w:val="00C81EAA"/>
    <w:rsid w:val="00C90C03"/>
    <w:rsid w:val="00C92119"/>
    <w:rsid w:val="00CA0B4B"/>
    <w:rsid w:val="00CB66DC"/>
    <w:rsid w:val="00CB7ADE"/>
    <w:rsid w:val="00CD0308"/>
    <w:rsid w:val="00CE4331"/>
    <w:rsid w:val="00CE4C34"/>
    <w:rsid w:val="00CE567A"/>
    <w:rsid w:val="00CF7830"/>
    <w:rsid w:val="00D06419"/>
    <w:rsid w:val="00D1201A"/>
    <w:rsid w:val="00D15773"/>
    <w:rsid w:val="00D241DF"/>
    <w:rsid w:val="00D34794"/>
    <w:rsid w:val="00D61EEC"/>
    <w:rsid w:val="00D6403B"/>
    <w:rsid w:val="00D74650"/>
    <w:rsid w:val="00D81624"/>
    <w:rsid w:val="00D90A08"/>
    <w:rsid w:val="00DB4D8B"/>
    <w:rsid w:val="00DD0F22"/>
    <w:rsid w:val="00DD246A"/>
    <w:rsid w:val="00DE6ECC"/>
    <w:rsid w:val="00E0369F"/>
    <w:rsid w:val="00E16329"/>
    <w:rsid w:val="00E2387C"/>
    <w:rsid w:val="00E27C1A"/>
    <w:rsid w:val="00E3455A"/>
    <w:rsid w:val="00E751CE"/>
    <w:rsid w:val="00E81472"/>
    <w:rsid w:val="00E854CD"/>
    <w:rsid w:val="00E90B2C"/>
    <w:rsid w:val="00E9341A"/>
    <w:rsid w:val="00E954C6"/>
    <w:rsid w:val="00EB532B"/>
    <w:rsid w:val="00ED5386"/>
    <w:rsid w:val="00EE0AEB"/>
    <w:rsid w:val="00EE2A00"/>
    <w:rsid w:val="00EF11CF"/>
    <w:rsid w:val="00F20BDA"/>
    <w:rsid w:val="00F22666"/>
    <w:rsid w:val="00F30E98"/>
    <w:rsid w:val="00F37C8E"/>
    <w:rsid w:val="00F448D8"/>
    <w:rsid w:val="00F44DBB"/>
    <w:rsid w:val="00F61BB9"/>
    <w:rsid w:val="00F81C32"/>
    <w:rsid w:val="00F8425D"/>
    <w:rsid w:val="00F90738"/>
    <w:rsid w:val="00F952F7"/>
    <w:rsid w:val="00FA4C41"/>
    <w:rsid w:val="00FB40A2"/>
    <w:rsid w:val="00FB4265"/>
    <w:rsid w:val="00FC4F00"/>
    <w:rsid w:val="00FC7C27"/>
    <w:rsid w:val="00FD55DD"/>
    <w:rsid w:val="00FD7EB1"/>
    <w:rsid w:val="00FF490D"/>
    <w:rsid w:val="00FF5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ED348"/>
  <w15:docId w15:val="{2E6B66F5-F5A8-44F2-86E4-A07CE7E01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6981"/>
    <w:pPr>
      <w:spacing w:after="200" w:line="276" w:lineRule="auto"/>
    </w:pPr>
  </w:style>
  <w:style w:type="paragraph" w:styleId="Nagwek2">
    <w:name w:val="heading 2"/>
    <w:basedOn w:val="Normalny"/>
    <w:link w:val="Nagwek2Znak"/>
    <w:uiPriority w:val="9"/>
    <w:unhideWhenUsed/>
    <w:qFormat/>
    <w:rsid w:val="004A28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706A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qFormat/>
    <w:rsid w:val="00983A1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83A14"/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Ppogrubienie">
    <w:name w:val="_P_ – pogrubienie"/>
    <w:uiPriority w:val="1"/>
    <w:qFormat/>
    <w:rsid w:val="00983A14"/>
    <w:rPr>
      <w:b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35AA5"/>
  </w:style>
  <w:style w:type="character" w:customStyle="1" w:styleId="StopkaZnak">
    <w:name w:val="Stopka Znak"/>
    <w:basedOn w:val="Domylnaczcionkaakapitu"/>
    <w:link w:val="Stopka"/>
    <w:uiPriority w:val="99"/>
    <w:qFormat/>
    <w:rsid w:val="00735AA5"/>
  </w:style>
  <w:style w:type="character" w:customStyle="1" w:styleId="Nagwek2Znak">
    <w:name w:val="Nagłówek 2 Znak"/>
    <w:basedOn w:val="Domylnaczcionkaakapitu"/>
    <w:link w:val="Nagwek2"/>
    <w:uiPriority w:val="9"/>
    <w:qFormat/>
    <w:rsid w:val="004A28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ListLabel1">
    <w:name w:val="ListLabel 1"/>
    <w:qFormat/>
    <w:rsid w:val="00526981"/>
    <w:rPr>
      <w:u w:val="none"/>
    </w:rPr>
  </w:style>
  <w:style w:type="character" w:customStyle="1" w:styleId="ListLabel2">
    <w:name w:val="ListLabel 2"/>
    <w:qFormat/>
    <w:rsid w:val="00526981"/>
    <w:rPr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35AA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526981"/>
    <w:pPr>
      <w:spacing w:after="140"/>
    </w:pPr>
  </w:style>
  <w:style w:type="paragraph" w:styleId="Lista">
    <w:name w:val="List"/>
    <w:basedOn w:val="Tekstpodstawowy"/>
    <w:rsid w:val="00526981"/>
    <w:rPr>
      <w:rFonts w:cs="Lohit Devanagari"/>
    </w:rPr>
  </w:style>
  <w:style w:type="paragraph" w:styleId="Legenda">
    <w:name w:val="caption"/>
    <w:basedOn w:val="Normalny"/>
    <w:qFormat/>
    <w:rsid w:val="0052698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26981"/>
    <w:pPr>
      <w:suppressLineNumbers/>
    </w:pPr>
    <w:rPr>
      <w:rFonts w:cs="Lohit Devanagari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706A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YTUAKTUprzedmiotregulacjiustawylubrozporzdzenia">
    <w:name w:val="TYTUŁ_AKTU – przedmiot regulacji ustawy lub rozporządzenia"/>
    <w:uiPriority w:val="6"/>
    <w:qFormat/>
    <w:rsid w:val="003706A6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983A14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983A14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983A14"/>
    <w:pPr>
      <w:widowControl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72"/>
    <w:qFormat/>
    <w:rsid w:val="00983A14"/>
    <w:pPr>
      <w:ind w:left="720"/>
      <w:contextualSpacing/>
    </w:pPr>
  </w:style>
  <w:style w:type="paragraph" w:customStyle="1" w:styleId="USTustnpkodeksu">
    <w:name w:val="UST(§) – ust. (§ np. kodeksu)"/>
    <w:basedOn w:val="ARTartustawynprozporzdzenia"/>
    <w:uiPriority w:val="12"/>
    <w:qFormat/>
    <w:rsid w:val="009A3389"/>
    <w:pPr>
      <w:spacing w:before="0"/>
    </w:pPr>
    <w:rPr>
      <w:bCs/>
    </w:rPr>
  </w:style>
  <w:style w:type="paragraph" w:styleId="Stopka">
    <w:name w:val="footer"/>
    <w:basedOn w:val="Normalny"/>
    <w:link w:val="StopkaZnak"/>
    <w:uiPriority w:val="99"/>
    <w:unhideWhenUsed/>
    <w:rsid w:val="00735AA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526981"/>
    <w:pPr>
      <w:autoSpaceDE w:val="0"/>
    </w:pPr>
    <w:rPr>
      <w:rFonts w:ascii="Times New Roman;Times New Roman" w:eastAsia="Times New Roman;Times New Roman" w:hAnsi="Times New Roman;Times New Roman" w:cs="Times New Roman;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77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8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C9BB6-C278-4D5F-A80C-119C98D0F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2123</Words>
  <Characters>12741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Kaniuka</dc:creator>
  <dc:description/>
  <cp:lastModifiedBy>Dunajewska-Bańka Anna</cp:lastModifiedBy>
  <cp:revision>4</cp:revision>
  <dcterms:created xsi:type="dcterms:W3CDTF">2020-11-25T13:15:00Z</dcterms:created>
  <dcterms:modified xsi:type="dcterms:W3CDTF">2020-11-25T13:26:00Z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MRR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