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9282" w14:textId="77777777" w:rsidR="004C2D13" w:rsidRPr="002A60F5" w:rsidRDefault="00C56B3F" w:rsidP="009536C0">
      <w:pPr>
        <w:pStyle w:val="Tytu"/>
        <w:rPr>
          <w:b w:val="0"/>
          <w:sz w:val="23"/>
          <w:szCs w:val="23"/>
        </w:rPr>
      </w:pPr>
      <w:r w:rsidRPr="002A60F5">
        <w:rPr>
          <w:sz w:val="23"/>
          <w:szCs w:val="23"/>
        </w:rPr>
        <w:t>ZARZĄDZENIE</w:t>
      </w:r>
    </w:p>
    <w:p w14:paraId="2AA2813C" w14:textId="77777777" w:rsidR="004C2D13" w:rsidRPr="002A60F5" w:rsidRDefault="00C56B3F" w:rsidP="009536C0">
      <w:pPr>
        <w:pStyle w:val="Tytu"/>
        <w:rPr>
          <w:b w:val="0"/>
          <w:sz w:val="23"/>
          <w:szCs w:val="23"/>
        </w:rPr>
      </w:pPr>
      <w:r w:rsidRPr="002A60F5">
        <w:rPr>
          <w:sz w:val="23"/>
          <w:szCs w:val="23"/>
        </w:rPr>
        <w:t>DYREKTORA GENERALNEGO</w:t>
      </w:r>
    </w:p>
    <w:p w14:paraId="3744A5E0" w14:textId="77777777" w:rsidR="004C2D13" w:rsidRPr="002A60F5" w:rsidRDefault="00C56B3F" w:rsidP="00C11D27">
      <w:pPr>
        <w:pStyle w:val="Tytu"/>
        <w:spacing w:after="0"/>
        <w:rPr>
          <w:b w:val="0"/>
          <w:sz w:val="23"/>
          <w:szCs w:val="23"/>
        </w:rPr>
      </w:pPr>
      <w:r w:rsidRPr="002A60F5">
        <w:rPr>
          <w:sz w:val="23"/>
          <w:szCs w:val="23"/>
        </w:rPr>
        <w:t>POMORSKIEGO URZĘDU WOJEWÓDZKIEGO W GDAŃSKU</w:t>
      </w:r>
    </w:p>
    <w:p w14:paraId="326442D7" w14:textId="77777777" w:rsidR="00D85807" w:rsidRPr="002A60F5" w:rsidRDefault="00D85807" w:rsidP="00D85807">
      <w:pPr>
        <w:spacing w:before="240"/>
        <w:ind w:firstLine="0"/>
        <w:jc w:val="center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 dnia 4 stycznia 2024 r.</w:t>
      </w:r>
    </w:p>
    <w:p w14:paraId="0C903B66" w14:textId="566F8757" w:rsidR="004C2D13" w:rsidRPr="002A60F5" w:rsidRDefault="00C56B3F" w:rsidP="006A2727">
      <w:pPr>
        <w:pStyle w:val="Nagwek2"/>
        <w:rPr>
          <w:rFonts w:cs="Arial"/>
          <w:sz w:val="23"/>
          <w:szCs w:val="23"/>
        </w:rPr>
      </w:pPr>
      <w:r w:rsidRPr="002A60F5">
        <w:rPr>
          <w:sz w:val="23"/>
          <w:szCs w:val="23"/>
        </w:rPr>
        <w:t xml:space="preserve">w sprawie </w:t>
      </w:r>
      <w:r w:rsidR="00B926C4" w:rsidRPr="002A60F5">
        <w:rPr>
          <w:rFonts w:cs="Arial"/>
          <w:sz w:val="23"/>
          <w:szCs w:val="23"/>
        </w:rPr>
        <w:t>ustalenia zasad wypłaty i rozliczeń zaliczek</w:t>
      </w:r>
    </w:p>
    <w:p w14:paraId="144362D7" w14:textId="77777777" w:rsidR="004C2D13" w:rsidRPr="002A60F5" w:rsidRDefault="00C56B3F" w:rsidP="006A2727">
      <w:pPr>
        <w:spacing w:after="36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 xml:space="preserve">Na podstawie art. 25 ust.10 ustawy z dnia 21 listopada 2008 r. o służbie cywilnej (Dz. U. z 2022 </w:t>
      </w:r>
      <w:r w:rsidRPr="002A60F5">
        <w:rPr>
          <w:rFonts w:cs="Arial"/>
          <w:sz w:val="23"/>
          <w:szCs w:val="23"/>
        </w:rPr>
        <w:t>r. poz. 1691</w:t>
      </w:r>
      <w:r>
        <w:rPr>
          <w:rFonts w:cs="Arial"/>
          <w:sz w:val="23"/>
          <w:szCs w:val="23"/>
        </w:rPr>
        <w:t xml:space="preserve"> z </w:t>
      </w:r>
      <w:proofErr w:type="spellStart"/>
      <w:r>
        <w:rPr>
          <w:rFonts w:cs="Arial"/>
          <w:sz w:val="23"/>
          <w:szCs w:val="23"/>
        </w:rPr>
        <w:t>późn</w:t>
      </w:r>
      <w:proofErr w:type="spellEnd"/>
      <w:r>
        <w:rPr>
          <w:rFonts w:cs="Arial"/>
          <w:sz w:val="23"/>
          <w:szCs w:val="23"/>
        </w:rPr>
        <w:t>. zm.</w:t>
      </w:r>
      <w:r w:rsidRPr="002A60F5">
        <w:rPr>
          <w:rFonts w:cs="Arial"/>
          <w:sz w:val="23"/>
          <w:szCs w:val="23"/>
        </w:rPr>
        <w:t xml:space="preserve">) w związku z </w:t>
      </w:r>
      <w:r>
        <w:rPr>
          <w:rFonts w:cs="Arial"/>
          <w:sz w:val="23"/>
          <w:szCs w:val="23"/>
        </w:rPr>
        <w:t xml:space="preserve">ust. 10 </w:t>
      </w:r>
      <w:r w:rsidRPr="002A60F5">
        <w:rPr>
          <w:rFonts w:cs="Arial"/>
          <w:sz w:val="23"/>
          <w:szCs w:val="23"/>
        </w:rPr>
        <w:t>pkt 9-1</w:t>
      </w:r>
      <w:r>
        <w:rPr>
          <w:rFonts w:cs="Arial"/>
          <w:sz w:val="23"/>
          <w:szCs w:val="23"/>
        </w:rPr>
        <w:t>3</w:t>
      </w:r>
      <w:r w:rsidRPr="002A60F5">
        <w:rPr>
          <w:rFonts w:cs="Arial"/>
          <w:sz w:val="23"/>
          <w:szCs w:val="23"/>
        </w:rPr>
        <w:t xml:space="preserve"> załącznika nr 1 do zarządzenia Wojewody Pomorskiego z dnia </w:t>
      </w:r>
      <w:r>
        <w:rPr>
          <w:rFonts w:cs="Arial"/>
          <w:sz w:val="23"/>
          <w:szCs w:val="23"/>
        </w:rPr>
        <w:t>5</w:t>
      </w:r>
      <w:r w:rsidRPr="002A60F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grudnia</w:t>
      </w:r>
      <w:r w:rsidRPr="002A60F5">
        <w:rPr>
          <w:rFonts w:cs="Arial"/>
          <w:sz w:val="23"/>
          <w:szCs w:val="23"/>
        </w:rPr>
        <w:t xml:space="preserve"> 202</w:t>
      </w:r>
      <w:r>
        <w:rPr>
          <w:rFonts w:cs="Arial"/>
          <w:sz w:val="23"/>
          <w:szCs w:val="23"/>
        </w:rPr>
        <w:t>3</w:t>
      </w:r>
      <w:r w:rsidRPr="002A60F5">
        <w:rPr>
          <w:rFonts w:cs="Arial"/>
          <w:sz w:val="23"/>
          <w:szCs w:val="23"/>
        </w:rPr>
        <w:t xml:space="preserve"> r. w sprawie wprowadzenia polityki rachunkowości zarządza się, co następuje:</w:t>
      </w:r>
    </w:p>
    <w:p w14:paraId="7833A114" w14:textId="77777777" w:rsidR="004C2D13" w:rsidRPr="002A60F5" w:rsidRDefault="00C56B3F" w:rsidP="006A2727">
      <w:pPr>
        <w:spacing w:after="0"/>
        <w:ind w:firstLine="426"/>
        <w:rPr>
          <w:rFonts w:cs="Arial"/>
          <w:sz w:val="23"/>
          <w:szCs w:val="23"/>
        </w:rPr>
      </w:pPr>
      <w:bookmarkStart w:id="0" w:name="_Hlk71116339"/>
      <w:r w:rsidRPr="002A60F5">
        <w:rPr>
          <w:rFonts w:cs="Arial"/>
          <w:sz w:val="23"/>
          <w:szCs w:val="23"/>
        </w:rPr>
        <w:t>§ 1. W celu prawidłowej realizacji wydatków budżet</w:t>
      </w:r>
      <w:r w:rsidRPr="002A60F5">
        <w:rPr>
          <w:rFonts w:cs="Arial"/>
          <w:sz w:val="23"/>
          <w:szCs w:val="23"/>
        </w:rPr>
        <w:t>owych w roku 2024, mogą być udzielane zaliczki:</w:t>
      </w:r>
    </w:p>
    <w:p w14:paraId="6FB76756" w14:textId="77777777" w:rsidR="004C2D13" w:rsidRPr="002A60F5" w:rsidRDefault="00C56B3F" w:rsidP="00B926C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stałe dla pracowników, których charakter pracy wymaga dokonywania częstych zakupów oraz opłat;</w:t>
      </w:r>
    </w:p>
    <w:p w14:paraId="6A043DCF" w14:textId="77777777" w:rsidR="004C2D13" w:rsidRPr="002A60F5" w:rsidRDefault="00C56B3F" w:rsidP="00B926C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jednorazowe na pokrycie kosztów wyjazdów służbowych oraz na pokrycie jednorazowych zakupów, które nie mogą być zr</w:t>
      </w:r>
      <w:r w:rsidRPr="002A60F5">
        <w:rPr>
          <w:rFonts w:cs="Arial"/>
          <w:sz w:val="23"/>
          <w:szCs w:val="23"/>
        </w:rPr>
        <w:t>ealizowane w formie obrotu bezgotówkowego.</w:t>
      </w:r>
    </w:p>
    <w:p w14:paraId="3FC419DF" w14:textId="06C335F0" w:rsidR="004C2D13" w:rsidRPr="002A60F5" w:rsidRDefault="00C56B3F" w:rsidP="006A2727">
      <w:pPr>
        <w:ind w:firstLine="426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2. Dokumentem wypłaty zaliczki jest imienny wniosek o zaliczkę lub imienne polecenie wyjazdu służbowego, zaakceptowany pod względem merytorycznym w systemie EZD przez bezpośredniego przełożonego i zatwierdzony d</w:t>
      </w:r>
      <w:r w:rsidRPr="002A60F5">
        <w:rPr>
          <w:rFonts w:cs="Arial"/>
          <w:sz w:val="23"/>
          <w:szCs w:val="23"/>
        </w:rPr>
        <w:t>o wypłaty przez osoby uprawnione.</w:t>
      </w:r>
    </w:p>
    <w:p w14:paraId="61215A86" w14:textId="77777777" w:rsidR="004C2D13" w:rsidRPr="002A60F5" w:rsidRDefault="00C56B3F" w:rsidP="00B926C4">
      <w:pPr>
        <w:spacing w:after="120"/>
        <w:ind w:firstLine="425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3. Wniosek o zaliczkę (</w:t>
      </w:r>
      <w:r w:rsidRPr="002A60F5">
        <w:rPr>
          <w:rFonts w:cs="Arial"/>
          <w:b/>
          <w:bCs/>
          <w:sz w:val="23"/>
          <w:szCs w:val="23"/>
        </w:rPr>
        <w:t>wzór- Załącznik nr 1</w:t>
      </w:r>
      <w:r w:rsidRPr="002A60F5">
        <w:rPr>
          <w:rFonts w:cs="Arial"/>
          <w:sz w:val="23"/>
          <w:szCs w:val="23"/>
        </w:rPr>
        <w:t>) wypełnia, w jednym egzemplarzu, pracownik wnioskujący o zaliczkę w formie elektronicznej w systemie EZD.</w:t>
      </w:r>
    </w:p>
    <w:p w14:paraId="579AB0B4" w14:textId="77777777" w:rsidR="004C2D13" w:rsidRPr="002A60F5" w:rsidRDefault="00C56B3F" w:rsidP="006A2727">
      <w:pPr>
        <w:spacing w:after="0"/>
        <w:ind w:firstLine="426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4. Wniosek o zaliczkę powinien zawierać:</w:t>
      </w:r>
    </w:p>
    <w:p w14:paraId="6479C40D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kwotę zaliczki;</w:t>
      </w:r>
    </w:p>
    <w:p w14:paraId="2E631EAF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przeznaczen</w:t>
      </w:r>
      <w:r w:rsidRPr="002A60F5">
        <w:rPr>
          <w:rFonts w:cs="Arial"/>
          <w:sz w:val="23"/>
          <w:szCs w:val="23"/>
        </w:rPr>
        <w:t>ie zaliczki;</w:t>
      </w:r>
    </w:p>
    <w:p w14:paraId="2B9CF1FF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klauzulę upoważniającą do potrącenia nierozliczonej w terminie zaliczki z najbliższej wypłaty należnej pracownikowi;</w:t>
      </w:r>
    </w:p>
    <w:p w14:paraId="3EFC95FC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podpis zaliczkobiorcy w formie akceptacji dokumentu w EZD ;</w:t>
      </w:r>
    </w:p>
    <w:p w14:paraId="7B12AFEC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 xml:space="preserve">adnotację i parafę w formie akceptacji lub zaakceptowanej notatki </w:t>
      </w:r>
      <w:r w:rsidRPr="002A60F5">
        <w:rPr>
          <w:rFonts w:cs="Arial"/>
          <w:sz w:val="23"/>
          <w:szCs w:val="23"/>
        </w:rPr>
        <w:t>w EZD uprawnionego pracownika o zaangażowaniu wydatku;</w:t>
      </w:r>
    </w:p>
    <w:p w14:paraId="16F3E699" w14:textId="77777777" w:rsidR="004C2D13" w:rsidRPr="002A60F5" w:rsidRDefault="00C56B3F" w:rsidP="00B926C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akceptację w EZD jako parafę uprawnionego pracownika o rozliczeniu poprzednio pobranej zaliczki.</w:t>
      </w:r>
    </w:p>
    <w:p w14:paraId="25E24AC8" w14:textId="2B480385" w:rsidR="004C2D13" w:rsidRPr="002A60F5" w:rsidRDefault="00C56B3F" w:rsidP="00B926C4">
      <w:pPr>
        <w:spacing w:after="120"/>
        <w:ind w:firstLine="425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 xml:space="preserve">§ 5. 1. Zaliczki jednorazowe pobrane na dokonanie doraźnych zakupów materiałów i sprzętu bądź zapłatę </w:t>
      </w:r>
      <w:r w:rsidRPr="002A60F5">
        <w:rPr>
          <w:rFonts w:cs="Arial"/>
          <w:sz w:val="23"/>
          <w:szCs w:val="23"/>
        </w:rPr>
        <w:t xml:space="preserve">wykonanych usług powinny być rozliczone w ciągu 14 dni od daty jej pobrania, jednak nie później niż na ostatni dzień roboczy każdego miesiąca. Zaliczki jednorazowe na poczet podróży służbowych podlegają rozliczeniu nie później niż w </w:t>
      </w:r>
      <w:r w:rsidRPr="002A60F5">
        <w:rPr>
          <w:rFonts w:cs="Arial"/>
          <w:sz w:val="23"/>
          <w:szCs w:val="23"/>
        </w:rPr>
        <w:lastRenderedPageBreak/>
        <w:t>terminie 14 dni od daty</w:t>
      </w:r>
      <w:r w:rsidRPr="002A60F5">
        <w:rPr>
          <w:rFonts w:cs="Arial"/>
          <w:sz w:val="23"/>
          <w:szCs w:val="23"/>
        </w:rPr>
        <w:t xml:space="preserve"> zakończenia podróży służbowej. Kwoty wydatkowane w ramach zaliczki stałej należy rozliczyć nie później niż na ostatni dzień roboczy każdego miesiąca.</w:t>
      </w:r>
    </w:p>
    <w:p w14:paraId="755BB444" w14:textId="77777777" w:rsidR="004C2D13" w:rsidRPr="002A60F5" w:rsidRDefault="00C56B3F" w:rsidP="00B926C4">
      <w:pPr>
        <w:pStyle w:val="Akapitzlist"/>
        <w:numPr>
          <w:ilvl w:val="0"/>
          <w:numId w:val="3"/>
        </w:numPr>
        <w:tabs>
          <w:tab w:val="left" w:pos="0"/>
        </w:tabs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Pracownikowi, który nie rozliczył terminowo poprzednio udzielonej zaliczki, wstrzymuje się wypłatę kolejn</w:t>
      </w:r>
      <w:r w:rsidRPr="002A60F5">
        <w:rPr>
          <w:rFonts w:cs="Arial"/>
          <w:sz w:val="23"/>
          <w:szCs w:val="23"/>
        </w:rPr>
        <w:t xml:space="preserve">ych zaliczek. </w:t>
      </w:r>
    </w:p>
    <w:p w14:paraId="5A1F9E32" w14:textId="77777777" w:rsidR="004C2D13" w:rsidRPr="002A60F5" w:rsidRDefault="00C56B3F" w:rsidP="00B926C4">
      <w:pPr>
        <w:pStyle w:val="Akapitzlist"/>
        <w:numPr>
          <w:ilvl w:val="0"/>
          <w:numId w:val="3"/>
        </w:numPr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Rozliczenie zaliczki (</w:t>
      </w:r>
      <w:r w:rsidRPr="002A60F5">
        <w:rPr>
          <w:rFonts w:cs="Arial"/>
          <w:b/>
          <w:bCs/>
          <w:sz w:val="23"/>
          <w:szCs w:val="23"/>
        </w:rPr>
        <w:t>wzór – Załącznik nr 2</w:t>
      </w:r>
      <w:r w:rsidRPr="002A60F5">
        <w:rPr>
          <w:rFonts w:cs="Arial"/>
          <w:sz w:val="23"/>
          <w:szCs w:val="23"/>
        </w:rPr>
        <w:t>) zaliczkobiorca składa w formie elektronicznego w systemie EZD, w jednym egzemplarzu, załączając wszystkie dowody źródłowe opłacone z zaliczki (tj. zeskanowane i oddane do składu chronologicznego r</w:t>
      </w:r>
      <w:r w:rsidRPr="002A60F5">
        <w:rPr>
          <w:rFonts w:cs="Arial"/>
          <w:sz w:val="23"/>
          <w:szCs w:val="23"/>
        </w:rPr>
        <w:t>achunki, faktury, opłaty parkingowe itp.). Wszystkie dołączone dokumenty winny zostać opisane oraz zaakceptowane przez bezpośredniego przełożonego pod względem merytorycznym  w systemie EZD.</w:t>
      </w:r>
    </w:p>
    <w:p w14:paraId="0A04C9FF" w14:textId="77777777" w:rsidR="004C2D13" w:rsidRPr="002A60F5" w:rsidRDefault="00C56B3F" w:rsidP="00B926C4">
      <w:pPr>
        <w:pStyle w:val="Akapitzlist"/>
        <w:numPr>
          <w:ilvl w:val="0"/>
          <w:numId w:val="3"/>
        </w:numPr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Zaliczkę jednorazową pobraną na dokonanie doraźnych zakupów mater</w:t>
      </w:r>
      <w:r w:rsidRPr="002A60F5">
        <w:rPr>
          <w:rFonts w:cs="Arial"/>
          <w:sz w:val="23"/>
          <w:szCs w:val="23"/>
        </w:rPr>
        <w:t>iałów i sprzętu bądź zapłatę wykonanych usług, która nie zostanie wykorzystana w miesiącu jej pobrania, zaliczkobiorca zobowiązany jest niezwłocznie zwrócić do kasy Urzędu, jednak nie później niż w ostatnim dniu roboczym miesiąca, w którym nastąpiła jej wy</w:t>
      </w:r>
      <w:r w:rsidRPr="002A60F5">
        <w:rPr>
          <w:rFonts w:cs="Arial"/>
          <w:sz w:val="23"/>
          <w:szCs w:val="23"/>
        </w:rPr>
        <w:t>płata. Jeżeli przedmiotowa zaliczka podjęta przez pracownika nie zostanie rozliczona w terminie, o którym mowa w ust. 1, podlega potrąceniu z najbliższego wynagrodzenia pracownika, zgodnie z przepisami kodeksu pracy.</w:t>
      </w:r>
    </w:p>
    <w:p w14:paraId="74C5E957" w14:textId="77777777" w:rsidR="004C2D13" w:rsidRPr="002A60F5" w:rsidRDefault="00C56B3F" w:rsidP="00B926C4">
      <w:pPr>
        <w:pStyle w:val="Akapitzlist"/>
        <w:numPr>
          <w:ilvl w:val="0"/>
          <w:numId w:val="3"/>
        </w:numPr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Zaliczka wypłacona na poczet podróży sł</w:t>
      </w:r>
      <w:r w:rsidRPr="002A60F5">
        <w:rPr>
          <w:rFonts w:cs="Arial"/>
          <w:sz w:val="23"/>
          <w:szCs w:val="23"/>
        </w:rPr>
        <w:t>użbowej, nierozliczona w terminie, o którym mowa w ust. 1, podlega potrąceniu z najbliższej wypłaty wynagrodzeń dla pracownika, zgodnie z przepisami kodeksu pracy.</w:t>
      </w:r>
    </w:p>
    <w:p w14:paraId="6795A72A" w14:textId="77777777" w:rsidR="004C2D13" w:rsidRPr="002A60F5" w:rsidRDefault="00C56B3F" w:rsidP="00B926C4">
      <w:pPr>
        <w:pStyle w:val="Akapitzlist"/>
        <w:numPr>
          <w:ilvl w:val="0"/>
          <w:numId w:val="3"/>
        </w:numPr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Zaliczkę pobraną tytułem podróży służbowej, która nie została wykorzystana z powodu nieodbyc</w:t>
      </w:r>
      <w:r w:rsidRPr="002A60F5">
        <w:rPr>
          <w:rFonts w:cs="Arial"/>
          <w:sz w:val="23"/>
          <w:szCs w:val="23"/>
        </w:rPr>
        <w:t>ia podróży służbowej, pracownik zobowiązany jest niezwłocznie zwrócić do kasy Urzędu, nie później niż w terminie do 3 dni od pobrania zaliczki.</w:t>
      </w:r>
    </w:p>
    <w:p w14:paraId="733ADA22" w14:textId="77777777" w:rsidR="004C2D13" w:rsidRPr="002A60F5" w:rsidRDefault="00C56B3F" w:rsidP="00B926C4">
      <w:pPr>
        <w:pStyle w:val="Akapitzlist"/>
        <w:numPr>
          <w:ilvl w:val="0"/>
          <w:numId w:val="3"/>
        </w:numPr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Zaliczki stałe powinny być rozliczane przed końcem roku obrotowego, nie później niż do dnia 16 grudnia lub przed</w:t>
      </w:r>
      <w:r w:rsidRPr="002A60F5">
        <w:rPr>
          <w:rFonts w:cs="Arial"/>
          <w:sz w:val="23"/>
          <w:szCs w:val="23"/>
        </w:rPr>
        <w:t xml:space="preserve"> ustaniem stosunku pracy.</w:t>
      </w:r>
    </w:p>
    <w:p w14:paraId="33CF4F6D" w14:textId="77777777" w:rsidR="004C2D13" w:rsidRPr="002A60F5" w:rsidRDefault="00C56B3F" w:rsidP="00B926C4">
      <w:pPr>
        <w:spacing w:after="120"/>
        <w:ind w:left="425" w:firstLine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6. Rozliczenie zaliczki weryfikuje i zatwierdza osoba uprawniona w formie akceptacji dokumentu lub zaakceptowanej notatki w EZD.</w:t>
      </w:r>
    </w:p>
    <w:p w14:paraId="3326D2DA" w14:textId="77777777" w:rsidR="004C2D13" w:rsidRPr="002A60F5" w:rsidRDefault="00C56B3F" w:rsidP="00B926C4">
      <w:pPr>
        <w:spacing w:after="120"/>
        <w:ind w:firstLine="425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7. 1. Pracownikom Pomorskiego Urzędu Wojewódzkiego udziela się stałej rocznej zaliczki na bieżące</w:t>
      </w:r>
      <w:r w:rsidRPr="002A60F5">
        <w:rPr>
          <w:rFonts w:cs="Arial"/>
          <w:sz w:val="23"/>
          <w:szCs w:val="23"/>
        </w:rPr>
        <w:t xml:space="preserve"> wydatki związane z wykonywanymi czynnościami służbowymi, jak 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zawiera imię i naziwko oraz kwotę stałej zaliczki dla pracownika"/>
      </w:tblPr>
      <w:tblGrid>
        <w:gridCol w:w="1298"/>
        <w:gridCol w:w="2508"/>
        <w:gridCol w:w="2488"/>
        <w:gridCol w:w="2768"/>
      </w:tblGrid>
      <w:tr w:rsidR="00BC22D3" w14:paraId="39F5E40B" w14:textId="77777777" w:rsidTr="006A2727">
        <w:trPr>
          <w:trHeight w:val="58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3CF42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Lp.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2FD8E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Nazwisko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5FDAF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Imię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21F42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Kwota stałej zaliczki</w:t>
            </w:r>
          </w:p>
        </w:tc>
      </w:tr>
      <w:tr w:rsidR="00BC22D3" w14:paraId="345DD66C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93A5543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5A7F5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Szuta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939D2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Ewa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5DC02A3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2 500,00 zł</w:t>
            </w:r>
          </w:p>
        </w:tc>
      </w:tr>
      <w:tr w:rsidR="00BC22D3" w14:paraId="3B62815A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EF7B159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B5B14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Banaszewska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1ED7F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Agnieszka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0C11C2B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2 500,00 zł</w:t>
            </w:r>
          </w:p>
        </w:tc>
      </w:tr>
      <w:tr w:rsidR="00BC22D3" w14:paraId="2AD16C23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D092A8B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1EFF5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Joszczak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F8590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Michał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1C3AD04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2 500,00 zł</w:t>
            </w:r>
          </w:p>
        </w:tc>
      </w:tr>
      <w:tr w:rsidR="00BC22D3" w14:paraId="4CE89D8C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F2E53F4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9E4A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Liedtke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0773E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Bożena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2CB50D5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200,00 zł</w:t>
            </w:r>
          </w:p>
        </w:tc>
      </w:tr>
      <w:tr w:rsidR="00BC22D3" w14:paraId="0546789E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2F0D71C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91015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Skierka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AD757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Marek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CD3D2B0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 xml:space="preserve">2 500,00 </w:t>
            </w: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zł</w:t>
            </w:r>
          </w:p>
        </w:tc>
      </w:tr>
      <w:tr w:rsidR="00BC22D3" w14:paraId="7D27272C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B8DEE3B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94D6A" w14:textId="77777777" w:rsidR="004C2D13" w:rsidRPr="000B7E66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sz w:val="23"/>
                <w:szCs w:val="23"/>
              </w:rPr>
            </w:pPr>
            <w:r w:rsidRPr="000B7E66">
              <w:rPr>
                <w:rFonts w:eastAsiaTheme="minorHAnsi" w:cs="Arial"/>
                <w:sz w:val="23"/>
                <w:szCs w:val="23"/>
              </w:rPr>
              <w:t>Zakrzewski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B9847" w14:textId="77777777" w:rsidR="004C2D13" w:rsidRPr="000B7E66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sz w:val="23"/>
                <w:szCs w:val="23"/>
              </w:rPr>
            </w:pPr>
            <w:r w:rsidRPr="000B7E66">
              <w:rPr>
                <w:rFonts w:eastAsiaTheme="minorHAnsi" w:cs="Arial"/>
                <w:sz w:val="23"/>
                <w:szCs w:val="23"/>
              </w:rPr>
              <w:t>Dariusz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6AD9B2E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bookmarkStart w:id="1" w:name="_GoBack"/>
            <w:bookmarkEnd w:id="1"/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1 000,00 zł</w:t>
            </w:r>
          </w:p>
        </w:tc>
      </w:tr>
      <w:tr w:rsidR="00BC22D3" w14:paraId="2DD7961E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216BFBD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lastRenderedPageBreak/>
              <w:t>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6A023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Olechnowicz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1676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Mirosława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03C8C1B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1 500,00 zł</w:t>
            </w:r>
          </w:p>
        </w:tc>
      </w:tr>
      <w:tr w:rsidR="00BC22D3" w14:paraId="2E4A71FA" w14:textId="77777777" w:rsidTr="006A2727">
        <w:trPr>
          <w:trHeight w:val="4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A6BA1E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EE220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Kawa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9535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 w:cs="Arial"/>
                <w:color w:val="000000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000000"/>
                <w:sz w:val="23"/>
                <w:szCs w:val="23"/>
              </w:rPr>
              <w:t>Stanisław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E9D2D8" w14:textId="77777777" w:rsidR="004C2D13" w:rsidRPr="002A60F5" w:rsidRDefault="00C5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Theme="minorHAnsi" w:cs="Arial"/>
                <w:color w:val="333333"/>
                <w:sz w:val="23"/>
                <w:szCs w:val="23"/>
              </w:rPr>
            </w:pPr>
            <w:r w:rsidRPr="002A60F5">
              <w:rPr>
                <w:rFonts w:eastAsiaTheme="minorHAnsi" w:cs="Arial"/>
                <w:color w:val="333333"/>
                <w:sz w:val="23"/>
                <w:szCs w:val="23"/>
              </w:rPr>
              <w:t>1 600,00 zł</w:t>
            </w:r>
          </w:p>
        </w:tc>
      </w:tr>
    </w:tbl>
    <w:p w14:paraId="79033E90" w14:textId="77777777" w:rsidR="004C2D13" w:rsidRPr="002A60F5" w:rsidRDefault="004C2D13" w:rsidP="006A2727">
      <w:pPr>
        <w:spacing w:after="0"/>
        <w:ind w:firstLine="567"/>
        <w:rPr>
          <w:rFonts w:cs="Arial"/>
          <w:sz w:val="23"/>
          <w:szCs w:val="23"/>
        </w:rPr>
      </w:pPr>
    </w:p>
    <w:p w14:paraId="0C8403BD" w14:textId="77777777" w:rsidR="004C2D13" w:rsidRPr="002A60F5" w:rsidRDefault="00C56B3F" w:rsidP="00B926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0" w:firstLine="425"/>
        <w:contextualSpacing w:val="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Udzielone stałe roczne zaliczki służą do pokrywania bieżących wydatków związanych z:</w:t>
      </w:r>
    </w:p>
    <w:p w14:paraId="3F903304" w14:textId="77777777" w:rsidR="004C2D13" w:rsidRPr="002A60F5" w:rsidRDefault="00C56B3F" w:rsidP="006A27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 xml:space="preserve">pilnym zakupem materiałów budowlanych, sanitarnych i elektrycznych w celu realizacji planowanych remontów, zapewnienia bieżącej konserwacji urządzeń i instalacji, </w:t>
      </w:r>
      <w:r>
        <w:rPr>
          <w:rFonts w:cs="Arial"/>
          <w:sz w:val="23"/>
          <w:szCs w:val="23"/>
        </w:rPr>
        <w:br/>
      </w:r>
      <w:r w:rsidRPr="002A60F5">
        <w:rPr>
          <w:rFonts w:cs="Arial"/>
          <w:sz w:val="23"/>
          <w:szCs w:val="23"/>
        </w:rPr>
        <w:t xml:space="preserve">a także w celu usuwania pojawiających się awarii w zespole budynków będących </w:t>
      </w:r>
      <w:r>
        <w:rPr>
          <w:rFonts w:cs="Arial"/>
          <w:sz w:val="23"/>
          <w:szCs w:val="23"/>
        </w:rPr>
        <w:br/>
      </w:r>
      <w:r w:rsidRPr="002A60F5">
        <w:rPr>
          <w:rFonts w:cs="Arial"/>
          <w:sz w:val="23"/>
          <w:szCs w:val="23"/>
        </w:rPr>
        <w:t>w trwałym zarz</w:t>
      </w:r>
      <w:r w:rsidRPr="002A60F5">
        <w:rPr>
          <w:rFonts w:cs="Arial"/>
          <w:sz w:val="23"/>
          <w:szCs w:val="23"/>
        </w:rPr>
        <w:t>ądzie Pomorskiego Urzędu Wojewódzkiego (dotyczy pracowników wymienionych w ust. 1 Lp. 1, 5-6);</w:t>
      </w:r>
    </w:p>
    <w:p w14:paraId="1A01F3A0" w14:textId="77777777" w:rsidR="004C2D13" w:rsidRPr="002A60F5" w:rsidRDefault="00C56B3F" w:rsidP="006A27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pilnym zakupem materiałów, artykułów spożywczych na potrzeby PUW (dotyczy pracownika wymienionego w ust. 1 Lp. 2,4);</w:t>
      </w:r>
    </w:p>
    <w:p w14:paraId="57EC0C6D" w14:textId="77777777" w:rsidR="004C2D13" w:rsidRPr="002A60F5" w:rsidRDefault="00C56B3F" w:rsidP="006A27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zakupami drobnych części komputerowych (podz</w:t>
      </w:r>
      <w:r w:rsidRPr="002A60F5">
        <w:rPr>
          <w:rFonts w:cs="Arial"/>
          <w:sz w:val="23"/>
          <w:szCs w:val="23"/>
        </w:rPr>
        <w:t xml:space="preserve">espoły komputerowe – dotyczy pracownika wymienionego w ust. 1 Lp. 3); </w:t>
      </w:r>
    </w:p>
    <w:p w14:paraId="15A5A07F" w14:textId="77777777" w:rsidR="004C2D13" w:rsidRPr="002A60F5" w:rsidRDefault="00C56B3F" w:rsidP="006A27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pilnym zakupem materiałów na potrzeby Biura Wojewody służących celom reprezentacyjnym (dotyczy pracownika wymienionego w ust. 1 Lp. 7 );</w:t>
      </w:r>
    </w:p>
    <w:p w14:paraId="0E0AD506" w14:textId="77777777" w:rsidR="004C2D13" w:rsidRPr="002A60F5" w:rsidRDefault="00C56B3F" w:rsidP="006A27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pilnym zakupem materiałów na potrzeby Wydziału B</w:t>
      </w:r>
      <w:r w:rsidRPr="002A60F5">
        <w:rPr>
          <w:rFonts w:cs="Arial"/>
          <w:sz w:val="23"/>
          <w:szCs w:val="23"/>
        </w:rPr>
        <w:t>ezpieczeństwa i Zarządzania Kryzysowego (dotyczy pracownika wymienionego w ust. 1 Lp. 8);</w:t>
      </w:r>
    </w:p>
    <w:p w14:paraId="636C7DC3" w14:textId="77777777" w:rsidR="004C2D13" w:rsidRPr="002A60F5" w:rsidRDefault="00C56B3F" w:rsidP="00D85807">
      <w:pPr>
        <w:spacing w:before="24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8.</w:t>
      </w:r>
      <w:r w:rsidRPr="002A60F5">
        <w:rPr>
          <w:rFonts w:cs="Arial"/>
          <w:b/>
          <w:sz w:val="23"/>
          <w:szCs w:val="23"/>
        </w:rPr>
        <w:t xml:space="preserve"> </w:t>
      </w:r>
      <w:r w:rsidRPr="002A60F5">
        <w:rPr>
          <w:rFonts w:cs="Arial"/>
          <w:sz w:val="23"/>
          <w:szCs w:val="23"/>
        </w:rPr>
        <w:t>Kwoty stałych rocznych zaliczek ujęte w § 7 obowiązują w roku 2024.</w:t>
      </w:r>
    </w:p>
    <w:p w14:paraId="54219BD2" w14:textId="207CEA65" w:rsidR="004C2D13" w:rsidRPr="00D85807" w:rsidRDefault="00C56B3F" w:rsidP="00C872B0">
      <w:pPr>
        <w:spacing w:after="720"/>
        <w:rPr>
          <w:rFonts w:cs="Arial"/>
          <w:sz w:val="23"/>
          <w:szCs w:val="23"/>
        </w:rPr>
      </w:pPr>
      <w:r w:rsidRPr="002A60F5">
        <w:rPr>
          <w:rFonts w:cs="Arial"/>
          <w:sz w:val="23"/>
          <w:szCs w:val="23"/>
        </w:rPr>
        <w:t>§ 9. Zarządzenie wchodzi w życie z dniem podpisania.</w:t>
      </w:r>
      <w:bookmarkEnd w:id="0"/>
    </w:p>
    <w:p w14:paraId="2863BC67" w14:textId="076F938F" w:rsidR="004C2D13" w:rsidRPr="009C4D9F" w:rsidRDefault="00B926C4" w:rsidP="00B926C4">
      <w:pPr>
        <w:ind w:left="3544" w:firstLine="1276"/>
        <w:rPr>
          <w:szCs w:val="24"/>
        </w:rPr>
      </w:pPr>
      <w:r>
        <w:rPr>
          <w:szCs w:val="24"/>
        </w:rPr>
        <w:t>w</w:t>
      </w:r>
      <w:r w:rsidRPr="009C4D9F">
        <w:rPr>
          <w:szCs w:val="24"/>
        </w:rPr>
        <w:t>z. Dyrektora Generalnego</w:t>
      </w:r>
    </w:p>
    <w:p w14:paraId="153F9197" w14:textId="4B64F085" w:rsidR="004C2D13" w:rsidRPr="00B926C4" w:rsidRDefault="00C56B3F" w:rsidP="00D85807">
      <w:pPr>
        <w:spacing w:after="0"/>
        <w:ind w:left="2832"/>
        <w:jc w:val="center"/>
      </w:pPr>
      <w:r w:rsidRPr="00B926C4">
        <w:t>Mirosław Wicki</w:t>
      </w:r>
    </w:p>
    <w:p w14:paraId="42C0FCFC" w14:textId="42A7C20C" w:rsidR="004C2D13" w:rsidRPr="009C4D9F" w:rsidRDefault="00B926C4" w:rsidP="00D85807">
      <w:pPr>
        <w:spacing w:after="0"/>
        <w:ind w:left="2832"/>
        <w:jc w:val="center"/>
      </w:pPr>
      <w:r w:rsidRPr="009C4D9F">
        <w:t>Dyrektor</w:t>
      </w:r>
    </w:p>
    <w:p w14:paraId="00B6330E" w14:textId="14F6CD4A" w:rsidR="004C2D13" w:rsidRDefault="00C56B3F" w:rsidP="00D85807">
      <w:pPr>
        <w:spacing w:after="0"/>
        <w:ind w:left="2832"/>
        <w:jc w:val="center"/>
      </w:pPr>
      <w:r w:rsidRPr="009C4D9F">
        <w:t>Biura Kadr i Organizacji</w:t>
      </w:r>
    </w:p>
    <w:sectPr w:rsidR="004C2D13" w:rsidSect="0015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4A0D"/>
    <w:multiLevelType w:val="hybridMultilevel"/>
    <w:tmpl w:val="23329E16"/>
    <w:lvl w:ilvl="0" w:tplc="5E60E070">
      <w:start w:val="1"/>
      <w:numFmt w:val="decimal"/>
      <w:lvlText w:val="%1)"/>
      <w:lvlJc w:val="right"/>
      <w:pPr>
        <w:ind w:left="1004" w:hanging="360"/>
      </w:pPr>
    </w:lvl>
    <w:lvl w:ilvl="1" w:tplc="C72A4EEC">
      <w:start w:val="1"/>
      <w:numFmt w:val="lowerLetter"/>
      <w:lvlText w:val="%2."/>
      <w:lvlJc w:val="left"/>
      <w:pPr>
        <w:ind w:left="1724" w:hanging="360"/>
      </w:pPr>
    </w:lvl>
    <w:lvl w:ilvl="2" w:tplc="06E27232">
      <w:start w:val="1"/>
      <w:numFmt w:val="lowerRoman"/>
      <w:lvlText w:val="%3."/>
      <w:lvlJc w:val="right"/>
      <w:pPr>
        <w:ind w:left="2444" w:hanging="180"/>
      </w:pPr>
    </w:lvl>
    <w:lvl w:ilvl="3" w:tplc="8A4020CA">
      <w:start w:val="1"/>
      <w:numFmt w:val="decimal"/>
      <w:lvlText w:val="%4."/>
      <w:lvlJc w:val="left"/>
      <w:pPr>
        <w:ind w:left="3164" w:hanging="360"/>
      </w:pPr>
    </w:lvl>
    <w:lvl w:ilvl="4" w:tplc="4EC406FE">
      <w:start w:val="1"/>
      <w:numFmt w:val="lowerLetter"/>
      <w:lvlText w:val="%5."/>
      <w:lvlJc w:val="left"/>
      <w:pPr>
        <w:ind w:left="3884" w:hanging="360"/>
      </w:pPr>
    </w:lvl>
    <w:lvl w:ilvl="5" w:tplc="8250C33A">
      <w:start w:val="1"/>
      <w:numFmt w:val="lowerRoman"/>
      <w:lvlText w:val="%6."/>
      <w:lvlJc w:val="right"/>
      <w:pPr>
        <w:ind w:left="4604" w:hanging="180"/>
      </w:pPr>
    </w:lvl>
    <w:lvl w:ilvl="6" w:tplc="01649236">
      <w:start w:val="1"/>
      <w:numFmt w:val="decimal"/>
      <w:lvlText w:val="%7."/>
      <w:lvlJc w:val="left"/>
      <w:pPr>
        <w:ind w:left="5324" w:hanging="360"/>
      </w:pPr>
    </w:lvl>
    <w:lvl w:ilvl="7" w:tplc="B4A82C3A">
      <w:start w:val="1"/>
      <w:numFmt w:val="lowerLetter"/>
      <w:lvlText w:val="%8."/>
      <w:lvlJc w:val="left"/>
      <w:pPr>
        <w:ind w:left="6044" w:hanging="360"/>
      </w:pPr>
    </w:lvl>
    <w:lvl w:ilvl="8" w:tplc="21F05FB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E63B94"/>
    <w:multiLevelType w:val="hybridMultilevel"/>
    <w:tmpl w:val="BF0A8986"/>
    <w:lvl w:ilvl="0" w:tplc="06F09F9A">
      <w:start w:val="2"/>
      <w:numFmt w:val="decimal"/>
      <w:lvlText w:val="%1."/>
      <w:lvlJc w:val="left"/>
      <w:pPr>
        <w:ind w:left="1429" w:hanging="360"/>
      </w:pPr>
    </w:lvl>
    <w:lvl w:ilvl="1" w:tplc="7C24E188">
      <w:start w:val="1"/>
      <w:numFmt w:val="lowerLetter"/>
      <w:lvlText w:val="%2."/>
      <w:lvlJc w:val="left"/>
      <w:pPr>
        <w:ind w:left="1440" w:hanging="360"/>
      </w:pPr>
    </w:lvl>
    <w:lvl w:ilvl="2" w:tplc="A2E47F3E">
      <w:start w:val="1"/>
      <w:numFmt w:val="lowerRoman"/>
      <w:lvlText w:val="%3."/>
      <w:lvlJc w:val="right"/>
      <w:pPr>
        <w:ind w:left="2160" w:hanging="180"/>
      </w:pPr>
    </w:lvl>
    <w:lvl w:ilvl="3" w:tplc="06A40D58">
      <w:start w:val="1"/>
      <w:numFmt w:val="decimal"/>
      <w:lvlText w:val="%4."/>
      <w:lvlJc w:val="left"/>
      <w:pPr>
        <w:ind w:left="2880" w:hanging="360"/>
      </w:pPr>
    </w:lvl>
    <w:lvl w:ilvl="4" w:tplc="4458341A">
      <w:start w:val="1"/>
      <w:numFmt w:val="lowerLetter"/>
      <w:lvlText w:val="%5."/>
      <w:lvlJc w:val="left"/>
      <w:pPr>
        <w:ind w:left="3600" w:hanging="360"/>
      </w:pPr>
    </w:lvl>
    <w:lvl w:ilvl="5" w:tplc="3A7E795A">
      <w:start w:val="1"/>
      <w:numFmt w:val="lowerRoman"/>
      <w:lvlText w:val="%6."/>
      <w:lvlJc w:val="right"/>
      <w:pPr>
        <w:ind w:left="4320" w:hanging="180"/>
      </w:pPr>
    </w:lvl>
    <w:lvl w:ilvl="6" w:tplc="117E7E34">
      <w:start w:val="1"/>
      <w:numFmt w:val="decimal"/>
      <w:lvlText w:val="%7."/>
      <w:lvlJc w:val="left"/>
      <w:pPr>
        <w:ind w:left="5040" w:hanging="360"/>
      </w:pPr>
    </w:lvl>
    <w:lvl w:ilvl="7" w:tplc="020E46FC">
      <w:start w:val="1"/>
      <w:numFmt w:val="lowerLetter"/>
      <w:lvlText w:val="%8."/>
      <w:lvlJc w:val="left"/>
      <w:pPr>
        <w:ind w:left="5760" w:hanging="360"/>
      </w:pPr>
    </w:lvl>
    <w:lvl w:ilvl="8" w:tplc="9D3229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32BF6"/>
    <w:multiLevelType w:val="hybridMultilevel"/>
    <w:tmpl w:val="8CA297FA"/>
    <w:lvl w:ilvl="0" w:tplc="10DC0FEE">
      <w:start w:val="2"/>
      <w:numFmt w:val="decimal"/>
      <w:lvlText w:val="%1."/>
      <w:lvlJc w:val="left"/>
      <w:pPr>
        <w:ind w:left="1429" w:hanging="360"/>
      </w:pPr>
    </w:lvl>
    <w:lvl w:ilvl="1" w:tplc="6F823E16">
      <w:start w:val="1"/>
      <w:numFmt w:val="lowerLetter"/>
      <w:lvlText w:val="%2."/>
      <w:lvlJc w:val="left"/>
      <w:pPr>
        <w:ind w:left="1440" w:hanging="360"/>
      </w:pPr>
    </w:lvl>
    <w:lvl w:ilvl="2" w:tplc="45B8FBF0">
      <w:start w:val="1"/>
      <w:numFmt w:val="lowerRoman"/>
      <w:lvlText w:val="%3."/>
      <w:lvlJc w:val="right"/>
      <w:pPr>
        <w:ind w:left="2160" w:hanging="180"/>
      </w:pPr>
    </w:lvl>
    <w:lvl w:ilvl="3" w:tplc="C1B6D4B8">
      <w:start w:val="1"/>
      <w:numFmt w:val="decimal"/>
      <w:lvlText w:val="%4."/>
      <w:lvlJc w:val="left"/>
      <w:pPr>
        <w:ind w:left="2880" w:hanging="360"/>
      </w:pPr>
    </w:lvl>
    <w:lvl w:ilvl="4" w:tplc="2F005A7E">
      <w:start w:val="1"/>
      <w:numFmt w:val="lowerLetter"/>
      <w:lvlText w:val="%5."/>
      <w:lvlJc w:val="left"/>
      <w:pPr>
        <w:ind w:left="3600" w:hanging="360"/>
      </w:pPr>
    </w:lvl>
    <w:lvl w:ilvl="5" w:tplc="0D560E28">
      <w:start w:val="1"/>
      <w:numFmt w:val="lowerRoman"/>
      <w:lvlText w:val="%6."/>
      <w:lvlJc w:val="right"/>
      <w:pPr>
        <w:ind w:left="4320" w:hanging="180"/>
      </w:pPr>
    </w:lvl>
    <w:lvl w:ilvl="6" w:tplc="7E3E7EC2">
      <w:start w:val="1"/>
      <w:numFmt w:val="decimal"/>
      <w:lvlText w:val="%7."/>
      <w:lvlJc w:val="left"/>
      <w:pPr>
        <w:ind w:left="5040" w:hanging="360"/>
      </w:pPr>
    </w:lvl>
    <w:lvl w:ilvl="7" w:tplc="38C66AEA">
      <w:start w:val="1"/>
      <w:numFmt w:val="lowerLetter"/>
      <w:lvlText w:val="%8."/>
      <w:lvlJc w:val="left"/>
      <w:pPr>
        <w:ind w:left="5760" w:hanging="360"/>
      </w:pPr>
    </w:lvl>
    <w:lvl w:ilvl="8" w:tplc="2BE0A6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321E3"/>
    <w:multiLevelType w:val="hybridMultilevel"/>
    <w:tmpl w:val="4E78C1BE"/>
    <w:lvl w:ilvl="0" w:tplc="A57AB8B2">
      <w:start w:val="1"/>
      <w:numFmt w:val="decimal"/>
      <w:lvlText w:val="%1)"/>
      <w:lvlJc w:val="right"/>
      <w:pPr>
        <w:ind w:left="1429" w:hanging="360"/>
      </w:pPr>
    </w:lvl>
    <w:lvl w:ilvl="1" w:tplc="F71811A8">
      <w:start w:val="1"/>
      <w:numFmt w:val="lowerLetter"/>
      <w:lvlText w:val="%2."/>
      <w:lvlJc w:val="left"/>
      <w:pPr>
        <w:ind w:left="2149" w:hanging="360"/>
      </w:pPr>
    </w:lvl>
    <w:lvl w:ilvl="2" w:tplc="9D46FACA">
      <w:start w:val="1"/>
      <w:numFmt w:val="lowerRoman"/>
      <w:lvlText w:val="%3."/>
      <w:lvlJc w:val="right"/>
      <w:pPr>
        <w:ind w:left="2869" w:hanging="180"/>
      </w:pPr>
    </w:lvl>
    <w:lvl w:ilvl="3" w:tplc="C750F458">
      <w:start w:val="1"/>
      <w:numFmt w:val="decimal"/>
      <w:lvlText w:val="%4."/>
      <w:lvlJc w:val="left"/>
      <w:pPr>
        <w:ind w:left="3589" w:hanging="360"/>
      </w:pPr>
    </w:lvl>
    <w:lvl w:ilvl="4" w:tplc="595EC39A">
      <w:start w:val="1"/>
      <w:numFmt w:val="lowerLetter"/>
      <w:lvlText w:val="%5."/>
      <w:lvlJc w:val="left"/>
      <w:pPr>
        <w:ind w:left="4309" w:hanging="360"/>
      </w:pPr>
    </w:lvl>
    <w:lvl w:ilvl="5" w:tplc="899453D2">
      <w:start w:val="1"/>
      <w:numFmt w:val="lowerRoman"/>
      <w:lvlText w:val="%6."/>
      <w:lvlJc w:val="right"/>
      <w:pPr>
        <w:ind w:left="5029" w:hanging="180"/>
      </w:pPr>
    </w:lvl>
    <w:lvl w:ilvl="6" w:tplc="1E98188C">
      <w:start w:val="1"/>
      <w:numFmt w:val="decimal"/>
      <w:lvlText w:val="%7."/>
      <w:lvlJc w:val="left"/>
      <w:pPr>
        <w:ind w:left="5749" w:hanging="360"/>
      </w:pPr>
    </w:lvl>
    <w:lvl w:ilvl="7" w:tplc="1FC4E5A4">
      <w:start w:val="1"/>
      <w:numFmt w:val="lowerLetter"/>
      <w:lvlText w:val="%8."/>
      <w:lvlJc w:val="left"/>
      <w:pPr>
        <w:ind w:left="6469" w:hanging="360"/>
      </w:pPr>
    </w:lvl>
    <w:lvl w:ilvl="8" w:tplc="4D94BAC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E81A16"/>
    <w:multiLevelType w:val="hybridMultilevel"/>
    <w:tmpl w:val="EA7C1E5E"/>
    <w:lvl w:ilvl="0" w:tplc="670A737A">
      <w:start w:val="1"/>
      <w:numFmt w:val="decimal"/>
      <w:lvlText w:val="%1)"/>
      <w:lvlJc w:val="right"/>
      <w:pPr>
        <w:ind w:left="1494" w:hanging="360"/>
      </w:pPr>
    </w:lvl>
    <w:lvl w:ilvl="1" w:tplc="8EAE14E6">
      <w:start w:val="1"/>
      <w:numFmt w:val="lowerLetter"/>
      <w:lvlText w:val="%2."/>
      <w:lvlJc w:val="left"/>
      <w:pPr>
        <w:ind w:left="2214" w:hanging="360"/>
      </w:pPr>
    </w:lvl>
    <w:lvl w:ilvl="2" w:tplc="FB30F9FE">
      <w:start w:val="1"/>
      <w:numFmt w:val="lowerRoman"/>
      <w:lvlText w:val="%3."/>
      <w:lvlJc w:val="right"/>
      <w:pPr>
        <w:ind w:left="2934" w:hanging="180"/>
      </w:pPr>
    </w:lvl>
    <w:lvl w:ilvl="3" w:tplc="4468C1DE">
      <w:start w:val="1"/>
      <w:numFmt w:val="decimal"/>
      <w:lvlText w:val="%4."/>
      <w:lvlJc w:val="left"/>
      <w:pPr>
        <w:ind w:left="3654" w:hanging="360"/>
      </w:pPr>
    </w:lvl>
    <w:lvl w:ilvl="4" w:tplc="DE644CD4">
      <w:start w:val="1"/>
      <w:numFmt w:val="lowerLetter"/>
      <w:lvlText w:val="%5."/>
      <w:lvlJc w:val="left"/>
      <w:pPr>
        <w:ind w:left="4374" w:hanging="360"/>
      </w:pPr>
    </w:lvl>
    <w:lvl w:ilvl="5" w:tplc="B75010B8">
      <w:start w:val="1"/>
      <w:numFmt w:val="lowerRoman"/>
      <w:lvlText w:val="%6."/>
      <w:lvlJc w:val="right"/>
      <w:pPr>
        <w:ind w:left="5094" w:hanging="180"/>
      </w:pPr>
    </w:lvl>
    <w:lvl w:ilvl="6" w:tplc="9E3E41BE">
      <w:start w:val="1"/>
      <w:numFmt w:val="decimal"/>
      <w:lvlText w:val="%7."/>
      <w:lvlJc w:val="left"/>
      <w:pPr>
        <w:ind w:left="5814" w:hanging="360"/>
      </w:pPr>
    </w:lvl>
    <w:lvl w:ilvl="7" w:tplc="79401D98">
      <w:start w:val="1"/>
      <w:numFmt w:val="lowerLetter"/>
      <w:lvlText w:val="%8."/>
      <w:lvlJc w:val="left"/>
      <w:pPr>
        <w:ind w:left="6534" w:hanging="360"/>
      </w:pPr>
    </w:lvl>
    <w:lvl w:ilvl="8" w:tplc="96886036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D3"/>
    <w:rsid w:val="004C2D13"/>
    <w:rsid w:val="00A7649B"/>
    <w:rsid w:val="00B926C4"/>
    <w:rsid w:val="00BC22D3"/>
    <w:rsid w:val="00C56B3F"/>
    <w:rsid w:val="00D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055"/>
  <w15:docId w15:val="{918DB0CB-B464-4EDC-80DF-B7EBE75F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A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Generalnego Pomorskiego Urzędu Wojewódzkiego w Gdańsku z dnia 4 stycznia 2024 roku w sprawie ustalenia zasad wypłaty i rozliczeń zaliczek</dc:title>
  <dc:creator>Agnieszka Banaszewska</dc:creator>
  <cp:lastModifiedBy>Monika Giedrojć</cp:lastModifiedBy>
  <cp:revision>4</cp:revision>
  <cp:lastPrinted>2017-01-05T08:08:00Z</cp:lastPrinted>
  <dcterms:created xsi:type="dcterms:W3CDTF">2024-01-04T14:23:00Z</dcterms:created>
  <dcterms:modified xsi:type="dcterms:W3CDTF">2024-01-05T13:37:00Z</dcterms:modified>
</cp:coreProperties>
</file>