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9A58" w14:textId="5F8E48F5" w:rsidR="00E53D8C" w:rsidRPr="00D30EC3" w:rsidRDefault="001E0A9B" w:rsidP="000C2321">
      <w:pPr>
        <w:jc w:val="right"/>
        <w:rPr>
          <w:rFonts w:ascii="Times New Roman" w:hAnsi="Times New Roman" w:cs="Times New Roman"/>
          <w:sz w:val="20"/>
          <w:szCs w:val="20"/>
        </w:rPr>
      </w:pPr>
      <w:r>
        <w:rPr>
          <w:rFonts w:ascii="Times New Roman" w:hAnsi="Times New Roman" w:cs="Times New Roman"/>
          <w:sz w:val="20"/>
          <w:szCs w:val="20"/>
        </w:rPr>
        <w:t>21</w:t>
      </w:r>
      <w:r w:rsidR="00B5146E">
        <w:rPr>
          <w:rFonts w:ascii="Times New Roman" w:hAnsi="Times New Roman" w:cs="Times New Roman"/>
          <w:sz w:val="20"/>
          <w:szCs w:val="20"/>
        </w:rPr>
        <w:t>.02.2022</w:t>
      </w:r>
      <w:r w:rsidR="00E53D8C" w:rsidRPr="00D30EC3">
        <w:rPr>
          <w:rFonts w:ascii="Times New Roman" w:hAnsi="Times New Roman" w:cs="Times New Roman"/>
          <w:sz w:val="20"/>
          <w:szCs w:val="20"/>
        </w:rPr>
        <w:t xml:space="preserve"> r. </w:t>
      </w:r>
    </w:p>
    <w:p w14:paraId="5496D2F9" w14:textId="24BBB947" w:rsidR="00E53D8C" w:rsidRPr="000E4D41" w:rsidRDefault="00E51072" w:rsidP="00AF61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Uwagi</w:t>
      </w:r>
      <w:r w:rsidR="00E53D8C" w:rsidRPr="000E4D41">
        <w:rPr>
          <w:rFonts w:ascii="Times New Roman" w:hAnsi="Times New Roman" w:cs="Times New Roman"/>
          <w:b/>
          <w:sz w:val="24"/>
          <w:szCs w:val="24"/>
        </w:rPr>
        <w:t xml:space="preserve"> </w:t>
      </w:r>
      <w:r>
        <w:rPr>
          <w:rFonts w:ascii="Times New Roman" w:hAnsi="Times New Roman" w:cs="Times New Roman"/>
          <w:b/>
          <w:sz w:val="24"/>
          <w:szCs w:val="24"/>
        </w:rPr>
        <w:t>zgłoszone w ramach</w:t>
      </w:r>
      <w:r w:rsidR="00E53D8C" w:rsidRPr="000E4D41">
        <w:rPr>
          <w:rFonts w:ascii="Times New Roman" w:hAnsi="Times New Roman" w:cs="Times New Roman"/>
          <w:b/>
          <w:sz w:val="24"/>
          <w:szCs w:val="24"/>
        </w:rPr>
        <w:t xml:space="preserve"> konsultacji publicznych oraz opiniowania</w:t>
      </w:r>
    </w:p>
    <w:p w14:paraId="39286C5B" w14:textId="078A1F23" w:rsidR="001F1AA1" w:rsidRPr="00A71C0B" w:rsidRDefault="001F1AA1" w:rsidP="00AF612E">
      <w:pPr>
        <w:spacing w:after="0" w:line="240" w:lineRule="auto"/>
        <w:jc w:val="center"/>
        <w:rPr>
          <w:rFonts w:ascii="Times New Roman" w:hAnsi="Times New Roman" w:cs="Times New Roman"/>
          <w:b/>
          <w:color w:val="000000"/>
          <w:sz w:val="24"/>
          <w:szCs w:val="24"/>
        </w:rPr>
      </w:pPr>
      <w:r w:rsidRPr="000E4D41">
        <w:rPr>
          <w:rFonts w:ascii="Times New Roman" w:hAnsi="Times New Roman" w:cs="Times New Roman"/>
          <w:b/>
          <w:sz w:val="24"/>
          <w:szCs w:val="24"/>
        </w:rPr>
        <w:t>p</w:t>
      </w:r>
      <w:r w:rsidR="00E53D8C" w:rsidRPr="000E4D41">
        <w:rPr>
          <w:rFonts w:ascii="Times New Roman" w:hAnsi="Times New Roman" w:cs="Times New Roman"/>
          <w:b/>
          <w:sz w:val="24"/>
          <w:szCs w:val="24"/>
        </w:rPr>
        <w:t xml:space="preserve">rojektu </w:t>
      </w:r>
      <w:r w:rsidR="00B5146E">
        <w:rPr>
          <w:rFonts w:ascii="Times New Roman" w:hAnsi="Times New Roman" w:cs="Times New Roman"/>
          <w:b/>
          <w:sz w:val="24"/>
          <w:szCs w:val="24"/>
        </w:rPr>
        <w:t>uchwały Rady Ministrów w sprawie przyjęcia projektu programu Fundusze Europejskie Pomoc Żywnościowa 2021-2027</w:t>
      </w:r>
    </w:p>
    <w:p w14:paraId="5ED1A6FD" w14:textId="77777777" w:rsidR="004A59CE" w:rsidRDefault="004A59CE" w:rsidP="00E53D8C">
      <w:pPr>
        <w:rPr>
          <w:rFonts w:ascii="Times New Roman" w:hAnsi="Times New Roman" w:cs="Times New Roman"/>
          <w:b/>
          <w:sz w:val="24"/>
          <w:szCs w:val="24"/>
        </w:rPr>
      </w:pPr>
    </w:p>
    <w:p w14:paraId="220CA7A2" w14:textId="77777777" w:rsidR="00A94B38" w:rsidRDefault="00A94B38" w:rsidP="000A0882">
      <w:pPr>
        <w:spacing w:after="0" w:line="240" w:lineRule="auto"/>
        <w:jc w:val="both"/>
        <w:rPr>
          <w:rFonts w:ascii="Times New Roman" w:hAnsi="Times New Roman" w:cs="Times New Roman"/>
          <w:sz w:val="24"/>
          <w:szCs w:val="24"/>
        </w:rPr>
      </w:pPr>
    </w:p>
    <w:p w14:paraId="2428934C" w14:textId="60B9A49B" w:rsidR="004A59CE" w:rsidRDefault="00B5146E" w:rsidP="000A0882">
      <w:pPr>
        <w:jc w:val="both"/>
        <w:rPr>
          <w:rFonts w:ascii="Times New Roman" w:hAnsi="Times New Roman" w:cs="Times New Roman"/>
          <w:sz w:val="24"/>
          <w:szCs w:val="24"/>
        </w:rPr>
      </w:pPr>
      <w:r>
        <w:rPr>
          <w:rFonts w:ascii="Times New Roman" w:hAnsi="Times New Roman" w:cs="Times New Roman"/>
          <w:sz w:val="24"/>
          <w:szCs w:val="24"/>
        </w:rPr>
        <w:t>Z</w:t>
      </w:r>
      <w:r w:rsidR="004A59CE" w:rsidRPr="000A0882">
        <w:rPr>
          <w:rFonts w:ascii="Times New Roman" w:hAnsi="Times New Roman" w:cs="Times New Roman"/>
          <w:sz w:val="24"/>
          <w:szCs w:val="24"/>
        </w:rPr>
        <w:t xml:space="preserve">godnie z § </w:t>
      </w:r>
      <w:r>
        <w:rPr>
          <w:rFonts w:ascii="Times New Roman" w:hAnsi="Times New Roman" w:cs="Times New Roman"/>
          <w:sz w:val="24"/>
          <w:szCs w:val="24"/>
        </w:rPr>
        <w:t>36</w:t>
      </w:r>
      <w:r w:rsidR="004A59CE" w:rsidRPr="000A0882">
        <w:rPr>
          <w:rFonts w:ascii="Times New Roman" w:hAnsi="Times New Roman" w:cs="Times New Roman"/>
          <w:sz w:val="24"/>
          <w:szCs w:val="24"/>
        </w:rPr>
        <w:t xml:space="preserve"> uchwały Nr 190 Rady Ministrów z dnia 29 października </w:t>
      </w:r>
      <w:r w:rsidR="004A59CE" w:rsidRPr="00A700CE">
        <w:rPr>
          <w:rFonts w:ascii="Times New Roman" w:hAnsi="Times New Roman" w:cs="Times New Roman"/>
          <w:sz w:val="24"/>
          <w:szCs w:val="24"/>
        </w:rPr>
        <w:t>2013 r. Regulamin pracy Rady Ministrów</w:t>
      </w:r>
      <w:r w:rsidR="005D7763" w:rsidRPr="00A700CE">
        <w:rPr>
          <w:rFonts w:ascii="Times New Roman" w:hAnsi="Times New Roman" w:cs="Times New Roman"/>
          <w:sz w:val="24"/>
          <w:szCs w:val="24"/>
        </w:rPr>
        <w:t xml:space="preserve"> (M.P. </w:t>
      </w:r>
      <w:r w:rsidR="00A700CE" w:rsidRPr="00A700CE">
        <w:rPr>
          <w:rFonts w:ascii="Times New Roman" w:hAnsi="Times New Roman" w:cs="Times New Roman"/>
          <w:sz w:val="24"/>
          <w:szCs w:val="24"/>
        </w:rPr>
        <w:t>z 2016 r. poz. 1006, z</w:t>
      </w:r>
      <w:r w:rsidR="00A81861">
        <w:rPr>
          <w:rFonts w:ascii="Times New Roman" w:hAnsi="Times New Roman" w:cs="Times New Roman"/>
          <w:sz w:val="24"/>
          <w:szCs w:val="24"/>
        </w:rPr>
        <w:t> </w:t>
      </w:r>
      <w:proofErr w:type="spellStart"/>
      <w:r w:rsidR="00A700CE" w:rsidRPr="00A700CE">
        <w:rPr>
          <w:rFonts w:ascii="Times New Roman" w:hAnsi="Times New Roman" w:cs="Times New Roman"/>
          <w:sz w:val="24"/>
          <w:szCs w:val="24"/>
        </w:rPr>
        <w:t>późn</w:t>
      </w:r>
      <w:proofErr w:type="spellEnd"/>
      <w:r w:rsidR="00A700CE" w:rsidRPr="00A700CE">
        <w:rPr>
          <w:rFonts w:ascii="Times New Roman" w:hAnsi="Times New Roman" w:cs="Times New Roman"/>
          <w:sz w:val="24"/>
          <w:szCs w:val="24"/>
        </w:rPr>
        <w:t>. zm.</w:t>
      </w:r>
      <w:r w:rsidR="004A59CE" w:rsidRPr="00A700CE">
        <w:rPr>
          <w:rFonts w:ascii="Times New Roman" w:hAnsi="Times New Roman" w:cs="Times New Roman"/>
          <w:sz w:val="24"/>
          <w:szCs w:val="24"/>
        </w:rPr>
        <w:t xml:space="preserve">), projekt </w:t>
      </w:r>
      <w:r w:rsidR="001F1AA1" w:rsidRPr="000A0882">
        <w:rPr>
          <w:rFonts w:ascii="Times New Roman" w:hAnsi="Times New Roman" w:cs="Times New Roman"/>
          <w:sz w:val="24"/>
          <w:szCs w:val="24"/>
        </w:rPr>
        <w:t>u</w:t>
      </w:r>
      <w:r>
        <w:rPr>
          <w:rFonts w:ascii="Times New Roman" w:hAnsi="Times New Roman" w:cs="Times New Roman"/>
          <w:sz w:val="24"/>
          <w:szCs w:val="24"/>
        </w:rPr>
        <w:t>chwały</w:t>
      </w:r>
      <w:r w:rsidR="001F1AA1" w:rsidRPr="000A0882">
        <w:rPr>
          <w:rFonts w:ascii="Times New Roman" w:hAnsi="Times New Roman" w:cs="Times New Roman"/>
          <w:sz w:val="24"/>
          <w:szCs w:val="24"/>
        </w:rPr>
        <w:t xml:space="preserve"> </w:t>
      </w:r>
      <w:r w:rsidR="004A59CE" w:rsidRPr="000A0882">
        <w:rPr>
          <w:rFonts w:ascii="Times New Roman" w:hAnsi="Times New Roman" w:cs="Times New Roman"/>
          <w:sz w:val="24"/>
          <w:szCs w:val="24"/>
        </w:rPr>
        <w:t xml:space="preserve">został </w:t>
      </w:r>
      <w:r w:rsidR="00030CCE">
        <w:rPr>
          <w:rFonts w:ascii="Times New Roman" w:hAnsi="Times New Roman" w:cs="Times New Roman"/>
          <w:sz w:val="24"/>
          <w:szCs w:val="24"/>
        </w:rPr>
        <w:t xml:space="preserve">skierowany do konsultacji publicznych oraz opiniowania poprzez </w:t>
      </w:r>
      <w:r w:rsidR="004A59CE" w:rsidRPr="000A0882">
        <w:rPr>
          <w:rFonts w:ascii="Times New Roman" w:hAnsi="Times New Roman" w:cs="Times New Roman"/>
          <w:sz w:val="24"/>
          <w:szCs w:val="24"/>
        </w:rPr>
        <w:t>zamieszcz</w:t>
      </w:r>
      <w:r w:rsidR="00030CCE">
        <w:rPr>
          <w:rFonts w:ascii="Times New Roman" w:hAnsi="Times New Roman" w:cs="Times New Roman"/>
          <w:sz w:val="24"/>
          <w:szCs w:val="24"/>
        </w:rPr>
        <w:t>enie</w:t>
      </w:r>
      <w:r w:rsidR="004A59CE" w:rsidRPr="000A0882">
        <w:rPr>
          <w:rFonts w:ascii="Times New Roman" w:hAnsi="Times New Roman" w:cs="Times New Roman"/>
          <w:sz w:val="24"/>
          <w:szCs w:val="24"/>
        </w:rPr>
        <w:t xml:space="preserve"> w Biuletynie Informacji Publicznej na stronie </w:t>
      </w:r>
      <w:r>
        <w:rPr>
          <w:rFonts w:ascii="Times New Roman" w:hAnsi="Times New Roman" w:cs="Times New Roman"/>
          <w:sz w:val="24"/>
          <w:szCs w:val="24"/>
        </w:rPr>
        <w:t>Ministerstwa Rodziny i Polityki Społecznej</w:t>
      </w:r>
      <w:r w:rsidR="00030CCE">
        <w:rPr>
          <w:rStyle w:val="Odwoanieprzypisudolnego"/>
          <w:rFonts w:ascii="Times New Roman" w:hAnsi="Times New Roman" w:cs="Times New Roman"/>
          <w:sz w:val="24"/>
          <w:szCs w:val="24"/>
        </w:rPr>
        <w:footnoteReference w:id="1"/>
      </w:r>
      <w:r w:rsidR="00030CCE">
        <w:rPr>
          <w:rFonts w:ascii="Times New Roman" w:hAnsi="Times New Roman" w:cs="Times New Roman"/>
          <w:sz w:val="24"/>
          <w:szCs w:val="24"/>
        </w:rPr>
        <w:t xml:space="preserve"> w dniu 17 listopada 2021 r</w:t>
      </w:r>
      <w:r w:rsidR="004A59CE" w:rsidRPr="000A0882">
        <w:rPr>
          <w:rFonts w:ascii="Times New Roman" w:hAnsi="Times New Roman" w:cs="Times New Roman"/>
          <w:sz w:val="24"/>
          <w:szCs w:val="24"/>
        </w:rPr>
        <w:t>.</w:t>
      </w:r>
      <w:r w:rsidR="00030CCE">
        <w:rPr>
          <w:rFonts w:ascii="Times New Roman" w:hAnsi="Times New Roman" w:cs="Times New Roman"/>
          <w:sz w:val="24"/>
          <w:szCs w:val="24"/>
        </w:rPr>
        <w:t xml:space="preserve"> </w:t>
      </w:r>
    </w:p>
    <w:p w14:paraId="2FD8B602" w14:textId="77777777" w:rsidR="00A81861" w:rsidRDefault="00A81861" w:rsidP="000A0882">
      <w:pPr>
        <w:jc w:val="both"/>
        <w:rPr>
          <w:rFonts w:ascii="Times New Roman" w:hAnsi="Times New Roman" w:cs="Times New Roman"/>
          <w:b/>
          <w:bCs/>
          <w:sz w:val="24"/>
          <w:szCs w:val="24"/>
        </w:rPr>
      </w:pPr>
    </w:p>
    <w:p w14:paraId="29BE5AD9" w14:textId="27CB4A90" w:rsidR="00A303AC" w:rsidRDefault="00A303AC" w:rsidP="000A0882">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A303AC">
        <w:rPr>
          <w:rFonts w:ascii="Times New Roman" w:hAnsi="Times New Roman" w:cs="Times New Roman"/>
          <w:b/>
          <w:bCs/>
          <w:sz w:val="24"/>
          <w:szCs w:val="24"/>
        </w:rPr>
        <w:t>Uwagi zgłoszone w terminie przewidzianym dla konsultacji</w:t>
      </w:r>
      <w:r>
        <w:rPr>
          <w:rFonts w:ascii="Times New Roman" w:hAnsi="Times New Roman" w:cs="Times New Roman"/>
          <w:b/>
          <w:bCs/>
          <w:sz w:val="24"/>
          <w:szCs w:val="24"/>
        </w:rPr>
        <w:t xml:space="preserve"> publicznych</w:t>
      </w:r>
      <w:r w:rsidRPr="00A303AC">
        <w:rPr>
          <w:rFonts w:ascii="Times New Roman" w:hAnsi="Times New Roman" w:cs="Times New Roman"/>
          <w:b/>
          <w:bCs/>
          <w:sz w:val="24"/>
          <w:szCs w:val="24"/>
        </w:rPr>
        <w:t xml:space="preserve"> i opiniowania</w:t>
      </w:r>
      <w:r>
        <w:rPr>
          <w:rFonts w:ascii="Times New Roman" w:hAnsi="Times New Roman" w:cs="Times New Roman"/>
          <w:b/>
          <w:bCs/>
          <w:sz w:val="24"/>
          <w:szCs w:val="24"/>
        </w:rPr>
        <w:t xml:space="preserve"> projektu</w:t>
      </w:r>
      <w:r w:rsidRPr="00A303AC">
        <w:rPr>
          <w:rFonts w:ascii="Times New Roman" w:hAnsi="Times New Roman" w:cs="Times New Roman"/>
          <w:b/>
          <w:bCs/>
          <w:sz w:val="24"/>
          <w:szCs w:val="24"/>
        </w:rPr>
        <w:t xml:space="preserve"> – do 17 grudnia 2021 r.</w:t>
      </w:r>
    </w:p>
    <w:p w14:paraId="3CF83601" w14:textId="77777777" w:rsidR="00A81861" w:rsidRDefault="00A81861" w:rsidP="000A0882">
      <w:pPr>
        <w:jc w:val="both"/>
        <w:rPr>
          <w:rFonts w:ascii="Times New Roman" w:hAnsi="Times New Roman" w:cs="Times New Roman"/>
          <w:b/>
          <w:bCs/>
          <w:sz w:val="24"/>
          <w:szCs w:val="24"/>
        </w:rPr>
      </w:pPr>
    </w:p>
    <w:tbl>
      <w:tblPr>
        <w:tblStyle w:val="Tabela-Siatka"/>
        <w:tblW w:w="0" w:type="auto"/>
        <w:tblLook w:val="04A0" w:firstRow="1" w:lastRow="0" w:firstColumn="1" w:lastColumn="0" w:noHBand="0" w:noVBand="1"/>
      </w:tblPr>
      <w:tblGrid>
        <w:gridCol w:w="579"/>
        <w:gridCol w:w="1516"/>
        <w:gridCol w:w="4732"/>
        <w:gridCol w:w="2330"/>
        <w:gridCol w:w="4837"/>
      </w:tblGrid>
      <w:tr w:rsidR="00A81861" w:rsidRPr="004975A0" w14:paraId="3FEA960B" w14:textId="77777777" w:rsidTr="00654481">
        <w:tc>
          <w:tcPr>
            <w:tcW w:w="0" w:type="auto"/>
            <w:vAlign w:val="center"/>
          </w:tcPr>
          <w:p w14:paraId="4E2B9626" w14:textId="5F1C18A6" w:rsidR="00A81861" w:rsidRPr="00A81861" w:rsidRDefault="00A81861" w:rsidP="00A81861">
            <w:pPr>
              <w:jc w:val="center"/>
              <w:rPr>
                <w:rFonts w:ascii="Times New Roman" w:hAnsi="Times New Roman" w:cs="Times New Roman"/>
                <w:b/>
                <w:bCs/>
                <w:sz w:val="21"/>
                <w:szCs w:val="21"/>
              </w:rPr>
            </w:pPr>
            <w:r w:rsidRPr="00A81861">
              <w:rPr>
                <w:rFonts w:ascii="Times New Roman" w:hAnsi="Times New Roman" w:cs="Times New Roman"/>
                <w:b/>
                <w:bCs/>
                <w:sz w:val="21"/>
                <w:szCs w:val="21"/>
              </w:rPr>
              <w:t>L.p.</w:t>
            </w:r>
          </w:p>
        </w:tc>
        <w:tc>
          <w:tcPr>
            <w:tcW w:w="0" w:type="auto"/>
            <w:vAlign w:val="center"/>
          </w:tcPr>
          <w:p w14:paraId="792C0B70" w14:textId="008E428C" w:rsidR="00A81861" w:rsidRPr="00A81861" w:rsidRDefault="00A81861" w:rsidP="00A81861">
            <w:pPr>
              <w:jc w:val="center"/>
              <w:rPr>
                <w:rFonts w:ascii="Times New Roman" w:hAnsi="Times New Roman" w:cs="Times New Roman"/>
                <w:b/>
                <w:bCs/>
                <w:sz w:val="21"/>
                <w:szCs w:val="21"/>
              </w:rPr>
            </w:pPr>
            <w:r w:rsidRPr="00A81861">
              <w:rPr>
                <w:rFonts w:ascii="Times New Roman" w:hAnsi="Times New Roman" w:cs="Times New Roman"/>
                <w:b/>
                <w:bCs/>
                <w:sz w:val="21"/>
                <w:szCs w:val="21"/>
              </w:rPr>
              <w:t>Podmiot zgłaszający uwagę</w:t>
            </w:r>
          </w:p>
        </w:tc>
        <w:tc>
          <w:tcPr>
            <w:tcW w:w="0" w:type="auto"/>
            <w:vAlign w:val="center"/>
          </w:tcPr>
          <w:p w14:paraId="29BFCD83" w14:textId="5E9E42F2" w:rsidR="00A81861" w:rsidRPr="00A81861" w:rsidRDefault="00A81861" w:rsidP="00A81861">
            <w:pPr>
              <w:jc w:val="center"/>
              <w:rPr>
                <w:rFonts w:ascii="Times New Roman" w:hAnsi="Times New Roman" w:cs="Times New Roman"/>
                <w:b/>
                <w:bCs/>
                <w:sz w:val="21"/>
                <w:szCs w:val="21"/>
              </w:rPr>
            </w:pPr>
            <w:r w:rsidRPr="00A81861">
              <w:rPr>
                <w:rFonts w:ascii="Times New Roman" w:hAnsi="Times New Roman" w:cs="Times New Roman"/>
                <w:b/>
                <w:bCs/>
                <w:sz w:val="21"/>
                <w:szCs w:val="21"/>
              </w:rPr>
              <w:t>Treść uwagi</w:t>
            </w:r>
          </w:p>
        </w:tc>
        <w:tc>
          <w:tcPr>
            <w:tcW w:w="0" w:type="auto"/>
            <w:vAlign w:val="center"/>
          </w:tcPr>
          <w:p w14:paraId="3E3BDDF3" w14:textId="54DB6592" w:rsidR="00A81861" w:rsidRPr="00A81861" w:rsidRDefault="00A81861" w:rsidP="00A81861">
            <w:pPr>
              <w:jc w:val="center"/>
              <w:rPr>
                <w:rFonts w:ascii="Times New Roman" w:hAnsi="Times New Roman" w:cs="Times New Roman"/>
                <w:b/>
                <w:bCs/>
                <w:sz w:val="21"/>
                <w:szCs w:val="21"/>
              </w:rPr>
            </w:pPr>
            <w:r w:rsidRPr="00A81861">
              <w:rPr>
                <w:rFonts w:ascii="Times New Roman" w:hAnsi="Times New Roman" w:cs="Times New Roman"/>
                <w:b/>
                <w:bCs/>
                <w:sz w:val="21"/>
                <w:szCs w:val="21"/>
              </w:rPr>
              <w:t>Status uwagi</w:t>
            </w:r>
          </w:p>
        </w:tc>
        <w:tc>
          <w:tcPr>
            <w:tcW w:w="0" w:type="auto"/>
            <w:vAlign w:val="center"/>
          </w:tcPr>
          <w:p w14:paraId="19BE986F" w14:textId="6DAEEF21" w:rsidR="00A81861" w:rsidRPr="00A81861" w:rsidRDefault="00A81861" w:rsidP="00A81861">
            <w:pPr>
              <w:jc w:val="center"/>
              <w:rPr>
                <w:rFonts w:ascii="Times New Roman" w:hAnsi="Times New Roman" w:cs="Times New Roman"/>
                <w:b/>
                <w:bCs/>
                <w:sz w:val="21"/>
                <w:szCs w:val="21"/>
              </w:rPr>
            </w:pPr>
            <w:r w:rsidRPr="00A81861">
              <w:rPr>
                <w:rFonts w:ascii="Times New Roman" w:hAnsi="Times New Roman" w:cs="Times New Roman"/>
                <w:b/>
                <w:bCs/>
                <w:sz w:val="21"/>
                <w:szCs w:val="21"/>
              </w:rPr>
              <w:t>Stanowisko Ministerstwa Rodziny i Polityki Społecznej</w:t>
            </w:r>
          </w:p>
        </w:tc>
      </w:tr>
      <w:tr w:rsidR="00A81861" w:rsidRPr="004975A0" w14:paraId="4187FE29" w14:textId="77777777" w:rsidTr="00654481">
        <w:tc>
          <w:tcPr>
            <w:tcW w:w="0" w:type="auto"/>
            <w:vAlign w:val="center"/>
          </w:tcPr>
          <w:p w14:paraId="4105540F" w14:textId="68EFBB40" w:rsidR="00A81861" w:rsidRPr="004975A0" w:rsidRDefault="00A81861" w:rsidP="00654481">
            <w:pPr>
              <w:jc w:val="both"/>
              <w:rPr>
                <w:rFonts w:ascii="Times New Roman" w:hAnsi="Times New Roman" w:cs="Times New Roman"/>
                <w:sz w:val="21"/>
                <w:szCs w:val="21"/>
              </w:rPr>
            </w:pPr>
            <w:r w:rsidRPr="004975A0">
              <w:rPr>
                <w:rFonts w:ascii="Times New Roman" w:hAnsi="Times New Roman" w:cs="Times New Roman"/>
                <w:sz w:val="21"/>
                <w:szCs w:val="21"/>
              </w:rPr>
              <w:t>1</w:t>
            </w:r>
          </w:p>
        </w:tc>
        <w:tc>
          <w:tcPr>
            <w:tcW w:w="0" w:type="auto"/>
            <w:vAlign w:val="center"/>
          </w:tcPr>
          <w:p w14:paraId="04768A1C" w14:textId="77777777" w:rsidR="00A81861" w:rsidRPr="004975A0" w:rsidRDefault="00A81861" w:rsidP="00654481">
            <w:pPr>
              <w:jc w:val="both"/>
              <w:rPr>
                <w:rFonts w:ascii="Times New Roman" w:hAnsi="Times New Roman" w:cs="Times New Roman"/>
                <w:sz w:val="21"/>
                <w:szCs w:val="21"/>
              </w:rPr>
            </w:pPr>
            <w:r w:rsidRPr="004975A0">
              <w:rPr>
                <w:rFonts w:ascii="Times New Roman" w:hAnsi="Times New Roman" w:cs="Times New Roman"/>
                <w:sz w:val="21"/>
                <w:szCs w:val="21"/>
              </w:rPr>
              <w:t>KK NSZZ „Solidarność”</w:t>
            </w:r>
          </w:p>
        </w:tc>
        <w:tc>
          <w:tcPr>
            <w:tcW w:w="0" w:type="auto"/>
            <w:vAlign w:val="center"/>
          </w:tcPr>
          <w:p w14:paraId="529D12A9" w14:textId="77777777" w:rsidR="00A81861" w:rsidRPr="004975A0" w:rsidRDefault="00A81861" w:rsidP="00654481">
            <w:pPr>
              <w:jc w:val="both"/>
              <w:rPr>
                <w:rFonts w:ascii="Times New Roman" w:hAnsi="Times New Roman" w:cs="Times New Roman"/>
                <w:sz w:val="21"/>
                <w:szCs w:val="21"/>
              </w:rPr>
            </w:pPr>
            <w:r w:rsidRPr="004975A0">
              <w:rPr>
                <w:rFonts w:ascii="Times New Roman" w:hAnsi="Times New Roman" w:cs="Times New Roman"/>
                <w:sz w:val="21"/>
                <w:szCs w:val="21"/>
              </w:rPr>
              <w:t xml:space="preserve">Dotychczas do otrzymania pomocy w ramach PO PŻ uprawniało łączne spełnienie dwóch warunków: kryterium dochodowego określonego art. 8 oraz jednej z przesłanek trudnej sytuacji życiowej, określonych w art. 7 ustawy o pomocy społecznej. W latach 2014-2016 obowiązywało kryterium dochodowe na poziomie 150% kryterium ustawowego uprawniającego do pomocy społecznej, podwyższone w latach 2017-2020 do 200%, a 26 listopada 2020r. do 220% (s.2 rozdz.2.1). Z uwagi na wzrost kryterium dochodowego od 1 stycznia 2022r. należy również zmienić wytyczne dotyczące kryterium kwalifikowalności osób do statusu osoby najbardziej </w:t>
            </w:r>
            <w:r w:rsidRPr="004975A0">
              <w:rPr>
                <w:rFonts w:ascii="Times New Roman" w:hAnsi="Times New Roman" w:cs="Times New Roman"/>
                <w:sz w:val="21"/>
                <w:szCs w:val="21"/>
              </w:rPr>
              <w:lastRenderedPageBreak/>
              <w:t xml:space="preserve">potrzebującej. Z uwagi na relatywną poprawę sytuacji materialnej rodzin z dziećmi, m.in. dzięki świadczeniu wychowawczemu (tzw. 500+), zainteresowanie pomocą żywnościową wśród części rodzin spada, natomiast zwiększa się udział osób starszych powyżej 65 roku życia wśród beneficjentów tej formy pomocy (s. 6 rozdz. 2.3). Z tego względu należy rozważyć zwiększenie kryterium kwalifikowalności osób do statusu osoby najbardziej potrzebującej do poziomu 300% tak, by seniorzy mogli również korzystać z tego wsparcia. Wielu z nich nie korzysta ze wsparcia pomocy społecznej, gdyż emerytury przekraczają bardzo niskie kryterium dostępności do świadczeń z systemu pomocy społecznej. Jednocześnie stale rosnące koszty utrzymania oraz zakupu leków na tyle zubażają budżet domowy, że zmuszeni są oszczędzać na żywności. Pomocą objęte będą osoby i rodziny znajdujące się w trudnej sytuacji życiowej, dopuszczającej korzystanie z pomocy społecznej z powodów wskazanych w art. 7 ustawy o pomocy społecznej, których dochód nie przekroczy określonego poziomu, ustalonego procentowo w stosunku do dochodu uprawniającego do korzystania z pomocy społecznej. OPS będą wydawać osobom skierowania do pomocy żywnościowej lub przekazywać OPR albo OPL listy osób zakwalifikowanych do pomocy z FEPŻ, pod warunkiem uzyskania ich zgody (s.9 rozdz.5). Wątpliwość budzi konieczność weryfikowania sytuacji materialnej i rodzinnej osób, które ze względów obiektywnych nie są znane OPS i mogą mieć opory przed udzielaniem informacji czy wywiadem środowiskowym skoro pomoc nie stanowi stricte wsparcia z pomocy społecznej. Utrudnienie </w:t>
            </w:r>
            <w:r w:rsidRPr="004975A0">
              <w:rPr>
                <w:rFonts w:ascii="Times New Roman" w:hAnsi="Times New Roman" w:cs="Times New Roman"/>
                <w:sz w:val="21"/>
                <w:szCs w:val="21"/>
              </w:rPr>
              <w:lastRenderedPageBreak/>
              <w:t>może nadal stanowić pandemia, która ogranicza aktywność pracowników socjalnych.</w:t>
            </w:r>
          </w:p>
        </w:tc>
        <w:tc>
          <w:tcPr>
            <w:tcW w:w="0" w:type="auto"/>
            <w:vAlign w:val="center"/>
          </w:tcPr>
          <w:p w14:paraId="6EE1C9F7" w14:textId="77777777" w:rsidR="00A81861" w:rsidRPr="004975A0" w:rsidRDefault="00A81861" w:rsidP="00654481">
            <w:pPr>
              <w:jc w:val="both"/>
              <w:rPr>
                <w:rFonts w:ascii="Times New Roman" w:hAnsi="Times New Roman" w:cs="Times New Roman"/>
                <w:sz w:val="21"/>
                <w:szCs w:val="21"/>
              </w:rPr>
            </w:pPr>
            <w:r w:rsidRPr="004975A0">
              <w:rPr>
                <w:rFonts w:ascii="Times New Roman" w:hAnsi="Times New Roman" w:cs="Times New Roman"/>
                <w:sz w:val="21"/>
                <w:szCs w:val="21"/>
              </w:rPr>
              <w:lastRenderedPageBreak/>
              <w:t>Uwaga szczegółowa – do ewentualnego uwzględnienia na etapie opracowywania dokumentów wdrożeniowych</w:t>
            </w:r>
          </w:p>
        </w:tc>
        <w:tc>
          <w:tcPr>
            <w:tcW w:w="0" w:type="auto"/>
            <w:vAlign w:val="center"/>
          </w:tcPr>
          <w:p w14:paraId="670DEA23" w14:textId="77777777" w:rsidR="00A81861" w:rsidRPr="004975A0" w:rsidRDefault="00A81861" w:rsidP="00654481">
            <w:pPr>
              <w:jc w:val="both"/>
              <w:rPr>
                <w:rFonts w:ascii="Times New Roman" w:hAnsi="Times New Roman" w:cs="Times New Roman"/>
                <w:sz w:val="21"/>
                <w:szCs w:val="21"/>
              </w:rPr>
            </w:pPr>
            <w:r w:rsidRPr="004975A0">
              <w:rPr>
                <w:rFonts w:ascii="Times New Roman" w:hAnsi="Times New Roman" w:cs="Times New Roman"/>
                <w:sz w:val="21"/>
                <w:szCs w:val="21"/>
              </w:rPr>
              <w:t>Uwaga nie odnosi się bezpośrednio do treści projektu Programu FEPŻ – dotyczy kwestii szczegółowej – wysokości kryterium dochodowego uprawniającego do pomocy w ramach Programu, co regulować będą dokumenty wdrożeniowe – Wytyczne Instytucji Zarządzającej. Ewentualne uwzględnienie opinii KK NSZZ Solidarność będzie możliwe na etapie opracowywania przez IZ wskazanych dokumentów wdrożeniowych, po uprzednim przedstawieniu tej propozycji członkom Zespołu ds. Wdrażania FEPŻ do zaopiniowania.</w:t>
            </w:r>
          </w:p>
          <w:p w14:paraId="1BDC1FA7" w14:textId="77777777" w:rsidR="00A81861" w:rsidRPr="004975A0" w:rsidRDefault="00A81861" w:rsidP="00654481">
            <w:pPr>
              <w:jc w:val="both"/>
              <w:rPr>
                <w:rFonts w:ascii="Times New Roman" w:hAnsi="Times New Roman" w:cs="Times New Roman"/>
                <w:i/>
                <w:iCs/>
                <w:sz w:val="21"/>
                <w:szCs w:val="21"/>
              </w:rPr>
            </w:pPr>
            <w:r w:rsidRPr="004975A0">
              <w:rPr>
                <w:rFonts w:ascii="Times New Roman" w:hAnsi="Times New Roman" w:cs="Times New Roman"/>
                <w:sz w:val="21"/>
                <w:szCs w:val="21"/>
              </w:rPr>
              <w:lastRenderedPageBreak/>
              <w:t xml:space="preserve">Obecnie obowiązujące </w:t>
            </w:r>
            <w:r w:rsidRPr="004975A0">
              <w:rPr>
                <w:rFonts w:ascii="Times New Roman" w:hAnsi="Times New Roman" w:cs="Times New Roman"/>
                <w:i/>
                <w:iCs/>
                <w:sz w:val="21"/>
                <w:szCs w:val="21"/>
              </w:rPr>
              <w:t xml:space="preserve">Wytyczne Instytucji Zarządzającej dla Instytucji Pośredniczącej i beneficjentów dotyczące działań  realizowanych w ramach Programu Operacyjnego Pomoc Żywnościowa 2014-2020 współfinansowanego z Europejskiego Funduszu Pomocy Najbardziej Potrzebującym </w:t>
            </w:r>
          </w:p>
          <w:p w14:paraId="66B70276" w14:textId="77777777" w:rsidR="00A81861" w:rsidRPr="004975A0" w:rsidRDefault="00A81861" w:rsidP="00654481">
            <w:pPr>
              <w:jc w:val="both"/>
              <w:rPr>
                <w:rFonts w:ascii="Times New Roman" w:hAnsi="Times New Roman" w:cs="Times New Roman"/>
                <w:sz w:val="21"/>
                <w:szCs w:val="21"/>
              </w:rPr>
            </w:pPr>
            <w:r w:rsidRPr="004975A0">
              <w:rPr>
                <w:rFonts w:ascii="Times New Roman" w:hAnsi="Times New Roman" w:cs="Times New Roman"/>
                <w:i/>
                <w:iCs/>
                <w:sz w:val="21"/>
                <w:szCs w:val="21"/>
              </w:rPr>
              <w:t xml:space="preserve">w Podprogramie 2021 </w:t>
            </w:r>
            <w:r w:rsidRPr="004975A0">
              <w:rPr>
                <w:rFonts w:ascii="Times New Roman" w:hAnsi="Times New Roman" w:cs="Times New Roman"/>
                <w:sz w:val="21"/>
                <w:szCs w:val="21"/>
              </w:rPr>
              <w:t xml:space="preserve">zostały 13.12.2021 r. zaktualizowane w związku z wejściem w  życie od 1.01.2022 r. zweryfikowanych kryteriów dochodowych oraz kwot świadczeń pieniężnych z pomocy społecznej. Ponadto w ww. dokumencie przewidziano rozwiązania dotyczące zdalnego sposobu kwalifikowania odbiorców końcowych do POPŻ przez ośrodki pomocy społecznej. </w:t>
            </w:r>
          </w:p>
          <w:p w14:paraId="15E65CEF" w14:textId="77777777" w:rsidR="00A81861" w:rsidRPr="004975A0" w:rsidRDefault="00A81861" w:rsidP="00654481">
            <w:pPr>
              <w:jc w:val="both"/>
              <w:rPr>
                <w:rFonts w:ascii="Times New Roman" w:hAnsi="Times New Roman" w:cs="Times New Roman"/>
                <w:sz w:val="21"/>
                <w:szCs w:val="21"/>
              </w:rPr>
            </w:pPr>
            <w:r w:rsidRPr="004975A0">
              <w:rPr>
                <w:rFonts w:ascii="Times New Roman" w:hAnsi="Times New Roman" w:cs="Times New Roman"/>
                <w:sz w:val="21"/>
                <w:szCs w:val="21"/>
              </w:rPr>
              <w:t>W przypadku Programu FEPŻ kwestie zdalnego kwalifikowania do pomocy żywnościowej zostaną również uregulowane na poziomie Wytycznych, a nie w treści samego Programu.</w:t>
            </w:r>
          </w:p>
        </w:tc>
      </w:tr>
    </w:tbl>
    <w:p w14:paraId="273773CD" w14:textId="15625079" w:rsidR="00A303AC" w:rsidRDefault="00A303AC" w:rsidP="000A0882">
      <w:pPr>
        <w:jc w:val="both"/>
        <w:rPr>
          <w:rFonts w:ascii="Times New Roman" w:hAnsi="Times New Roman" w:cs="Times New Roman"/>
          <w:b/>
          <w:bCs/>
          <w:sz w:val="24"/>
          <w:szCs w:val="24"/>
        </w:rPr>
      </w:pPr>
    </w:p>
    <w:p w14:paraId="77B5F2FE" w14:textId="55B49BCA" w:rsidR="00A303AC" w:rsidRDefault="00A303AC" w:rsidP="000A0882">
      <w:pPr>
        <w:jc w:val="both"/>
        <w:rPr>
          <w:rFonts w:ascii="Times New Roman" w:hAnsi="Times New Roman" w:cs="Times New Roman"/>
          <w:b/>
          <w:bCs/>
          <w:sz w:val="24"/>
          <w:szCs w:val="24"/>
        </w:rPr>
      </w:pPr>
      <w:r>
        <w:rPr>
          <w:rFonts w:ascii="Times New Roman" w:hAnsi="Times New Roman" w:cs="Times New Roman"/>
          <w:b/>
          <w:bCs/>
          <w:sz w:val="24"/>
          <w:szCs w:val="24"/>
        </w:rPr>
        <w:t>2) Uwagi zgłoszone w trybie opiniowania projektu przez Komisję Wspólną Rządu i Samorządu Terytorialnego (styczeń 2022 r.)</w:t>
      </w:r>
    </w:p>
    <w:p w14:paraId="0CC98647" w14:textId="77777777" w:rsidR="00DF46DD" w:rsidRDefault="00DF46DD" w:rsidP="000A0882">
      <w:pPr>
        <w:jc w:val="both"/>
        <w:rPr>
          <w:rFonts w:ascii="Times New Roman" w:hAnsi="Times New Roman" w:cs="Times New Roman"/>
          <w:b/>
          <w:bCs/>
          <w:sz w:val="24"/>
          <w:szCs w:val="24"/>
        </w:rPr>
      </w:pPr>
    </w:p>
    <w:tbl>
      <w:tblPr>
        <w:tblStyle w:val="Tabela-Siatka"/>
        <w:tblW w:w="5000" w:type="pct"/>
        <w:tblLook w:val="04A0" w:firstRow="1" w:lastRow="0" w:firstColumn="1" w:lastColumn="0" w:noHBand="0" w:noVBand="1"/>
      </w:tblPr>
      <w:tblGrid>
        <w:gridCol w:w="579"/>
        <w:gridCol w:w="1559"/>
        <w:gridCol w:w="2593"/>
        <w:gridCol w:w="2471"/>
        <w:gridCol w:w="1724"/>
        <w:gridCol w:w="274"/>
        <w:gridCol w:w="4794"/>
      </w:tblGrid>
      <w:tr w:rsidR="00CD43B9" w:rsidRPr="00A81861" w14:paraId="19B52762" w14:textId="77777777" w:rsidTr="00310396">
        <w:tc>
          <w:tcPr>
            <w:tcW w:w="207" w:type="pct"/>
            <w:vAlign w:val="center"/>
          </w:tcPr>
          <w:p w14:paraId="254F4912" w14:textId="77777777" w:rsidR="00812853" w:rsidRPr="006C65C1" w:rsidRDefault="00812853" w:rsidP="00654481">
            <w:pPr>
              <w:jc w:val="center"/>
              <w:rPr>
                <w:rFonts w:ascii="Times New Roman" w:hAnsi="Times New Roman" w:cs="Times New Roman"/>
                <w:b/>
                <w:bCs/>
                <w:sz w:val="21"/>
                <w:szCs w:val="21"/>
              </w:rPr>
            </w:pPr>
            <w:r w:rsidRPr="006C65C1">
              <w:rPr>
                <w:rFonts w:ascii="Times New Roman" w:hAnsi="Times New Roman" w:cs="Times New Roman"/>
                <w:b/>
                <w:bCs/>
                <w:sz w:val="21"/>
                <w:szCs w:val="21"/>
              </w:rPr>
              <w:t>L.p.</w:t>
            </w:r>
          </w:p>
        </w:tc>
        <w:tc>
          <w:tcPr>
            <w:tcW w:w="557" w:type="pct"/>
            <w:vAlign w:val="center"/>
          </w:tcPr>
          <w:p w14:paraId="6DB2F8B9" w14:textId="77777777" w:rsidR="00812853" w:rsidRPr="006C65C1" w:rsidRDefault="00812853" w:rsidP="00654481">
            <w:pPr>
              <w:jc w:val="center"/>
              <w:rPr>
                <w:rFonts w:ascii="Times New Roman" w:hAnsi="Times New Roman" w:cs="Times New Roman"/>
                <w:b/>
                <w:bCs/>
                <w:sz w:val="21"/>
                <w:szCs w:val="21"/>
              </w:rPr>
            </w:pPr>
            <w:r w:rsidRPr="006C65C1">
              <w:rPr>
                <w:rFonts w:ascii="Times New Roman" w:hAnsi="Times New Roman" w:cs="Times New Roman"/>
                <w:b/>
                <w:bCs/>
                <w:sz w:val="21"/>
                <w:szCs w:val="21"/>
              </w:rPr>
              <w:t>Podmiot zgłaszający uwagę</w:t>
            </w:r>
          </w:p>
        </w:tc>
        <w:tc>
          <w:tcPr>
            <w:tcW w:w="926" w:type="pct"/>
            <w:vAlign w:val="center"/>
          </w:tcPr>
          <w:p w14:paraId="05FCD276" w14:textId="77777777" w:rsidR="00812853" w:rsidRPr="006C65C1" w:rsidRDefault="00812853" w:rsidP="00654481">
            <w:pPr>
              <w:jc w:val="center"/>
              <w:rPr>
                <w:rFonts w:ascii="Times New Roman" w:hAnsi="Times New Roman" w:cs="Times New Roman"/>
                <w:b/>
                <w:bCs/>
                <w:sz w:val="21"/>
                <w:szCs w:val="21"/>
              </w:rPr>
            </w:pPr>
            <w:r w:rsidRPr="006C65C1">
              <w:rPr>
                <w:rFonts w:ascii="Times New Roman" w:hAnsi="Times New Roman" w:cs="Times New Roman"/>
                <w:b/>
                <w:bCs/>
                <w:sz w:val="21"/>
                <w:szCs w:val="21"/>
              </w:rPr>
              <w:t>Treść uwagi</w:t>
            </w:r>
          </w:p>
        </w:tc>
        <w:tc>
          <w:tcPr>
            <w:tcW w:w="883" w:type="pct"/>
            <w:vAlign w:val="center"/>
          </w:tcPr>
          <w:p w14:paraId="4F22B915" w14:textId="672C3A6F" w:rsidR="00812853" w:rsidRPr="006C65C1" w:rsidRDefault="00812853" w:rsidP="00654481">
            <w:pPr>
              <w:jc w:val="center"/>
              <w:rPr>
                <w:rFonts w:ascii="Times New Roman" w:hAnsi="Times New Roman" w:cs="Times New Roman"/>
                <w:b/>
                <w:bCs/>
                <w:sz w:val="21"/>
                <w:szCs w:val="21"/>
              </w:rPr>
            </w:pPr>
            <w:r>
              <w:rPr>
                <w:rFonts w:ascii="Times New Roman" w:hAnsi="Times New Roman" w:cs="Times New Roman"/>
                <w:b/>
                <w:bCs/>
                <w:sz w:val="21"/>
                <w:szCs w:val="21"/>
              </w:rPr>
              <w:t>Uzasadnienie uwagi</w:t>
            </w:r>
          </w:p>
        </w:tc>
        <w:tc>
          <w:tcPr>
            <w:tcW w:w="714" w:type="pct"/>
            <w:gridSpan w:val="2"/>
          </w:tcPr>
          <w:p w14:paraId="7A699003" w14:textId="51B6A6DD" w:rsidR="00812853" w:rsidRPr="006C65C1" w:rsidRDefault="00812853" w:rsidP="00654481">
            <w:pPr>
              <w:jc w:val="center"/>
              <w:rPr>
                <w:rFonts w:ascii="Times New Roman" w:hAnsi="Times New Roman" w:cs="Times New Roman"/>
                <w:b/>
                <w:bCs/>
                <w:sz w:val="21"/>
                <w:szCs w:val="21"/>
              </w:rPr>
            </w:pPr>
            <w:r w:rsidRPr="006C65C1">
              <w:rPr>
                <w:rFonts w:ascii="Times New Roman" w:hAnsi="Times New Roman" w:cs="Times New Roman"/>
                <w:b/>
                <w:bCs/>
                <w:sz w:val="21"/>
                <w:szCs w:val="21"/>
              </w:rPr>
              <w:t>Status uwagi</w:t>
            </w:r>
          </w:p>
        </w:tc>
        <w:tc>
          <w:tcPr>
            <w:tcW w:w="1713" w:type="pct"/>
            <w:vAlign w:val="center"/>
          </w:tcPr>
          <w:p w14:paraId="022327A9" w14:textId="73435D92" w:rsidR="00812853" w:rsidRPr="006C65C1" w:rsidRDefault="00812853" w:rsidP="00654481">
            <w:pPr>
              <w:jc w:val="center"/>
              <w:rPr>
                <w:rFonts w:ascii="Times New Roman" w:hAnsi="Times New Roman" w:cs="Times New Roman"/>
                <w:b/>
                <w:bCs/>
                <w:sz w:val="21"/>
                <w:szCs w:val="21"/>
              </w:rPr>
            </w:pPr>
            <w:r w:rsidRPr="006C65C1">
              <w:rPr>
                <w:rFonts w:ascii="Times New Roman" w:hAnsi="Times New Roman" w:cs="Times New Roman"/>
                <w:b/>
                <w:bCs/>
                <w:sz w:val="21"/>
                <w:szCs w:val="21"/>
              </w:rPr>
              <w:t>Stanowisko Ministerstwa Rodziny i Polityki Społecznej</w:t>
            </w:r>
          </w:p>
        </w:tc>
      </w:tr>
      <w:tr w:rsidR="00CD43B9" w:rsidRPr="00A81861" w14:paraId="0057A370" w14:textId="77777777" w:rsidTr="00310396">
        <w:tc>
          <w:tcPr>
            <w:tcW w:w="207" w:type="pct"/>
            <w:vAlign w:val="center"/>
          </w:tcPr>
          <w:p w14:paraId="19AF0D65" w14:textId="74D53CE8" w:rsidR="00812853" w:rsidRPr="006C65C1" w:rsidRDefault="00812853" w:rsidP="006C65C1">
            <w:pPr>
              <w:jc w:val="both"/>
              <w:rPr>
                <w:rFonts w:ascii="Times New Roman" w:hAnsi="Times New Roman" w:cs="Times New Roman"/>
                <w:sz w:val="21"/>
                <w:szCs w:val="21"/>
              </w:rPr>
            </w:pPr>
            <w:r w:rsidRPr="006C65C1">
              <w:rPr>
                <w:rFonts w:ascii="Times New Roman" w:hAnsi="Times New Roman" w:cs="Times New Roman"/>
                <w:sz w:val="21"/>
                <w:szCs w:val="21"/>
              </w:rPr>
              <w:t>1</w:t>
            </w:r>
          </w:p>
        </w:tc>
        <w:tc>
          <w:tcPr>
            <w:tcW w:w="557" w:type="pct"/>
            <w:vAlign w:val="center"/>
          </w:tcPr>
          <w:p w14:paraId="6BA1A365" w14:textId="1D12D540" w:rsidR="00812853" w:rsidRPr="006C65C1" w:rsidRDefault="00812853" w:rsidP="006C65C1">
            <w:pPr>
              <w:jc w:val="both"/>
              <w:rPr>
                <w:rFonts w:ascii="Times New Roman" w:hAnsi="Times New Roman" w:cs="Times New Roman"/>
                <w:b/>
                <w:bCs/>
                <w:sz w:val="21"/>
                <w:szCs w:val="21"/>
              </w:rPr>
            </w:pPr>
            <w:r w:rsidRPr="006C65C1">
              <w:rPr>
                <w:rFonts w:ascii="Times New Roman" w:hAnsi="Times New Roman"/>
                <w:sz w:val="21"/>
                <w:szCs w:val="21"/>
              </w:rPr>
              <w:t>Urząd Marszałkowski Województwa Śląskiego za pośrednictwem Biura Związku Województw RP</w:t>
            </w:r>
          </w:p>
        </w:tc>
        <w:tc>
          <w:tcPr>
            <w:tcW w:w="926" w:type="pct"/>
            <w:vAlign w:val="center"/>
          </w:tcPr>
          <w:p w14:paraId="4F6E78CB" w14:textId="77777777" w:rsidR="00812853" w:rsidRDefault="00812853" w:rsidP="006C65C1">
            <w:pPr>
              <w:jc w:val="both"/>
              <w:rPr>
                <w:rFonts w:ascii="Times New Roman" w:hAnsi="Times New Roman" w:cs="Times New Roman"/>
                <w:sz w:val="21"/>
                <w:szCs w:val="21"/>
              </w:rPr>
            </w:pPr>
            <w:r w:rsidRPr="006C65C1">
              <w:rPr>
                <w:rFonts w:ascii="Times New Roman" w:hAnsi="Times New Roman" w:cs="Times New Roman"/>
                <w:bCs/>
                <w:sz w:val="21"/>
                <w:szCs w:val="21"/>
              </w:rPr>
              <w:t xml:space="preserve">Propozycja uzupełnienia treści o informację o zgodności Programu </w:t>
            </w:r>
            <w:r w:rsidRPr="006C65C1">
              <w:rPr>
                <w:rStyle w:val="TekstpodstawowyZnak"/>
                <w:rFonts w:cs="Times New Roman"/>
                <w:sz w:val="21"/>
                <w:szCs w:val="21"/>
              </w:rPr>
              <w:t xml:space="preserve">Fundusze Europejskie Pomoc Żywnościowa 2021-2027 z zasadami wynikającymi z dokumentu pn. „Strategia </w:t>
            </w:r>
            <w:r w:rsidRPr="006C65C1">
              <w:rPr>
                <w:rFonts w:ascii="Times New Roman" w:hAnsi="Times New Roman" w:cs="Times New Roman"/>
                <w:sz w:val="21"/>
                <w:szCs w:val="21"/>
              </w:rPr>
              <w:t>„od pola do stołu” na rzecz sprawiedliwego, zdrowego i przyjaznego dla środowiska systemu żywnościowego” (Komunikat Komisji do Parlamentu Europejskiego, Rady, Europejskiego Komitetu Ekonomiczno-Społecznego I Komitetu Regionów z dnia 20 maja 2020 r.)</w:t>
            </w:r>
          </w:p>
          <w:p w14:paraId="33065360" w14:textId="4748D05E" w:rsidR="00812853" w:rsidRPr="006C65C1" w:rsidRDefault="00812853" w:rsidP="006C65C1">
            <w:pPr>
              <w:jc w:val="both"/>
              <w:rPr>
                <w:rFonts w:ascii="Times New Roman" w:hAnsi="Times New Roman" w:cs="Times New Roman"/>
                <w:b/>
                <w:bCs/>
                <w:sz w:val="21"/>
                <w:szCs w:val="21"/>
              </w:rPr>
            </w:pPr>
          </w:p>
        </w:tc>
        <w:tc>
          <w:tcPr>
            <w:tcW w:w="883" w:type="pct"/>
            <w:vAlign w:val="center"/>
          </w:tcPr>
          <w:p w14:paraId="14B9631E" w14:textId="5BB39DC4" w:rsidR="00812853" w:rsidRPr="00812853" w:rsidRDefault="00812853" w:rsidP="006C65C1">
            <w:pPr>
              <w:jc w:val="both"/>
              <w:rPr>
                <w:rFonts w:ascii="Times New Roman" w:hAnsi="Times New Roman" w:cs="Times New Roman"/>
                <w:sz w:val="21"/>
                <w:szCs w:val="21"/>
              </w:rPr>
            </w:pPr>
            <w:r w:rsidRPr="00812853">
              <w:rPr>
                <w:rFonts w:ascii="Times New Roman" w:hAnsi="Times New Roman" w:cs="Times New Roman"/>
                <w:sz w:val="21"/>
                <w:szCs w:val="21"/>
              </w:rPr>
              <w:t xml:space="preserve">Strategia „od pola do stołu” jest nowym kompleksowym podejściem do zrównoważonej gospodarki żywnościowej, przyczyniającym się do poprawy stylów życia, zdrowia i poprawy stanu środowiska naturalnego. Stworzenie korzystnego środowiska żywnościowego, dzięki któremu łatwiej będzie wybierać zdrowe i zrównoważone sposoby odżywiania, przyniesie korzyści dla zdrowia i jakości życia konsumentów oraz ograniczy ponoszone przez społeczeństwo koszty związane ze </w:t>
            </w:r>
            <w:r w:rsidRPr="00812853">
              <w:rPr>
                <w:rFonts w:ascii="Times New Roman" w:hAnsi="Times New Roman" w:cs="Times New Roman"/>
                <w:sz w:val="21"/>
                <w:szCs w:val="21"/>
              </w:rPr>
              <w:lastRenderedPageBreak/>
              <w:t>zdrowiem. Zatem wdrażanie Programu zgodnie z powyższą strategią przyczyni się do ograniczania zjawiska podwójnego wykluczania osób potrzebujących wsparcia.</w:t>
            </w:r>
          </w:p>
        </w:tc>
        <w:tc>
          <w:tcPr>
            <w:tcW w:w="714" w:type="pct"/>
            <w:gridSpan w:val="2"/>
          </w:tcPr>
          <w:p w14:paraId="6B7B17C4" w14:textId="01534879" w:rsidR="00812853" w:rsidRPr="00812853" w:rsidRDefault="00812853" w:rsidP="006C65C1">
            <w:pPr>
              <w:jc w:val="both"/>
              <w:rPr>
                <w:rFonts w:ascii="Times New Roman" w:hAnsi="Times New Roman" w:cs="Times New Roman"/>
                <w:sz w:val="21"/>
                <w:szCs w:val="21"/>
              </w:rPr>
            </w:pPr>
            <w:r w:rsidRPr="00812853">
              <w:rPr>
                <w:rFonts w:ascii="Times New Roman" w:hAnsi="Times New Roman" w:cs="Times New Roman"/>
                <w:sz w:val="21"/>
                <w:szCs w:val="21"/>
              </w:rPr>
              <w:lastRenderedPageBreak/>
              <w:t>Uwaga niemożliwa do uwzględnienia w treści Programu.</w:t>
            </w:r>
          </w:p>
        </w:tc>
        <w:tc>
          <w:tcPr>
            <w:tcW w:w="1713" w:type="pct"/>
            <w:vAlign w:val="center"/>
          </w:tcPr>
          <w:p w14:paraId="5B9EBECD" w14:textId="77777777" w:rsidR="00812853" w:rsidRDefault="00812853" w:rsidP="00812853">
            <w:pPr>
              <w:jc w:val="both"/>
              <w:rPr>
                <w:rFonts w:ascii="Times New Roman" w:hAnsi="Times New Roman" w:cs="Times New Roman"/>
                <w:sz w:val="21"/>
                <w:szCs w:val="21"/>
              </w:rPr>
            </w:pPr>
            <w:r w:rsidRPr="00812853">
              <w:rPr>
                <w:rFonts w:ascii="Times New Roman" w:hAnsi="Times New Roman" w:cs="Times New Roman"/>
                <w:sz w:val="21"/>
                <w:szCs w:val="21"/>
              </w:rPr>
              <w:t xml:space="preserve">FEPŻ, podobnie jak w POPŻ, opiera się na zakupie żywności dokonywanym centralnie. Żywność zakupiona w ramach przetargu jest dostarczana na magazynów organizacji partnerskich w całej Polsce. Zestaw artykułów spożywczych dla jednego odbiorcy końcowego jest jednolity dla wszystkich zakwalifikowanych. </w:t>
            </w:r>
          </w:p>
          <w:p w14:paraId="6DEA10FE" w14:textId="77777777" w:rsidR="00812853" w:rsidRDefault="00812853" w:rsidP="00812853">
            <w:pPr>
              <w:jc w:val="both"/>
              <w:rPr>
                <w:rFonts w:ascii="Times New Roman" w:hAnsi="Times New Roman" w:cs="Times New Roman"/>
                <w:sz w:val="21"/>
                <w:szCs w:val="21"/>
              </w:rPr>
            </w:pPr>
            <w:r w:rsidRPr="00812853">
              <w:rPr>
                <w:rFonts w:ascii="Times New Roman" w:hAnsi="Times New Roman" w:cs="Times New Roman"/>
                <w:sz w:val="21"/>
                <w:szCs w:val="21"/>
              </w:rPr>
              <w:t>Co więcej, dzięki dużej skali zamówienia, możliwe jest zagwarantowanie korzystnych cen zakupu, co przekłada się na możliwość zapewnienia większych ilość danego artykułu w paczce żywnościowej. Koncepcja „od pola do stołu” zakłada nabywanie żywności wyprodukowanej lokalnie, aby zapewnić jak najkrótszy łańcuch dystrybucji od producenta do ostatecznego odbiorcy.</w:t>
            </w:r>
          </w:p>
          <w:p w14:paraId="30753ED4" w14:textId="62839B4F" w:rsidR="00812853" w:rsidRPr="00812853" w:rsidRDefault="00812853" w:rsidP="00812853">
            <w:pPr>
              <w:jc w:val="both"/>
              <w:rPr>
                <w:rFonts w:ascii="Times New Roman" w:hAnsi="Times New Roman" w:cs="Times New Roman"/>
                <w:sz w:val="21"/>
                <w:szCs w:val="21"/>
              </w:rPr>
            </w:pPr>
            <w:r w:rsidRPr="00812853">
              <w:rPr>
                <w:rFonts w:ascii="Times New Roman" w:hAnsi="Times New Roman" w:cs="Times New Roman"/>
                <w:sz w:val="21"/>
                <w:szCs w:val="21"/>
              </w:rPr>
              <w:t>Pomimo niewątpliwych korzyści takiego rozwiązania dla lokalnych rynków i środowiska naturalnego, nie jest ono możliwe do zastosowania w programie FE PŻ, m.in. z uwagi na:</w:t>
            </w:r>
          </w:p>
          <w:p w14:paraId="1CF81F8A" w14:textId="77777777" w:rsidR="00812853" w:rsidRPr="00812853" w:rsidRDefault="00812853" w:rsidP="00812853">
            <w:pPr>
              <w:jc w:val="both"/>
              <w:rPr>
                <w:rFonts w:ascii="Times New Roman" w:hAnsi="Times New Roman" w:cs="Times New Roman"/>
                <w:sz w:val="21"/>
                <w:szCs w:val="21"/>
              </w:rPr>
            </w:pPr>
            <w:r w:rsidRPr="00812853">
              <w:rPr>
                <w:rFonts w:ascii="Times New Roman" w:hAnsi="Times New Roman" w:cs="Times New Roman"/>
                <w:sz w:val="21"/>
                <w:szCs w:val="21"/>
              </w:rPr>
              <w:t>- ograniczone środki finansowe;</w:t>
            </w:r>
          </w:p>
          <w:p w14:paraId="75DEA069" w14:textId="77777777" w:rsidR="00812853" w:rsidRPr="00812853" w:rsidRDefault="00812853" w:rsidP="00812853">
            <w:pPr>
              <w:jc w:val="both"/>
              <w:rPr>
                <w:rFonts w:ascii="Times New Roman" w:hAnsi="Times New Roman" w:cs="Times New Roman"/>
                <w:sz w:val="21"/>
                <w:szCs w:val="21"/>
              </w:rPr>
            </w:pPr>
            <w:r w:rsidRPr="00812853">
              <w:rPr>
                <w:rFonts w:ascii="Times New Roman" w:hAnsi="Times New Roman" w:cs="Times New Roman"/>
                <w:sz w:val="21"/>
                <w:szCs w:val="21"/>
              </w:rPr>
              <w:lastRenderedPageBreak/>
              <w:t>- konieczność przestrzegania zasady równego traktowania odbiorców końcowych m.in. przez zapewnienie jednolitej pomocy wszystkim osobom zakwalifikowanym;</w:t>
            </w:r>
          </w:p>
          <w:p w14:paraId="78BCCD95" w14:textId="77777777" w:rsidR="00812853" w:rsidRPr="00812853" w:rsidRDefault="00812853" w:rsidP="00812853">
            <w:pPr>
              <w:jc w:val="both"/>
              <w:rPr>
                <w:rFonts w:ascii="Times New Roman" w:hAnsi="Times New Roman" w:cs="Times New Roman"/>
                <w:sz w:val="21"/>
                <w:szCs w:val="21"/>
              </w:rPr>
            </w:pPr>
            <w:r w:rsidRPr="00812853">
              <w:rPr>
                <w:rFonts w:ascii="Times New Roman" w:hAnsi="Times New Roman" w:cs="Times New Roman"/>
                <w:sz w:val="21"/>
                <w:szCs w:val="21"/>
              </w:rPr>
              <w:t>- konieczność zapewnienie płynnego przejścia pomiędzy wdrażaniem programów PO PŻ i FE PŻ poprzez utrzymanie jednego Zamawiającego (KOWR) i wykonawców realizujących dostawy do wszystkich magazynów w jednym czasie;</w:t>
            </w:r>
          </w:p>
          <w:p w14:paraId="7E27CDA1" w14:textId="77777777" w:rsidR="00812853" w:rsidRPr="00812853" w:rsidRDefault="00812853" w:rsidP="00812853">
            <w:pPr>
              <w:jc w:val="both"/>
              <w:rPr>
                <w:rFonts w:ascii="Times New Roman" w:hAnsi="Times New Roman" w:cs="Times New Roman"/>
                <w:sz w:val="21"/>
                <w:szCs w:val="21"/>
              </w:rPr>
            </w:pPr>
            <w:r w:rsidRPr="00812853">
              <w:rPr>
                <w:rFonts w:ascii="Times New Roman" w:hAnsi="Times New Roman" w:cs="Times New Roman"/>
                <w:sz w:val="21"/>
                <w:szCs w:val="21"/>
              </w:rPr>
              <w:t>- konieczność stosowania przepisów unijnego prawa zamówień publicznych, gdzie zasada konkurencyjności uniemożliwia ograniczanie oferentów do podmiotów krajowych;</w:t>
            </w:r>
          </w:p>
          <w:p w14:paraId="5808871B" w14:textId="77777777" w:rsidR="00812853" w:rsidRPr="00812853" w:rsidRDefault="00812853" w:rsidP="00812853">
            <w:pPr>
              <w:jc w:val="both"/>
              <w:rPr>
                <w:rFonts w:ascii="Times New Roman" w:hAnsi="Times New Roman" w:cs="Times New Roman"/>
                <w:sz w:val="21"/>
                <w:szCs w:val="21"/>
              </w:rPr>
            </w:pPr>
            <w:r w:rsidRPr="00812853">
              <w:rPr>
                <w:rFonts w:ascii="Times New Roman" w:hAnsi="Times New Roman" w:cs="Times New Roman"/>
                <w:sz w:val="21"/>
                <w:szCs w:val="21"/>
              </w:rPr>
              <w:t>- nadmierne obciążenie administracyjne i generowanie kosztów niewspółmiernych do zakresu udzielanej pomocy</w:t>
            </w:r>
          </w:p>
          <w:p w14:paraId="19E830D6" w14:textId="479AE4AC" w:rsidR="00812853" w:rsidRPr="00812853" w:rsidRDefault="00812853" w:rsidP="00812853">
            <w:pPr>
              <w:jc w:val="both"/>
              <w:rPr>
                <w:rFonts w:ascii="Times New Roman" w:hAnsi="Times New Roman" w:cs="Times New Roman"/>
                <w:sz w:val="21"/>
                <w:szCs w:val="21"/>
              </w:rPr>
            </w:pPr>
            <w:r w:rsidRPr="00812853">
              <w:rPr>
                <w:rFonts w:ascii="Times New Roman" w:hAnsi="Times New Roman" w:cs="Times New Roman"/>
                <w:sz w:val="21"/>
                <w:szCs w:val="21"/>
              </w:rPr>
              <w:t xml:space="preserve"> - ryzyko uznania kosztów za niekwalifikowane do finansowania w ramach EFS+. </w:t>
            </w:r>
          </w:p>
          <w:p w14:paraId="334BABE5" w14:textId="1C4372D4" w:rsidR="00812853" w:rsidRPr="00812853" w:rsidRDefault="00812853" w:rsidP="00812853">
            <w:pPr>
              <w:jc w:val="both"/>
              <w:rPr>
                <w:rFonts w:ascii="Times New Roman" w:hAnsi="Times New Roman" w:cs="Times New Roman"/>
                <w:sz w:val="21"/>
                <w:szCs w:val="21"/>
              </w:rPr>
            </w:pPr>
            <w:r w:rsidRPr="00812853">
              <w:rPr>
                <w:rFonts w:ascii="Times New Roman" w:hAnsi="Times New Roman" w:cs="Times New Roman"/>
                <w:sz w:val="21"/>
                <w:szCs w:val="21"/>
              </w:rPr>
              <w:t>Utrzymanie ogólnokrajowego charakteru zakupów żywności zostało zaaprobowane w przez Komisję Europejską.</w:t>
            </w:r>
          </w:p>
          <w:p w14:paraId="271C3630" w14:textId="790E4070" w:rsidR="00812853" w:rsidRPr="00812853" w:rsidRDefault="00812853" w:rsidP="00812853">
            <w:pPr>
              <w:jc w:val="both"/>
              <w:rPr>
                <w:rFonts w:ascii="Times New Roman" w:hAnsi="Times New Roman" w:cs="Times New Roman"/>
                <w:sz w:val="21"/>
                <w:szCs w:val="21"/>
              </w:rPr>
            </w:pPr>
            <w:r w:rsidRPr="00812853">
              <w:rPr>
                <w:rFonts w:ascii="Times New Roman" w:hAnsi="Times New Roman" w:cs="Times New Roman"/>
                <w:sz w:val="21"/>
                <w:szCs w:val="21"/>
              </w:rPr>
              <w:t xml:space="preserve">Odpowiadając na obawy, co do jakości nabywanych produktów żywnościowych, należy wskazać, że KOWR w ramach każdego przetargu określa szczegółowe normy, jakie muszą spełniać oferowane artykuły spożywcze, a następnie kontroluje czy produkty dostarczane do magazynów spełniają zadeklarowane normy.  </w:t>
            </w:r>
          </w:p>
        </w:tc>
      </w:tr>
      <w:tr w:rsidR="00CD43B9" w:rsidRPr="00A81861" w14:paraId="05F8A42B" w14:textId="77777777" w:rsidTr="00310396">
        <w:tc>
          <w:tcPr>
            <w:tcW w:w="207" w:type="pct"/>
            <w:vAlign w:val="center"/>
          </w:tcPr>
          <w:p w14:paraId="096CDFFE" w14:textId="338E7CA1" w:rsidR="00812853" w:rsidRPr="006C65C1" w:rsidRDefault="00812853" w:rsidP="00654481">
            <w:pPr>
              <w:jc w:val="center"/>
              <w:rPr>
                <w:rFonts w:ascii="Times New Roman" w:hAnsi="Times New Roman" w:cs="Times New Roman"/>
                <w:sz w:val="21"/>
                <w:szCs w:val="21"/>
              </w:rPr>
            </w:pPr>
            <w:r w:rsidRPr="006C65C1">
              <w:rPr>
                <w:rFonts w:ascii="Times New Roman" w:hAnsi="Times New Roman" w:cs="Times New Roman"/>
                <w:sz w:val="21"/>
                <w:szCs w:val="21"/>
              </w:rPr>
              <w:lastRenderedPageBreak/>
              <w:t>2</w:t>
            </w:r>
          </w:p>
        </w:tc>
        <w:tc>
          <w:tcPr>
            <w:tcW w:w="557" w:type="pct"/>
            <w:vAlign w:val="center"/>
          </w:tcPr>
          <w:p w14:paraId="30D9C0E9" w14:textId="6827C28C" w:rsidR="00812853" w:rsidRPr="006C65C1" w:rsidRDefault="0037457E" w:rsidP="0037457E">
            <w:pPr>
              <w:rPr>
                <w:rFonts w:ascii="Times New Roman" w:hAnsi="Times New Roman" w:cs="Times New Roman"/>
                <w:b/>
                <w:bCs/>
                <w:sz w:val="21"/>
                <w:szCs w:val="21"/>
              </w:rPr>
            </w:pPr>
            <w:r w:rsidRPr="006C65C1">
              <w:rPr>
                <w:rFonts w:ascii="Times New Roman" w:hAnsi="Times New Roman"/>
                <w:sz w:val="21"/>
                <w:szCs w:val="21"/>
              </w:rPr>
              <w:t xml:space="preserve">Urząd Marszałkowski </w:t>
            </w:r>
            <w:r w:rsidRPr="006C65C1">
              <w:rPr>
                <w:rFonts w:ascii="Times New Roman" w:hAnsi="Times New Roman"/>
                <w:sz w:val="21"/>
                <w:szCs w:val="21"/>
              </w:rPr>
              <w:lastRenderedPageBreak/>
              <w:t>Województwa Śląskiego za pośrednictwem Biura Związku Województw RP</w:t>
            </w:r>
          </w:p>
        </w:tc>
        <w:tc>
          <w:tcPr>
            <w:tcW w:w="926" w:type="pct"/>
            <w:vAlign w:val="center"/>
          </w:tcPr>
          <w:p w14:paraId="0F80DAC3" w14:textId="77777777" w:rsidR="00812853" w:rsidRPr="00812853" w:rsidRDefault="00812853" w:rsidP="00812853">
            <w:pPr>
              <w:rPr>
                <w:rFonts w:ascii="Times New Roman" w:hAnsi="Times New Roman" w:cs="Times New Roman"/>
                <w:bCs/>
                <w:sz w:val="21"/>
                <w:szCs w:val="21"/>
              </w:rPr>
            </w:pPr>
            <w:r w:rsidRPr="00812853">
              <w:rPr>
                <w:rFonts w:ascii="Times New Roman" w:hAnsi="Times New Roman" w:cs="Times New Roman"/>
                <w:bCs/>
                <w:sz w:val="21"/>
                <w:szCs w:val="21"/>
              </w:rPr>
              <w:lastRenderedPageBreak/>
              <w:t xml:space="preserve">Proponuje się uzupełnić kryteria oceny wniosku </w:t>
            </w:r>
            <w:r w:rsidRPr="00812853">
              <w:rPr>
                <w:rFonts w:ascii="Times New Roman" w:hAnsi="Times New Roman" w:cs="Times New Roman"/>
                <w:bCs/>
                <w:sz w:val="21"/>
                <w:szCs w:val="21"/>
              </w:rPr>
              <w:lastRenderedPageBreak/>
              <w:t>wskazane w pkt „</w:t>
            </w:r>
            <w:r w:rsidRPr="00812853">
              <w:rPr>
                <w:rFonts w:ascii="Times New Roman" w:hAnsi="Times New Roman" w:cs="Times New Roman"/>
                <w:bCs/>
                <w:i/>
                <w:sz w:val="21"/>
                <w:szCs w:val="21"/>
              </w:rPr>
              <w:t>1. Zakup żywności w procedurze zamówień publicznych”</w:t>
            </w:r>
            <w:r w:rsidRPr="00812853">
              <w:rPr>
                <w:rFonts w:ascii="Times New Roman" w:hAnsi="Times New Roman" w:cs="Times New Roman"/>
                <w:bCs/>
                <w:sz w:val="21"/>
                <w:szCs w:val="21"/>
              </w:rPr>
              <w:t>, jak poniżej:</w:t>
            </w:r>
          </w:p>
          <w:p w14:paraId="5D552A74" w14:textId="77777777" w:rsidR="00812853" w:rsidRPr="00812853" w:rsidRDefault="00812853" w:rsidP="00812853">
            <w:pPr>
              <w:spacing w:after="0"/>
              <w:rPr>
                <w:rFonts w:ascii="Times New Roman" w:hAnsi="Times New Roman" w:cs="Times New Roman"/>
                <w:bCs/>
                <w:sz w:val="21"/>
                <w:szCs w:val="21"/>
              </w:rPr>
            </w:pPr>
            <w:r w:rsidRPr="00812853">
              <w:rPr>
                <w:rFonts w:ascii="Times New Roman" w:hAnsi="Times New Roman" w:cs="Times New Roman"/>
                <w:bCs/>
                <w:sz w:val="21"/>
                <w:szCs w:val="21"/>
              </w:rPr>
              <w:t>Zakupu żywności w procedurze zamówień publicznych dokonuje KOWR. Celem operacji jest dostarczenie artykułów spożywczych do magazynów OPR przez wykonawców wyłonionych w drodze przetargu.</w:t>
            </w:r>
          </w:p>
          <w:p w14:paraId="274A8626" w14:textId="77777777" w:rsidR="00812853" w:rsidRPr="00812853" w:rsidRDefault="00812853" w:rsidP="00812853">
            <w:pPr>
              <w:spacing w:after="0"/>
              <w:rPr>
                <w:rFonts w:ascii="Times New Roman" w:hAnsi="Times New Roman" w:cs="Times New Roman"/>
                <w:bCs/>
                <w:sz w:val="21"/>
                <w:szCs w:val="21"/>
              </w:rPr>
            </w:pPr>
            <w:r w:rsidRPr="00812853">
              <w:rPr>
                <w:rFonts w:ascii="Times New Roman" w:hAnsi="Times New Roman" w:cs="Times New Roman"/>
                <w:bCs/>
                <w:sz w:val="21"/>
                <w:szCs w:val="21"/>
              </w:rPr>
              <w:t>KOWR jako beneficjent składa do IZ wniosek o dofinansowanie operacji.</w:t>
            </w:r>
          </w:p>
          <w:p w14:paraId="710929C2" w14:textId="77777777" w:rsidR="00812853" w:rsidRPr="00812853" w:rsidRDefault="00812853" w:rsidP="00812853">
            <w:pPr>
              <w:spacing w:after="0"/>
              <w:rPr>
                <w:rFonts w:ascii="Times New Roman" w:hAnsi="Times New Roman" w:cs="Times New Roman"/>
                <w:bCs/>
                <w:sz w:val="21"/>
                <w:szCs w:val="21"/>
                <w:u w:val="single"/>
              </w:rPr>
            </w:pPr>
            <w:r w:rsidRPr="00812853">
              <w:rPr>
                <w:rFonts w:ascii="Times New Roman" w:hAnsi="Times New Roman" w:cs="Times New Roman"/>
                <w:bCs/>
                <w:sz w:val="21"/>
                <w:szCs w:val="21"/>
                <w:u w:val="single"/>
              </w:rPr>
              <w:t>Kryteria oceny wniosku:</w:t>
            </w:r>
          </w:p>
          <w:p w14:paraId="0793DC09" w14:textId="77777777" w:rsidR="00812853" w:rsidRPr="00812853" w:rsidRDefault="00812853" w:rsidP="00812853">
            <w:pPr>
              <w:pStyle w:val="Akapitzlist"/>
              <w:numPr>
                <w:ilvl w:val="0"/>
                <w:numId w:val="6"/>
              </w:numPr>
              <w:contextualSpacing w:val="0"/>
              <w:rPr>
                <w:rFonts w:ascii="Times New Roman" w:hAnsi="Times New Roman"/>
                <w:bCs/>
                <w:sz w:val="21"/>
                <w:szCs w:val="21"/>
              </w:rPr>
            </w:pPr>
            <w:r w:rsidRPr="00812853">
              <w:rPr>
                <w:rFonts w:ascii="Times New Roman" w:hAnsi="Times New Roman"/>
                <w:bCs/>
                <w:sz w:val="21"/>
                <w:szCs w:val="21"/>
              </w:rPr>
              <w:t xml:space="preserve">zgodność asortymentu kupowanej żywności z wymogami art. 19 ust. 2 </w:t>
            </w:r>
            <w:proofErr w:type="spellStart"/>
            <w:r w:rsidRPr="00812853">
              <w:rPr>
                <w:rFonts w:ascii="Times New Roman" w:hAnsi="Times New Roman"/>
                <w:bCs/>
                <w:sz w:val="21"/>
                <w:szCs w:val="21"/>
              </w:rPr>
              <w:t>rozp</w:t>
            </w:r>
            <w:proofErr w:type="spellEnd"/>
            <w:r w:rsidRPr="00812853">
              <w:rPr>
                <w:rFonts w:ascii="Times New Roman" w:hAnsi="Times New Roman"/>
                <w:bCs/>
                <w:sz w:val="21"/>
                <w:szCs w:val="21"/>
              </w:rPr>
              <w:t>. EFS+,</w:t>
            </w:r>
          </w:p>
          <w:p w14:paraId="4E6CEFC1" w14:textId="77777777" w:rsidR="00812853" w:rsidRPr="00812853" w:rsidRDefault="00812853" w:rsidP="00812853">
            <w:pPr>
              <w:pStyle w:val="Akapitzlist"/>
              <w:numPr>
                <w:ilvl w:val="0"/>
                <w:numId w:val="6"/>
              </w:numPr>
              <w:contextualSpacing w:val="0"/>
              <w:rPr>
                <w:rFonts w:ascii="Times New Roman" w:hAnsi="Times New Roman"/>
                <w:bCs/>
                <w:sz w:val="21"/>
                <w:szCs w:val="21"/>
                <w:u w:val="single"/>
              </w:rPr>
            </w:pPr>
            <w:r w:rsidRPr="00812853">
              <w:rPr>
                <w:rFonts w:ascii="Times New Roman" w:hAnsi="Times New Roman"/>
                <w:bCs/>
                <w:sz w:val="21"/>
                <w:szCs w:val="21"/>
                <w:u w:val="single"/>
              </w:rPr>
              <w:t xml:space="preserve">zapewnienie jakości kupowanej żywności na akceptowalnym poziomie wyznaczonym w Wytycznych IZ do Programu Fundusze Europejskie Pomoc </w:t>
            </w:r>
            <w:r w:rsidRPr="00812853">
              <w:rPr>
                <w:rFonts w:ascii="Times New Roman" w:hAnsi="Times New Roman"/>
                <w:bCs/>
                <w:sz w:val="21"/>
                <w:szCs w:val="21"/>
                <w:u w:val="single"/>
              </w:rPr>
              <w:lastRenderedPageBreak/>
              <w:t>Żywnościowa 2021-2027,</w:t>
            </w:r>
          </w:p>
          <w:p w14:paraId="44369894" w14:textId="77777777" w:rsidR="00812853" w:rsidRPr="00812853" w:rsidRDefault="00812853" w:rsidP="00812853">
            <w:pPr>
              <w:pStyle w:val="Akapitzlist"/>
              <w:numPr>
                <w:ilvl w:val="0"/>
                <w:numId w:val="6"/>
              </w:numPr>
              <w:contextualSpacing w:val="0"/>
              <w:rPr>
                <w:rFonts w:ascii="Times New Roman" w:hAnsi="Times New Roman"/>
                <w:bCs/>
                <w:sz w:val="21"/>
                <w:szCs w:val="21"/>
                <w:u w:val="single"/>
              </w:rPr>
            </w:pPr>
            <w:r w:rsidRPr="00812853">
              <w:rPr>
                <w:rFonts w:ascii="Times New Roman" w:hAnsi="Times New Roman"/>
                <w:bCs/>
                <w:sz w:val="21"/>
                <w:szCs w:val="21"/>
                <w:u w:val="single"/>
              </w:rPr>
              <w:t xml:space="preserve">zapewnienie, że opakowania jednostkowe, zbiorcze oraz transportowe kupowanej żywności są trwałe, odpowiednio chronią żywność oraz </w:t>
            </w:r>
            <w:r w:rsidRPr="00812853">
              <w:rPr>
                <w:rFonts w:ascii="Times New Roman" w:hAnsi="Times New Roman"/>
                <w:bCs/>
                <w:color w:val="000000"/>
                <w:sz w:val="21"/>
                <w:szCs w:val="21"/>
                <w:u w:val="single"/>
                <w:shd w:val="clear" w:color="auto" w:fill="FFFFFF"/>
              </w:rPr>
              <w:t>wykonane są z  materiałów biodegradowalnych lub podlegających recyklingowi,</w:t>
            </w:r>
            <w:r w:rsidRPr="00812853">
              <w:rPr>
                <w:rFonts w:ascii="Times New Roman" w:hAnsi="Times New Roman"/>
                <w:bCs/>
                <w:sz w:val="21"/>
                <w:szCs w:val="21"/>
                <w:u w:val="single"/>
              </w:rPr>
              <w:t xml:space="preserve"> </w:t>
            </w:r>
          </w:p>
          <w:p w14:paraId="7D883AF5" w14:textId="77777777" w:rsidR="00812853" w:rsidRPr="00812853" w:rsidRDefault="00812853" w:rsidP="00812853">
            <w:pPr>
              <w:pStyle w:val="Akapitzlist"/>
              <w:numPr>
                <w:ilvl w:val="0"/>
                <w:numId w:val="6"/>
              </w:numPr>
              <w:contextualSpacing w:val="0"/>
              <w:rPr>
                <w:rFonts w:ascii="Times New Roman" w:hAnsi="Times New Roman"/>
                <w:bCs/>
                <w:sz w:val="21"/>
                <w:szCs w:val="21"/>
              </w:rPr>
            </w:pPr>
            <w:r w:rsidRPr="00812853">
              <w:rPr>
                <w:rFonts w:ascii="Times New Roman" w:hAnsi="Times New Roman"/>
                <w:bCs/>
                <w:sz w:val="21"/>
                <w:szCs w:val="21"/>
              </w:rPr>
              <w:t>przeprowadzenie konsultacji z OPO w zakresie doboru asortymentu artykułów spożywczych,</w:t>
            </w:r>
          </w:p>
          <w:p w14:paraId="6E4AB6FF" w14:textId="77777777" w:rsidR="00812853" w:rsidRPr="00812853" w:rsidRDefault="00812853" w:rsidP="00812853">
            <w:pPr>
              <w:pStyle w:val="Akapitzlist"/>
              <w:numPr>
                <w:ilvl w:val="0"/>
                <w:numId w:val="6"/>
              </w:numPr>
              <w:contextualSpacing w:val="0"/>
              <w:rPr>
                <w:rFonts w:ascii="Times New Roman" w:hAnsi="Times New Roman"/>
                <w:bCs/>
                <w:sz w:val="21"/>
                <w:szCs w:val="21"/>
              </w:rPr>
            </w:pPr>
            <w:r w:rsidRPr="00812853">
              <w:rPr>
                <w:rFonts w:ascii="Times New Roman" w:hAnsi="Times New Roman"/>
                <w:bCs/>
                <w:sz w:val="21"/>
                <w:szCs w:val="21"/>
              </w:rPr>
              <w:t>dostosowanie ilości i rodzajów artykułów do liczebności grupy docelowej planowanej do objęcia wsparciem przez OPO,</w:t>
            </w:r>
          </w:p>
          <w:p w14:paraId="2CCA6681" w14:textId="1917A99C" w:rsidR="00812853" w:rsidRPr="00812853" w:rsidRDefault="00812853" w:rsidP="00812853">
            <w:pPr>
              <w:pStyle w:val="Akapitzlist"/>
              <w:numPr>
                <w:ilvl w:val="0"/>
                <w:numId w:val="6"/>
              </w:numPr>
              <w:contextualSpacing w:val="0"/>
              <w:rPr>
                <w:rFonts w:ascii="Times New Roman" w:hAnsi="Times New Roman"/>
                <w:sz w:val="21"/>
                <w:szCs w:val="21"/>
              </w:rPr>
            </w:pPr>
            <w:r w:rsidRPr="00812853">
              <w:rPr>
                <w:rFonts w:ascii="Times New Roman" w:hAnsi="Times New Roman"/>
                <w:bCs/>
                <w:sz w:val="21"/>
                <w:szCs w:val="21"/>
              </w:rPr>
              <w:t xml:space="preserve">wartość pomocy skierowanej do </w:t>
            </w:r>
            <w:r w:rsidRPr="00812853">
              <w:rPr>
                <w:rFonts w:ascii="Times New Roman" w:hAnsi="Times New Roman"/>
                <w:bCs/>
                <w:sz w:val="21"/>
                <w:szCs w:val="21"/>
              </w:rPr>
              <w:lastRenderedPageBreak/>
              <w:t>odbiorców w poszczególnych województw zgodna z Wytycznymi IZ.</w:t>
            </w:r>
          </w:p>
        </w:tc>
        <w:tc>
          <w:tcPr>
            <w:tcW w:w="883" w:type="pct"/>
            <w:vAlign w:val="center"/>
          </w:tcPr>
          <w:p w14:paraId="02642FDB" w14:textId="77777777" w:rsidR="0037457E" w:rsidRPr="0037457E" w:rsidRDefault="0037457E" w:rsidP="0037457E">
            <w:pPr>
              <w:rPr>
                <w:rFonts w:ascii="Times New Roman" w:hAnsi="Times New Roman" w:cs="Times New Roman"/>
                <w:sz w:val="21"/>
                <w:szCs w:val="21"/>
              </w:rPr>
            </w:pPr>
            <w:r w:rsidRPr="0037457E">
              <w:rPr>
                <w:rFonts w:ascii="Times New Roman" w:hAnsi="Times New Roman" w:cs="Times New Roman"/>
                <w:sz w:val="21"/>
                <w:szCs w:val="21"/>
              </w:rPr>
              <w:lastRenderedPageBreak/>
              <w:t xml:space="preserve">Dodatkowe kryterium dotyczące jakości </w:t>
            </w:r>
            <w:r w:rsidRPr="0037457E">
              <w:rPr>
                <w:rFonts w:ascii="Times New Roman" w:hAnsi="Times New Roman" w:cs="Times New Roman"/>
                <w:sz w:val="21"/>
                <w:szCs w:val="21"/>
              </w:rPr>
              <w:lastRenderedPageBreak/>
              <w:t xml:space="preserve">kupowanej żywności oraz jej opakowań przyczyni się wprost do realizacji zasady niemarnowania żywności, o której mowa w art. 19 ust. 2 </w:t>
            </w:r>
            <w:proofErr w:type="spellStart"/>
            <w:r w:rsidRPr="0037457E">
              <w:rPr>
                <w:rFonts w:ascii="Times New Roman" w:hAnsi="Times New Roman" w:cs="Times New Roman"/>
                <w:sz w:val="21"/>
                <w:szCs w:val="21"/>
              </w:rPr>
              <w:t>rozp</w:t>
            </w:r>
            <w:proofErr w:type="spellEnd"/>
            <w:r w:rsidRPr="0037457E">
              <w:rPr>
                <w:rFonts w:ascii="Times New Roman" w:hAnsi="Times New Roman" w:cs="Times New Roman"/>
                <w:sz w:val="21"/>
                <w:szCs w:val="21"/>
              </w:rPr>
              <w:t xml:space="preserve">. EFS+ oraz wpisuje się w realizację celu polityki dotyczącego gospodarki o obiegu zamkniętym, o którym mowa w art. 5 ust. 1 lit. b </w:t>
            </w:r>
            <w:proofErr w:type="spellStart"/>
            <w:r w:rsidRPr="0037457E">
              <w:rPr>
                <w:rFonts w:ascii="Times New Roman" w:hAnsi="Times New Roman" w:cs="Times New Roman"/>
                <w:sz w:val="21"/>
                <w:szCs w:val="21"/>
              </w:rPr>
              <w:t>rozp</w:t>
            </w:r>
            <w:proofErr w:type="spellEnd"/>
            <w:r w:rsidRPr="0037457E">
              <w:rPr>
                <w:rFonts w:ascii="Times New Roman" w:hAnsi="Times New Roman" w:cs="Times New Roman"/>
                <w:sz w:val="21"/>
                <w:szCs w:val="21"/>
              </w:rPr>
              <w:t>. ogólnego.  Proponowana zmiana przyczyni się do powiązania Programu z zasadami wynikającymi z dokumentu pn. „Strategia „od pola do stołu” na rzecz sprawiedliwego, zdrowego i przyjaznego dla środowiska systemu żywnościowego” (Komunikat Komisji do Parlamentu Europejskiego, Rady, Europejskiego Komitetu Ekonomiczno-Społecznego I Komitetu Regionów z dnia 20 maja 2020 r.)</w:t>
            </w:r>
          </w:p>
          <w:p w14:paraId="6BCB3279" w14:textId="588CA226" w:rsidR="00812853" w:rsidRPr="006C65C1" w:rsidRDefault="0037457E" w:rsidP="0037457E">
            <w:pPr>
              <w:rPr>
                <w:rFonts w:ascii="Times New Roman" w:hAnsi="Times New Roman" w:cs="Times New Roman"/>
                <w:b/>
                <w:bCs/>
                <w:sz w:val="21"/>
                <w:szCs w:val="21"/>
              </w:rPr>
            </w:pPr>
            <w:r w:rsidRPr="0037457E">
              <w:rPr>
                <w:rFonts w:ascii="Times New Roman" w:hAnsi="Times New Roman" w:cs="Times New Roman"/>
                <w:sz w:val="21"/>
                <w:szCs w:val="21"/>
              </w:rPr>
              <w:t xml:space="preserve">Równocześnie, zapis będzie niejako wymuszał uregulowanie kwestii jakości żywotności oraz </w:t>
            </w:r>
            <w:r w:rsidRPr="0037457E">
              <w:rPr>
                <w:rFonts w:ascii="Times New Roman" w:hAnsi="Times New Roman" w:cs="Times New Roman"/>
                <w:sz w:val="21"/>
                <w:szCs w:val="21"/>
              </w:rPr>
              <w:lastRenderedPageBreak/>
              <w:t>opakowań jednostkowych, zbiorczych i transportowych w formie konkretnych zapisów w Wytycznych IZ Programu Fundusze Europejskie Pomoc Żywnościowa 2021-2027.</w:t>
            </w:r>
          </w:p>
        </w:tc>
        <w:tc>
          <w:tcPr>
            <w:tcW w:w="714" w:type="pct"/>
            <w:gridSpan w:val="2"/>
          </w:tcPr>
          <w:p w14:paraId="0B7693CE" w14:textId="77777777" w:rsidR="0037457E" w:rsidRPr="0037457E" w:rsidRDefault="0037457E" w:rsidP="0037457E">
            <w:pPr>
              <w:spacing w:after="0" w:line="240" w:lineRule="auto"/>
              <w:rPr>
                <w:rFonts w:ascii="Times New Roman" w:hAnsi="Times New Roman" w:cs="Times New Roman"/>
                <w:sz w:val="21"/>
                <w:szCs w:val="21"/>
              </w:rPr>
            </w:pPr>
            <w:r w:rsidRPr="0037457E">
              <w:rPr>
                <w:rFonts w:ascii="Times New Roman" w:hAnsi="Times New Roman" w:cs="Times New Roman"/>
                <w:sz w:val="21"/>
                <w:szCs w:val="21"/>
              </w:rPr>
              <w:lastRenderedPageBreak/>
              <w:t xml:space="preserve">Uwaga zostanie uwzględniona na </w:t>
            </w:r>
            <w:r w:rsidRPr="0037457E">
              <w:rPr>
                <w:rFonts w:ascii="Times New Roman" w:hAnsi="Times New Roman" w:cs="Times New Roman"/>
                <w:sz w:val="21"/>
                <w:szCs w:val="21"/>
              </w:rPr>
              <w:lastRenderedPageBreak/>
              <w:t>dalszym etapie- tj. w dokumentach wdrożeniowych.</w:t>
            </w:r>
          </w:p>
          <w:p w14:paraId="2C838443" w14:textId="77777777" w:rsidR="00812853" w:rsidRPr="006C65C1" w:rsidRDefault="00812853" w:rsidP="00654481">
            <w:pPr>
              <w:jc w:val="center"/>
              <w:rPr>
                <w:rFonts w:ascii="Times New Roman" w:hAnsi="Times New Roman" w:cs="Times New Roman"/>
                <w:b/>
                <w:bCs/>
                <w:sz w:val="21"/>
                <w:szCs w:val="21"/>
              </w:rPr>
            </w:pPr>
          </w:p>
        </w:tc>
        <w:tc>
          <w:tcPr>
            <w:tcW w:w="1713" w:type="pct"/>
            <w:vAlign w:val="center"/>
          </w:tcPr>
          <w:p w14:paraId="58F55EEF" w14:textId="77777777" w:rsidR="0037457E" w:rsidRPr="0037457E" w:rsidRDefault="0037457E" w:rsidP="0037457E">
            <w:pPr>
              <w:spacing w:after="0" w:line="240" w:lineRule="auto"/>
              <w:rPr>
                <w:rFonts w:ascii="Times New Roman" w:hAnsi="Times New Roman" w:cs="Times New Roman"/>
                <w:b/>
                <w:sz w:val="21"/>
                <w:szCs w:val="21"/>
              </w:rPr>
            </w:pPr>
            <w:r w:rsidRPr="0037457E">
              <w:rPr>
                <w:rFonts w:ascii="Times New Roman" w:hAnsi="Times New Roman" w:cs="Times New Roman"/>
                <w:sz w:val="21"/>
                <w:szCs w:val="21"/>
              </w:rPr>
              <w:lastRenderedPageBreak/>
              <w:t xml:space="preserve">W opinii </w:t>
            </w:r>
            <w:proofErr w:type="spellStart"/>
            <w:r w:rsidRPr="0037457E">
              <w:rPr>
                <w:rFonts w:ascii="Times New Roman" w:hAnsi="Times New Roman" w:cs="Times New Roman"/>
                <w:sz w:val="21"/>
                <w:szCs w:val="21"/>
              </w:rPr>
              <w:t>MRiPS</w:t>
            </w:r>
            <w:proofErr w:type="spellEnd"/>
            <w:r w:rsidRPr="0037457E">
              <w:rPr>
                <w:rFonts w:ascii="Times New Roman" w:hAnsi="Times New Roman" w:cs="Times New Roman"/>
                <w:sz w:val="21"/>
                <w:szCs w:val="21"/>
              </w:rPr>
              <w:t xml:space="preserve"> nie ma konieczności rozszerzania zapisu na poziomie programu, również mając na </w:t>
            </w:r>
            <w:r w:rsidRPr="0037457E">
              <w:rPr>
                <w:rFonts w:ascii="Times New Roman" w:hAnsi="Times New Roman" w:cs="Times New Roman"/>
                <w:sz w:val="21"/>
                <w:szCs w:val="21"/>
              </w:rPr>
              <w:lastRenderedPageBreak/>
              <w:t xml:space="preserve">względzie ograniczoną liczbę znaków, jaką przewidziano we wzorze programów. </w:t>
            </w:r>
            <w:r w:rsidRPr="0037457E">
              <w:rPr>
                <w:rFonts w:ascii="Times New Roman" w:hAnsi="Times New Roman" w:cs="Times New Roman"/>
                <w:b/>
                <w:sz w:val="21"/>
                <w:szCs w:val="21"/>
              </w:rPr>
              <w:t xml:space="preserve">Wszystkie kwestie dotyczące jakości artykułów spożywczych regulować będą inne dokumenty programowe, w tym Wytyczne IZ czy dokumentacja przetargowa. </w:t>
            </w:r>
          </w:p>
          <w:p w14:paraId="5847D9E1" w14:textId="77777777" w:rsidR="0037457E" w:rsidRPr="0037457E" w:rsidRDefault="0037457E" w:rsidP="0037457E">
            <w:pPr>
              <w:spacing w:after="0" w:line="240" w:lineRule="auto"/>
              <w:rPr>
                <w:rFonts w:ascii="Times New Roman" w:hAnsi="Times New Roman" w:cs="Times New Roman"/>
                <w:sz w:val="21"/>
                <w:szCs w:val="21"/>
              </w:rPr>
            </w:pPr>
            <w:r w:rsidRPr="0037457E">
              <w:rPr>
                <w:rFonts w:ascii="Times New Roman" w:hAnsi="Times New Roman" w:cs="Times New Roman"/>
                <w:sz w:val="21"/>
                <w:szCs w:val="21"/>
              </w:rPr>
              <w:t>Zgodnie z art. 19 ust. 2</w:t>
            </w:r>
          </w:p>
          <w:p w14:paraId="6D5C38B7" w14:textId="577E6B85" w:rsidR="00812853" w:rsidRPr="0037457E" w:rsidRDefault="0037457E" w:rsidP="0037457E">
            <w:pPr>
              <w:rPr>
                <w:rFonts w:ascii="Times New Roman" w:hAnsi="Times New Roman" w:cs="Times New Roman"/>
                <w:b/>
                <w:bCs/>
                <w:sz w:val="21"/>
                <w:szCs w:val="21"/>
              </w:rPr>
            </w:pPr>
            <w:r w:rsidRPr="0037457E">
              <w:rPr>
                <w:rFonts w:ascii="Times New Roman" w:hAnsi="Times New Roman" w:cs="Times New Roman"/>
                <w:sz w:val="21"/>
                <w:szCs w:val="21"/>
              </w:rPr>
              <w:t xml:space="preserve">państwa członkowskie wybierają żywność </w:t>
            </w:r>
            <w:r w:rsidRPr="0037457E">
              <w:rPr>
                <w:rFonts w:ascii="Times New Roman" w:hAnsi="Times New Roman" w:cs="Times New Roman"/>
                <w:i/>
                <w:iCs/>
                <w:sz w:val="21"/>
                <w:szCs w:val="21"/>
              </w:rPr>
              <w:t xml:space="preserve">na podstawie obiektywnych kryteriów związanych z potrzebami osób najbardziej potrzebujących. Kryteria wyboru żywności i, w stosownych przypadkach, towarów uwzględniają również aspekty związane z klimatem i aspekty środowiskowe, w szczególności w celu ograniczenia marnotrawienia żywności i korzystania z produktów jednorazowego użytku z tworzyw sztucznych. W stosownych przypadkach, wyboru rodzaju żywności do dystrybucji dokonuje się po uwzględnieniu ich wkładu w zrównoważoną dietę osób najbardziej potrzebujących. </w:t>
            </w:r>
            <w:r w:rsidRPr="0037457E">
              <w:rPr>
                <w:rFonts w:ascii="Times New Roman" w:hAnsi="Times New Roman" w:cs="Times New Roman"/>
                <w:sz w:val="21"/>
                <w:szCs w:val="21"/>
              </w:rPr>
              <w:t xml:space="preserve">Zatem obowiązek zapewnienia żywności wysokiej jakości czy uwzględniania aspektów środowiskowych (opakowania) wynika wprost z treści </w:t>
            </w:r>
            <w:proofErr w:type="spellStart"/>
            <w:r w:rsidRPr="0037457E">
              <w:rPr>
                <w:rFonts w:ascii="Times New Roman" w:hAnsi="Times New Roman" w:cs="Times New Roman"/>
                <w:sz w:val="21"/>
                <w:szCs w:val="21"/>
              </w:rPr>
              <w:t>rozp</w:t>
            </w:r>
            <w:proofErr w:type="spellEnd"/>
            <w:r w:rsidRPr="0037457E">
              <w:rPr>
                <w:rFonts w:ascii="Times New Roman" w:hAnsi="Times New Roman" w:cs="Times New Roman"/>
                <w:sz w:val="21"/>
                <w:szCs w:val="21"/>
              </w:rPr>
              <w:t>. EFS+.</w:t>
            </w:r>
          </w:p>
        </w:tc>
      </w:tr>
      <w:tr w:rsidR="00ED5057" w:rsidRPr="00ED5057" w14:paraId="11489233" w14:textId="77777777" w:rsidTr="00310396">
        <w:tc>
          <w:tcPr>
            <w:tcW w:w="207" w:type="pct"/>
            <w:vAlign w:val="center"/>
          </w:tcPr>
          <w:p w14:paraId="6CB8DB0F" w14:textId="7C4FF923" w:rsidR="00812853" w:rsidRPr="00ED5057" w:rsidRDefault="00812853" w:rsidP="00654481">
            <w:pPr>
              <w:jc w:val="center"/>
              <w:rPr>
                <w:rFonts w:ascii="Times New Roman" w:hAnsi="Times New Roman" w:cs="Times New Roman"/>
                <w:sz w:val="21"/>
                <w:szCs w:val="21"/>
              </w:rPr>
            </w:pPr>
            <w:r w:rsidRPr="00ED5057">
              <w:rPr>
                <w:rFonts w:ascii="Times New Roman" w:hAnsi="Times New Roman" w:cs="Times New Roman"/>
                <w:sz w:val="21"/>
                <w:szCs w:val="21"/>
              </w:rPr>
              <w:lastRenderedPageBreak/>
              <w:t>3</w:t>
            </w:r>
          </w:p>
        </w:tc>
        <w:tc>
          <w:tcPr>
            <w:tcW w:w="557" w:type="pct"/>
            <w:vAlign w:val="center"/>
          </w:tcPr>
          <w:p w14:paraId="0AB8D014" w14:textId="3893C5DD" w:rsidR="00812853" w:rsidRPr="00ED5057" w:rsidRDefault="00ED5057" w:rsidP="00ED5057">
            <w:pPr>
              <w:rPr>
                <w:rFonts w:ascii="Times New Roman" w:hAnsi="Times New Roman" w:cs="Times New Roman"/>
                <w:b/>
                <w:bCs/>
                <w:sz w:val="21"/>
                <w:szCs w:val="21"/>
              </w:rPr>
            </w:pPr>
            <w:r w:rsidRPr="00ED5057">
              <w:rPr>
                <w:rFonts w:ascii="Times New Roman" w:hAnsi="Times New Roman" w:cs="Times New Roman"/>
                <w:sz w:val="21"/>
                <w:szCs w:val="21"/>
              </w:rPr>
              <w:t>Urząd Marszałkowski Województwa Mazowieckiego w Warszawie za pośrednictwem Biura Związku Województw RP</w:t>
            </w:r>
          </w:p>
        </w:tc>
        <w:tc>
          <w:tcPr>
            <w:tcW w:w="926" w:type="pct"/>
            <w:vAlign w:val="center"/>
          </w:tcPr>
          <w:p w14:paraId="76503546" w14:textId="77777777" w:rsidR="00ED5057" w:rsidRPr="00ED5057" w:rsidRDefault="00ED5057" w:rsidP="00ED5057">
            <w:pPr>
              <w:spacing w:after="0" w:line="240" w:lineRule="auto"/>
              <w:rPr>
                <w:rFonts w:ascii="Times New Roman" w:hAnsi="Times New Roman" w:cs="Times New Roman"/>
                <w:sz w:val="21"/>
                <w:szCs w:val="21"/>
              </w:rPr>
            </w:pPr>
            <w:r w:rsidRPr="00ED5057">
              <w:rPr>
                <w:rFonts w:ascii="Times New Roman" w:hAnsi="Times New Roman" w:cs="Times New Roman"/>
                <w:sz w:val="21"/>
                <w:szCs w:val="21"/>
              </w:rPr>
              <w:t xml:space="preserve">Proponuje się uwzględnienie w kryteriach przetargowych, związanych z doborem produktów, branie pod uwagę nie tylko kryterium najniższej ceny, ale również jakości żywności i źródła jej pochodzenia. Rekomenduje się również dobór asortymentu, tak, aby dostarczane do odbiorców końcowych produkty mogły być źródłem zdrowej i zbilansowanej diety,  zaspokajającej specjalne potrzeby dietetyczne dzieci i osób chorych.  W wytycznych dla producentów oraz w umowach powinny znajdować się kryteria dotyczące jakości produktu, trwałości opakowań, terminowości dostaw. </w:t>
            </w:r>
          </w:p>
          <w:p w14:paraId="6F134C08" w14:textId="77777777" w:rsidR="00812853" w:rsidRPr="00ED5057" w:rsidRDefault="00812853" w:rsidP="00654481">
            <w:pPr>
              <w:jc w:val="center"/>
              <w:rPr>
                <w:rFonts w:ascii="Times New Roman" w:hAnsi="Times New Roman" w:cs="Times New Roman"/>
                <w:b/>
                <w:bCs/>
                <w:sz w:val="21"/>
                <w:szCs w:val="21"/>
              </w:rPr>
            </w:pPr>
          </w:p>
        </w:tc>
        <w:tc>
          <w:tcPr>
            <w:tcW w:w="883" w:type="pct"/>
            <w:vAlign w:val="center"/>
          </w:tcPr>
          <w:p w14:paraId="2A1E5DB0" w14:textId="77777777" w:rsidR="00ED5057" w:rsidRPr="00ED5057" w:rsidRDefault="00ED5057" w:rsidP="00ED5057">
            <w:pPr>
              <w:spacing w:after="0" w:line="240" w:lineRule="auto"/>
              <w:rPr>
                <w:rFonts w:ascii="Times New Roman" w:hAnsi="Times New Roman" w:cs="Times New Roman"/>
                <w:sz w:val="21"/>
                <w:szCs w:val="21"/>
              </w:rPr>
            </w:pPr>
            <w:r w:rsidRPr="00ED5057">
              <w:rPr>
                <w:rFonts w:ascii="Times New Roman" w:hAnsi="Times New Roman" w:cs="Times New Roman"/>
                <w:sz w:val="21"/>
                <w:szCs w:val="21"/>
              </w:rPr>
              <w:t>Żywność kupowana w procedurze zamówień publicznych powinna pochodzić od lokalnych dostawców zgodnie z polityką Krótkich Łańcuchów Dostaw Żywności. Warto zwrócić uwagę, żeby żywność była  w trwałych, ale ekologicznych opakowaniach.</w:t>
            </w:r>
          </w:p>
          <w:p w14:paraId="5258B4A8" w14:textId="77777777" w:rsidR="00812853" w:rsidRPr="00ED5057" w:rsidRDefault="00812853" w:rsidP="00654481">
            <w:pPr>
              <w:jc w:val="center"/>
              <w:rPr>
                <w:rFonts w:ascii="Times New Roman" w:hAnsi="Times New Roman" w:cs="Times New Roman"/>
                <w:b/>
                <w:bCs/>
                <w:sz w:val="21"/>
                <w:szCs w:val="21"/>
              </w:rPr>
            </w:pPr>
          </w:p>
        </w:tc>
        <w:tc>
          <w:tcPr>
            <w:tcW w:w="714" w:type="pct"/>
            <w:gridSpan w:val="2"/>
            <w:vAlign w:val="center"/>
          </w:tcPr>
          <w:p w14:paraId="5D584C63" w14:textId="2B369C04" w:rsidR="00812853" w:rsidRPr="00ED5057" w:rsidRDefault="00ED5057" w:rsidP="00ED5057">
            <w:pPr>
              <w:rPr>
                <w:rFonts w:ascii="Times New Roman" w:hAnsi="Times New Roman" w:cs="Times New Roman"/>
                <w:b/>
                <w:bCs/>
                <w:sz w:val="21"/>
                <w:szCs w:val="21"/>
              </w:rPr>
            </w:pPr>
            <w:r w:rsidRPr="00ED5057">
              <w:rPr>
                <w:rFonts w:ascii="Times New Roman" w:hAnsi="Times New Roman" w:cs="Times New Roman"/>
                <w:sz w:val="21"/>
                <w:szCs w:val="21"/>
              </w:rPr>
              <w:t>Uwaga częściowo uwzględniona</w:t>
            </w:r>
          </w:p>
        </w:tc>
        <w:tc>
          <w:tcPr>
            <w:tcW w:w="1713" w:type="pct"/>
            <w:vAlign w:val="center"/>
          </w:tcPr>
          <w:p w14:paraId="32AF970F" w14:textId="77777777" w:rsidR="00ED5057" w:rsidRDefault="00ED5057" w:rsidP="00ED5057">
            <w:pPr>
              <w:rPr>
                <w:rFonts w:ascii="Times New Roman" w:hAnsi="Times New Roman" w:cs="Times New Roman"/>
                <w:sz w:val="21"/>
                <w:szCs w:val="21"/>
              </w:rPr>
            </w:pPr>
            <w:r w:rsidRPr="00ED5057">
              <w:rPr>
                <w:rFonts w:ascii="Times New Roman" w:hAnsi="Times New Roman" w:cs="Times New Roman"/>
                <w:sz w:val="21"/>
                <w:szCs w:val="21"/>
              </w:rPr>
              <w:t xml:space="preserve">Uwaga częściowo uwzględniona w zakresie między innymi wymogów dot. opakowań, trwałości , jakości produktów itp. Odpowiednie zapisy znajdą się w dokumentach wdrożeniowych - Wytycznych IZ , dokumentacji przetargowej , umowach itp. Natomiast uwaga dot. lokalnych zakupów żywności jest niemożliwa do uwzględnienia w treści Programu. FEPŻ, podobnie jak w POPŻ, opiera się na zakupie żywności dokonywanym centralnie przez KOWR. Żywność zakupiona w ramach przetargu jest dostarczana na magazynów organizacji partnerskich w całej Polsce, a zestaw artykułów spożywczych dla jednego odbiorcy końcowego jest jednolity dla wszystkich zakwalifikowanych. </w:t>
            </w:r>
          </w:p>
          <w:p w14:paraId="4E4B0C16" w14:textId="77777777" w:rsidR="00ED5057" w:rsidRDefault="00ED5057" w:rsidP="00ED5057">
            <w:pPr>
              <w:rPr>
                <w:rFonts w:ascii="Times New Roman" w:hAnsi="Times New Roman" w:cs="Times New Roman"/>
                <w:sz w:val="21"/>
                <w:szCs w:val="21"/>
              </w:rPr>
            </w:pPr>
            <w:r w:rsidRPr="00ED5057">
              <w:rPr>
                <w:rFonts w:ascii="Times New Roman" w:hAnsi="Times New Roman" w:cs="Times New Roman"/>
                <w:sz w:val="21"/>
                <w:szCs w:val="21"/>
              </w:rPr>
              <w:t xml:space="preserve">Co więcej, duża  skala zamówień (po kilkadziesiąt ton danego produktu z łącznej liczby ok 20 produktów na dany podprogram) powoduje  że w postępowaniach udział biorą duże firmy (dostawcy, producenci i dystrybutorzy), którzy są w stanie zagwarantować tak duże dostawy w najniższych cenach. Koncepcja „od pola do stołu” zakłada nabywanie żywności wyprodukowanej lokalnie, aby zapewnić jak najkrótszy łańcuch dystrybucji od producenta do ostatecznego odbiorcy. </w:t>
            </w:r>
          </w:p>
          <w:p w14:paraId="6DABF7BF" w14:textId="4557A468" w:rsidR="00ED5057" w:rsidRPr="00ED5057" w:rsidRDefault="00ED5057" w:rsidP="00ED5057">
            <w:pPr>
              <w:rPr>
                <w:rFonts w:ascii="Times New Roman" w:hAnsi="Times New Roman" w:cs="Times New Roman"/>
                <w:sz w:val="21"/>
                <w:szCs w:val="21"/>
              </w:rPr>
            </w:pPr>
            <w:r w:rsidRPr="00ED5057">
              <w:rPr>
                <w:rFonts w:ascii="Times New Roman" w:hAnsi="Times New Roman" w:cs="Times New Roman"/>
                <w:sz w:val="21"/>
                <w:szCs w:val="21"/>
              </w:rPr>
              <w:t>Pomimo niewątpliwych korzyści takiego rozwiązania dla lokalnych rynków, nie jest ono możliwe do zastosowania w programie FE PŻ, m.in. z uwagi na:</w:t>
            </w:r>
          </w:p>
          <w:p w14:paraId="794C50C5" w14:textId="77777777" w:rsidR="00ED5057" w:rsidRPr="00ED5057" w:rsidRDefault="00ED5057" w:rsidP="00ED5057">
            <w:pPr>
              <w:rPr>
                <w:rFonts w:ascii="Times New Roman" w:hAnsi="Times New Roman" w:cs="Times New Roman"/>
                <w:sz w:val="21"/>
                <w:szCs w:val="21"/>
              </w:rPr>
            </w:pPr>
            <w:r w:rsidRPr="00ED5057">
              <w:rPr>
                <w:rFonts w:ascii="Times New Roman" w:hAnsi="Times New Roman" w:cs="Times New Roman"/>
                <w:sz w:val="21"/>
                <w:szCs w:val="21"/>
              </w:rPr>
              <w:lastRenderedPageBreak/>
              <w:t>- ograniczone środki finansowe;</w:t>
            </w:r>
          </w:p>
          <w:p w14:paraId="7FC39577" w14:textId="77777777" w:rsidR="00ED5057" w:rsidRPr="00ED5057" w:rsidRDefault="00ED5057" w:rsidP="00ED5057">
            <w:pPr>
              <w:rPr>
                <w:rFonts w:ascii="Times New Roman" w:hAnsi="Times New Roman" w:cs="Times New Roman"/>
                <w:sz w:val="21"/>
                <w:szCs w:val="21"/>
              </w:rPr>
            </w:pPr>
            <w:r w:rsidRPr="00ED5057">
              <w:rPr>
                <w:rFonts w:ascii="Times New Roman" w:hAnsi="Times New Roman" w:cs="Times New Roman"/>
                <w:sz w:val="21"/>
                <w:szCs w:val="21"/>
              </w:rPr>
              <w:t>- konieczność przestrzegania zasady równego traktowania odbiorców końcowych m.in. przez zapewnienie jednolitej pomocy wszystkim osobom zakwalifikowanym;</w:t>
            </w:r>
          </w:p>
          <w:p w14:paraId="0D49F8D5" w14:textId="77777777" w:rsidR="00ED5057" w:rsidRPr="00ED5057" w:rsidRDefault="00ED5057" w:rsidP="00ED5057">
            <w:pPr>
              <w:rPr>
                <w:rFonts w:ascii="Times New Roman" w:hAnsi="Times New Roman" w:cs="Times New Roman"/>
                <w:sz w:val="21"/>
                <w:szCs w:val="21"/>
              </w:rPr>
            </w:pPr>
            <w:r w:rsidRPr="00ED5057">
              <w:rPr>
                <w:rFonts w:ascii="Times New Roman" w:hAnsi="Times New Roman" w:cs="Times New Roman"/>
                <w:sz w:val="21"/>
                <w:szCs w:val="21"/>
              </w:rPr>
              <w:t>- konieczność zapewnienie płynnego przejścia pomiędzy wdrażaniem programów PO PŻ i FE PŻ poprzez utrzymanie jednego Zamawiającego (KOWR) i wykonawców realizujących dostawy do wszystkich magazynów w jednym czasie;</w:t>
            </w:r>
          </w:p>
          <w:p w14:paraId="69DBCDEE" w14:textId="77777777" w:rsidR="00ED5057" w:rsidRPr="00ED5057" w:rsidRDefault="00ED5057" w:rsidP="00ED5057">
            <w:pPr>
              <w:rPr>
                <w:rFonts w:ascii="Times New Roman" w:hAnsi="Times New Roman" w:cs="Times New Roman"/>
                <w:sz w:val="21"/>
                <w:szCs w:val="21"/>
              </w:rPr>
            </w:pPr>
            <w:r w:rsidRPr="00ED5057">
              <w:rPr>
                <w:rFonts w:ascii="Times New Roman" w:hAnsi="Times New Roman" w:cs="Times New Roman"/>
                <w:sz w:val="21"/>
                <w:szCs w:val="21"/>
              </w:rPr>
              <w:t>- konieczność stosowania przepisów unijnego prawa zamówień publicznych, gdzie zasada konkurencyjności uniemożliwia ograniczanie oferentów do podmiotów krajowych;</w:t>
            </w:r>
          </w:p>
          <w:p w14:paraId="30781966" w14:textId="77777777" w:rsidR="00ED5057" w:rsidRPr="00ED5057" w:rsidRDefault="00ED5057" w:rsidP="00ED5057">
            <w:pPr>
              <w:rPr>
                <w:rFonts w:ascii="Times New Roman" w:hAnsi="Times New Roman" w:cs="Times New Roman"/>
                <w:sz w:val="21"/>
                <w:szCs w:val="21"/>
              </w:rPr>
            </w:pPr>
            <w:r w:rsidRPr="00ED5057">
              <w:rPr>
                <w:rFonts w:ascii="Times New Roman" w:hAnsi="Times New Roman" w:cs="Times New Roman"/>
                <w:sz w:val="21"/>
                <w:szCs w:val="21"/>
              </w:rPr>
              <w:t>- nadmierne obciążenie administracyjne i generowanie kosztów niewspółmiernych do zakresu udzielanej pomocy</w:t>
            </w:r>
          </w:p>
          <w:p w14:paraId="00A46455" w14:textId="301B8DD2" w:rsidR="00ED5057" w:rsidRPr="00ED5057" w:rsidRDefault="00ED5057" w:rsidP="00ED5057">
            <w:pPr>
              <w:rPr>
                <w:rFonts w:ascii="Times New Roman" w:hAnsi="Times New Roman" w:cs="Times New Roman"/>
                <w:sz w:val="21"/>
                <w:szCs w:val="21"/>
              </w:rPr>
            </w:pPr>
            <w:r w:rsidRPr="00ED5057">
              <w:rPr>
                <w:rFonts w:ascii="Times New Roman" w:hAnsi="Times New Roman" w:cs="Times New Roman"/>
                <w:sz w:val="21"/>
                <w:szCs w:val="21"/>
              </w:rPr>
              <w:t xml:space="preserve"> - ryzyko uznania kosztów za niekwalifikowane do finansowania w ramach EFS+. </w:t>
            </w:r>
          </w:p>
          <w:p w14:paraId="36EF90F0" w14:textId="2C1C855C" w:rsidR="00ED5057" w:rsidRPr="00ED5057" w:rsidRDefault="00ED5057" w:rsidP="00ED5057">
            <w:pPr>
              <w:rPr>
                <w:rFonts w:ascii="Times New Roman" w:hAnsi="Times New Roman" w:cs="Times New Roman"/>
                <w:sz w:val="21"/>
                <w:szCs w:val="21"/>
              </w:rPr>
            </w:pPr>
            <w:r w:rsidRPr="00ED5057">
              <w:rPr>
                <w:rFonts w:ascii="Times New Roman" w:hAnsi="Times New Roman" w:cs="Times New Roman"/>
                <w:sz w:val="21"/>
                <w:szCs w:val="21"/>
              </w:rPr>
              <w:t>Utrzymanie ogólnokrajowego charakteru zakupów żywności zostało zaaprobowane w przez Komisję Europejską.</w:t>
            </w:r>
          </w:p>
          <w:p w14:paraId="301784A6" w14:textId="1F980EAC" w:rsidR="00812853" w:rsidRPr="00ED5057" w:rsidRDefault="00ED5057" w:rsidP="00ED5057">
            <w:pPr>
              <w:rPr>
                <w:rFonts w:ascii="Times New Roman" w:hAnsi="Times New Roman" w:cs="Times New Roman"/>
                <w:sz w:val="21"/>
                <w:szCs w:val="21"/>
              </w:rPr>
            </w:pPr>
            <w:r w:rsidRPr="00ED5057">
              <w:rPr>
                <w:rFonts w:ascii="Times New Roman" w:hAnsi="Times New Roman" w:cs="Times New Roman"/>
                <w:sz w:val="21"/>
                <w:szCs w:val="21"/>
              </w:rPr>
              <w:t xml:space="preserve">Odpowiadając na obawy, co do jakości nabywanych produktów żywnościowych, należy wskazać, że KOWR w ramach każdego przetargu określa szczegółowe normy, jakie muszą spełniać oferowane artykuły spożywcze, a następnie kontroluje czy produkty dostarczane do magazynów spełniają zadeklarowane normy.  </w:t>
            </w:r>
          </w:p>
        </w:tc>
      </w:tr>
      <w:tr w:rsidR="00723E3E" w:rsidRPr="00ED5057" w14:paraId="13D75B02" w14:textId="77777777" w:rsidTr="00310396">
        <w:tc>
          <w:tcPr>
            <w:tcW w:w="207" w:type="pct"/>
            <w:vAlign w:val="center"/>
          </w:tcPr>
          <w:p w14:paraId="6CDC25CE" w14:textId="47CB059D" w:rsidR="00723E3E" w:rsidRPr="00ED5057" w:rsidRDefault="00723E3E" w:rsidP="00654481">
            <w:pPr>
              <w:jc w:val="center"/>
              <w:rPr>
                <w:rFonts w:ascii="Times New Roman" w:hAnsi="Times New Roman" w:cs="Times New Roman"/>
                <w:sz w:val="21"/>
                <w:szCs w:val="21"/>
              </w:rPr>
            </w:pPr>
            <w:r>
              <w:rPr>
                <w:rFonts w:ascii="Times New Roman" w:hAnsi="Times New Roman" w:cs="Times New Roman"/>
                <w:sz w:val="21"/>
                <w:szCs w:val="21"/>
              </w:rPr>
              <w:lastRenderedPageBreak/>
              <w:t>4</w:t>
            </w:r>
          </w:p>
        </w:tc>
        <w:tc>
          <w:tcPr>
            <w:tcW w:w="557" w:type="pct"/>
            <w:vAlign w:val="center"/>
          </w:tcPr>
          <w:p w14:paraId="54A341BA" w14:textId="004DF4EC" w:rsidR="00723E3E" w:rsidRPr="00ED5057" w:rsidRDefault="00723E3E" w:rsidP="00ED5057">
            <w:pPr>
              <w:rPr>
                <w:rFonts w:ascii="Times New Roman" w:hAnsi="Times New Roman" w:cs="Times New Roman"/>
                <w:sz w:val="21"/>
                <w:szCs w:val="21"/>
              </w:rPr>
            </w:pPr>
            <w:r w:rsidRPr="00ED5057">
              <w:rPr>
                <w:rFonts w:ascii="Times New Roman" w:hAnsi="Times New Roman" w:cs="Times New Roman"/>
                <w:sz w:val="21"/>
                <w:szCs w:val="21"/>
              </w:rPr>
              <w:t>Urząd Marszałkowski Województwa Mazowieckiego w Warszawie za pośrednictwem Biura Związku Województw RP</w:t>
            </w:r>
          </w:p>
        </w:tc>
        <w:tc>
          <w:tcPr>
            <w:tcW w:w="926" w:type="pct"/>
            <w:vAlign w:val="center"/>
          </w:tcPr>
          <w:p w14:paraId="1C1AD6CC" w14:textId="77777777" w:rsidR="00ED7125" w:rsidRPr="00ED7125" w:rsidRDefault="00ED7125" w:rsidP="00ED7125">
            <w:pPr>
              <w:spacing w:after="0" w:line="240" w:lineRule="auto"/>
              <w:rPr>
                <w:rFonts w:ascii="Times New Roman" w:hAnsi="Times New Roman" w:cs="Times New Roman"/>
                <w:sz w:val="21"/>
                <w:szCs w:val="21"/>
              </w:rPr>
            </w:pPr>
            <w:r w:rsidRPr="00ED7125">
              <w:rPr>
                <w:rFonts w:ascii="Times New Roman" w:hAnsi="Times New Roman" w:cs="Times New Roman"/>
                <w:sz w:val="21"/>
                <w:szCs w:val="21"/>
              </w:rPr>
              <w:t>Proponuje się zwiększenie środków finansowych na  magazynowanie i dystrybucję</w:t>
            </w:r>
          </w:p>
          <w:p w14:paraId="161D5A02" w14:textId="4CAF06CE" w:rsidR="00723E3E" w:rsidRPr="00ED5057" w:rsidRDefault="00ED7125" w:rsidP="00ED7125">
            <w:pPr>
              <w:spacing w:after="0" w:line="240" w:lineRule="auto"/>
              <w:rPr>
                <w:rFonts w:ascii="Times New Roman" w:hAnsi="Times New Roman" w:cs="Times New Roman"/>
                <w:sz w:val="21"/>
                <w:szCs w:val="21"/>
              </w:rPr>
            </w:pPr>
            <w:r w:rsidRPr="00ED7125">
              <w:rPr>
                <w:rFonts w:ascii="Times New Roman" w:hAnsi="Times New Roman" w:cs="Times New Roman"/>
                <w:sz w:val="21"/>
                <w:szCs w:val="21"/>
              </w:rPr>
              <w:t>produktów, którą zajmują się pozarządowe organizacje partnerskie.</w:t>
            </w:r>
          </w:p>
        </w:tc>
        <w:tc>
          <w:tcPr>
            <w:tcW w:w="883" w:type="pct"/>
            <w:vAlign w:val="center"/>
          </w:tcPr>
          <w:p w14:paraId="00A0D2E1" w14:textId="77777777" w:rsidR="00D8106B" w:rsidRPr="00D8106B" w:rsidRDefault="00D8106B" w:rsidP="00D8106B">
            <w:pPr>
              <w:spacing w:after="0" w:line="240" w:lineRule="auto"/>
              <w:rPr>
                <w:rFonts w:ascii="Times New Roman" w:hAnsi="Times New Roman" w:cs="Times New Roman"/>
                <w:sz w:val="21"/>
                <w:szCs w:val="21"/>
              </w:rPr>
            </w:pPr>
            <w:r w:rsidRPr="00D8106B">
              <w:rPr>
                <w:rFonts w:ascii="Times New Roman" w:hAnsi="Times New Roman" w:cs="Times New Roman"/>
                <w:sz w:val="21"/>
                <w:szCs w:val="21"/>
              </w:rPr>
              <w:t>Rosną koszty związane z logistyką.</w:t>
            </w:r>
          </w:p>
          <w:p w14:paraId="34C6BBCF" w14:textId="77777777" w:rsidR="00D8106B" w:rsidRPr="00D8106B" w:rsidRDefault="00D8106B" w:rsidP="00D8106B">
            <w:pPr>
              <w:spacing w:after="0" w:line="240" w:lineRule="auto"/>
              <w:rPr>
                <w:rFonts w:ascii="Times New Roman" w:hAnsi="Times New Roman" w:cs="Times New Roman"/>
                <w:sz w:val="21"/>
                <w:szCs w:val="21"/>
              </w:rPr>
            </w:pPr>
            <w:r w:rsidRPr="00D8106B">
              <w:rPr>
                <w:rFonts w:ascii="Times New Roman" w:hAnsi="Times New Roman" w:cs="Times New Roman"/>
                <w:sz w:val="21"/>
                <w:szCs w:val="21"/>
              </w:rPr>
              <w:t>Natomiast, w przedstawionym dokumencie liczy się na to, że lokalne organizacje pozarządowe, realizujące program, nadal będą korzystały z dodatkowego wsparcia finansowego ze strony gmin w „</w:t>
            </w:r>
            <w:r w:rsidRPr="00D8106B">
              <w:rPr>
                <w:rFonts w:ascii="Times New Roman" w:hAnsi="Times New Roman" w:cs="Times New Roman"/>
                <w:i/>
                <w:iCs/>
                <w:sz w:val="21"/>
                <w:szCs w:val="21"/>
              </w:rPr>
              <w:t>realizacji części zadań związanych z dystrybucją (m.in. na transport i kadrę do obsługi)”.</w:t>
            </w:r>
          </w:p>
          <w:p w14:paraId="471FC546" w14:textId="77777777" w:rsidR="00D8106B" w:rsidRPr="00D8106B" w:rsidRDefault="00D8106B" w:rsidP="00D8106B">
            <w:pPr>
              <w:spacing w:after="0" w:line="240" w:lineRule="auto"/>
              <w:rPr>
                <w:rFonts w:ascii="Times New Roman" w:hAnsi="Times New Roman" w:cs="Times New Roman"/>
                <w:sz w:val="21"/>
                <w:szCs w:val="21"/>
              </w:rPr>
            </w:pPr>
            <w:r w:rsidRPr="00D8106B">
              <w:rPr>
                <w:rFonts w:ascii="Times New Roman" w:hAnsi="Times New Roman" w:cs="Times New Roman"/>
                <w:sz w:val="21"/>
                <w:szCs w:val="21"/>
              </w:rPr>
              <w:t xml:space="preserve">Przygotowując program należy uwzględnić wszystkie możliwe wydatki związane z jego realizacją. </w:t>
            </w:r>
          </w:p>
          <w:p w14:paraId="7F12C59B" w14:textId="77777777" w:rsidR="00723E3E" w:rsidRPr="00ED5057" w:rsidRDefault="00723E3E" w:rsidP="00ED5057">
            <w:pPr>
              <w:spacing w:after="0" w:line="240" w:lineRule="auto"/>
              <w:rPr>
                <w:rFonts w:ascii="Times New Roman" w:hAnsi="Times New Roman" w:cs="Times New Roman"/>
                <w:sz w:val="21"/>
                <w:szCs w:val="21"/>
              </w:rPr>
            </w:pPr>
          </w:p>
        </w:tc>
        <w:tc>
          <w:tcPr>
            <w:tcW w:w="714" w:type="pct"/>
            <w:gridSpan w:val="2"/>
            <w:vAlign w:val="center"/>
          </w:tcPr>
          <w:p w14:paraId="0E33C512" w14:textId="63423CC3" w:rsidR="00723E3E" w:rsidRPr="00ED5057" w:rsidRDefault="00F22800" w:rsidP="00ED5057">
            <w:pPr>
              <w:rPr>
                <w:rFonts w:ascii="Times New Roman" w:hAnsi="Times New Roman" w:cs="Times New Roman"/>
                <w:sz w:val="21"/>
                <w:szCs w:val="21"/>
              </w:rPr>
            </w:pPr>
            <w:r w:rsidRPr="00F22800">
              <w:rPr>
                <w:rFonts w:ascii="Times New Roman" w:hAnsi="Times New Roman" w:cs="Times New Roman"/>
                <w:sz w:val="21"/>
                <w:szCs w:val="21"/>
              </w:rPr>
              <w:t>Uwaga jest już uwzględniona w treści projektu FEPŻ</w:t>
            </w:r>
          </w:p>
        </w:tc>
        <w:tc>
          <w:tcPr>
            <w:tcW w:w="1713" w:type="pct"/>
            <w:vAlign w:val="center"/>
          </w:tcPr>
          <w:p w14:paraId="294FE650" w14:textId="098D8FE5" w:rsidR="00F22800" w:rsidRPr="00F22800" w:rsidRDefault="00F22800" w:rsidP="00F22800">
            <w:pPr>
              <w:rPr>
                <w:rFonts w:ascii="Times New Roman" w:hAnsi="Times New Roman" w:cs="Times New Roman"/>
                <w:sz w:val="21"/>
                <w:szCs w:val="21"/>
              </w:rPr>
            </w:pPr>
            <w:r w:rsidRPr="00F22800">
              <w:rPr>
                <w:rFonts w:ascii="Times New Roman" w:hAnsi="Times New Roman" w:cs="Times New Roman"/>
                <w:sz w:val="21"/>
                <w:szCs w:val="21"/>
              </w:rPr>
              <w:t xml:space="preserve">W ramach obecnie realizowanego PO PŻ, zgodnie z </w:t>
            </w:r>
            <w:proofErr w:type="spellStart"/>
            <w:r w:rsidRPr="00F22800">
              <w:rPr>
                <w:rFonts w:ascii="Times New Roman" w:hAnsi="Times New Roman" w:cs="Times New Roman"/>
                <w:sz w:val="21"/>
                <w:szCs w:val="21"/>
              </w:rPr>
              <w:t>rozp</w:t>
            </w:r>
            <w:proofErr w:type="spellEnd"/>
            <w:r w:rsidRPr="00F22800">
              <w:rPr>
                <w:rFonts w:ascii="Times New Roman" w:hAnsi="Times New Roman" w:cs="Times New Roman"/>
                <w:sz w:val="21"/>
                <w:szCs w:val="21"/>
              </w:rPr>
              <w:t xml:space="preserve">. FEAD, na  ryczałt dla organizacji partnerskich na  transport, magazynowanie i administracje przeznacza się 5% ryczałtu od wartości żywności , natomiast w FEPŻ  jest to już 7% (dwuprocentowy wzrost środków na obsługę dystrybucji żywności). W ramach FEPŻ przewidziano dwa istotne nowe zapisy, na które pozwala </w:t>
            </w:r>
            <w:proofErr w:type="spellStart"/>
            <w:r w:rsidRPr="00F22800">
              <w:rPr>
                <w:rFonts w:ascii="Times New Roman" w:hAnsi="Times New Roman" w:cs="Times New Roman"/>
                <w:sz w:val="21"/>
                <w:szCs w:val="21"/>
              </w:rPr>
              <w:t>rozp</w:t>
            </w:r>
            <w:proofErr w:type="spellEnd"/>
            <w:r w:rsidRPr="00F22800">
              <w:rPr>
                <w:rFonts w:ascii="Times New Roman" w:hAnsi="Times New Roman" w:cs="Times New Roman"/>
                <w:sz w:val="21"/>
                <w:szCs w:val="21"/>
              </w:rPr>
              <w:t>. EFS+”</w:t>
            </w:r>
          </w:p>
          <w:p w14:paraId="1CA25397" w14:textId="16D5F14D" w:rsidR="00F22800" w:rsidRPr="00F22800" w:rsidRDefault="00F22800" w:rsidP="00F22800">
            <w:pPr>
              <w:rPr>
                <w:rFonts w:ascii="Times New Roman" w:hAnsi="Times New Roman" w:cs="Times New Roman"/>
                <w:sz w:val="21"/>
                <w:szCs w:val="21"/>
              </w:rPr>
            </w:pPr>
            <w:r w:rsidRPr="00F22800">
              <w:rPr>
                <w:rFonts w:ascii="Times New Roman" w:hAnsi="Times New Roman" w:cs="Times New Roman"/>
                <w:sz w:val="21"/>
                <w:szCs w:val="21"/>
              </w:rPr>
              <w:t>1) zwiększenie środków ryczałtowych z 5% do 7% wartości żywności dostarczanej do magazynów organizacji zarówno w przypadku kosztów dystrybucji, jak i kosztów działań towarzyszących;</w:t>
            </w:r>
          </w:p>
          <w:p w14:paraId="75E1D4E2" w14:textId="2896D7CA" w:rsidR="00F22800" w:rsidRPr="00F22800" w:rsidRDefault="00F22800" w:rsidP="00F22800">
            <w:pPr>
              <w:rPr>
                <w:rFonts w:ascii="Times New Roman" w:hAnsi="Times New Roman" w:cs="Times New Roman"/>
                <w:sz w:val="21"/>
                <w:szCs w:val="21"/>
              </w:rPr>
            </w:pPr>
            <w:r w:rsidRPr="00F22800">
              <w:rPr>
                <w:rFonts w:ascii="Times New Roman" w:hAnsi="Times New Roman" w:cs="Times New Roman"/>
                <w:sz w:val="21"/>
                <w:szCs w:val="21"/>
              </w:rPr>
              <w:t xml:space="preserve">2) obowiązek przekazywania części środków ryczałtowych na poziom organizacji lokalnych (1,5%) </w:t>
            </w:r>
          </w:p>
          <w:p w14:paraId="731BFD75" w14:textId="73B0DA49" w:rsidR="00723E3E" w:rsidRPr="00ED5057" w:rsidRDefault="00F22800" w:rsidP="00F22800">
            <w:pPr>
              <w:rPr>
                <w:rFonts w:ascii="Times New Roman" w:hAnsi="Times New Roman" w:cs="Times New Roman"/>
                <w:sz w:val="21"/>
                <w:szCs w:val="21"/>
              </w:rPr>
            </w:pPr>
            <w:r w:rsidRPr="00F22800">
              <w:rPr>
                <w:rFonts w:ascii="Times New Roman" w:hAnsi="Times New Roman" w:cs="Times New Roman"/>
                <w:sz w:val="21"/>
                <w:szCs w:val="21"/>
              </w:rPr>
              <w:t>Przedmiotowe rozwiązania mają przede wszystkim zapewnić dostępność środków dla organizacji lokalnych, które wydają żywność bezpośrednio osobom potrzebującym.</w:t>
            </w:r>
          </w:p>
        </w:tc>
      </w:tr>
      <w:tr w:rsidR="000E087E" w:rsidRPr="00ED5057" w14:paraId="1CD8039D" w14:textId="77777777" w:rsidTr="00310396">
        <w:tc>
          <w:tcPr>
            <w:tcW w:w="207" w:type="pct"/>
            <w:vAlign w:val="center"/>
          </w:tcPr>
          <w:p w14:paraId="01E82513" w14:textId="0AB93F05" w:rsidR="000E087E" w:rsidRDefault="000E087E" w:rsidP="00654481">
            <w:pPr>
              <w:jc w:val="center"/>
              <w:rPr>
                <w:rFonts w:ascii="Times New Roman" w:hAnsi="Times New Roman" w:cs="Times New Roman"/>
                <w:sz w:val="21"/>
                <w:szCs w:val="21"/>
              </w:rPr>
            </w:pPr>
            <w:bookmarkStart w:id="0" w:name="_Hlk96322256"/>
            <w:r>
              <w:rPr>
                <w:rFonts w:ascii="Times New Roman" w:hAnsi="Times New Roman" w:cs="Times New Roman"/>
                <w:sz w:val="21"/>
                <w:szCs w:val="21"/>
              </w:rPr>
              <w:t>5</w:t>
            </w:r>
          </w:p>
        </w:tc>
        <w:tc>
          <w:tcPr>
            <w:tcW w:w="557" w:type="pct"/>
            <w:vAlign w:val="center"/>
          </w:tcPr>
          <w:p w14:paraId="41E2FA88" w14:textId="3DFAB8B9" w:rsidR="000E087E" w:rsidRPr="00ED5057" w:rsidRDefault="000E087E" w:rsidP="00ED5057">
            <w:pPr>
              <w:rPr>
                <w:rFonts w:ascii="Times New Roman" w:hAnsi="Times New Roman" w:cs="Times New Roman"/>
                <w:sz w:val="21"/>
                <w:szCs w:val="21"/>
              </w:rPr>
            </w:pPr>
            <w:r w:rsidRPr="000E087E">
              <w:rPr>
                <w:rFonts w:ascii="Times New Roman" w:hAnsi="Times New Roman" w:cs="Times New Roman"/>
                <w:sz w:val="21"/>
                <w:szCs w:val="21"/>
              </w:rPr>
              <w:t>Urząd Marszałkowski Województwa Lubelskiego za pośrednictwem Biura Związku Województw RP</w:t>
            </w:r>
          </w:p>
        </w:tc>
        <w:tc>
          <w:tcPr>
            <w:tcW w:w="926" w:type="pct"/>
            <w:vAlign w:val="center"/>
          </w:tcPr>
          <w:p w14:paraId="3BB208D4" w14:textId="3599ACB6" w:rsidR="000E087E" w:rsidRPr="00ED7125" w:rsidRDefault="006A6C8F" w:rsidP="00ED7125">
            <w:pPr>
              <w:spacing w:after="0" w:line="240" w:lineRule="auto"/>
              <w:rPr>
                <w:rFonts w:ascii="Times New Roman" w:hAnsi="Times New Roman" w:cs="Times New Roman"/>
                <w:sz w:val="21"/>
                <w:szCs w:val="21"/>
              </w:rPr>
            </w:pPr>
            <w:r w:rsidRPr="006A6C8F">
              <w:rPr>
                <w:rFonts w:ascii="Times New Roman" w:hAnsi="Times New Roman" w:cs="Times New Roman"/>
                <w:sz w:val="21"/>
                <w:szCs w:val="21"/>
              </w:rPr>
              <w:t xml:space="preserve">Rekomenduje się wprowadzenie do zapisów Programu przeznaczenie środków z pomocy technicznej na działania związane ze wsparciem potencjału wdrożeniowego </w:t>
            </w:r>
            <w:proofErr w:type="spellStart"/>
            <w:r w:rsidRPr="006A6C8F">
              <w:rPr>
                <w:rFonts w:ascii="Times New Roman" w:hAnsi="Times New Roman" w:cs="Times New Roman"/>
                <w:sz w:val="21"/>
                <w:szCs w:val="21"/>
              </w:rPr>
              <w:t>NGO’s</w:t>
            </w:r>
            <w:proofErr w:type="spellEnd"/>
            <w:r w:rsidRPr="006A6C8F">
              <w:rPr>
                <w:rFonts w:ascii="Times New Roman" w:hAnsi="Times New Roman" w:cs="Times New Roman"/>
                <w:sz w:val="21"/>
                <w:szCs w:val="21"/>
              </w:rPr>
              <w:t xml:space="preserve"> realizujących dystrybucję żywności z Programu Fundusze Europejskie Pomoc Żywnościowa 2021-2027</w:t>
            </w:r>
          </w:p>
        </w:tc>
        <w:tc>
          <w:tcPr>
            <w:tcW w:w="883" w:type="pct"/>
            <w:vAlign w:val="center"/>
          </w:tcPr>
          <w:p w14:paraId="38097A31" w14:textId="4848CF58" w:rsidR="000E087E" w:rsidRPr="00D8106B" w:rsidRDefault="006A6C8F" w:rsidP="00D8106B">
            <w:pPr>
              <w:spacing w:after="0" w:line="240" w:lineRule="auto"/>
              <w:rPr>
                <w:rFonts w:ascii="Times New Roman" w:hAnsi="Times New Roman" w:cs="Times New Roman"/>
                <w:sz w:val="21"/>
                <w:szCs w:val="21"/>
              </w:rPr>
            </w:pPr>
            <w:r w:rsidRPr="006A6C8F">
              <w:rPr>
                <w:rFonts w:ascii="Times New Roman" w:hAnsi="Times New Roman" w:cs="Times New Roman"/>
                <w:sz w:val="21"/>
                <w:szCs w:val="21"/>
              </w:rPr>
              <w:t>Wzmacnianie małych organizacji pozarządowych, w tym kół gospodyń wiejskich itp., w celu wzmocnienia ich potencjału do realizacji Programu.</w:t>
            </w:r>
          </w:p>
        </w:tc>
        <w:tc>
          <w:tcPr>
            <w:tcW w:w="714" w:type="pct"/>
            <w:gridSpan w:val="2"/>
            <w:vAlign w:val="center"/>
          </w:tcPr>
          <w:p w14:paraId="5EA18716" w14:textId="35D6B0C1" w:rsidR="000E087E" w:rsidRPr="00F22800" w:rsidRDefault="006A6C8F" w:rsidP="00ED5057">
            <w:pPr>
              <w:rPr>
                <w:rFonts w:ascii="Times New Roman" w:hAnsi="Times New Roman" w:cs="Times New Roman"/>
                <w:sz w:val="21"/>
                <w:szCs w:val="21"/>
              </w:rPr>
            </w:pPr>
            <w:r w:rsidRPr="006A6C8F">
              <w:rPr>
                <w:rFonts w:ascii="Times New Roman" w:hAnsi="Times New Roman" w:cs="Times New Roman"/>
                <w:sz w:val="21"/>
                <w:szCs w:val="21"/>
              </w:rPr>
              <w:t>Uwaga częściowo uwzględniona</w:t>
            </w:r>
          </w:p>
        </w:tc>
        <w:tc>
          <w:tcPr>
            <w:tcW w:w="1713" w:type="pct"/>
            <w:vAlign w:val="center"/>
          </w:tcPr>
          <w:p w14:paraId="02E76119" w14:textId="182716DF" w:rsidR="006A6C8F" w:rsidRPr="006A6C8F" w:rsidRDefault="006A6C8F" w:rsidP="006A6C8F">
            <w:pPr>
              <w:rPr>
                <w:rFonts w:ascii="Times New Roman" w:hAnsi="Times New Roman" w:cs="Times New Roman"/>
                <w:sz w:val="21"/>
                <w:szCs w:val="21"/>
              </w:rPr>
            </w:pPr>
            <w:r w:rsidRPr="006A6C8F">
              <w:rPr>
                <w:rFonts w:ascii="Times New Roman" w:hAnsi="Times New Roman" w:cs="Times New Roman"/>
                <w:sz w:val="21"/>
                <w:szCs w:val="21"/>
              </w:rPr>
              <w:t xml:space="preserve">W projekcie programu FEPŻ wskazano, zgodnie z art. 9 </w:t>
            </w:r>
            <w:proofErr w:type="spellStart"/>
            <w:r w:rsidRPr="006A6C8F">
              <w:rPr>
                <w:rFonts w:ascii="Times New Roman" w:hAnsi="Times New Roman" w:cs="Times New Roman"/>
                <w:sz w:val="21"/>
                <w:szCs w:val="21"/>
              </w:rPr>
              <w:t>rozp</w:t>
            </w:r>
            <w:proofErr w:type="spellEnd"/>
            <w:r w:rsidRPr="006A6C8F">
              <w:rPr>
                <w:rFonts w:ascii="Times New Roman" w:hAnsi="Times New Roman" w:cs="Times New Roman"/>
                <w:sz w:val="21"/>
                <w:szCs w:val="21"/>
              </w:rPr>
              <w:t xml:space="preserve">. EFS+, jakie działania będą mogły być finansowane ze środków pomocy technicznej (PT) – str. 24 projektu. W szczególności są to działania z zakresu informowania i komunikacji, działania o charakterze szkoleniowym czy działania służące tworzeniu sieci współpracy partnerów – a zatem wyłącznie działania „miękkie”. Natomiast nie jest możliwe finansowanie „potencjału wdrożeniowego” organizacji partnerskich ze środków PT ponieważ art. 22 </w:t>
            </w:r>
            <w:proofErr w:type="spellStart"/>
            <w:r w:rsidRPr="006A6C8F">
              <w:rPr>
                <w:rFonts w:ascii="Times New Roman" w:hAnsi="Times New Roman" w:cs="Times New Roman"/>
                <w:sz w:val="21"/>
                <w:szCs w:val="21"/>
              </w:rPr>
              <w:t>rozp</w:t>
            </w:r>
            <w:proofErr w:type="spellEnd"/>
            <w:r w:rsidRPr="006A6C8F">
              <w:rPr>
                <w:rFonts w:ascii="Times New Roman" w:hAnsi="Times New Roman" w:cs="Times New Roman"/>
                <w:sz w:val="21"/>
                <w:szCs w:val="21"/>
              </w:rPr>
              <w:t>. EFS+ wskazuje zamknięty katalog kosztów kwalifikowanych w ramach programu:</w:t>
            </w:r>
          </w:p>
          <w:p w14:paraId="0184ACB7" w14:textId="77777777" w:rsidR="006A6C8F" w:rsidRPr="006A6C8F" w:rsidRDefault="006A6C8F" w:rsidP="006A6C8F">
            <w:pPr>
              <w:rPr>
                <w:rFonts w:ascii="Times New Roman" w:hAnsi="Times New Roman" w:cs="Times New Roman"/>
                <w:sz w:val="21"/>
                <w:szCs w:val="21"/>
              </w:rPr>
            </w:pPr>
            <w:r w:rsidRPr="006A6C8F">
              <w:rPr>
                <w:rFonts w:ascii="Times New Roman" w:hAnsi="Times New Roman" w:cs="Times New Roman"/>
                <w:sz w:val="21"/>
                <w:szCs w:val="21"/>
              </w:rPr>
              <w:t>- koszty zakupu żywności</w:t>
            </w:r>
          </w:p>
          <w:p w14:paraId="59E29789" w14:textId="77777777" w:rsidR="006A6C8F" w:rsidRPr="006A6C8F" w:rsidRDefault="006A6C8F" w:rsidP="006A6C8F">
            <w:pPr>
              <w:rPr>
                <w:rFonts w:ascii="Times New Roman" w:hAnsi="Times New Roman" w:cs="Times New Roman"/>
                <w:sz w:val="21"/>
                <w:szCs w:val="21"/>
              </w:rPr>
            </w:pPr>
            <w:r w:rsidRPr="006A6C8F">
              <w:rPr>
                <w:rFonts w:ascii="Times New Roman" w:hAnsi="Times New Roman" w:cs="Times New Roman"/>
                <w:sz w:val="21"/>
                <w:szCs w:val="21"/>
              </w:rPr>
              <w:lastRenderedPageBreak/>
              <w:t>- koszty administracji, transportu i magazynowania ponoszone przez organizacje partnerskie w zryczałtowanej wysokości 7% kosztów zakupu żywności dostarczonej do magazynów</w:t>
            </w:r>
          </w:p>
          <w:p w14:paraId="64DC564D" w14:textId="77777777" w:rsidR="006A6C8F" w:rsidRPr="006A6C8F" w:rsidRDefault="006A6C8F" w:rsidP="006A6C8F">
            <w:pPr>
              <w:rPr>
                <w:rFonts w:ascii="Times New Roman" w:hAnsi="Times New Roman" w:cs="Times New Roman"/>
                <w:sz w:val="21"/>
                <w:szCs w:val="21"/>
              </w:rPr>
            </w:pPr>
            <w:r w:rsidRPr="006A6C8F">
              <w:rPr>
                <w:rFonts w:ascii="Times New Roman" w:hAnsi="Times New Roman" w:cs="Times New Roman"/>
                <w:sz w:val="21"/>
                <w:szCs w:val="21"/>
              </w:rPr>
              <w:t>Zgodnie z projektem FEPŻ część środków finansowych na ten cel będzie przekazywana do organizacji na poziomie lokalnym (tj. 1,5% z 7%) co pozwoli na wzmacnianie m.in. małych organizacji pozarządowych</w:t>
            </w:r>
          </w:p>
          <w:p w14:paraId="73E7B883" w14:textId="77777777" w:rsidR="006A6C8F" w:rsidRPr="006A6C8F" w:rsidRDefault="006A6C8F" w:rsidP="006A6C8F">
            <w:pPr>
              <w:rPr>
                <w:rFonts w:ascii="Times New Roman" w:hAnsi="Times New Roman" w:cs="Times New Roman"/>
                <w:sz w:val="21"/>
                <w:szCs w:val="21"/>
              </w:rPr>
            </w:pPr>
            <w:r w:rsidRPr="006A6C8F">
              <w:rPr>
                <w:rFonts w:ascii="Times New Roman" w:hAnsi="Times New Roman" w:cs="Times New Roman"/>
                <w:sz w:val="21"/>
                <w:szCs w:val="21"/>
              </w:rPr>
              <w:t>- koszt gromadzenia, transportu, magazynowania i dystrybucji darów żywnościowych oraz koszt bezpośrednio z tym związanych działań podnoszących świadomość społeczną</w:t>
            </w:r>
          </w:p>
          <w:p w14:paraId="28B07E22" w14:textId="2EA5197E" w:rsidR="006A6C8F" w:rsidRPr="006A6C8F" w:rsidRDefault="006A6C8F" w:rsidP="006A6C8F">
            <w:pPr>
              <w:rPr>
                <w:rFonts w:ascii="Times New Roman" w:hAnsi="Times New Roman" w:cs="Times New Roman"/>
                <w:sz w:val="21"/>
                <w:szCs w:val="21"/>
              </w:rPr>
            </w:pPr>
            <w:r w:rsidRPr="006A6C8F">
              <w:rPr>
                <w:rFonts w:ascii="Times New Roman" w:hAnsi="Times New Roman" w:cs="Times New Roman"/>
                <w:sz w:val="21"/>
                <w:szCs w:val="21"/>
              </w:rPr>
              <w:t>- koszty działań w ramach środków towarzyszących prowadzonych przez organizacje partnerskie, w zryczałtowanej wysokości 7 % kosztów zakupu żywności dostarczonej do magazynów.</w:t>
            </w:r>
          </w:p>
          <w:p w14:paraId="75C8364C" w14:textId="15E3B1F9" w:rsidR="000E087E" w:rsidRPr="00F22800" w:rsidRDefault="006A6C8F" w:rsidP="006A6C8F">
            <w:pPr>
              <w:rPr>
                <w:rFonts w:ascii="Times New Roman" w:hAnsi="Times New Roman" w:cs="Times New Roman"/>
                <w:sz w:val="21"/>
                <w:szCs w:val="21"/>
              </w:rPr>
            </w:pPr>
            <w:r w:rsidRPr="006A6C8F">
              <w:rPr>
                <w:rFonts w:ascii="Times New Roman" w:hAnsi="Times New Roman" w:cs="Times New Roman"/>
                <w:sz w:val="21"/>
                <w:szCs w:val="21"/>
              </w:rPr>
              <w:t>Komisja Europejska potwierdziła słuszność tej interpretacji art. 22 w kontekście braku możliwości finansowania budowy potencjału partnerów społecznych w ramach FE PŻ.</w:t>
            </w:r>
          </w:p>
        </w:tc>
      </w:tr>
      <w:bookmarkEnd w:id="0"/>
      <w:tr w:rsidR="000E087E" w:rsidRPr="00ED5057" w14:paraId="205F7FDF" w14:textId="77777777" w:rsidTr="00310396">
        <w:tc>
          <w:tcPr>
            <w:tcW w:w="207" w:type="pct"/>
            <w:vAlign w:val="center"/>
          </w:tcPr>
          <w:p w14:paraId="1CC479C8" w14:textId="7FB34E59" w:rsidR="000E087E" w:rsidRDefault="000E087E" w:rsidP="00654481">
            <w:pPr>
              <w:jc w:val="center"/>
              <w:rPr>
                <w:rFonts w:ascii="Times New Roman" w:hAnsi="Times New Roman" w:cs="Times New Roman"/>
                <w:sz w:val="21"/>
                <w:szCs w:val="21"/>
              </w:rPr>
            </w:pPr>
            <w:r>
              <w:rPr>
                <w:rFonts w:ascii="Times New Roman" w:hAnsi="Times New Roman" w:cs="Times New Roman"/>
                <w:sz w:val="21"/>
                <w:szCs w:val="21"/>
              </w:rPr>
              <w:lastRenderedPageBreak/>
              <w:t>6</w:t>
            </w:r>
          </w:p>
        </w:tc>
        <w:tc>
          <w:tcPr>
            <w:tcW w:w="557" w:type="pct"/>
            <w:vAlign w:val="center"/>
          </w:tcPr>
          <w:p w14:paraId="3880A050" w14:textId="27C4C132" w:rsidR="000E087E" w:rsidRPr="00ED5057" w:rsidRDefault="006A6C8F" w:rsidP="00ED5057">
            <w:pPr>
              <w:rPr>
                <w:rFonts w:ascii="Times New Roman" w:hAnsi="Times New Roman" w:cs="Times New Roman"/>
                <w:sz w:val="21"/>
                <w:szCs w:val="21"/>
              </w:rPr>
            </w:pPr>
            <w:r w:rsidRPr="006A6C8F">
              <w:rPr>
                <w:rFonts w:ascii="Times New Roman" w:hAnsi="Times New Roman" w:cs="Times New Roman"/>
                <w:sz w:val="21"/>
                <w:szCs w:val="21"/>
              </w:rPr>
              <w:t>Urząd Marszałkowski Województwa Lubelskiego za pośrednictwem Biura Związku Województw RP</w:t>
            </w:r>
          </w:p>
        </w:tc>
        <w:tc>
          <w:tcPr>
            <w:tcW w:w="926" w:type="pct"/>
            <w:vAlign w:val="center"/>
          </w:tcPr>
          <w:p w14:paraId="3992DF73" w14:textId="423453A9" w:rsidR="000E087E" w:rsidRPr="00ED7125" w:rsidRDefault="006A6C8F" w:rsidP="00ED7125">
            <w:pPr>
              <w:spacing w:after="0" w:line="240" w:lineRule="auto"/>
              <w:rPr>
                <w:rFonts w:ascii="Times New Roman" w:hAnsi="Times New Roman" w:cs="Times New Roman"/>
                <w:sz w:val="21"/>
                <w:szCs w:val="21"/>
              </w:rPr>
            </w:pPr>
            <w:r w:rsidRPr="006A6C8F">
              <w:rPr>
                <w:rFonts w:ascii="Times New Roman" w:hAnsi="Times New Roman" w:cs="Times New Roman"/>
                <w:sz w:val="21"/>
                <w:szCs w:val="21"/>
              </w:rPr>
              <w:t>Rekomenduje się, aby Fundusze Europejskie Pomoc Żywnościowa został uruchomiony w 2023</w:t>
            </w:r>
          </w:p>
        </w:tc>
        <w:tc>
          <w:tcPr>
            <w:tcW w:w="883" w:type="pct"/>
            <w:vAlign w:val="center"/>
          </w:tcPr>
          <w:p w14:paraId="5A030438" w14:textId="77777777" w:rsidR="006A6C8F" w:rsidRPr="006A6C8F" w:rsidRDefault="006A6C8F" w:rsidP="006A6C8F">
            <w:pPr>
              <w:spacing w:after="0" w:line="240" w:lineRule="auto"/>
              <w:rPr>
                <w:rFonts w:ascii="Times New Roman" w:hAnsi="Times New Roman" w:cs="Times New Roman"/>
                <w:sz w:val="21"/>
                <w:szCs w:val="21"/>
              </w:rPr>
            </w:pPr>
            <w:r w:rsidRPr="006A6C8F">
              <w:rPr>
                <w:rFonts w:ascii="Times New Roman" w:hAnsi="Times New Roman" w:cs="Times New Roman"/>
                <w:sz w:val="21"/>
                <w:szCs w:val="21"/>
              </w:rPr>
              <w:t xml:space="preserve">Program Fundusze Europejskie Na Pomoc Żywnościową dla Najbardziej Potrzebujących 2021-2027 będzie stanowić znaczne wsparcie w sytuacji kryzysowej, jaką tworzy pandemia, wzrost cen, inflacja. Podstawowa pomoc żywnościowa w </w:t>
            </w:r>
            <w:r w:rsidRPr="006A6C8F">
              <w:rPr>
                <w:rFonts w:ascii="Times New Roman" w:hAnsi="Times New Roman" w:cs="Times New Roman"/>
                <w:sz w:val="21"/>
                <w:szCs w:val="21"/>
              </w:rPr>
              <w:lastRenderedPageBreak/>
              <w:t xml:space="preserve">ramach tego programu pierwszego kontaktu, jest najbardziej skuteczną formą pomocy dla osób zagrożonych deprywacją. Dodatkowym atutem tego programu jest rozpoczęcie ścieżki aktywizacji na przykład w formie warsztatów kulinarnych, dietetycznych, ekonomicznych oraz z profilaktyki zdrowotnej. Aktywizacja beneficjenta zainicjowana w tej formie jest kontynuowana w ramach innych narzędzi Europejskiego Funduszu Społecznego, co wykazało skuteczne funkcjonowanie programu PO PŻ 2014-2020. W okresie pandemii </w:t>
            </w:r>
            <w:proofErr w:type="spellStart"/>
            <w:r w:rsidRPr="006A6C8F">
              <w:rPr>
                <w:rFonts w:ascii="Times New Roman" w:hAnsi="Times New Roman" w:cs="Times New Roman"/>
                <w:sz w:val="21"/>
                <w:szCs w:val="21"/>
              </w:rPr>
              <w:t>koronawirusa</w:t>
            </w:r>
            <w:proofErr w:type="spellEnd"/>
            <w:r w:rsidRPr="006A6C8F">
              <w:rPr>
                <w:rFonts w:ascii="Times New Roman" w:hAnsi="Times New Roman" w:cs="Times New Roman"/>
                <w:sz w:val="21"/>
                <w:szCs w:val="21"/>
              </w:rPr>
              <w:t>, która powoduje upadek znacznej liczby małych przedsiębiorstw, wielu osobom zagraża brak środków do życia. Należy zaznaczyć, że w obecnej perspektywie finansowej sukcesywnie wzrasta liczba osób zagrożonych deprywacją materialną, w tym w wieku senioralnym.</w:t>
            </w:r>
          </w:p>
          <w:p w14:paraId="52931611" w14:textId="40C5CEE1" w:rsidR="000E087E" w:rsidRPr="00D8106B" w:rsidRDefault="006A6C8F" w:rsidP="006A6C8F">
            <w:pPr>
              <w:spacing w:after="0" w:line="240" w:lineRule="auto"/>
              <w:rPr>
                <w:rFonts w:ascii="Times New Roman" w:hAnsi="Times New Roman" w:cs="Times New Roman"/>
                <w:sz w:val="21"/>
                <w:szCs w:val="21"/>
              </w:rPr>
            </w:pPr>
            <w:r w:rsidRPr="006A6C8F">
              <w:rPr>
                <w:rFonts w:ascii="Times New Roman" w:hAnsi="Times New Roman" w:cs="Times New Roman"/>
                <w:sz w:val="21"/>
                <w:szCs w:val="21"/>
              </w:rPr>
              <w:t xml:space="preserve">W przełożeniu na liczby – w latach 2014-2019 liczba seniorów korzystających z </w:t>
            </w:r>
            <w:r w:rsidRPr="006A6C8F">
              <w:rPr>
                <w:rFonts w:ascii="Times New Roman" w:hAnsi="Times New Roman" w:cs="Times New Roman"/>
                <w:sz w:val="21"/>
                <w:szCs w:val="21"/>
              </w:rPr>
              <w:lastRenderedPageBreak/>
              <w:t>FEAD (POPŻ) w Polsce wzrosła o 40% czyli ok.121 tys. Przy zaistniałej dynamice wzrostu liczba seniorów korzystających z FEAD (PO PŻ) w 2027  może osiągnąć liczbę 1 900 tys. seniorów/beneficjentów FEAD w Polsce. Biorąc pod uwagę powyższe istnieją ważne przesłanki, żeby w 2023 roku zrealizować pierwszy Podprogram z nowej perspektywy finansowej 2021-2027 Programu Fundusze Europejskie Na Pomoc Żywnościową dla Najbardziej Potrzebujących 2021-2027.</w:t>
            </w:r>
          </w:p>
        </w:tc>
        <w:tc>
          <w:tcPr>
            <w:tcW w:w="714" w:type="pct"/>
            <w:gridSpan w:val="2"/>
            <w:vAlign w:val="center"/>
          </w:tcPr>
          <w:p w14:paraId="6FC27B77" w14:textId="69C0299B" w:rsidR="000E087E" w:rsidRPr="00F22800" w:rsidRDefault="00652046" w:rsidP="00ED5057">
            <w:pPr>
              <w:rPr>
                <w:rFonts w:ascii="Times New Roman" w:hAnsi="Times New Roman" w:cs="Times New Roman"/>
                <w:sz w:val="21"/>
                <w:szCs w:val="21"/>
              </w:rPr>
            </w:pPr>
            <w:r>
              <w:rPr>
                <w:rFonts w:ascii="Times New Roman" w:hAnsi="Times New Roman" w:cs="Times New Roman"/>
                <w:sz w:val="21"/>
                <w:szCs w:val="21"/>
              </w:rPr>
              <w:lastRenderedPageBreak/>
              <w:t>Uwaga częściowo uwzględniona</w:t>
            </w:r>
          </w:p>
        </w:tc>
        <w:tc>
          <w:tcPr>
            <w:tcW w:w="1713" w:type="pct"/>
            <w:vAlign w:val="center"/>
          </w:tcPr>
          <w:p w14:paraId="773CC216" w14:textId="1751A84F" w:rsidR="00652046" w:rsidRPr="00652046" w:rsidRDefault="00652046" w:rsidP="00652046">
            <w:pPr>
              <w:rPr>
                <w:rFonts w:ascii="Times New Roman" w:hAnsi="Times New Roman" w:cs="Times New Roman"/>
                <w:sz w:val="21"/>
                <w:szCs w:val="21"/>
              </w:rPr>
            </w:pPr>
            <w:r w:rsidRPr="00652046">
              <w:rPr>
                <w:rFonts w:ascii="Times New Roman" w:hAnsi="Times New Roman" w:cs="Times New Roman"/>
                <w:sz w:val="21"/>
                <w:szCs w:val="21"/>
              </w:rPr>
              <w:t>Ostateczny termin rozpoczęcia wdrażania programu FEPŻ jest uwarunkowany przez kilka czynników:</w:t>
            </w:r>
          </w:p>
          <w:p w14:paraId="11F44C66" w14:textId="32B2A0DD" w:rsidR="00652046" w:rsidRPr="00652046" w:rsidRDefault="00652046" w:rsidP="00652046">
            <w:pPr>
              <w:rPr>
                <w:rFonts w:ascii="Times New Roman" w:hAnsi="Times New Roman" w:cs="Times New Roman"/>
                <w:sz w:val="21"/>
                <w:szCs w:val="21"/>
              </w:rPr>
            </w:pPr>
            <w:r w:rsidRPr="00652046">
              <w:rPr>
                <w:rFonts w:ascii="Times New Roman" w:hAnsi="Times New Roman" w:cs="Times New Roman"/>
                <w:sz w:val="21"/>
                <w:szCs w:val="21"/>
              </w:rPr>
              <w:t>1) Konieczność wydatkowania w pierwszej kolejności środków pozostających do wykorzystania w ramach POPŻ 2014-2020</w:t>
            </w:r>
          </w:p>
          <w:p w14:paraId="45CA5DA1" w14:textId="09D200AD" w:rsidR="00652046" w:rsidRPr="00652046" w:rsidRDefault="00652046" w:rsidP="00652046">
            <w:pPr>
              <w:rPr>
                <w:rFonts w:ascii="Times New Roman" w:hAnsi="Times New Roman" w:cs="Times New Roman"/>
                <w:sz w:val="21"/>
                <w:szCs w:val="21"/>
              </w:rPr>
            </w:pPr>
            <w:r w:rsidRPr="00652046">
              <w:rPr>
                <w:rFonts w:ascii="Times New Roman" w:hAnsi="Times New Roman" w:cs="Times New Roman"/>
                <w:sz w:val="21"/>
                <w:szCs w:val="21"/>
              </w:rPr>
              <w:t xml:space="preserve">Kwalifikowalność wydatków w ramach perspektywy finansowej 2014-2020 kończy się 31 grudnia 2023 r. Oznacza to, że zanim zostaną uruchomione jakiekolwiek środki z perspektywy 2021-2027, należy </w:t>
            </w:r>
            <w:r w:rsidRPr="00652046">
              <w:rPr>
                <w:rFonts w:ascii="Times New Roman" w:hAnsi="Times New Roman" w:cs="Times New Roman"/>
                <w:sz w:val="21"/>
                <w:szCs w:val="21"/>
              </w:rPr>
              <w:lastRenderedPageBreak/>
              <w:t xml:space="preserve">spożytkować środki pozostające do dyspozycji m.in. w związku z wystąpieniem oszczędności w ramach Operacji I (zakup żywności). </w:t>
            </w:r>
          </w:p>
          <w:p w14:paraId="09220B59" w14:textId="58709DC6" w:rsidR="00652046" w:rsidRPr="00652046" w:rsidRDefault="00652046" w:rsidP="00652046">
            <w:pPr>
              <w:rPr>
                <w:rFonts w:ascii="Times New Roman" w:hAnsi="Times New Roman" w:cs="Times New Roman"/>
                <w:sz w:val="21"/>
                <w:szCs w:val="21"/>
              </w:rPr>
            </w:pPr>
            <w:r w:rsidRPr="00652046">
              <w:rPr>
                <w:rFonts w:ascii="Times New Roman" w:hAnsi="Times New Roman" w:cs="Times New Roman"/>
                <w:sz w:val="21"/>
                <w:szCs w:val="21"/>
              </w:rPr>
              <w:t xml:space="preserve">2) Ostateczny termin przyjęcia uchwały Rady Ministrów </w:t>
            </w:r>
            <w:proofErr w:type="spellStart"/>
            <w:r w:rsidRPr="00652046">
              <w:rPr>
                <w:rFonts w:ascii="Times New Roman" w:hAnsi="Times New Roman" w:cs="Times New Roman"/>
                <w:sz w:val="21"/>
                <w:szCs w:val="21"/>
              </w:rPr>
              <w:t>ws</w:t>
            </w:r>
            <w:proofErr w:type="spellEnd"/>
            <w:r w:rsidRPr="00652046">
              <w:rPr>
                <w:rFonts w:ascii="Times New Roman" w:hAnsi="Times New Roman" w:cs="Times New Roman"/>
                <w:sz w:val="21"/>
                <w:szCs w:val="21"/>
              </w:rPr>
              <w:t>. FE PŻ oraz termin zakończenia negocjacji z Komisją Europejską</w:t>
            </w:r>
          </w:p>
          <w:p w14:paraId="544F392E" w14:textId="7361A638" w:rsidR="00652046" w:rsidRPr="00652046" w:rsidRDefault="00652046" w:rsidP="00652046">
            <w:pPr>
              <w:rPr>
                <w:rFonts w:ascii="Times New Roman" w:hAnsi="Times New Roman" w:cs="Times New Roman"/>
                <w:sz w:val="21"/>
                <w:szCs w:val="21"/>
              </w:rPr>
            </w:pPr>
            <w:r w:rsidRPr="00652046">
              <w:rPr>
                <w:rFonts w:ascii="Times New Roman" w:hAnsi="Times New Roman" w:cs="Times New Roman"/>
                <w:sz w:val="21"/>
                <w:szCs w:val="21"/>
              </w:rPr>
              <w:t xml:space="preserve">Priorytetem dla </w:t>
            </w:r>
            <w:proofErr w:type="spellStart"/>
            <w:r w:rsidRPr="00652046">
              <w:rPr>
                <w:rFonts w:ascii="Times New Roman" w:hAnsi="Times New Roman" w:cs="Times New Roman"/>
                <w:sz w:val="21"/>
                <w:szCs w:val="21"/>
              </w:rPr>
              <w:t>MRiPS</w:t>
            </w:r>
            <w:proofErr w:type="spellEnd"/>
            <w:r w:rsidRPr="00652046">
              <w:rPr>
                <w:rFonts w:ascii="Times New Roman" w:hAnsi="Times New Roman" w:cs="Times New Roman"/>
                <w:sz w:val="21"/>
                <w:szCs w:val="21"/>
              </w:rPr>
              <w:t xml:space="preserve"> jest zapewnienie płynnego przejścia pomiędzy wdrażaniem PO PŻ a FE PŻ bez uszczerbku dla osób najbardziej potrzebujących jeśli chodzi o dostęp do pomocy żywnościowej. Niemniej jednak wdrażanie FE PŻ musi zostać poprzedzone formalną akceptacją programu przez KE – jest to warunek niezbędny dla uznania wszelkich ponoszonych wydatków za kwalifikowane i zagwarantowania ich refundacji ze środków EFS+.</w:t>
            </w:r>
          </w:p>
          <w:p w14:paraId="130776A6" w14:textId="7E517DBD" w:rsidR="000E087E" w:rsidRPr="00F22800" w:rsidRDefault="00652046" w:rsidP="00652046">
            <w:pPr>
              <w:rPr>
                <w:rFonts w:ascii="Times New Roman" w:hAnsi="Times New Roman" w:cs="Times New Roman"/>
                <w:sz w:val="21"/>
                <w:szCs w:val="21"/>
              </w:rPr>
            </w:pPr>
            <w:proofErr w:type="spellStart"/>
            <w:r w:rsidRPr="00652046">
              <w:rPr>
                <w:rFonts w:ascii="Times New Roman" w:hAnsi="Times New Roman" w:cs="Times New Roman"/>
                <w:sz w:val="21"/>
                <w:szCs w:val="21"/>
              </w:rPr>
              <w:t>MRiPS</w:t>
            </w:r>
            <w:proofErr w:type="spellEnd"/>
            <w:r w:rsidRPr="00652046">
              <w:rPr>
                <w:rFonts w:ascii="Times New Roman" w:hAnsi="Times New Roman" w:cs="Times New Roman"/>
                <w:sz w:val="21"/>
                <w:szCs w:val="21"/>
              </w:rPr>
              <w:t xml:space="preserve"> będzie dążyć do jak najszybszego zakończenia negocjacji z KE i przyjęcia Programu przez RM tak  aby pierwszy podprogram w ramach FEPŻ  uruchomiony został w 2023 r.</w:t>
            </w:r>
          </w:p>
        </w:tc>
      </w:tr>
      <w:tr w:rsidR="0050324A" w:rsidRPr="00ED5057" w14:paraId="6C96EFB9" w14:textId="77777777" w:rsidTr="00310396">
        <w:tc>
          <w:tcPr>
            <w:tcW w:w="207" w:type="pct"/>
            <w:vAlign w:val="center"/>
          </w:tcPr>
          <w:p w14:paraId="531BDE09" w14:textId="695D9E90" w:rsidR="0050324A" w:rsidRDefault="0050324A" w:rsidP="00654481">
            <w:pPr>
              <w:jc w:val="center"/>
              <w:rPr>
                <w:rFonts w:ascii="Times New Roman" w:hAnsi="Times New Roman" w:cs="Times New Roman"/>
                <w:sz w:val="21"/>
                <w:szCs w:val="21"/>
              </w:rPr>
            </w:pPr>
            <w:r>
              <w:rPr>
                <w:rFonts w:ascii="Times New Roman" w:hAnsi="Times New Roman" w:cs="Times New Roman"/>
                <w:sz w:val="21"/>
                <w:szCs w:val="21"/>
              </w:rPr>
              <w:lastRenderedPageBreak/>
              <w:t>7</w:t>
            </w:r>
          </w:p>
        </w:tc>
        <w:tc>
          <w:tcPr>
            <w:tcW w:w="557" w:type="pct"/>
            <w:vAlign w:val="center"/>
          </w:tcPr>
          <w:p w14:paraId="6F21D223" w14:textId="204EA6DF" w:rsidR="0050324A" w:rsidRPr="006A6C8F" w:rsidRDefault="0050324A" w:rsidP="00ED5057">
            <w:pPr>
              <w:rPr>
                <w:rFonts w:ascii="Times New Roman" w:hAnsi="Times New Roman" w:cs="Times New Roman"/>
                <w:sz w:val="21"/>
                <w:szCs w:val="21"/>
              </w:rPr>
            </w:pPr>
            <w:r w:rsidRPr="00652046">
              <w:rPr>
                <w:rFonts w:ascii="Times New Roman" w:hAnsi="Times New Roman" w:cs="Times New Roman"/>
                <w:sz w:val="21"/>
                <w:szCs w:val="21"/>
              </w:rPr>
              <w:t>Urząd Marszałkowski Województwa Lubelskiego za pośrednictwem Biura Związku Województw RP</w:t>
            </w:r>
            <w:r>
              <w:rPr>
                <w:rFonts w:ascii="Times New Roman" w:hAnsi="Times New Roman" w:cs="Times New Roman"/>
                <w:sz w:val="21"/>
                <w:szCs w:val="21"/>
              </w:rPr>
              <w:t xml:space="preserve"> </w:t>
            </w:r>
            <w:r w:rsidRPr="0050324A">
              <w:rPr>
                <w:rFonts w:ascii="Times New Roman" w:hAnsi="Times New Roman" w:cs="Times New Roman"/>
                <w:b/>
                <w:bCs/>
                <w:sz w:val="21"/>
                <w:szCs w:val="21"/>
              </w:rPr>
              <w:t>(odniesienie do stanowiska resortu powyżej)</w:t>
            </w:r>
          </w:p>
        </w:tc>
        <w:tc>
          <w:tcPr>
            <w:tcW w:w="1809" w:type="pct"/>
            <w:gridSpan w:val="2"/>
            <w:vAlign w:val="center"/>
          </w:tcPr>
          <w:p w14:paraId="1432CDB9" w14:textId="77777777" w:rsidR="0050324A" w:rsidRPr="00CD43B9" w:rsidRDefault="0050324A" w:rsidP="00CD43B9">
            <w:pPr>
              <w:spacing w:after="0" w:line="240" w:lineRule="auto"/>
              <w:jc w:val="both"/>
              <w:rPr>
                <w:rFonts w:ascii="Times New Roman" w:hAnsi="Times New Roman" w:cs="Times New Roman"/>
                <w:sz w:val="21"/>
                <w:szCs w:val="21"/>
              </w:rPr>
            </w:pPr>
            <w:r w:rsidRPr="00CD43B9">
              <w:rPr>
                <w:rFonts w:ascii="Times New Roman" w:hAnsi="Times New Roman" w:cs="Times New Roman"/>
                <w:sz w:val="21"/>
                <w:szCs w:val="21"/>
              </w:rPr>
              <w:t>Art.36 pkt.1 Rozporządzenia Parlamentu Europejskiego i Rady (UE) 2021/1060 z dn. 24 czerwca 2021</w:t>
            </w:r>
          </w:p>
          <w:p w14:paraId="7C0AEE4C" w14:textId="77777777" w:rsidR="0050324A" w:rsidRPr="00CD43B9" w:rsidRDefault="0050324A" w:rsidP="00CD43B9">
            <w:pPr>
              <w:spacing w:after="0" w:line="240" w:lineRule="auto"/>
              <w:jc w:val="both"/>
              <w:rPr>
                <w:rFonts w:ascii="Times New Roman" w:hAnsi="Times New Roman" w:cs="Times New Roman"/>
                <w:sz w:val="21"/>
                <w:szCs w:val="21"/>
              </w:rPr>
            </w:pPr>
            <w:r w:rsidRPr="00CD43B9">
              <w:rPr>
                <w:rFonts w:ascii="Times New Roman" w:hAnsi="Times New Roman" w:cs="Times New Roman"/>
                <w:sz w:val="21"/>
                <w:szCs w:val="21"/>
              </w:rPr>
              <w:t>potwierdza zasadność proponowanej zmiany, gdyż dopuszcza możliwość wspierania potencjału na rzecz wdrażania Programu:</w:t>
            </w:r>
          </w:p>
          <w:p w14:paraId="4A64CD60" w14:textId="77777777" w:rsidR="0050324A" w:rsidRPr="00CD43B9" w:rsidRDefault="0050324A" w:rsidP="00CD43B9">
            <w:pPr>
              <w:spacing w:after="0" w:line="240" w:lineRule="auto"/>
              <w:jc w:val="both"/>
              <w:rPr>
                <w:rFonts w:ascii="Times New Roman" w:hAnsi="Times New Roman" w:cs="Times New Roman"/>
                <w:sz w:val="21"/>
                <w:szCs w:val="21"/>
              </w:rPr>
            </w:pPr>
            <w:r w:rsidRPr="00CD43B9">
              <w:rPr>
                <w:rFonts w:ascii="Times New Roman" w:hAnsi="Times New Roman" w:cs="Times New Roman"/>
                <w:sz w:val="21"/>
                <w:szCs w:val="21"/>
              </w:rPr>
              <w:t>Artykuł 36</w:t>
            </w:r>
          </w:p>
          <w:p w14:paraId="1827A7C8" w14:textId="77777777" w:rsidR="0050324A" w:rsidRPr="00CD43B9" w:rsidRDefault="0050324A" w:rsidP="00CD43B9">
            <w:pPr>
              <w:spacing w:after="0" w:line="240" w:lineRule="auto"/>
              <w:jc w:val="both"/>
              <w:rPr>
                <w:rFonts w:ascii="Times New Roman" w:hAnsi="Times New Roman" w:cs="Times New Roman"/>
                <w:sz w:val="21"/>
                <w:szCs w:val="21"/>
              </w:rPr>
            </w:pPr>
            <w:r w:rsidRPr="00CD43B9">
              <w:rPr>
                <w:rFonts w:ascii="Times New Roman" w:hAnsi="Times New Roman" w:cs="Times New Roman"/>
                <w:sz w:val="21"/>
                <w:szCs w:val="21"/>
              </w:rPr>
              <w:t>Pomoc techniczna państw członkowskich</w:t>
            </w:r>
          </w:p>
          <w:p w14:paraId="0A4DD210" w14:textId="77777777" w:rsidR="0050324A" w:rsidRDefault="0050324A" w:rsidP="00CD43B9">
            <w:pPr>
              <w:spacing w:after="0" w:line="240" w:lineRule="auto"/>
              <w:jc w:val="both"/>
              <w:rPr>
                <w:rFonts w:ascii="Times New Roman" w:hAnsi="Times New Roman" w:cs="Times New Roman"/>
                <w:sz w:val="21"/>
                <w:szCs w:val="21"/>
              </w:rPr>
            </w:pPr>
            <w:r w:rsidRPr="00CD43B9">
              <w:rPr>
                <w:rFonts w:ascii="Times New Roman" w:hAnsi="Times New Roman" w:cs="Times New Roman"/>
                <w:sz w:val="21"/>
                <w:szCs w:val="21"/>
              </w:rPr>
              <w:t xml:space="preserve">1. Z inicjatywy państwa członkowskiego Fundusze mogą wspierać działania, które mogą dotyczyć poprzednich i kolejnych okresów programowania, niezbędne do skutecznego zarządzania tymi Funduszami i ich skutecznego wykorzystywania, w tym do budowania zdolności partnerów, o których mowa w art. 8, a także w celu zapewnienia finansowania na potrzeby wykonywania m.in. takich funkcji, jak przygotowywanie, szkolenie, </w:t>
            </w:r>
            <w:r w:rsidRPr="00CD43B9">
              <w:rPr>
                <w:rFonts w:ascii="Times New Roman" w:hAnsi="Times New Roman" w:cs="Times New Roman"/>
                <w:sz w:val="21"/>
                <w:szCs w:val="21"/>
              </w:rPr>
              <w:lastRenderedPageBreak/>
              <w:t>zarządzanie, monitorowanie, ewaluacja, widoczność i komunikacja.</w:t>
            </w:r>
            <w:r>
              <w:rPr>
                <w:rFonts w:ascii="Times New Roman" w:hAnsi="Times New Roman" w:cs="Times New Roman"/>
                <w:sz w:val="21"/>
                <w:szCs w:val="21"/>
              </w:rPr>
              <w:t xml:space="preserve"> </w:t>
            </w:r>
            <w:r w:rsidRPr="00CD43B9">
              <w:rPr>
                <w:rFonts w:ascii="Times New Roman" w:hAnsi="Times New Roman" w:cs="Times New Roman"/>
                <w:sz w:val="21"/>
                <w:szCs w:val="21"/>
              </w:rPr>
              <w:t>Art.22 pkt.4 nie wskazuje, że tego rodzaju wsparcie dla organizacji w celu budowy potencjału na rzecz wdrażania Programu Fundusze</w:t>
            </w:r>
            <w:r>
              <w:rPr>
                <w:rFonts w:ascii="Times New Roman" w:hAnsi="Times New Roman" w:cs="Times New Roman"/>
                <w:sz w:val="21"/>
                <w:szCs w:val="21"/>
              </w:rPr>
              <w:t xml:space="preserve"> </w:t>
            </w:r>
            <w:r w:rsidRPr="00CD43B9">
              <w:rPr>
                <w:rFonts w:ascii="Times New Roman" w:hAnsi="Times New Roman" w:cs="Times New Roman"/>
                <w:sz w:val="21"/>
                <w:szCs w:val="21"/>
              </w:rPr>
              <w:t>Europejskie Pomoc Żywnościowa 2021-2027 jest niekwalifikowalne.</w:t>
            </w:r>
          </w:p>
          <w:p w14:paraId="59E07B63" w14:textId="77777777" w:rsidR="0050324A" w:rsidRPr="00CD43B9" w:rsidRDefault="0050324A" w:rsidP="00CD43B9">
            <w:pPr>
              <w:spacing w:after="0" w:line="240" w:lineRule="auto"/>
              <w:jc w:val="both"/>
              <w:rPr>
                <w:rFonts w:ascii="Times New Roman" w:hAnsi="Times New Roman" w:cs="Times New Roman"/>
                <w:sz w:val="21"/>
                <w:szCs w:val="21"/>
              </w:rPr>
            </w:pPr>
            <w:r w:rsidRPr="00CD43B9">
              <w:rPr>
                <w:rFonts w:ascii="Times New Roman" w:hAnsi="Times New Roman" w:cs="Times New Roman"/>
                <w:sz w:val="21"/>
                <w:szCs w:val="21"/>
              </w:rPr>
              <w:t xml:space="preserve">Interpretacja wskazuje, </w:t>
            </w:r>
          </w:p>
          <w:p w14:paraId="6D5994E0" w14:textId="11B8993B" w:rsidR="0050324A" w:rsidRPr="00CD43B9" w:rsidRDefault="0050324A" w:rsidP="00CD43B9">
            <w:pPr>
              <w:spacing w:after="0" w:line="240" w:lineRule="auto"/>
              <w:jc w:val="both"/>
              <w:rPr>
                <w:rFonts w:ascii="Times New Roman" w:hAnsi="Times New Roman" w:cs="Times New Roman"/>
                <w:sz w:val="21"/>
                <w:szCs w:val="21"/>
              </w:rPr>
            </w:pPr>
            <w:r w:rsidRPr="00CD43B9">
              <w:rPr>
                <w:rFonts w:ascii="Times New Roman" w:hAnsi="Times New Roman" w:cs="Times New Roman"/>
                <w:sz w:val="21"/>
                <w:szCs w:val="21"/>
              </w:rPr>
              <w:t>że ww.</w:t>
            </w:r>
            <w:r>
              <w:rPr>
                <w:rFonts w:ascii="Times New Roman" w:hAnsi="Times New Roman" w:cs="Times New Roman"/>
                <w:sz w:val="21"/>
                <w:szCs w:val="21"/>
              </w:rPr>
              <w:t xml:space="preserve"> </w:t>
            </w:r>
            <w:r w:rsidRPr="00CD43B9">
              <w:rPr>
                <w:rFonts w:ascii="Times New Roman" w:hAnsi="Times New Roman" w:cs="Times New Roman"/>
                <w:sz w:val="21"/>
                <w:szCs w:val="21"/>
              </w:rPr>
              <w:t>wsparcie można finansować ze środków pomocy technicznej.</w:t>
            </w:r>
            <w:r>
              <w:rPr>
                <w:rFonts w:ascii="Times New Roman" w:hAnsi="Times New Roman" w:cs="Times New Roman"/>
                <w:sz w:val="21"/>
                <w:szCs w:val="21"/>
              </w:rPr>
              <w:t xml:space="preserve"> </w:t>
            </w:r>
            <w:r w:rsidRPr="00CD43B9">
              <w:rPr>
                <w:rFonts w:ascii="Times New Roman" w:hAnsi="Times New Roman" w:cs="Times New Roman"/>
                <w:sz w:val="21"/>
                <w:szCs w:val="21"/>
              </w:rPr>
              <w:t>Wyborem państwa członkowskiego jest to, w jaki sposób</w:t>
            </w:r>
            <w:r>
              <w:rPr>
                <w:rFonts w:ascii="Times New Roman" w:hAnsi="Times New Roman" w:cs="Times New Roman"/>
                <w:sz w:val="21"/>
                <w:szCs w:val="21"/>
              </w:rPr>
              <w:t xml:space="preserve"> </w:t>
            </w:r>
            <w:r w:rsidRPr="00CD43B9">
              <w:rPr>
                <w:rFonts w:ascii="Times New Roman" w:hAnsi="Times New Roman" w:cs="Times New Roman"/>
                <w:sz w:val="21"/>
                <w:szCs w:val="21"/>
              </w:rPr>
              <w:t>i na podstawie których priorytetów będzie realizował przedmiotowe wsparcie:</w:t>
            </w:r>
          </w:p>
          <w:p w14:paraId="0D01381B" w14:textId="29D955AD" w:rsidR="0050324A" w:rsidRPr="006A6C8F" w:rsidRDefault="0050324A" w:rsidP="00CD43B9">
            <w:pPr>
              <w:spacing w:after="0" w:line="240" w:lineRule="auto"/>
              <w:jc w:val="both"/>
              <w:rPr>
                <w:rFonts w:ascii="Times New Roman" w:hAnsi="Times New Roman" w:cs="Times New Roman"/>
                <w:sz w:val="21"/>
                <w:szCs w:val="21"/>
              </w:rPr>
            </w:pPr>
            <w:r w:rsidRPr="00CD43B9">
              <w:rPr>
                <w:rFonts w:ascii="Times New Roman" w:hAnsi="Times New Roman" w:cs="Times New Roman"/>
                <w:sz w:val="21"/>
                <w:szCs w:val="21"/>
              </w:rPr>
              <w:t>czy będzie korzystał z pomocy technicznej, czy ze wsparcia operacyjnego, czy z obydwu.</w:t>
            </w:r>
            <w:r>
              <w:rPr>
                <w:rFonts w:ascii="Times New Roman" w:hAnsi="Times New Roman" w:cs="Times New Roman"/>
                <w:sz w:val="21"/>
                <w:szCs w:val="21"/>
              </w:rPr>
              <w:t xml:space="preserve"> </w:t>
            </w:r>
            <w:r w:rsidRPr="00CD43B9">
              <w:rPr>
                <w:rFonts w:ascii="Times New Roman" w:hAnsi="Times New Roman" w:cs="Times New Roman"/>
                <w:sz w:val="21"/>
                <w:szCs w:val="21"/>
              </w:rPr>
              <w:t>Program Fundusze Europejskie Pomoc Żywnościowa</w:t>
            </w:r>
            <w:r>
              <w:rPr>
                <w:rFonts w:ascii="Times New Roman" w:hAnsi="Times New Roman" w:cs="Times New Roman"/>
                <w:sz w:val="21"/>
                <w:szCs w:val="21"/>
              </w:rPr>
              <w:t xml:space="preserve"> </w:t>
            </w:r>
            <w:r w:rsidRPr="00CD43B9">
              <w:rPr>
                <w:rFonts w:ascii="Times New Roman" w:hAnsi="Times New Roman" w:cs="Times New Roman"/>
                <w:sz w:val="21"/>
                <w:szCs w:val="21"/>
              </w:rPr>
              <w:t xml:space="preserve">jest szczególny, zaś organizacje  potrzebują więcej wsparcia ze względu na rozbudowane struktury dystrybucji  na wielu poziomach </w:t>
            </w:r>
            <w:proofErr w:type="spellStart"/>
            <w:r w:rsidRPr="00CD43B9">
              <w:rPr>
                <w:rFonts w:ascii="Times New Roman" w:hAnsi="Times New Roman" w:cs="Times New Roman"/>
                <w:sz w:val="21"/>
                <w:szCs w:val="21"/>
              </w:rPr>
              <w:t>NGO’s</w:t>
            </w:r>
            <w:proofErr w:type="spellEnd"/>
            <w:r w:rsidRPr="00CD43B9">
              <w:rPr>
                <w:rFonts w:ascii="Times New Roman" w:hAnsi="Times New Roman" w:cs="Times New Roman"/>
                <w:sz w:val="21"/>
                <w:szCs w:val="21"/>
              </w:rPr>
              <w:t>-ów.</w:t>
            </w:r>
            <w:r>
              <w:rPr>
                <w:rFonts w:ascii="Times New Roman" w:hAnsi="Times New Roman" w:cs="Times New Roman"/>
                <w:sz w:val="21"/>
                <w:szCs w:val="21"/>
              </w:rPr>
              <w:t xml:space="preserve"> </w:t>
            </w:r>
            <w:r w:rsidRPr="00CD43B9">
              <w:rPr>
                <w:rFonts w:ascii="Times New Roman" w:hAnsi="Times New Roman" w:cs="Times New Roman"/>
                <w:sz w:val="21"/>
                <w:szCs w:val="21"/>
              </w:rPr>
              <w:t>Obecnie mamy do czynienia ze znaczącym wzrostem cen m.in.</w:t>
            </w:r>
            <w:r>
              <w:rPr>
                <w:rFonts w:ascii="Times New Roman" w:hAnsi="Times New Roman" w:cs="Times New Roman"/>
                <w:sz w:val="21"/>
                <w:szCs w:val="21"/>
              </w:rPr>
              <w:t xml:space="preserve"> </w:t>
            </w:r>
            <w:r w:rsidRPr="00CD43B9">
              <w:rPr>
                <w:rFonts w:ascii="Times New Roman" w:hAnsi="Times New Roman" w:cs="Times New Roman"/>
                <w:sz w:val="21"/>
                <w:szCs w:val="21"/>
              </w:rPr>
              <w:t>prądu i innych kosztów magazynowania żywności np. w chłodniach itp. Na to potrzebne są zwiększone środki.</w:t>
            </w:r>
          </w:p>
        </w:tc>
        <w:tc>
          <w:tcPr>
            <w:tcW w:w="2427" w:type="pct"/>
            <w:gridSpan w:val="3"/>
            <w:vAlign w:val="center"/>
          </w:tcPr>
          <w:p w14:paraId="10F07D60" w14:textId="77777777" w:rsidR="0050324A" w:rsidRPr="0050324A" w:rsidRDefault="0050324A" w:rsidP="0050324A">
            <w:pPr>
              <w:rPr>
                <w:rFonts w:ascii="Times New Roman" w:hAnsi="Times New Roman" w:cs="Times New Roman"/>
                <w:sz w:val="21"/>
                <w:szCs w:val="21"/>
              </w:rPr>
            </w:pPr>
            <w:r w:rsidRPr="0050324A">
              <w:rPr>
                <w:rFonts w:ascii="Times New Roman" w:hAnsi="Times New Roman" w:cs="Times New Roman"/>
                <w:sz w:val="21"/>
                <w:szCs w:val="21"/>
              </w:rPr>
              <w:lastRenderedPageBreak/>
              <w:t xml:space="preserve">Resort podtrzymuje wcześniejsze stanowisko, oparte na oficjalnym stanowisku otrzymanym od Komisji Europejskiej. Pomoc techniczna nie może być przeznaczona na dodatkowe dofinansowanie działań, na które organizacje już otrzymują  środki finansowe w ramach Programu w ramach innej operacji, a więc na pokrycie kosztów magazynowania, transportu i administracji. Warto tutaj zaznaczyć, iż w  nowej perspektywie wzrastają środki przeznaczone na ten cel (z poziomu 5% w POPŻ na 7% w FEPŻ). Zwiększenie limitu  7% ograniczają zapisy  Rozporządzenia EFS+ dopuszczające  przeznaczenie na ten cel 7% ryczałtu od wartości dystrybuowanej żywności. </w:t>
            </w:r>
          </w:p>
          <w:p w14:paraId="75067E39" w14:textId="77777777" w:rsidR="0050324A" w:rsidRPr="0050324A" w:rsidRDefault="0050324A" w:rsidP="0050324A">
            <w:pPr>
              <w:rPr>
                <w:rFonts w:ascii="Times New Roman" w:hAnsi="Times New Roman" w:cs="Times New Roman"/>
                <w:sz w:val="21"/>
                <w:szCs w:val="21"/>
              </w:rPr>
            </w:pPr>
            <w:r w:rsidRPr="0050324A">
              <w:rPr>
                <w:rFonts w:ascii="Times New Roman" w:hAnsi="Times New Roman" w:cs="Times New Roman"/>
                <w:sz w:val="21"/>
                <w:szCs w:val="21"/>
              </w:rPr>
              <w:t xml:space="preserve">Niedopuszczalne jest finansowanie tego samego rodzaju działań z różnych źródeł (czyli tzw. podwójne finansowanie). Państwo członkowskie decyduje, </w:t>
            </w:r>
            <w:r w:rsidRPr="0050324A">
              <w:rPr>
                <w:rFonts w:ascii="Times New Roman" w:hAnsi="Times New Roman" w:cs="Times New Roman"/>
                <w:sz w:val="21"/>
                <w:szCs w:val="21"/>
              </w:rPr>
              <w:lastRenderedPageBreak/>
              <w:t>na jakie działania przeznacza pomoc techniczną, ale wyłącznie w oparciu o obowiązujące przepisy Rozporządzenia.</w:t>
            </w:r>
          </w:p>
          <w:p w14:paraId="50ABDF00" w14:textId="1525534F" w:rsidR="0050324A" w:rsidRPr="00652046" w:rsidRDefault="0050324A" w:rsidP="0050324A">
            <w:pPr>
              <w:rPr>
                <w:rFonts w:ascii="Times New Roman" w:hAnsi="Times New Roman" w:cs="Times New Roman"/>
                <w:sz w:val="21"/>
                <w:szCs w:val="21"/>
              </w:rPr>
            </w:pPr>
            <w:r w:rsidRPr="0050324A">
              <w:rPr>
                <w:rFonts w:ascii="Times New Roman" w:hAnsi="Times New Roman" w:cs="Times New Roman"/>
                <w:sz w:val="21"/>
                <w:szCs w:val="21"/>
              </w:rPr>
              <w:t xml:space="preserve">Warto zwrócić uwagę także, że organizacje partnerskie, w ramach nowej  Operacji </w:t>
            </w:r>
            <w:proofErr w:type="spellStart"/>
            <w:r w:rsidRPr="0050324A">
              <w:rPr>
                <w:rFonts w:ascii="Times New Roman" w:hAnsi="Times New Roman" w:cs="Times New Roman"/>
                <w:sz w:val="21"/>
                <w:szCs w:val="21"/>
              </w:rPr>
              <w:t>IIa</w:t>
            </w:r>
            <w:proofErr w:type="spellEnd"/>
            <w:r w:rsidRPr="0050324A">
              <w:rPr>
                <w:rFonts w:ascii="Times New Roman" w:hAnsi="Times New Roman" w:cs="Times New Roman"/>
                <w:sz w:val="21"/>
                <w:szCs w:val="21"/>
              </w:rPr>
              <w:t xml:space="preserve">, dysponować będą dodatkowymi środkami finansowymi z tytułu dystrybucji żywności z </w:t>
            </w:r>
            <w:proofErr w:type="spellStart"/>
            <w:r w:rsidRPr="0050324A">
              <w:rPr>
                <w:rFonts w:ascii="Times New Roman" w:hAnsi="Times New Roman" w:cs="Times New Roman"/>
                <w:sz w:val="21"/>
                <w:szCs w:val="21"/>
              </w:rPr>
              <w:t>pozysku</w:t>
            </w:r>
            <w:proofErr w:type="spellEnd"/>
            <w:r w:rsidRPr="0050324A">
              <w:rPr>
                <w:rFonts w:ascii="Times New Roman" w:hAnsi="Times New Roman" w:cs="Times New Roman"/>
                <w:sz w:val="21"/>
                <w:szCs w:val="21"/>
              </w:rPr>
              <w:t>. Alokacja na ten cel została ustalona w FEPŻ   na poziomie  3% łącznej alokacji FEPŻ-czyli będzie dodatkowa pula środków w wysokości ok 60 mln zł , z której organizacje partnerskie będą mogły korzystać.</w:t>
            </w:r>
          </w:p>
        </w:tc>
      </w:tr>
      <w:tr w:rsidR="00310396" w:rsidRPr="00ED5057" w14:paraId="12BB8CF5" w14:textId="77777777" w:rsidTr="00310396">
        <w:tc>
          <w:tcPr>
            <w:tcW w:w="207" w:type="pct"/>
            <w:vAlign w:val="center"/>
          </w:tcPr>
          <w:p w14:paraId="17BD2DFE" w14:textId="401B4C40" w:rsidR="00310396" w:rsidRDefault="00310396" w:rsidP="00654481">
            <w:pPr>
              <w:jc w:val="center"/>
              <w:rPr>
                <w:rFonts w:ascii="Times New Roman" w:hAnsi="Times New Roman" w:cs="Times New Roman"/>
                <w:sz w:val="21"/>
                <w:szCs w:val="21"/>
              </w:rPr>
            </w:pPr>
            <w:r>
              <w:rPr>
                <w:rFonts w:ascii="Times New Roman" w:hAnsi="Times New Roman" w:cs="Times New Roman"/>
                <w:sz w:val="21"/>
                <w:szCs w:val="21"/>
              </w:rPr>
              <w:lastRenderedPageBreak/>
              <w:t>8</w:t>
            </w:r>
          </w:p>
        </w:tc>
        <w:tc>
          <w:tcPr>
            <w:tcW w:w="557" w:type="pct"/>
            <w:vAlign w:val="center"/>
          </w:tcPr>
          <w:p w14:paraId="4F9A176E" w14:textId="0996C6A1" w:rsidR="00310396" w:rsidRPr="00652046" w:rsidRDefault="00310396" w:rsidP="00ED5057">
            <w:pPr>
              <w:rPr>
                <w:rFonts w:ascii="Times New Roman" w:hAnsi="Times New Roman" w:cs="Times New Roman"/>
                <w:sz w:val="21"/>
                <w:szCs w:val="21"/>
              </w:rPr>
            </w:pPr>
            <w:r>
              <w:rPr>
                <w:rFonts w:ascii="Times New Roman" w:hAnsi="Times New Roman" w:cs="Times New Roman"/>
                <w:sz w:val="21"/>
                <w:szCs w:val="21"/>
              </w:rPr>
              <w:t>Wiceprezydent Miasta Katowice</w:t>
            </w:r>
          </w:p>
        </w:tc>
        <w:tc>
          <w:tcPr>
            <w:tcW w:w="1809" w:type="pct"/>
            <w:gridSpan w:val="2"/>
            <w:vAlign w:val="center"/>
          </w:tcPr>
          <w:p w14:paraId="6581AC9A" w14:textId="0B170256" w:rsidR="00310396" w:rsidRPr="00310396" w:rsidRDefault="00310396" w:rsidP="00CD43B9">
            <w:pPr>
              <w:spacing w:after="0" w:line="240" w:lineRule="auto"/>
              <w:jc w:val="both"/>
              <w:rPr>
                <w:rFonts w:ascii="Times New Roman" w:hAnsi="Times New Roman" w:cs="Times New Roman"/>
                <w:sz w:val="21"/>
                <w:szCs w:val="21"/>
              </w:rPr>
            </w:pPr>
            <w:r w:rsidRPr="00310396">
              <w:rPr>
                <w:rFonts w:ascii="Times New Roman" w:eastAsia="Times New Roman" w:hAnsi="Times New Roman" w:cs="Times New Roman"/>
                <w:sz w:val="21"/>
                <w:szCs w:val="21"/>
                <w:lang w:eastAsia="ar-SA"/>
              </w:rPr>
              <w:t>Biorąc pod uwagę, że przesłany materiał jest  ogólnym projektem programu na lata 2021-2027 bez wytycznych, które dokładnie określają zasady każdego Podprogramu (kwalifikowalność osób, wzór skierowania), jedynym aspektem budzącym wątpliwość jest zmiana kryterium dochodowego w stosunku do obecnie obowiązujących wytycznych do Podprogramu 2021. Zgodnie z nimi do przyznania pomocy żywieniowej obowiązuje 220 % kryterium, natomiast w projekcie  jest mowa o 100% kryterium.  Takie zawężenie grupy odbiorów może spowodować, że bez wparcia w postaci pomocy żywieniowej pozostaną osoby w trudnej sytuacji życiowej, które nie spełnią kryterium dochodowego w wysokości 100%.</w:t>
            </w:r>
          </w:p>
        </w:tc>
        <w:tc>
          <w:tcPr>
            <w:tcW w:w="616" w:type="pct"/>
            <w:vAlign w:val="center"/>
          </w:tcPr>
          <w:p w14:paraId="13D0A5B2" w14:textId="213A0FB4" w:rsidR="00310396" w:rsidRPr="0050324A" w:rsidRDefault="00310396" w:rsidP="0050324A">
            <w:pPr>
              <w:rPr>
                <w:rFonts w:ascii="Times New Roman" w:hAnsi="Times New Roman" w:cs="Times New Roman"/>
                <w:sz w:val="21"/>
                <w:szCs w:val="21"/>
              </w:rPr>
            </w:pPr>
            <w:r>
              <w:rPr>
                <w:rFonts w:ascii="Times New Roman" w:hAnsi="Times New Roman" w:cs="Times New Roman"/>
                <w:sz w:val="21"/>
                <w:szCs w:val="21"/>
              </w:rPr>
              <w:t>Uwaga</w:t>
            </w:r>
            <w:r w:rsidR="00692273">
              <w:rPr>
                <w:rFonts w:ascii="Times New Roman" w:hAnsi="Times New Roman" w:cs="Times New Roman"/>
                <w:sz w:val="21"/>
                <w:szCs w:val="21"/>
              </w:rPr>
              <w:t xml:space="preserve"> już </w:t>
            </w:r>
            <w:r>
              <w:rPr>
                <w:rFonts w:ascii="Times New Roman" w:hAnsi="Times New Roman" w:cs="Times New Roman"/>
                <w:sz w:val="21"/>
                <w:szCs w:val="21"/>
              </w:rPr>
              <w:t>uwzględniona</w:t>
            </w:r>
            <w:r w:rsidR="00692273">
              <w:rPr>
                <w:rFonts w:ascii="Times New Roman" w:hAnsi="Times New Roman" w:cs="Times New Roman"/>
                <w:sz w:val="21"/>
                <w:szCs w:val="21"/>
              </w:rPr>
              <w:t xml:space="preserve"> w treści projektu</w:t>
            </w:r>
          </w:p>
        </w:tc>
        <w:tc>
          <w:tcPr>
            <w:tcW w:w="1811" w:type="pct"/>
            <w:gridSpan w:val="2"/>
            <w:vAlign w:val="center"/>
          </w:tcPr>
          <w:p w14:paraId="55C7F0CE" w14:textId="77777777" w:rsidR="00310396" w:rsidRDefault="00310396" w:rsidP="00310396">
            <w:pPr>
              <w:jc w:val="both"/>
              <w:rPr>
                <w:rFonts w:ascii="Times New Roman" w:hAnsi="Times New Roman" w:cs="Times New Roman"/>
                <w:sz w:val="21"/>
                <w:szCs w:val="21"/>
              </w:rPr>
            </w:pPr>
            <w:r>
              <w:rPr>
                <w:rFonts w:ascii="Times New Roman" w:hAnsi="Times New Roman" w:cs="Times New Roman"/>
                <w:sz w:val="21"/>
                <w:szCs w:val="21"/>
              </w:rPr>
              <w:t xml:space="preserve">W projekcie programu, pkt. 2.1.1.2. </w:t>
            </w:r>
            <w:r w:rsidRPr="00310396">
              <w:rPr>
                <w:rFonts w:ascii="Times New Roman" w:hAnsi="Times New Roman" w:cs="Times New Roman"/>
                <w:i/>
                <w:iCs/>
                <w:sz w:val="21"/>
                <w:szCs w:val="21"/>
              </w:rPr>
              <w:t>Główne grupy docelowe</w:t>
            </w:r>
            <w:r>
              <w:rPr>
                <w:rFonts w:ascii="Times New Roman" w:hAnsi="Times New Roman" w:cs="Times New Roman"/>
                <w:sz w:val="21"/>
                <w:szCs w:val="21"/>
              </w:rPr>
              <w:t xml:space="preserve"> str. 13  zawarto następujący zapis: „</w:t>
            </w:r>
            <w:r w:rsidRPr="00310396">
              <w:rPr>
                <w:rFonts w:ascii="Times New Roman" w:hAnsi="Times New Roman" w:cs="Times New Roman"/>
                <w:sz w:val="21"/>
                <w:szCs w:val="21"/>
              </w:rPr>
              <w:t>Pomocą objęte będą osoby i rodziny znajdujące się w trudnej sytuacji życiowej, dopuszczającej korzystanie z pomocy społecznej z powodów wskazanych w art. 7 ustawy o pomocy społecznej, których dochód nie przekroczy określonego poziomu, ustalonego procentowo w stosunku do dochodu uprawniającego do korzystania z pomocy społecznej.</w:t>
            </w:r>
            <w:r>
              <w:rPr>
                <w:rFonts w:ascii="Times New Roman" w:hAnsi="Times New Roman" w:cs="Times New Roman"/>
                <w:sz w:val="21"/>
                <w:szCs w:val="21"/>
              </w:rPr>
              <w:t xml:space="preserve"> </w:t>
            </w:r>
            <w:r w:rsidRPr="00310396">
              <w:rPr>
                <w:rFonts w:ascii="Times New Roman" w:hAnsi="Times New Roman" w:cs="Times New Roman"/>
                <w:sz w:val="21"/>
                <w:szCs w:val="21"/>
              </w:rPr>
              <w:t>Poziom kryteriów dochodowych na dany podprogram określa minister właściwy do spraw zabezpieczenia społecznego w Wytycznych IZ.</w:t>
            </w:r>
            <w:r>
              <w:rPr>
                <w:rFonts w:ascii="Times New Roman" w:hAnsi="Times New Roman" w:cs="Times New Roman"/>
                <w:sz w:val="21"/>
                <w:szCs w:val="21"/>
              </w:rPr>
              <w:t xml:space="preserve">”. </w:t>
            </w:r>
          </w:p>
          <w:p w14:paraId="3AC78163" w14:textId="701E03CA" w:rsidR="00310396" w:rsidRPr="0050324A" w:rsidRDefault="00310396" w:rsidP="00310396">
            <w:pPr>
              <w:jc w:val="both"/>
              <w:rPr>
                <w:rFonts w:ascii="Times New Roman" w:hAnsi="Times New Roman" w:cs="Times New Roman"/>
                <w:sz w:val="21"/>
                <w:szCs w:val="21"/>
              </w:rPr>
            </w:pPr>
            <w:r>
              <w:rPr>
                <w:rFonts w:ascii="Times New Roman" w:hAnsi="Times New Roman" w:cs="Times New Roman"/>
                <w:sz w:val="21"/>
                <w:szCs w:val="21"/>
              </w:rPr>
              <w:t xml:space="preserve">Zatem nie wskazano ograniczenia poziomu kryterium dochodowego do 100% kryterium zgodnie z ustawą o pomocy społecznej. Poziom kryterium dochodowego będzie określany każdorazowo w dokumentach </w:t>
            </w:r>
            <w:r>
              <w:rPr>
                <w:rFonts w:ascii="Times New Roman" w:hAnsi="Times New Roman" w:cs="Times New Roman"/>
                <w:sz w:val="21"/>
                <w:szCs w:val="21"/>
              </w:rPr>
              <w:lastRenderedPageBreak/>
              <w:t xml:space="preserve">wdrożeniowych – Wytycznych IZ, </w:t>
            </w:r>
            <w:r w:rsidR="00692273">
              <w:rPr>
                <w:rFonts w:ascii="Times New Roman" w:hAnsi="Times New Roman" w:cs="Times New Roman"/>
                <w:sz w:val="21"/>
                <w:szCs w:val="21"/>
              </w:rPr>
              <w:t>po uprzednim zasięgnięciu opinii Zespołu do spraw Wdrażania FEPŻ.</w:t>
            </w:r>
            <w:r>
              <w:rPr>
                <w:rFonts w:ascii="Times New Roman" w:hAnsi="Times New Roman" w:cs="Times New Roman"/>
                <w:sz w:val="21"/>
                <w:szCs w:val="21"/>
              </w:rPr>
              <w:t xml:space="preserve"> </w:t>
            </w:r>
          </w:p>
        </w:tc>
      </w:tr>
    </w:tbl>
    <w:p w14:paraId="3DC67A5C" w14:textId="77777777" w:rsidR="00A303AC" w:rsidRDefault="00A303AC" w:rsidP="000A0882">
      <w:pPr>
        <w:jc w:val="both"/>
        <w:rPr>
          <w:rFonts w:ascii="Times New Roman" w:hAnsi="Times New Roman" w:cs="Times New Roman"/>
          <w:b/>
          <w:bCs/>
          <w:sz w:val="24"/>
          <w:szCs w:val="24"/>
        </w:rPr>
      </w:pPr>
    </w:p>
    <w:p w14:paraId="2559E561" w14:textId="141E4AFC" w:rsidR="00A303AC" w:rsidRPr="00A303AC" w:rsidRDefault="00A303AC" w:rsidP="000A0882">
      <w:pPr>
        <w:jc w:val="both"/>
        <w:rPr>
          <w:rFonts w:ascii="Times New Roman" w:hAnsi="Times New Roman" w:cs="Times New Roman"/>
          <w:b/>
          <w:bCs/>
          <w:sz w:val="24"/>
          <w:szCs w:val="24"/>
        </w:rPr>
      </w:pPr>
      <w:r>
        <w:rPr>
          <w:rFonts w:ascii="Times New Roman" w:hAnsi="Times New Roman" w:cs="Times New Roman"/>
          <w:b/>
          <w:bCs/>
          <w:sz w:val="24"/>
          <w:szCs w:val="24"/>
        </w:rPr>
        <w:t>3) Uwagi zgłoszone po upływie terminu przewidzianego dla konsultacji publicznych i opiniowania projektu – po 17 grudnia 2021 r.</w:t>
      </w:r>
    </w:p>
    <w:p w14:paraId="51978FA1" w14:textId="355D9F1F" w:rsidR="00D13812" w:rsidRDefault="00D13812" w:rsidP="00A25520">
      <w:pPr>
        <w:spacing w:after="0" w:line="240" w:lineRule="auto"/>
        <w:jc w:val="both"/>
        <w:rPr>
          <w:rFonts w:ascii="Times New Roman" w:hAnsi="Times New Roman" w:cs="Times New Roman"/>
          <w:sz w:val="24"/>
          <w:szCs w:val="24"/>
        </w:rPr>
      </w:pPr>
    </w:p>
    <w:tbl>
      <w:tblPr>
        <w:tblStyle w:val="Tabela-Siatka"/>
        <w:tblW w:w="5000" w:type="pct"/>
        <w:tblLook w:val="04A0" w:firstRow="1" w:lastRow="0" w:firstColumn="1" w:lastColumn="0" w:noHBand="0" w:noVBand="1"/>
      </w:tblPr>
      <w:tblGrid>
        <w:gridCol w:w="578"/>
        <w:gridCol w:w="1266"/>
        <w:gridCol w:w="3822"/>
        <w:gridCol w:w="1558"/>
        <w:gridCol w:w="6770"/>
      </w:tblGrid>
      <w:tr w:rsidR="00DF46DD" w:rsidRPr="00A81861" w14:paraId="7819D6A4" w14:textId="77777777" w:rsidTr="00181B26">
        <w:tc>
          <w:tcPr>
            <w:tcW w:w="227" w:type="pct"/>
            <w:vAlign w:val="center"/>
          </w:tcPr>
          <w:p w14:paraId="2E69A750" w14:textId="77777777" w:rsidR="00DF46DD" w:rsidRPr="00A81861" w:rsidRDefault="00DF46DD" w:rsidP="00654481">
            <w:pPr>
              <w:jc w:val="center"/>
              <w:rPr>
                <w:rFonts w:ascii="Times New Roman" w:hAnsi="Times New Roman" w:cs="Times New Roman"/>
                <w:b/>
                <w:bCs/>
                <w:sz w:val="21"/>
                <w:szCs w:val="21"/>
              </w:rPr>
            </w:pPr>
            <w:r w:rsidRPr="00A81861">
              <w:rPr>
                <w:rFonts w:ascii="Times New Roman" w:hAnsi="Times New Roman" w:cs="Times New Roman"/>
                <w:b/>
                <w:bCs/>
                <w:sz w:val="21"/>
                <w:szCs w:val="21"/>
              </w:rPr>
              <w:t>L.p.</w:t>
            </w:r>
          </w:p>
        </w:tc>
        <w:tc>
          <w:tcPr>
            <w:tcW w:w="515" w:type="pct"/>
            <w:vAlign w:val="center"/>
          </w:tcPr>
          <w:p w14:paraId="2644728B" w14:textId="77777777" w:rsidR="00DF46DD" w:rsidRPr="00A81861" w:rsidRDefault="00DF46DD" w:rsidP="00654481">
            <w:pPr>
              <w:jc w:val="center"/>
              <w:rPr>
                <w:rFonts w:ascii="Times New Roman" w:hAnsi="Times New Roman" w:cs="Times New Roman"/>
                <w:b/>
                <w:bCs/>
                <w:sz w:val="21"/>
                <w:szCs w:val="21"/>
              </w:rPr>
            </w:pPr>
            <w:r w:rsidRPr="00A81861">
              <w:rPr>
                <w:rFonts w:ascii="Times New Roman" w:hAnsi="Times New Roman" w:cs="Times New Roman"/>
                <w:b/>
                <w:bCs/>
                <w:sz w:val="21"/>
                <w:szCs w:val="21"/>
              </w:rPr>
              <w:t>Podmiot zgłaszający uwagę</w:t>
            </w:r>
          </w:p>
        </w:tc>
        <w:tc>
          <w:tcPr>
            <w:tcW w:w="1485" w:type="pct"/>
            <w:vAlign w:val="center"/>
          </w:tcPr>
          <w:p w14:paraId="2AEB071A" w14:textId="77777777" w:rsidR="00DF46DD" w:rsidRPr="00A81861" w:rsidRDefault="00DF46DD" w:rsidP="00654481">
            <w:pPr>
              <w:jc w:val="center"/>
              <w:rPr>
                <w:rFonts w:ascii="Times New Roman" w:hAnsi="Times New Roman" w:cs="Times New Roman"/>
                <w:b/>
                <w:bCs/>
                <w:sz w:val="21"/>
                <w:szCs w:val="21"/>
              </w:rPr>
            </w:pPr>
            <w:r w:rsidRPr="00A81861">
              <w:rPr>
                <w:rFonts w:ascii="Times New Roman" w:hAnsi="Times New Roman" w:cs="Times New Roman"/>
                <w:b/>
                <w:bCs/>
                <w:sz w:val="21"/>
                <w:szCs w:val="21"/>
              </w:rPr>
              <w:t>Treść uwagi</w:t>
            </w:r>
          </w:p>
        </w:tc>
        <w:tc>
          <w:tcPr>
            <w:tcW w:w="287" w:type="pct"/>
            <w:vAlign w:val="center"/>
          </w:tcPr>
          <w:p w14:paraId="157C4AA9" w14:textId="77777777" w:rsidR="00DF46DD" w:rsidRPr="00A81861" w:rsidRDefault="00DF46DD" w:rsidP="00654481">
            <w:pPr>
              <w:jc w:val="center"/>
              <w:rPr>
                <w:rFonts w:ascii="Times New Roman" w:hAnsi="Times New Roman" w:cs="Times New Roman"/>
                <w:b/>
                <w:bCs/>
                <w:sz w:val="21"/>
                <w:szCs w:val="21"/>
              </w:rPr>
            </w:pPr>
            <w:r w:rsidRPr="00A81861">
              <w:rPr>
                <w:rFonts w:ascii="Times New Roman" w:hAnsi="Times New Roman" w:cs="Times New Roman"/>
                <w:b/>
                <w:bCs/>
                <w:sz w:val="21"/>
                <w:szCs w:val="21"/>
              </w:rPr>
              <w:t>Status uwagi</w:t>
            </w:r>
          </w:p>
        </w:tc>
        <w:tc>
          <w:tcPr>
            <w:tcW w:w="2487" w:type="pct"/>
            <w:vAlign w:val="center"/>
          </w:tcPr>
          <w:p w14:paraId="5C49038B" w14:textId="77777777" w:rsidR="00DF46DD" w:rsidRPr="00A81861" w:rsidRDefault="00DF46DD" w:rsidP="00654481">
            <w:pPr>
              <w:jc w:val="center"/>
              <w:rPr>
                <w:rFonts w:ascii="Times New Roman" w:hAnsi="Times New Roman" w:cs="Times New Roman"/>
                <w:b/>
                <w:bCs/>
                <w:sz w:val="21"/>
                <w:szCs w:val="21"/>
              </w:rPr>
            </w:pPr>
            <w:r w:rsidRPr="00A81861">
              <w:rPr>
                <w:rFonts w:ascii="Times New Roman" w:hAnsi="Times New Roman" w:cs="Times New Roman"/>
                <w:b/>
                <w:bCs/>
                <w:sz w:val="21"/>
                <w:szCs w:val="21"/>
              </w:rPr>
              <w:t>Stanowisko Ministerstwa Rodziny i Polityki Społecznej</w:t>
            </w:r>
          </w:p>
        </w:tc>
      </w:tr>
      <w:tr w:rsidR="00DF46DD" w:rsidRPr="00A81861" w14:paraId="7AB8488F" w14:textId="77777777" w:rsidTr="00181B26">
        <w:tc>
          <w:tcPr>
            <w:tcW w:w="227" w:type="pct"/>
            <w:vAlign w:val="center"/>
          </w:tcPr>
          <w:p w14:paraId="124C480B" w14:textId="77777777" w:rsidR="00DF46DD" w:rsidRPr="00DF46DD" w:rsidRDefault="00DF46DD" w:rsidP="00654481">
            <w:pPr>
              <w:jc w:val="center"/>
              <w:rPr>
                <w:rFonts w:ascii="Times New Roman" w:hAnsi="Times New Roman" w:cs="Times New Roman"/>
                <w:sz w:val="21"/>
                <w:szCs w:val="21"/>
              </w:rPr>
            </w:pPr>
            <w:r w:rsidRPr="00DF46DD">
              <w:rPr>
                <w:rFonts w:ascii="Times New Roman" w:hAnsi="Times New Roman" w:cs="Times New Roman"/>
                <w:sz w:val="21"/>
                <w:szCs w:val="21"/>
              </w:rPr>
              <w:t>1</w:t>
            </w:r>
          </w:p>
        </w:tc>
        <w:tc>
          <w:tcPr>
            <w:tcW w:w="515" w:type="pct"/>
            <w:vAlign w:val="center"/>
          </w:tcPr>
          <w:p w14:paraId="13748838" w14:textId="680710F5" w:rsidR="00DF46DD" w:rsidRPr="00816573" w:rsidRDefault="00816573" w:rsidP="00DF46DD">
            <w:pPr>
              <w:rPr>
                <w:rFonts w:ascii="Times New Roman" w:hAnsi="Times New Roman" w:cs="Times New Roman"/>
                <w:sz w:val="21"/>
                <w:szCs w:val="21"/>
              </w:rPr>
            </w:pPr>
            <w:r>
              <w:rPr>
                <w:rFonts w:ascii="Times New Roman" w:hAnsi="Times New Roman" w:cs="Times New Roman"/>
                <w:sz w:val="21"/>
                <w:szCs w:val="21"/>
              </w:rPr>
              <w:t xml:space="preserve">Rada Działalności Pożytku </w:t>
            </w:r>
            <w:r w:rsidR="00023DD0">
              <w:rPr>
                <w:rFonts w:ascii="Times New Roman" w:hAnsi="Times New Roman" w:cs="Times New Roman"/>
                <w:sz w:val="21"/>
                <w:szCs w:val="21"/>
              </w:rPr>
              <w:t>Publicznego</w:t>
            </w:r>
          </w:p>
        </w:tc>
        <w:tc>
          <w:tcPr>
            <w:tcW w:w="1485" w:type="pct"/>
            <w:vAlign w:val="center"/>
          </w:tcPr>
          <w:p w14:paraId="1498E5AB" w14:textId="77777777" w:rsidR="001338FF" w:rsidRPr="001338FF" w:rsidRDefault="001338FF" w:rsidP="001338FF">
            <w:pPr>
              <w:jc w:val="both"/>
              <w:rPr>
                <w:rFonts w:ascii="Times New Roman" w:hAnsi="Times New Roman" w:cs="Times New Roman"/>
                <w:sz w:val="21"/>
                <w:szCs w:val="21"/>
              </w:rPr>
            </w:pPr>
            <w:r w:rsidRPr="001338FF">
              <w:rPr>
                <w:rFonts w:ascii="Times New Roman" w:hAnsi="Times New Roman" w:cs="Times New Roman"/>
                <w:sz w:val="21"/>
                <w:szCs w:val="21"/>
              </w:rPr>
              <w:t>Rada rekomenduje przeznaczenie odpowiednich środków z Pomocy Technicznej Programu Operacyjnego Pomoc Żywnościowa 2021-2027 w taki sposób, by można było efektywnie wspierać rozwój potencjału wdrożeniowego Organizacji Pozarządowych Lokalnych realizujących pomoc żywnościową w poszczególnych gminach. Rada rekomenduje przeznaczenie co najmniej 0,5 % wartości programu w ramach Pomocy Technicznej programu na ten cel.</w:t>
            </w:r>
          </w:p>
          <w:p w14:paraId="4145D0D8" w14:textId="77777777" w:rsidR="00DF46DD" w:rsidRDefault="001338FF" w:rsidP="001338FF">
            <w:pPr>
              <w:jc w:val="both"/>
              <w:rPr>
                <w:rFonts w:ascii="Times New Roman" w:hAnsi="Times New Roman" w:cs="Times New Roman"/>
                <w:sz w:val="21"/>
                <w:szCs w:val="21"/>
              </w:rPr>
            </w:pPr>
            <w:r w:rsidRPr="001338FF">
              <w:rPr>
                <w:rFonts w:ascii="Times New Roman" w:hAnsi="Times New Roman" w:cs="Times New Roman"/>
                <w:sz w:val="21"/>
                <w:szCs w:val="21"/>
              </w:rPr>
              <w:t>W latach 2014-2020 zaoszczędzono znaczną kwotę środków z Pomocy Technicznej (4 %), co wskazuje na możliwości finansowe w zakresie wsparcia OPL w nowym Programie.</w:t>
            </w:r>
          </w:p>
          <w:p w14:paraId="76300EDD" w14:textId="77777777" w:rsidR="001338FF" w:rsidRPr="001338FF" w:rsidRDefault="001338FF" w:rsidP="001338FF">
            <w:pPr>
              <w:jc w:val="both"/>
              <w:rPr>
                <w:rFonts w:ascii="Times New Roman" w:hAnsi="Times New Roman" w:cs="Times New Roman"/>
                <w:sz w:val="21"/>
                <w:szCs w:val="21"/>
              </w:rPr>
            </w:pPr>
            <w:r w:rsidRPr="001338FF">
              <w:rPr>
                <w:rFonts w:ascii="Times New Roman" w:hAnsi="Times New Roman" w:cs="Times New Roman"/>
                <w:sz w:val="21"/>
                <w:szCs w:val="21"/>
              </w:rPr>
              <w:t xml:space="preserve">Zasadność proponowanej zmiany potwierdza brzmienie Art.36 pkt1.Rozporządzenia Parlamentu </w:t>
            </w:r>
            <w:r w:rsidRPr="001338FF">
              <w:rPr>
                <w:rFonts w:ascii="Times New Roman" w:hAnsi="Times New Roman" w:cs="Times New Roman"/>
                <w:sz w:val="21"/>
                <w:szCs w:val="21"/>
              </w:rPr>
              <w:lastRenderedPageBreak/>
              <w:t xml:space="preserve">Europejskiego i Rady (UE) 2021/1060 z dn.24 czerwca 2021; </w:t>
            </w:r>
          </w:p>
          <w:p w14:paraId="789A84FD" w14:textId="47229BA4" w:rsidR="001338FF" w:rsidRPr="001338FF" w:rsidRDefault="001338FF" w:rsidP="001338FF">
            <w:pPr>
              <w:jc w:val="both"/>
              <w:rPr>
                <w:rFonts w:ascii="Times New Roman" w:hAnsi="Times New Roman" w:cs="Times New Roman"/>
                <w:sz w:val="21"/>
                <w:szCs w:val="21"/>
              </w:rPr>
            </w:pPr>
            <w:r w:rsidRPr="001338FF">
              <w:rPr>
                <w:rFonts w:ascii="Times New Roman" w:hAnsi="Times New Roman" w:cs="Times New Roman"/>
                <w:sz w:val="21"/>
                <w:szCs w:val="21"/>
              </w:rPr>
              <w:t>Pomoc Techniczna państw członkowskich „Z inicjatywy państwa członkowskiego Fundusze mogą wspierać działania, które mogą dotyczyć poprzednich i kolejnych okresów programowania, niezbędne do skutecznego zarządzania tymi Funduszami i ich skutecznego wykorzystywania, w tym do budowania zdolności partnerów, o których mowa w Art.8, a także w celu zapewnienia finansowania na potrzeby wykonywania m.in. takich funkcji jak przygotowywanie, szkolenie, zarządzanie, monitorowanie, ewaluacja, widoczność i komunikacja”.</w:t>
            </w:r>
            <w:r w:rsidR="00477B48">
              <w:rPr>
                <w:rFonts w:ascii="Times New Roman" w:hAnsi="Times New Roman" w:cs="Times New Roman"/>
                <w:sz w:val="21"/>
                <w:szCs w:val="21"/>
              </w:rPr>
              <w:t xml:space="preserve"> </w:t>
            </w:r>
            <w:r w:rsidRPr="001338FF">
              <w:rPr>
                <w:rFonts w:ascii="Times New Roman" w:hAnsi="Times New Roman" w:cs="Times New Roman"/>
                <w:sz w:val="21"/>
                <w:szCs w:val="21"/>
              </w:rPr>
              <w:t>Art.22 pkt.4 Rozporządzenia Parlamentu Europejskiego i Rady (UE) 2021/1060 z dn. 24 czerwca 2021 nie wskazuje, że tego rodzaju wsparcie dla Organizacji Pozarządowych Lokalnych w celu budowy potencjału na rzecz wdrażania Programu Fundusze Europejskie Pomoc Żywnościowa 2021-2027 jest niekwalifikowalne.</w:t>
            </w:r>
            <w:r w:rsidR="00477B48">
              <w:rPr>
                <w:rFonts w:ascii="Times New Roman" w:hAnsi="Times New Roman" w:cs="Times New Roman"/>
                <w:sz w:val="21"/>
                <w:szCs w:val="21"/>
              </w:rPr>
              <w:t xml:space="preserve"> </w:t>
            </w:r>
            <w:r w:rsidRPr="001338FF">
              <w:rPr>
                <w:rFonts w:ascii="Times New Roman" w:hAnsi="Times New Roman" w:cs="Times New Roman"/>
                <w:sz w:val="21"/>
                <w:szCs w:val="21"/>
              </w:rPr>
              <w:t>Wyborem państwa członkowskiego jest to, w jaki sposób i na podstawie których priorytetów będzie realizować przedmiotowe wsparcie, czy będzie korzystać z Pomocy</w:t>
            </w:r>
            <w:r w:rsidR="0018337F">
              <w:rPr>
                <w:rFonts w:ascii="Times New Roman" w:hAnsi="Times New Roman" w:cs="Times New Roman"/>
                <w:sz w:val="21"/>
                <w:szCs w:val="21"/>
              </w:rPr>
              <w:t xml:space="preserve"> </w:t>
            </w:r>
            <w:r w:rsidRPr="001338FF">
              <w:rPr>
                <w:rFonts w:ascii="Times New Roman" w:hAnsi="Times New Roman" w:cs="Times New Roman"/>
                <w:sz w:val="21"/>
                <w:szCs w:val="21"/>
              </w:rPr>
              <w:t xml:space="preserve">Technicznej czy ze wsparcia operacyjnego czy z obydwu źródeł finansowania. Program Fundusze Europejskie na Pomoc Żywnościową dla Najbardziej Potrzebujących 2021-2027 jest szczególny, zaś Organizacje potrzebują więcej </w:t>
            </w:r>
            <w:r w:rsidRPr="001338FF">
              <w:rPr>
                <w:rFonts w:ascii="Times New Roman" w:hAnsi="Times New Roman" w:cs="Times New Roman"/>
                <w:sz w:val="21"/>
                <w:szCs w:val="21"/>
              </w:rPr>
              <w:lastRenderedPageBreak/>
              <w:t>wsparcia ze względu na rozbudowane struktury dystrybucji na wielu poziomach NGO-sów. Obecnie mamy do czynienia ze znaczącym wzrostem cen m.in. prądu i innych kosztów magazynowania żywności itp. Na to potrzebne są zwiększone środki. Lista wydatków kwalifikowalnych w Art.22 nie jest wyczerpująca, nie licząc pkt.4.</w:t>
            </w:r>
          </w:p>
        </w:tc>
        <w:tc>
          <w:tcPr>
            <w:tcW w:w="287" w:type="pct"/>
            <w:vAlign w:val="center"/>
          </w:tcPr>
          <w:p w14:paraId="5AECC409" w14:textId="13C8BB6C" w:rsidR="00DF46DD" w:rsidRPr="00511C85" w:rsidRDefault="00511C85" w:rsidP="00511C85">
            <w:pPr>
              <w:rPr>
                <w:rFonts w:ascii="Times New Roman" w:hAnsi="Times New Roman" w:cs="Times New Roman"/>
                <w:sz w:val="21"/>
                <w:szCs w:val="21"/>
              </w:rPr>
            </w:pPr>
            <w:r>
              <w:rPr>
                <w:rFonts w:ascii="Times New Roman" w:hAnsi="Times New Roman" w:cs="Times New Roman"/>
                <w:sz w:val="21"/>
                <w:szCs w:val="21"/>
              </w:rPr>
              <w:lastRenderedPageBreak/>
              <w:t>Uwaga częściowo uwzględniona</w:t>
            </w:r>
          </w:p>
        </w:tc>
        <w:tc>
          <w:tcPr>
            <w:tcW w:w="2487" w:type="pct"/>
            <w:vAlign w:val="center"/>
          </w:tcPr>
          <w:p w14:paraId="0FF8EE67" w14:textId="77777777" w:rsidR="00511C85" w:rsidRPr="00511C85" w:rsidRDefault="00511C85" w:rsidP="00511C85">
            <w:pPr>
              <w:rPr>
                <w:rFonts w:ascii="Times New Roman" w:hAnsi="Times New Roman" w:cs="Times New Roman"/>
                <w:sz w:val="21"/>
                <w:szCs w:val="21"/>
              </w:rPr>
            </w:pPr>
            <w:r w:rsidRPr="00511C85">
              <w:rPr>
                <w:rFonts w:ascii="Times New Roman" w:hAnsi="Times New Roman" w:cs="Times New Roman"/>
                <w:sz w:val="21"/>
                <w:szCs w:val="21"/>
              </w:rPr>
              <w:t xml:space="preserve">W projekcie programu FEPŻ wskazano, zgodnie z art. 9 </w:t>
            </w:r>
            <w:proofErr w:type="spellStart"/>
            <w:r w:rsidRPr="00511C85">
              <w:rPr>
                <w:rFonts w:ascii="Times New Roman" w:hAnsi="Times New Roman" w:cs="Times New Roman"/>
                <w:sz w:val="21"/>
                <w:szCs w:val="21"/>
              </w:rPr>
              <w:t>rozp</w:t>
            </w:r>
            <w:proofErr w:type="spellEnd"/>
            <w:r w:rsidRPr="00511C85">
              <w:rPr>
                <w:rFonts w:ascii="Times New Roman" w:hAnsi="Times New Roman" w:cs="Times New Roman"/>
                <w:sz w:val="21"/>
                <w:szCs w:val="21"/>
              </w:rPr>
              <w:t xml:space="preserve">. EFS+, jakie działania będą mogły być finansowane ze środków pomocy technicznej (PT) – str. 24 projektu. W szczególności są to działania z zakresu informowania i komunikacji, działania o charakterze szkoleniowym czy działania służące tworzeniu sieci współpracy partnerów – a zatem wyłącznie działania „miękkie”. Natomiast nie jest możliwe finansowanie „potencjału wdrożeniowego” organizacji partnerskich ze środków PT ponieważ art. 22 </w:t>
            </w:r>
            <w:proofErr w:type="spellStart"/>
            <w:r w:rsidRPr="00511C85">
              <w:rPr>
                <w:rFonts w:ascii="Times New Roman" w:hAnsi="Times New Roman" w:cs="Times New Roman"/>
                <w:sz w:val="21"/>
                <w:szCs w:val="21"/>
              </w:rPr>
              <w:t>rozp</w:t>
            </w:r>
            <w:proofErr w:type="spellEnd"/>
            <w:r w:rsidRPr="00511C85">
              <w:rPr>
                <w:rFonts w:ascii="Times New Roman" w:hAnsi="Times New Roman" w:cs="Times New Roman"/>
                <w:sz w:val="21"/>
                <w:szCs w:val="21"/>
              </w:rPr>
              <w:t>. EFS+ wskazuje zamknięty katalog kosztów kwalifikowanych w ramach programu:</w:t>
            </w:r>
          </w:p>
          <w:p w14:paraId="5BDEAA80" w14:textId="77777777" w:rsidR="00511C85" w:rsidRPr="00511C85" w:rsidRDefault="00511C85" w:rsidP="00511C85">
            <w:pPr>
              <w:rPr>
                <w:rFonts w:ascii="Times New Roman" w:hAnsi="Times New Roman" w:cs="Times New Roman"/>
                <w:sz w:val="21"/>
                <w:szCs w:val="21"/>
              </w:rPr>
            </w:pPr>
            <w:r w:rsidRPr="00511C85">
              <w:rPr>
                <w:rFonts w:ascii="Times New Roman" w:hAnsi="Times New Roman" w:cs="Times New Roman"/>
                <w:sz w:val="21"/>
                <w:szCs w:val="21"/>
              </w:rPr>
              <w:t>- koszty zakupu żywności</w:t>
            </w:r>
          </w:p>
          <w:p w14:paraId="083FDC7A" w14:textId="77777777" w:rsidR="00511C85" w:rsidRPr="00511C85" w:rsidRDefault="00511C85" w:rsidP="00511C85">
            <w:pPr>
              <w:rPr>
                <w:rFonts w:ascii="Times New Roman" w:hAnsi="Times New Roman" w:cs="Times New Roman"/>
                <w:sz w:val="21"/>
                <w:szCs w:val="21"/>
              </w:rPr>
            </w:pPr>
            <w:r w:rsidRPr="00511C85">
              <w:rPr>
                <w:rFonts w:ascii="Times New Roman" w:hAnsi="Times New Roman" w:cs="Times New Roman"/>
                <w:sz w:val="21"/>
                <w:szCs w:val="21"/>
              </w:rPr>
              <w:t>- koszty administracji, transportu i magazynowania ponoszone przez organizacje partnerskie w zryczałtowanej wysokości 7% kosztów zakupu żywności dostarczonej do magazynów</w:t>
            </w:r>
          </w:p>
          <w:p w14:paraId="14F9DDFC" w14:textId="77777777" w:rsidR="00511C85" w:rsidRPr="00511C85" w:rsidRDefault="00511C85" w:rsidP="00511C85">
            <w:pPr>
              <w:rPr>
                <w:rFonts w:ascii="Times New Roman" w:hAnsi="Times New Roman" w:cs="Times New Roman"/>
                <w:sz w:val="21"/>
                <w:szCs w:val="21"/>
              </w:rPr>
            </w:pPr>
            <w:r w:rsidRPr="00511C85">
              <w:rPr>
                <w:rFonts w:ascii="Times New Roman" w:hAnsi="Times New Roman" w:cs="Times New Roman"/>
                <w:sz w:val="21"/>
                <w:szCs w:val="21"/>
              </w:rPr>
              <w:t>Zgodnie z projektem FEPŻ część środków finansowych na ten cel będzie przekazywana do organizacji na poziomie lokalnym (tj. 1,5% z 7%) co pozwoli na wzmacnianie m.in. małych organizacji pozarządowych</w:t>
            </w:r>
          </w:p>
          <w:p w14:paraId="50C5BFB9" w14:textId="77777777" w:rsidR="00511C85" w:rsidRPr="00511C85" w:rsidRDefault="00511C85" w:rsidP="00511C85">
            <w:pPr>
              <w:rPr>
                <w:rFonts w:ascii="Times New Roman" w:hAnsi="Times New Roman" w:cs="Times New Roman"/>
                <w:sz w:val="21"/>
                <w:szCs w:val="21"/>
              </w:rPr>
            </w:pPr>
            <w:r w:rsidRPr="00511C85">
              <w:rPr>
                <w:rFonts w:ascii="Times New Roman" w:hAnsi="Times New Roman" w:cs="Times New Roman"/>
                <w:sz w:val="21"/>
                <w:szCs w:val="21"/>
              </w:rPr>
              <w:t>- koszt gromadzenia, transportu, magazynowania i dystrybucji darów żywnościowych oraz koszt bezpośrednio z tym związanych działań podnoszących świadomość społeczną</w:t>
            </w:r>
          </w:p>
          <w:p w14:paraId="4D58F85E" w14:textId="77777777" w:rsidR="00511C85" w:rsidRPr="00511C85" w:rsidRDefault="00511C85" w:rsidP="00511C85">
            <w:pPr>
              <w:rPr>
                <w:rFonts w:ascii="Times New Roman" w:hAnsi="Times New Roman" w:cs="Times New Roman"/>
                <w:sz w:val="21"/>
                <w:szCs w:val="21"/>
              </w:rPr>
            </w:pPr>
            <w:r w:rsidRPr="00511C85">
              <w:rPr>
                <w:rFonts w:ascii="Times New Roman" w:hAnsi="Times New Roman" w:cs="Times New Roman"/>
                <w:sz w:val="21"/>
                <w:szCs w:val="21"/>
              </w:rPr>
              <w:lastRenderedPageBreak/>
              <w:t>- koszty działań w ramach środków towarzyszących prowadzonych przez organizacje partnerskie, w zryczałtowanej wysokości 7 % kosztów zakupu żywności dostarczonej do magazynów.</w:t>
            </w:r>
          </w:p>
          <w:p w14:paraId="4D2C1435" w14:textId="77777777" w:rsidR="00DF46DD" w:rsidRDefault="00511C85" w:rsidP="00511C85">
            <w:pPr>
              <w:rPr>
                <w:rFonts w:ascii="Times New Roman" w:hAnsi="Times New Roman" w:cs="Times New Roman"/>
                <w:sz w:val="21"/>
                <w:szCs w:val="21"/>
              </w:rPr>
            </w:pPr>
            <w:r w:rsidRPr="00511C85">
              <w:rPr>
                <w:rFonts w:ascii="Times New Roman" w:hAnsi="Times New Roman" w:cs="Times New Roman"/>
                <w:sz w:val="21"/>
                <w:szCs w:val="21"/>
              </w:rPr>
              <w:t>Komisja Europejska potwierdziła słuszność tej interpretacji art. 22 w kontekście braku możliwości finansowania budowy potencjału partnerów społecznych w ramach FE PŻ.</w:t>
            </w:r>
          </w:p>
          <w:p w14:paraId="06D7E947" w14:textId="77777777" w:rsidR="00511C85" w:rsidRPr="00511C85" w:rsidRDefault="00511C85" w:rsidP="00511C85">
            <w:pPr>
              <w:rPr>
                <w:rFonts w:ascii="Times New Roman" w:hAnsi="Times New Roman" w:cs="Times New Roman"/>
                <w:sz w:val="21"/>
                <w:szCs w:val="21"/>
              </w:rPr>
            </w:pPr>
            <w:r w:rsidRPr="00511C85">
              <w:rPr>
                <w:rFonts w:ascii="Times New Roman" w:hAnsi="Times New Roman" w:cs="Times New Roman"/>
                <w:sz w:val="21"/>
                <w:szCs w:val="21"/>
              </w:rPr>
              <w:t xml:space="preserve">Pomoc techniczna nie może być przeznaczona na dodatkowe dofinansowanie działań, na które organizacje już otrzymują  środki finansowe w ramach Programu w ramach innej operacji, a więc na pokrycie kosztów magazynowania, transportu i administracji. Warto tutaj zaznaczyć, iż w  nowej perspektywie wzrastają środki przeznaczone na ten cel (z poziomu 5% w POPŻ na 7% w FEPŻ). Zwiększenie limitu  7% ograniczają zapisy  Rozporządzenia EFS+ dopuszczające  przeznaczenie na ten cel 7% ryczałtu od wartości dystrybuowanej żywności. </w:t>
            </w:r>
          </w:p>
          <w:p w14:paraId="241CF4EE" w14:textId="77777777" w:rsidR="00511C85" w:rsidRPr="00511C85" w:rsidRDefault="00511C85" w:rsidP="00511C85">
            <w:pPr>
              <w:rPr>
                <w:rFonts w:ascii="Times New Roman" w:hAnsi="Times New Roman" w:cs="Times New Roman"/>
                <w:sz w:val="21"/>
                <w:szCs w:val="21"/>
              </w:rPr>
            </w:pPr>
            <w:r w:rsidRPr="00511C85">
              <w:rPr>
                <w:rFonts w:ascii="Times New Roman" w:hAnsi="Times New Roman" w:cs="Times New Roman"/>
                <w:sz w:val="21"/>
                <w:szCs w:val="21"/>
              </w:rPr>
              <w:t>Niedopuszczalne jest finansowanie tego samego rodzaju działań z różnych źródeł (czyli tzw. podwójne finansowanie). Państwo członkowskie decyduje, na jakie działania przeznacza pomoc techniczną, ale wyłącznie w oparciu o obowiązujące przepisy Rozporządzenia.</w:t>
            </w:r>
          </w:p>
          <w:p w14:paraId="157C5D14" w14:textId="77777777" w:rsidR="00511C85" w:rsidRDefault="00511C85" w:rsidP="00511C85">
            <w:pPr>
              <w:jc w:val="both"/>
              <w:rPr>
                <w:rFonts w:ascii="Times New Roman" w:hAnsi="Times New Roman" w:cs="Times New Roman"/>
                <w:sz w:val="21"/>
                <w:szCs w:val="21"/>
              </w:rPr>
            </w:pPr>
            <w:r w:rsidRPr="00511C85">
              <w:rPr>
                <w:rFonts w:ascii="Times New Roman" w:hAnsi="Times New Roman" w:cs="Times New Roman"/>
                <w:sz w:val="21"/>
                <w:szCs w:val="21"/>
              </w:rPr>
              <w:t xml:space="preserve">Warto zwrócić uwagę także, że organizacje partnerskie, w ramach nowej  Operacji </w:t>
            </w:r>
            <w:proofErr w:type="spellStart"/>
            <w:r w:rsidRPr="00511C85">
              <w:rPr>
                <w:rFonts w:ascii="Times New Roman" w:hAnsi="Times New Roman" w:cs="Times New Roman"/>
                <w:sz w:val="21"/>
                <w:szCs w:val="21"/>
              </w:rPr>
              <w:t>IIa</w:t>
            </w:r>
            <w:proofErr w:type="spellEnd"/>
            <w:r w:rsidRPr="00511C85">
              <w:rPr>
                <w:rFonts w:ascii="Times New Roman" w:hAnsi="Times New Roman" w:cs="Times New Roman"/>
                <w:sz w:val="21"/>
                <w:szCs w:val="21"/>
              </w:rPr>
              <w:t xml:space="preserve">, dysponować będą dodatkowymi środkami finansowymi z tytułu dystrybucji żywności z </w:t>
            </w:r>
            <w:proofErr w:type="spellStart"/>
            <w:r w:rsidRPr="00511C85">
              <w:rPr>
                <w:rFonts w:ascii="Times New Roman" w:hAnsi="Times New Roman" w:cs="Times New Roman"/>
                <w:sz w:val="21"/>
                <w:szCs w:val="21"/>
              </w:rPr>
              <w:t>pozysku</w:t>
            </w:r>
            <w:proofErr w:type="spellEnd"/>
            <w:r w:rsidRPr="00511C85">
              <w:rPr>
                <w:rFonts w:ascii="Times New Roman" w:hAnsi="Times New Roman" w:cs="Times New Roman"/>
                <w:sz w:val="21"/>
                <w:szCs w:val="21"/>
              </w:rPr>
              <w:t>. Alokacja na ten cel została ustalona w FEPŻ   na poziomie  3% łącznej alokacji FEPŻ-czyli będzie dodatkowa pula środków w wysokości ok 60 mln zł , z której organizacje partnerskie będą mogły korzystać.</w:t>
            </w:r>
          </w:p>
          <w:p w14:paraId="48297D4A" w14:textId="3575C370" w:rsidR="0018337F" w:rsidRPr="00511C85" w:rsidRDefault="0018337F" w:rsidP="00511C85">
            <w:pPr>
              <w:jc w:val="both"/>
              <w:rPr>
                <w:rFonts w:ascii="Times New Roman" w:hAnsi="Times New Roman" w:cs="Times New Roman"/>
                <w:sz w:val="21"/>
                <w:szCs w:val="21"/>
              </w:rPr>
            </w:pPr>
            <w:r>
              <w:rPr>
                <w:rFonts w:ascii="Times New Roman" w:hAnsi="Times New Roman" w:cs="Times New Roman"/>
                <w:sz w:val="21"/>
                <w:szCs w:val="21"/>
              </w:rPr>
              <w:t>Stwierdzenie</w:t>
            </w:r>
            <w:r w:rsidR="00511C85">
              <w:rPr>
                <w:rFonts w:ascii="Times New Roman" w:hAnsi="Times New Roman" w:cs="Times New Roman"/>
                <w:sz w:val="21"/>
                <w:szCs w:val="21"/>
              </w:rPr>
              <w:t xml:space="preserve">, że w ramach Programu Operacyjnego Pomoc Żywnościowa 2014-2020 </w:t>
            </w:r>
            <w:r>
              <w:rPr>
                <w:rFonts w:ascii="Times New Roman" w:hAnsi="Times New Roman" w:cs="Times New Roman"/>
                <w:sz w:val="21"/>
                <w:szCs w:val="21"/>
              </w:rPr>
              <w:t>„</w:t>
            </w:r>
            <w:r w:rsidR="00511C85">
              <w:rPr>
                <w:rFonts w:ascii="Times New Roman" w:hAnsi="Times New Roman" w:cs="Times New Roman"/>
                <w:sz w:val="21"/>
                <w:szCs w:val="21"/>
              </w:rPr>
              <w:t>zaoszczędzono 4% środków z pomocy technicznej</w:t>
            </w:r>
            <w:r>
              <w:rPr>
                <w:rFonts w:ascii="Times New Roman" w:hAnsi="Times New Roman" w:cs="Times New Roman"/>
                <w:sz w:val="21"/>
                <w:szCs w:val="21"/>
              </w:rPr>
              <w:t>” jest nieprawdziwe. C</w:t>
            </w:r>
            <w:r w:rsidR="00511C85">
              <w:rPr>
                <w:rFonts w:ascii="Times New Roman" w:hAnsi="Times New Roman" w:cs="Times New Roman"/>
                <w:sz w:val="21"/>
                <w:szCs w:val="21"/>
              </w:rPr>
              <w:t xml:space="preserve">ałkowita wartość operacji </w:t>
            </w:r>
            <w:r>
              <w:rPr>
                <w:rFonts w:ascii="Times New Roman" w:hAnsi="Times New Roman" w:cs="Times New Roman"/>
                <w:sz w:val="21"/>
                <w:szCs w:val="21"/>
              </w:rPr>
              <w:t>„</w:t>
            </w:r>
            <w:r w:rsidR="00511C85">
              <w:rPr>
                <w:rFonts w:ascii="Times New Roman" w:hAnsi="Times New Roman" w:cs="Times New Roman"/>
                <w:sz w:val="21"/>
                <w:szCs w:val="21"/>
              </w:rPr>
              <w:t>Pomoc Techniczna</w:t>
            </w:r>
            <w:r>
              <w:rPr>
                <w:rFonts w:ascii="Times New Roman" w:hAnsi="Times New Roman" w:cs="Times New Roman"/>
                <w:sz w:val="21"/>
                <w:szCs w:val="21"/>
              </w:rPr>
              <w:t>”</w:t>
            </w:r>
            <w:r w:rsidR="00511C85">
              <w:rPr>
                <w:rFonts w:ascii="Times New Roman" w:hAnsi="Times New Roman" w:cs="Times New Roman"/>
                <w:sz w:val="21"/>
                <w:szCs w:val="21"/>
              </w:rPr>
              <w:t xml:space="preserve"> w ramach PO PŻ wynosi 4%</w:t>
            </w:r>
            <w:r>
              <w:rPr>
                <w:rFonts w:ascii="Times New Roman" w:hAnsi="Times New Roman" w:cs="Times New Roman"/>
                <w:sz w:val="21"/>
                <w:szCs w:val="21"/>
              </w:rPr>
              <w:t xml:space="preserve"> </w:t>
            </w:r>
            <w:r w:rsidR="00511C85">
              <w:rPr>
                <w:rFonts w:ascii="Times New Roman" w:hAnsi="Times New Roman" w:cs="Times New Roman"/>
                <w:sz w:val="21"/>
                <w:szCs w:val="21"/>
              </w:rPr>
              <w:t>alokacji na Program</w:t>
            </w:r>
            <w:r>
              <w:rPr>
                <w:rFonts w:ascii="Times New Roman" w:hAnsi="Times New Roman" w:cs="Times New Roman"/>
                <w:sz w:val="21"/>
                <w:szCs w:val="21"/>
              </w:rPr>
              <w:t xml:space="preserve">, natomiast powstałe oszczędności Ministerstwo Rodziny i Polityki Społecznej przeznaczy na zakup dodatkowej puli żywności dla odbiorców końcowych PO PŻ, do dystrybucji w I-II kwartale 2023 r., co faktycznie pozwoli na efektywne wykorzystanie środków na </w:t>
            </w:r>
            <w:r>
              <w:rPr>
                <w:rFonts w:ascii="Times New Roman" w:hAnsi="Times New Roman" w:cs="Times New Roman"/>
                <w:sz w:val="21"/>
                <w:szCs w:val="21"/>
              </w:rPr>
              <w:lastRenderedPageBreak/>
              <w:t>zapewnienie pomocy żywnościowej do czasu zakończenia negocjacji i rozpoczęcia wdrażania nowego programu Fundusze Europejskie Pomoc Żywnościowa 2021-2027.</w:t>
            </w:r>
          </w:p>
        </w:tc>
      </w:tr>
      <w:tr w:rsidR="00DF46DD" w:rsidRPr="00A81861" w14:paraId="66EAEF2E" w14:textId="77777777" w:rsidTr="00181B26">
        <w:tc>
          <w:tcPr>
            <w:tcW w:w="227" w:type="pct"/>
            <w:vAlign w:val="center"/>
          </w:tcPr>
          <w:p w14:paraId="0AC49D80" w14:textId="77777777" w:rsidR="00DF46DD" w:rsidRPr="00DF46DD" w:rsidRDefault="00DF46DD" w:rsidP="00654481">
            <w:pPr>
              <w:jc w:val="center"/>
              <w:rPr>
                <w:rFonts w:ascii="Times New Roman" w:hAnsi="Times New Roman" w:cs="Times New Roman"/>
                <w:sz w:val="21"/>
                <w:szCs w:val="21"/>
              </w:rPr>
            </w:pPr>
            <w:r w:rsidRPr="00DF46DD">
              <w:rPr>
                <w:rFonts w:ascii="Times New Roman" w:hAnsi="Times New Roman" w:cs="Times New Roman"/>
                <w:sz w:val="21"/>
                <w:szCs w:val="21"/>
              </w:rPr>
              <w:lastRenderedPageBreak/>
              <w:t>2</w:t>
            </w:r>
          </w:p>
        </w:tc>
        <w:tc>
          <w:tcPr>
            <w:tcW w:w="515" w:type="pct"/>
            <w:vAlign w:val="center"/>
          </w:tcPr>
          <w:p w14:paraId="33DADB3E" w14:textId="4069068B" w:rsidR="00DF46DD" w:rsidRPr="001338FF" w:rsidRDefault="001338FF" w:rsidP="001338FF">
            <w:pPr>
              <w:rPr>
                <w:rFonts w:ascii="Times New Roman" w:hAnsi="Times New Roman" w:cs="Times New Roman"/>
                <w:sz w:val="21"/>
                <w:szCs w:val="21"/>
              </w:rPr>
            </w:pPr>
            <w:r w:rsidRPr="001338FF">
              <w:rPr>
                <w:rFonts w:ascii="Times New Roman" w:hAnsi="Times New Roman" w:cs="Times New Roman"/>
                <w:sz w:val="21"/>
                <w:szCs w:val="21"/>
              </w:rPr>
              <w:t>Rada Działalności Pożytku Publicznego</w:t>
            </w:r>
          </w:p>
        </w:tc>
        <w:tc>
          <w:tcPr>
            <w:tcW w:w="1485" w:type="pct"/>
            <w:vAlign w:val="center"/>
          </w:tcPr>
          <w:p w14:paraId="6E19A5A6" w14:textId="09882C8C" w:rsidR="00DF46DD" w:rsidRPr="001338FF" w:rsidRDefault="001338FF" w:rsidP="001338FF">
            <w:pPr>
              <w:jc w:val="both"/>
              <w:rPr>
                <w:rFonts w:ascii="Times New Roman" w:hAnsi="Times New Roman" w:cs="Times New Roman"/>
                <w:sz w:val="21"/>
                <w:szCs w:val="21"/>
              </w:rPr>
            </w:pPr>
            <w:r w:rsidRPr="001338FF">
              <w:rPr>
                <w:rFonts w:ascii="Times New Roman" w:hAnsi="Times New Roman" w:cs="Times New Roman"/>
                <w:sz w:val="21"/>
                <w:szCs w:val="21"/>
              </w:rPr>
              <w:t>Proces zmniejszania skali ubóstwa będzie występował tylko wtedy, gdy będą stosowane skuteczne metody zarządzania procesem, w tym zaplanowane zostaną odpowiednie instrumenty celu, środki finansowe na ten cel, zaś ich realizacji towarzyszyć będzie systematyczny monitoring i ewentualne korekty planów wdrażających te instrumenty. Dlatego Rada rekomenduje comiesięczne publikowanie danych z Krajowego Systemu Monitoringu Pomocy Społecznej realizowanego przez Ministerstwo Rodziny i Polityki Społecznej.</w:t>
            </w:r>
          </w:p>
        </w:tc>
        <w:tc>
          <w:tcPr>
            <w:tcW w:w="287" w:type="pct"/>
            <w:vAlign w:val="center"/>
          </w:tcPr>
          <w:p w14:paraId="68F4C01F" w14:textId="4BB4A3CF" w:rsidR="00DF46DD" w:rsidRPr="00477B48" w:rsidRDefault="00477B48" w:rsidP="00654481">
            <w:pPr>
              <w:jc w:val="center"/>
              <w:rPr>
                <w:rFonts w:ascii="Times New Roman" w:hAnsi="Times New Roman" w:cs="Times New Roman"/>
                <w:sz w:val="21"/>
                <w:szCs w:val="21"/>
              </w:rPr>
            </w:pPr>
            <w:r>
              <w:rPr>
                <w:rFonts w:ascii="Times New Roman" w:hAnsi="Times New Roman" w:cs="Times New Roman"/>
                <w:sz w:val="21"/>
                <w:szCs w:val="21"/>
              </w:rPr>
              <w:t>Uwaga</w:t>
            </w:r>
            <w:r w:rsidR="00824BF7">
              <w:rPr>
                <w:rFonts w:ascii="Times New Roman" w:hAnsi="Times New Roman" w:cs="Times New Roman"/>
                <w:sz w:val="21"/>
                <w:szCs w:val="21"/>
              </w:rPr>
              <w:t xml:space="preserve"> o charakterze szczegółowym</w:t>
            </w:r>
            <w:r>
              <w:rPr>
                <w:rFonts w:ascii="Times New Roman" w:hAnsi="Times New Roman" w:cs="Times New Roman"/>
                <w:sz w:val="21"/>
                <w:szCs w:val="21"/>
              </w:rPr>
              <w:t xml:space="preserve"> do ewentualnego uwzględnienia w dokumentach wdrożeniowych</w:t>
            </w:r>
          </w:p>
        </w:tc>
        <w:tc>
          <w:tcPr>
            <w:tcW w:w="2487" w:type="pct"/>
            <w:vAlign w:val="center"/>
          </w:tcPr>
          <w:p w14:paraId="2DBEEB92" w14:textId="4DDF8036" w:rsidR="00824BF7" w:rsidRDefault="00824BF7" w:rsidP="00824BF7">
            <w:pPr>
              <w:jc w:val="both"/>
              <w:rPr>
                <w:rFonts w:ascii="Times New Roman" w:hAnsi="Times New Roman" w:cs="Times New Roman"/>
                <w:sz w:val="21"/>
                <w:szCs w:val="21"/>
              </w:rPr>
            </w:pPr>
            <w:r>
              <w:rPr>
                <w:rFonts w:ascii="Times New Roman" w:hAnsi="Times New Roman" w:cs="Times New Roman"/>
                <w:sz w:val="21"/>
                <w:szCs w:val="21"/>
              </w:rPr>
              <w:t xml:space="preserve">Sprawozdawczość w ramach programu będzie odbywać się w oparciu o wskaźniki produktu i rezultatu (wymagane zgodnie z treścią </w:t>
            </w:r>
            <w:proofErr w:type="spellStart"/>
            <w:r>
              <w:rPr>
                <w:rFonts w:ascii="Times New Roman" w:hAnsi="Times New Roman" w:cs="Times New Roman"/>
                <w:sz w:val="21"/>
                <w:szCs w:val="21"/>
              </w:rPr>
              <w:t>rozp</w:t>
            </w:r>
            <w:proofErr w:type="spellEnd"/>
            <w:r>
              <w:rPr>
                <w:rFonts w:ascii="Times New Roman" w:hAnsi="Times New Roman" w:cs="Times New Roman"/>
                <w:sz w:val="21"/>
                <w:szCs w:val="21"/>
              </w:rPr>
              <w:t xml:space="preserve">. EFS+) oraz dodatkowe wskaźniki specyficzne dla programu, określone w pkt. </w:t>
            </w:r>
            <w:r w:rsidRPr="00824BF7">
              <w:rPr>
                <w:rFonts w:ascii="Times New Roman" w:hAnsi="Times New Roman" w:cs="Times New Roman"/>
                <w:sz w:val="21"/>
                <w:szCs w:val="21"/>
              </w:rPr>
              <w:t>2.1.1.2.1.</w:t>
            </w:r>
            <w:r>
              <w:rPr>
                <w:rFonts w:ascii="Times New Roman" w:hAnsi="Times New Roman" w:cs="Times New Roman"/>
                <w:sz w:val="21"/>
                <w:szCs w:val="21"/>
              </w:rPr>
              <w:t xml:space="preserve"> </w:t>
            </w:r>
            <w:r w:rsidRPr="00824BF7">
              <w:rPr>
                <w:rFonts w:ascii="Times New Roman" w:hAnsi="Times New Roman" w:cs="Times New Roman"/>
                <w:i/>
                <w:iCs/>
                <w:sz w:val="21"/>
                <w:szCs w:val="21"/>
              </w:rPr>
              <w:t>Wskaźniki Programu</w:t>
            </w:r>
            <w:r>
              <w:rPr>
                <w:rFonts w:ascii="Times New Roman" w:hAnsi="Times New Roman" w:cs="Times New Roman"/>
                <w:i/>
                <w:iCs/>
                <w:sz w:val="21"/>
                <w:szCs w:val="21"/>
              </w:rPr>
              <w:t xml:space="preserve"> </w:t>
            </w:r>
            <w:r>
              <w:rPr>
                <w:rFonts w:ascii="Times New Roman" w:hAnsi="Times New Roman" w:cs="Times New Roman"/>
                <w:sz w:val="21"/>
                <w:szCs w:val="21"/>
              </w:rPr>
              <w:t>(str. 19-22 projektu programu). Szczegółowe zasady prowadzenia sprawozdawczości zostaną określone w</w:t>
            </w:r>
            <w:r w:rsidR="00D01E61">
              <w:rPr>
                <w:rFonts w:ascii="Times New Roman" w:hAnsi="Times New Roman" w:cs="Times New Roman"/>
                <w:sz w:val="21"/>
                <w:szCs w:val="21"/>
              </w:rPr>
              <w:t> </w:t>
            </w:r>
            <w:r>
              <w:rPr>
                <w:rFonts w:ascii="Times New Roman" w:hAnsi="Times New Roman" w:cs="Times New Roman"/>
                <w:sz w:val="21"/>
                <w:szCs w:val="21"/>
              </w:rPr>
              <w:t>dokumentach wdrożeniowych (Wytyczne Instytucji Zarządzającej) oraz w</w:t>
            </w:r>
            <w:r w:rsidR="00D01E61">
              <w:rPr>
                <w:rFonts w:ascii="Times New Roman" w:hAnsi="Times New Roman" w:cs="Times New Roman"/>
                <w:sz w:val="21"/>
                <w:szCs w:val="21"/>
              </w:rPr>
              <w:t> </w:t>
            </w:r>
            <w:r>
              <w:rPr>
                <w:rFonts w:ascii="Times New Roman" w:hAnsi="Times New Roman" w:cs="Times New Roman"/>
                <w:sz w:val="21"/>
                <w:szCs w:val="21"/>
              </w:rPr>
              <w:t xml:space="preserve">umowach o dofinansowanie projektów.  </w:t>
            </w:r>
          </w:p>
          <w:p w14:paraId="107B57FB" w14:textId="722CC689" w:rsidR="00824BF7" w:rsidRPr="00824BF7" w:rsidRDefault="00824BF7" w:rsidP="00824BF7">
            <w:pPr>
              <w:jc w:val="both"/>
              <w:rPr>
                <w:rFonts w:ascii="Times New Roman" w:hAnsi="Times New Roman" w:cs="Times New Roman"/>
                <w:sz w:val="21"/>
                <w:szCs w:val="21"/>
              </w:rPr>
            </w:pPr>
            <w:r>
              <w:rPr>
                <w:rFonts w:ascii="Times New Roman" w:hAnsi="Times New Roman" w:cs="Times New Roman"/>
                <w:sz w:val="21"/>
                <w:szCs w:val="21"/>
              </w:rPr>
              <w:t xml:space="preserve">Projekty dokumentów wdrożeniowych będą podlegać uprzedniemu opiniowaniu ze strony </w:t>
            </w:r>
            <w:r w:rsidR="00D01E61">
              <w:rPr>
                <w:rFonts w:ascii="Times New Roman" w:hAnsi="Times New Roman" w:cs="Times New Roman"/>
                <w:sz w:val="21"/>
                <w:szCs w:val="21"/>
              </w:rPr>
              <w:t>Zespołu do spraw Wdrażania FEPŻ, który będzie przedstawiać IZ ewentualne rekomendacje, m.in. w zakresie zasad prowadzenia monitoringu.</w:t>
            </w:r>
          </w:p>
        </w:tc>
      </w:tr>
      <w:tr w:rsidR="00DF46DD" w:rsidRPr="00A81861" w14:paraId="3A200CE6" w14:textId="77777777" w:rsidTr="00181B26">
        <w:tc>
          <w:tcPr>
            <w:tcW w:w="227" w:type="pct"/>
            <w:vAlign w:val="center"/>
          </w:tcPr>
          <w:p w14:paraId="5DE69DFD" w14:textId="77777777" w:rsidR="00DF46DD" w:rsidRPr="00DF46DD" w:rsidRDefault="00DF46DD" w:rsidP="00654481">
            <w:pPr>
              <w:jc w:val="center"/>
              <w:rPr>
                <w:rFonts w:ascii="Times New Roman" w:hAnsi="Times New Roman" w:cs="Times New Roman"/>
                <w:sz w:val="21"/>
                <w:szCs w:val="21"/>
              </w:rPr>
            </w:pPr>
            <w:r w:rsidRPr="00DF46DD">
              <w:rPr>
                <w:rFonts w:ascii="Times New Roman" w:hAnsi="Times New Roman" w:cs="Times New Roman"/>
                <w:sz w:val="21"/>
                <w:szCs w:val="21"/>
              </w:rPr>
              <w:t>3</w:t>
            </w:r>
          </w:p>
        </w:tc>
        <w:tc>
          <w:tcPr>
            <w:tcW w:w="515" w:type="pct"/>
            <w:vAlign w:val="center"/>
          </w:tcPr>
          <w:p w14:paraId="7347CA6C" w14:textId="4C7D3E27" w:rsidR="00DF46DD" w:rsidRPr="001338FF" w:rsidRDefault="001338FF" w:rsidP="001338FF">
            <w:pPr>
              <w:rPr>
                <w:rFonts w:ascii="Times New Roman" w:hAnsi="Times New Roman" w:cs="Times New Roman"/>
                <w:sz w:val="21"/>
                <w:szCs w:val="21"/>
              </w:rPr>
            </w:pPr>
            <w:r w:rsidRPr="001338FF">
              <w:rPr>
                <w:rFonts w:ascii="Times New Roman" w:hAnsi="Times New Roman" w:cs="Times New Roman"/>
                <w:sz w:val="21"/>
                <w:szCs w:val="21"/>
              </w:rPr>
              <w:t>Rada Działalności Pożytku Publicznego</w:t>
            </w:r>
          </w:p>
        </w:tc>
        <w:tc>
          <w:tcPr>
            <w:tcW w:w="1485" w:type="pct"/>
            <w:vAlign w:val="center"/>
          </w:tcPr>
          <w:p w14:paraId="242D976F" w14:textId="5A60B4A9" w:rsidR="00DF46DD" w:rsidRPr="001338FF" w:rsidRDefault="001338FF" w:rsidP="001338FF">
            <w:pPr>
              <w:jc w:val="both"/>
              <w:rPr>
                <w:rFonts w:ascii="Times New Roman" w:hAnsi="Times New Roman" w:cs="Times New Roman"/>
                <w:sz w:val="21"/>
                <w:szCs w:val="21"/>
              </w:rPr>
            </w:pPr>
            <w:r w:rsidRPr="001338FF">
              <w:rPr>
                <w:rFonts w:ascii="Times New Roman" w:hAnsi="Times New Roman" w:cs="Times New Roman"/>
                <w:sz w:val="21"/>
                <w:szCs w:val="21"/>
              </w:rPr>
              <w:t>Rada wnosi o zawarcie w Programie Fundusze Europejskie na Pomoc Żywnościową dla Najbardziej Potrzebujących 2021-2027 klauzuli identyfikującej poziom dofinansowania w połowie roku 2024 w celu oceny, czy potrzeby potencjalnych uczestników programu są w pełni zaspokajane.</w:t>
            </w:r>
          </w:p>
        </w:tc>
        <w:tc>
          <w:tcPr>
            <w:tcW w:w="287" w:type="pct"/>
            <w:vAlign w:val="center"/>
          </w:tcPr>
          <w:p w14:paraId="04173D18" w14:textId="686B0785" w:rsidR="00DF46DD" w:rsidRPr="00D01E61" w:rsidRDefault="00D01E61" w:rsidP="00654481">
            <w:pPr>
              <w:jc w:val="center"/>
              <w:rPr>
                <w:rFonts w:ascii="Times New Roman" w:hAnsi="Times New Roman" w:cs="Times New Roman"/>
                <w:sz w:val="21"/>
                <w:szCs w:val="21"/>
              </w:rPr>
            </w:pPr>
            <w:r>
              <w:rPr>
                <w:rFonts w:ascii="Times New Roman" w:hAnsi="Times New Roman" w:cs="Times New Roman"/>
                <w:sz w:val="21"/>
                <w:szCs w:val="21"/>
              </w:rPr>
              <w:t>Uwaga częściowo uwzględniona</w:t>
            </w:r>
          </w:p>
        </w:tc>
        <w:tc>
          <w:tcPr>
            <w:tcW w:w="2487" w:type="pct"/>
            <w:vAlign w:val="center"/>
          </w:tcPr>
          <w:p w14:paraId="0855B49A" w14:textId="77777777" w:rsidR="00BB5314" w:rsidRDefault="00BB5314" w:rsidP="00BB5314">
            <w:pPr>
              <w:jc w:val="both"/>
              <w:rPr>
                <w:rFonts w:ascii="Times New Roman" w:hAnsi="Times New Roman" w:cs="Times New Roman"/>
                <w:sz w:val="21"/>
                <w:szCs w:val="21"/>
              </w:rPr>
            </w:pPr>
            <w:r>
              <w:rPr>
                <w:rFonts w:ascii="Times New Roman" w:hAnsi="Times New Roman" w:cs="Times New Roman"/>
                <w:sz w:val="21"/>
                <w:szCs w:val="21"/>
              </w:rPr>
              <w:t xml:space="preserve">Poziom wydatkowania środków w ramach programu będzie monitorowany przez cały okres jego wdrażania w celu zapewnienia pełnego wykorzystania środków, bez ryzyka ich utraty zgodnie z zasadą n+2. </w:t>
            </w:r>
          </w:p>
          <w:p w14:paraId="0A8F64F0" w14:textId="00794285" w:rsidR="00DF46DD" w:rsidRPr="00BB5314" w:rsidRDefault="00BB5314" w:rsidP="00BB5314">
            <w:pPr>
              <w:jc w:val="both"/>
              <w:rPr>
                <w:rFonts w:ascii="Times New Roman" w:hAnsi="Times New Roman" w:cs="Times New Roman"/>
                <w:sz w:val="21"/>
                <w:szCs w:val="21"/>
              </w:rPr>
            </w:pPr>
            <w:r>
              <w:rPr>
                <w:rFonts w:ascii="Times New Roman" w:hAnsi="Times New Roman" w:cs="Times New Roman"/>
                <w:sz w:val="21"/>
                <w:szCs w:val="21"/>
              </w:rPr>
              <w:t>Natomiast jeśli chodzi o monitorowanie poziomu zaspokojenia potrzeb</w:t>
            </w:r>
            <w:r w:rsidR="00DD23A1">
              <w:rPr>
                <w:rFonts w:ascii="Times New Roman" w:hAnsi="Times New Roman" w:cs="Times New Roman"/>
                <w:sz w:val="21"/>
                <w:szCs w:val="21"/>
              </w:rPr>
              <w:t xml:space="preserve"> odbiorców końcowych programu</w:t>
            </w:r>
            <w:r>
              <w:rPr>
                <w:rFonts w:ascii="Times New Roman" w:hAnsi="Times New Roman" w:cs="Times New Roman"/>
                <w:sz w:val="21"/>
                <w:szCs w:val="21"/>
              </w:rPr>
              <w:t>, temu celowi będzie służyć sprawozdawczość (zwłaszcza poziom wykonania wskaźników rezultatu)</w:t>
            </w:r>
            <w:r w:rsidR="00DD23A1">
              <w:rPr>
                <w:rFonts w:ascii="Times New Roman" w:hAnsi="Times New Roman" w:cs="Times New Roman"/>
                <w:sz w:val="21"/>
                <w:szCs w:val="21"/>
              </w:rPr>
              <w:t>, prowadzona w cyklu rocznym i dla danego podprogramu.</w:t>
            </w:r>
          </w:p>
        </w:tc>
      </w:tr>
    </w:tbl>
    <w:p w14:paraId="63AE38CF" w14:textId="77777777" w:rsidR="00A303AC" w:rsidRPr="00E854D9" w:rsidRDefault="00A303AC" w:rsidP="00A25520">
      <w:pPr>
        <w:spacing w:after="0" w:line="240" w:lineRule="auto"/>
        <w:jc w:val="both"/>
        <w:rPr>
          <w:rFonts w:ascii="Times New Roman" w:eastAsia="Calibri" w:hAnsi="Times New Roman" w:cs="Times New Roman"/>
          <w:sz w:val="24"/>
          <w:szCs w:val="24"/>
          <w:lang w:eastAsia="pl-PL"/>
        </w:rPr>
      </w:pPr>
    </w:p>
    <w:sectPr w:rsidR="00A303AC" w:rsidRPr="00E854D9" w:rsidSect="00A81861">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DAC5F" w14:textId="77777777" w:rsidR="00030CCE" w:rsidRDefault="00030CCE" w:rsidP="00030CCE">
      <w:pPr>
        <w:spacing w:after="0" w:line="240" w:lineRule="auto"/>
      </w:pPr>
      <w:r>
        <w:separator/>
      </w:r>
    </w:p>
  </w:endnote>
  <w:endnote w:type="continuationSeparator" w:id="0">
    <w:p w14:paraId="4724BEBB" w14:textId="77777777" w:rsidR="00030CCE" w:rsidRDefault="00030CCE" w:rsidP="00030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678724"/>
      <w:docPartObj>
        <w:docPartGallery w:val="Page Numbers (Bottom of Page)"/>
        <w:docPartUnique/>
      </w:docPartObj>
    </w:sdtPr>
    <w:sdtEndPr>
      <w:rPr>
        <w:color w:val="7F7F7F" w:themeColor="background1" w:themeShade="7F"/>
        <w:spacing w:val="60"/>
      </w:rPr>
    </w:sdtEndPr>
    <w:sdtContent>
      <w:p w14:paraId="4D44629C" w14:textId="1AF0CE49" w:rsidR="00AF14D1" w:rsidRDefault="00AF14D1">
        <w:pPr>
          <w:pStyle w:val="Stopka"/>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p>
    </w:sdtContent>
  </w:sdt>
  <w:p w14:paraId="0893E32E" w14:textId="77777777" w:rsidR="00AF14D1" w:rsidRDefault="00AF14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C2A90" w14:textId="77777777" w:rsidR="00030CCE" w:rsidRDefault="00030CCE" w:rsidP="00030CCE">
      <w:pPr>
        <w:spacing w:after="0" w:line="240" w:lineRule="auto"/>
      </w:pPr>
      <w:r>
        <w:separator/>
      </w:r>
    </w:p>
  </w:footnote>
  <w:footnote w:type="continuationSeparator" w:id="0">
    <w:p w14:paraId="02D81025" w14:textId="77777777" w:rsidR="00030CCE" w:rsidRDefault="00030CCE" w:rsidP="00030CCE">
      <w:pPr>
        <w:spacing w:after="0" w:line="240" w:lineRule="auto"/>
      </w:pPr>
      <w:r>
        <w:continuationSeparator/>
      </w:r>
    </w:p>
  </w:footnote>
  <w:footnote w:id="1">
    <w:p w14:paraId="5B032355" w14:textId="42A1C29F" w:rsidR="00030CCE" w:rsidRDefault="00030CCE">
      <w:pPr>
        <w:pStyle w:val="Tekstprzypisudolnego"/>
      </w:pPr>
      <w:r>
        <w:rPr>
          <w:rStyle w:val="Odwoanieprzypisudolnego"/>
        </w:rPr>
        <w:footnoteRef/>
      </w:r>
      <w:r>
        <w:t xml:space="preserve"> </w:t>
      </w:r>
      <w:r w:rsidRPr="00030CCE">
        <w:rPr>
          <w:rFonts w:ascii="Times New Roman" w:hAnsi="Times New Roman" w:cs="Times New Roman"/>
        </w:rPr>
        <w:t xml:space="preserve">Dostęp:  </w:t>
      </w:r>
      <w:hyperlink r:id="rId1" w:history="1">
        <w:r w:rsidRPr="00030CCE">
          <w:rPr>
            <w:rStyle w:val="Hipercze"/>
            <w:rFonts w:ascii="Times New Roman" w:hAnsi="Times New Roman" w:cs="Times New Roman"/>
          </w:rPr>
          <w:t>https://www.gov.pl/web/rodzina/projekt-uchwaly-rady-ministrow-w-sprawie-przyjecia-projektu-programu-fundusze-europejskie-pomoc-zywnosciowa-2021-2027</w:t>
        </w:r>
      </w:hyperlink>
      <w:r w:rsidRPr="00030CCE">
        <w:rPr>
          <w:rFonts w:ascii="Times New Roman" w:hAnsi="Times New Roman" w:cs="Times New Roman"/>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22C76"/>
    <w:multiLevelType w:val="hybridMultilevel"/>
    <w:tmpl w:val="3C5271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A8378B"/>
    <w:multiLevelType w:val="hybridMultilevel"/>
    <w:tmpl w:val="56BE0DF6"/>
    <w:lvl w:ilvl="0" w:tplc="A94670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EFB6854"/>
    <w:multiLevelType w:val="hybridMultilevel"/>
    <w:tmpl w:val="5836937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04A49DB"/>
    <w:multiLevelType w:val="hybridMultilevel"/>
    <w:tmpl w:val="505A273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61E71F7D"/>
    <w:multiLevelType w:val="hybridMultilevel"/>
    <w:tmpl w:val="880A680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C084101"/>
    <w:multiLevelType w:val="hybridMultilevel"/>
    <w:tmpl w:val="15560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5A"/>
    <w:rsid w:val="00023DD0"/>
    <w:rsid w:val="00030CCE"/>
    <w:rsid w:val="0005046B"/>
    <w:rsid w:val="000A0882"/>
    <w:rsid w:val="000C2321"/>
    <w:rsid w:val="000E087E"/>
    <w:rsid w:val="000E4D41"/>
    <w:rsid w:val="000E74A5"/>
    <w:rsid w:val="00110712"/>
    <w:rsid w:val="001338FF"/>
    <w:rsid w:val="00174F63"/>
    <w:rsid w:val="00175E3D"/>
    <w:rsid w:val="00181B26"/>
    <w:rsid w:val="0018337F"/>
    <w:rsid w:val="001C7569"/>
    <w:rsid w:val="001E0A9B"/>
    <w:rsid w:val="001F1AA1"/>
    <w:rsid w:val="00205A98"/>
    <w:rsid w:val="002514C7"/>
    <w:rsid w:val="00267284"/>
    <w:rsid w:val="00272D83"/>
    <w:rsid w:val="00294610"/>
    <w:rsid w:val="002D395A"/>
    <w:rsid w:val="00310396"/>
    <w:rsid w:val="00330DFD"/>
    <w:rsid w:val="003459C1"/>
    <w:rsid w:val="0037457E"/>
    <w:rsid w:val="00477B48"/>
    <w:rsid w:val="0048437A"/>
    <w:rsid w:val="00485FC3"/>
    <w:rsid w:val="004A59CE"/>
    <w:rsid w:val="0050324A"/>
    <w:rsid w:val="00511C85"/>
    <w:rsid w:val="00514EE3"/>
    <w:rsid w:val="00515337"/>
    <w:rsid w:val="00526628"/>
    <w:rsid w:val="005D7763"/>
    <w:rsid w:val="00652046"/>
    <w:rsid w:val="00692273"/>
    <w:rsid w:val="00696163"/>
    <w:rsid w:val="006A6C8F"/>
    <w:rsid w:val="006C65C1"/>
    <w:rsid w:val="006C7602"/>
    <w:rsid w:val="00723E3E"/>
    <w:rsid w:val="007A28CC"/>
    <w:rsid w:val="00812853"/>
    <w:rsid w:val="00813FA6"/>
    <w:rsid w:val="00816573"/>
    <w:rsid w:val="00824BF7"/>
    <w:rsid w:val="0082798B"/>
    <w:rsid w:val="0084193B"/>
    <w:rsid w:val="008620CE"/>
    <w:rsid w:val="0089632E"/>
    <w:rsid w:val="0089667B"/>
    <w:rsid w:val="008B6243"/>
    <w:rsid w:val="008D4BA5"/>
    <w:rsid w:val="00905601"/>
    <w:rsid w:val="009948DF"/>
    <w:rsid w:val="009A122C"/>
    <w:rsid w:val="00A25520"/>
    <w:rsid w:val="00A303AC"/>
    <w:rsid w:val="00A700CE"/>
    <w:rsid w:val="00A71C0B"/>
    <w:rsid w:val="00A81861"/>
    <w:rsid w:val="00A94B38"/>
    <w:rsid w:val="00AF14D1"/>
    <w:rsid w:val="00AF612E"/>
    <w:rsid w:val="00B1536A"/>
    <w:rsid w:val="00B3245A"/>
    <w:rsid w:val="00B5146E"/>
    <w:rsid w:val="00B760FA"/>
    <w:rsid w:val="00B82B2D"/>
    <w:rsid w:val="00BB5314"/>
    <w:rsid w:val="00BC0552"/>
    <w:rsid w:val="00BC1B34"/>
    <w:rsid w:val="00BD202B"/>
    <w:rsid w:val="00C44AA8"/>
    <w:rsid w:val="00CD1ABF"/>
    <w:rsid w:val="00CD43B9"/>
    <w:rsid w:val="00D01E61"/>
    <w:rsid w:val="00D13812"/>
    <w:rsid w:val="00D30EC3"/>
    <w:rsid w:val="00D402E5"/>
    <w:rsid w:val="00D8106B"/>
    <w:rsid w:val="00DA3918"/>
    <w:rsid w:val="00DB5CC8"/>
    <w:rsid w:val="00DD23A1"/>
    <w:rsid w:val="00DF46DD"/>
    <w:rsid w:val="00E334DF"/>
    <w:rsid w:val="00E51072"/>
    <w:rsid w:val="00E53D8C"/>
    <w:rsid w:val="00E854D9"/>
    <w:rsid w:val="00ED5057"/>
    <w:rsid w:val="00ED7125"/>
    <w:rsid w:val="00F22800"/>
    <w:rsid w:val="00FF5B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2A1D"/>
  <w15:docId w15:val="{CD9FA585-9356-4107-AE71-5269CD2F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3D8C"/>
    <w:pPr>
      <w:spacing w:after="160" w:line="259"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1,BulletC,Paragraf,Table of contents numbered,List Paragraph compact,Normal bullet 2,Paragraphe de liste 2,Reference list,Bullet list,Numbered List,List Paragraph1,1st level - Bullet List Paragraph,Lettre d'introduction,L"/>
    <w:basedOn w:val="Normalny"/>
    <w:link w:val="AkapitzlistZnak"/>
    <w:uiPriority w:val="34"/>
    <w:qFormat/>
    <w:rsid w:val="0005046B"/>
    <w:pPr>
      <w:spacing w:after="0" w:line="276" w:lineRule="auto"/>
      <w:ind w:left="720"/>
      <w:contextualSpacing/>
    </w:pPr>
    <w:rPr>
      <w:rFonts w:ascii="Calibri" w:eastAsia="Calibri" w:hAnsi="Calibri" w:cs="Times New Roman"/>
    </w:rPr>
  </w:style>
  <w:style w:type="character" w:customStyle="1" w:styleId="Teksttreci2">
    <w:name w:val="Tekst treści (2)"/>
    <w:basedOn w:val="Domylnaczcionkaakapitu"/>
    <w:rsid w:val="00B760FA"/>
    <w:rPr>
      <w:rFonts w:ascii="Lucida Sans Unicode" w:eastAsia="Lucida Sans Unicode" w:hAnsi="Lucida Sans Unicode" w:cs="Lucida Sans Unicode"/>
      <w:b w:val="0"/>
      <w:bCs w:val="0"/>
      <w:i w:val="0"/>
      <w:iCs w:val="0"/>
      <w:smallCaps w:val="0"/>
      <w:strike w:val="0"/>
      <w:color w:val="000000"/>
      <w:spacing w:val="50"/>
      <w:w w:val="100"/>
      <w:position w:val="0"/>
      <w:sz w:val="19"/>
      <w:szCs w:val="19"/>
      <w:u w:val="none"/>
      <w:lang w:val="pl-PL"/>
    </w:rPr>
  </w:style>
  <w:style w:type="paragraph" w:customStyle="1" w:styleId="divpoint">
    <w:name w:val="div.point"/>
    <w:uiPriority w:val="99"/>
    <w:rsid w:val="00D13812"/>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Tekstprzypisudolnego">
    <w:name w:val="footnote text"/>
    <w:basedOn w:val="Normalny"/>
    <w:link w:val="TekstprzypisudolnegoZnak"/>
    <w:uiPriority w:val="99"/>
    <w:semiHidden/>
    <w:unhideWhenUsed/>
    <w:rsid w:val="00030C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30CCE"/>
    <w:rPr>
      <w:sz w:val="20"/>
      <w:szCs w:val="20"/>
    </w:rPr>
  </w:style>
  <w:style w:type="character" w:styleId="Odwoanieprzypisudolnego">
    <w:name w:val="footnote reference"/>
    <w:basedOn w:val="Domylnaczcionkaakapitu"/>
    <w:uiPriority w:val="99"/>
    <w:semiHidden/>
    <w:unhideWhenUsed/>
    <w:rsid w:val="00030CCE"/>
    <w:rPr>
      <w:vertAlign w:val="superscript"/>
    </w:rPr>
  </w:style>
  <w:style w:type="character" w:styleId="Hipercze">
    <w:name w:val="Hyperlink"/>
    <w:basedOn w:val="Domylnaczcionkaakapitu"/>
    <w:uiPriority w:val="99"/>
    <w:unhideWhenUsed/>
    <w:rsid w:val="00030CCE"/>
    <w:rPr>
      <w:color w:val="0000FF" w:themeColor="hyperlink"/>
      <w:u w:val="single"/>
    </w:rPr>
  </w:style>
  <w:style w:type="character" w:styleId="Nierozpoznanawzmianka">
    <w:name w:val="Unresolved Mention"/>
    <w:basedOn w:val="Domylnaczcionkaakapitu"/>
    <w:uiPriority w:val="99"/>
    <w:semiHidden/>
    <w:unhideWhenUsed/>
    <w:rsid w:val="00030CCE"/>
    <w:rPr>
      <w:color w:val="605E5C"/>
      <w:shd w:val="clear" w:color="auto" w:fill="E1DFDD"/>
    </w:rPr>
  </w:style>
  <w:style w:type="character" w:customStyle="1" w:styleId="AkapitzlistZnak">
    <w:name w:val="Akapit z listą Znak"/>
    <w:aliases w:val="Akapit z listą 1 Znak,BulletC Znak,Paragraf Znak,Table of contents numbered Znak,List Paragraph compact Znak,Normal bullet 2 Znak,Paragraphe de liste 2 Znak,Reference list Znak,Bullet list Znak,Numbered List Znak,List Paragraph1 Znak"/>
    <w:link w:val="Akapitzlist"/>
    <w:uiPriority w:val="34"/>
    <w:qFormat/>
    <w:rsid w:val="00030CCE"/>
    <w:rPr>
      <w:rFonts w:ascii="Calibri" w:eastAsia="Calibri" w:hAnsi="Calibri" w:cs="Times New Roman"/>
    </w:rPr>
  </w:style>
  <w:style w:type="table" w:styleId="Tabela-Siatka">
    <w:name w:val="Table Grid"/>
    <w:basedOn w:val="Standardowy"/>
    <w:uiPriority w:val="39"/>
    <w:rsid w:val="00A81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aliases w:val="Document Znak,Doc Znak,Body Text2 Znak,doc Znak,Standard paragraph Znak,BodyText Znak,(Norm) Znak,Body Text 12 Znak,bt Znak,gl Znak,uvlaka 2 Znak,heading3 Znak,Body Text - Level 2 Znak,1body Znak,BodText Znak,body text Znak,b. Znak"/>
    <w:link w:val="Tekstpodstawowy"/>
    <w:locked/>
    <w:rsid w:val="006C65C1"/>
    <w:rPr>
      <w:rFonts w:ascii="Times New Roman" w:hAnsi="Times New Roman"/>
      <w:sz w:val="24"/>
      <w:lang w:eastAsia="en-GB"/>
    </w:rPr>
  </w:style>
  <w:style w:type="paragraph" w:styleId="Tekstpodstawowy">
    <w:name w:val="Body Text"/>
    <w:aliases w:val="Document,Doc,Body Text2,doc,Standard paragraph,BodyText,(Norm),Body Text 12,bt,gl,uvlaka 2,heading3,Body Text - Level 2,1body,BodText,body text,Body Txt,Body Text-10,Body Text Char2,Text Char1,Τίτλος Μελέτης,- TF,b.,b, (Norm)"/>
    <w:basedOn w:val="Normalny"/>
    <w:link w:val="TekstpodstawowyZnak"/>
    <w:unhideWhenUsed/>
    <w:qFormat/>
    <w:rsid w:val="006C65C1"/>
    <w:pPr>
      <w:spacing w:after="120" w:line="240" w:lineRule="auto"/>
      <w:jc w:val="both"/>
    </w:pPr>
    <w:rPr>
      <w:rFonts w:ascii="Times New Roman" w:hAnsi="Times New Roman"/>
      <w:sz w:val="24"/>
      <w:lang w:eastAsia="en-GB"/>
    </w:rPr>
  </w:style>
  <w:style w:type="character" w:customStyle="1" w:styleId="TekstpodstawowyZnak1">
    <w:name w:val="Tekst podstawowy Znak1"/>
    <w:basedOn w:val="Domylnaczcionkaakapitu"/>
    <w:uiPriority w:val="99"/>
    <w:semiHidden/>
    <w:rsid w:val="006C65C1"/>
  </w:style>
  <w:style w:type="paragraph" w:styleId="Nagwek">
    <w:name w:val="header"/>
    <w:basedOn w:val="Normalny"/>
    <w:link w:val="NagwekZnak"/>
    <w:uiPriority w:val="99"/>
    <w:unhideWhenUsed/>
    <w:rsid w:val="00AF14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14D1"/>
  </w:style>
  <w:style w:type="paragraph" w:styleId="Stopka">
    <w:name w:val="footer"/>
    <w:basedOn w:val="Normalny"/>
    <w:link w:val="StopkaZnak"/>
    <w:uiPriority w:val="99"/>
    <w:unhideWhenUsed/>
    <w:rsid w:val="00AF14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1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rodzina/projekt-uchwaly-rady-ministrow-w-sprawie-przyjecia-projektu-programu-fundusze-europejskie-pomoc-zywnosciowa-2021-202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55D58-2DDD-4AD2-B5F4-2CE559D3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16</Pages>
  <Words>4775</Words>
  <Characters>28652</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33361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Prekurat</dc:creator>
  <cp:keywords/>
  <dc:description/>
  <cp:lastModifiedBy>Olga Richter</cp:lastModifiedBy>
  <cp:revision>41</cp:revision>
  <dcterms:created xsi:type="dcterms:W3CDTF">2022-02-18T09:52:00Z</dcterms:created>
  <dcterms:modified xsi:type="dcterms:W3CDTF">2022-02-21T08:43:00Z</dcterms:modified>
</cp:coreProperties>
</file>