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1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277"/>
        <w:gridCol w:w="370"/>
        <w:gridCol w:w="890"/>
        <w:gridCol w:w="414"/>
        <w:gridCol w:w="155"/>
        <w:gridCol w:w="14"/>
        <w:gridCol w:w="173"/>
        <w:gridCol w:w="383"/>
        <w:gridCol w:w="554"/>
        <w:gridCol w:w="16"/>
        <w:gridCol w:w="269"/>
        <w:gridCol w:w="300"/>
        <w:gridCol w:w="148"/>
        <w:gridCol w:w="88"/>
        <w:gridCol w:w="117"/>
        <w:gridCol w:w="789"/>
        <w:gridCol w:w="78"/>
        <w:gridCol w:w="71"/>
        <w:gridCol w:w="421"/>
        <w:gridCol w:w="111"/>
        <w:gridCol w:w="405"/>
        <w:gridCol w:w="53"/>
        <w:gridCol w:w="570"/>
        <w:gridCol w:w="315"/>
        <w:gridCol w:w="255"/>
        <w:gridCol w:w="570"/>
        <w:gridCol w:w="113"/>
        <w:gridCol w:w="1424"/>
        <w:gridCol w:w="10"/>
        <w:gridCol w:w="7227"/>
      </w:tblGrid>
      <w:tr w:rsidR="005715B5" w:rsidRPr="00291D18" w14:paraId="6E0080B0" w14:textId="77777777" w:rsidTr="009C3613">
        <w:trPr>
          <w:gridAfter w:val="2"/>
          <w:wAfter w:w="7237" w:type="dxa"/>
          <w:trHeight w:val="1611"/>
        </w:trPr>
        <w:tc>
          <w:tcPr>
            <w:tcW w:w="6630" w:type="dxa"/>
            <w:gridSpan w:val="18"/>
          </w:tcPr>
          <w:p w14:paraId="66668B2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291D18">
              <w:rPr>
                <w:rFonts w:ascii="Times New Roman" w:hAnsi="Times New Roman"/>
                <w:b/>
                <w:color w:val="000000"/>
              </w:rPr>
              <w:t>Nazwa projektu:</w:t>
            </w:r>
          </w:p>
          <w:p w14:paraId="00958167" w14:textId="0B590F76" w:rsidR="00882E9D" w:rsidRPr="007E2260" w:rsidRDefault="005715B5" w:rsidP="007E2260">
            <w:pPr>
              <w:pStyle w:val="TYTUAKTUprzedmiotregulacjiustawylubrozporzdzenia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E2260">
              <w:rPr>
                <w:rFonts w:ascii="Times New Roman" w:hAnsi="Times New Roman" w:cs="Times New Roman"/>
                <w:sz w:val="22"/>
                <w:szCs w:val="22"/>
              </w:rPr>
              <w:t xml:space="preserve">Projekt </w:t>
            </w:r>
            <w:r w:rsidR="00B20388" w:rsidRPr="007E2260">
              <w:rPr>
                <w:rFonts w:ascii="Times New Roman" w:hAnsi="Times New Roman" w:cs="Times New Roman"/>
                <w:sz w:val="22"/>
                <w:szCs w:val="22"/>
              </w:rPr>
              <w:t xml:space="preserve">rozporządzenia Ministra Sprawiedliwości </w:t>
            </w:r>
            <w:bookmarkStart w:id="1" w:name="_Hlk54681182"/>
            <w:r w:rsidR="007E2260" w:rsidRPr="007E2260">
              <w:rPr>
                <w:rFonts w:ascii="Times New Roman" w:hAnsi="Times New Roman" w:cs="Times New Roman"/>
                <w:sz w:val="22"/>
                <w:szCs w:val="22"/>
              </w:rPr>
              <w:t>w sprawie sposobu zamieszczania oraz przetwarzania danych w Krajowym Rejestrze Zadłużonych</w:t>
            </w:r>
            <w:bookmarkEnd w:id="1"/>
          </w:p>
          <w:p w14:paraId="6B1A314C" w14:textId="3F8A03D8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6E224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Organ odpowiedzialny Ministerstwo wiodące i ministerstwa współpracujące:</w:t>
            </w:r>
          </w:p>
          <w:bookmarkEnd w:id="0"/>
          <w:p w14:paraId="0CB141B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Ministerstwo Sprawiedliwości</w:t>
            </w:r>
          </w:p>
          <w:p w14:paraId="0733F5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 </w:t>
            </w:r>
          </w:p>
          <w:p w14:paraId="6F57998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Osoba odpowiedzialna za projekt w randze Ministra, Sekretarza Stanu lub Podsekretarza Stanu:</w:t>
            </w:r>
          </w:p>
          <w:p w14:paraId="522FB4D0" w14:textId="7C92BDA6" w:rsidR="0002759C" w:rsidRPr="0002759C" w:rsidRDefault="007E2260" w:rsidP="000275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Dr. Anna Dalkowska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Pod</w:t>
            </w:r>
            <w:r w:rsidR="009F30DF">
              <w:rPr>
                <w:rFonts w:ascii="Times New Roman" w:hAnsi="Times New Roman"/>
                <w:color w:val="000000"/>
              </w:rPr>
              <w:t>s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ekretarz Stanu </w:t>
            </w:r>
          </w:p>
          <w:p w14:paraId="0D7F71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</w:rPr>
            </w:pPr>
          </w:p>
          <w:p w14:paraId="6D4036C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Kontakt do opiekuna merytorycznego projektu:</w:t>
            </w:r>
          </w:p>
          <w:p w14:paraId="5383388E" w14:textId="3A434960" w:rsidR="005715B5" w:rsidRPr="00291D18" w:rsidRDefault="0002759C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2759C">
              <w:rPr>
                <w:rFonts w:ascii="Times New Roman" w:hAnsi="Times New Roman"/>
                <w:color w:val="000000"/>
              </w:rPr>
              <w:t xml:space="preserve">Referent sprawy: </w:t>
            </w:r>
            <w:r w:rsidR="007E2260">
              <w:rPr>
                <w:rFonts w:ascii="Times New Roman" w:hAnsi="Times New Roman"/>
                <w:color w:val="000000"/>
              </w:rPr>
              <w:t xml:space="preserve">Dr </w:t>
            </w:r>
            <w:r w:rsidR="00B20388">
              <w:rPr>
                <w:rFonts w:ascii="Times New Roman" w:hAnsi="Times New Roman"/>
                <w:color w:val="000000"/>
              </w:rPr>
              <w:t>Przemysław Wołowski</w:t>
            </w:r>
            <w:r w:rsidRPr="0002759C">
              <w:rPr>
                <w:rFonts w:ascii="Times New Roman" w:hAnsi="Times New Roman"/>
                <w:color w:val="000000"/>
              </w:rPr>
              <w:t xml:space="preserve">, główny specjalista </w:t>
            </w:r>
            <w:r w:rsidR="00B20388">
              <w:rPr>
                <w:rFonts w:ascii="Times New Roman" w:hAnsi="Times New Roman"/>
                <w:color w:val="000000"/>
              </w:rPr>
              <w:t>–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9F30DF">
              <w:rPr>
                <w:rFonts w:ascii="Times New Roman" w:hAnsi="Times New Roman"/>
                <w:color w:val="000000"/>
              </w:rPr>
              <w:t xml:space="preserve">starszy </w:t>
            </w:r>
            <w:bookmarkStart w:id="2" w:name="_GoBack"/>
            <w:bookmarkEnd w:id="2"/>
            <w:r w:rsidR="00B20388">
              <w:rPr>
                <w:rFonts w:ascii="Times New Roman" w:hAnsi="Times New Roman"/>
                <w:color w:val="000000"/>
              </w:rPr>
              <w:t>referendarz sądowy</w:t>
            </w:r>
            <w:r w:rsidRPr="0002759C">
              <w:rPr>
                <w:rFonts w:ascii="Times New Roman" w:hAnsi="Times New Roman"/>
                <w:color w:val="000000"/>
              </w:rPr>
              <w:t xml:space="preserve"> w Departamencie </w:t>
            </w:r>
            <w:r w:rsidR="00B20388">
              <w:rPr>
                <w:rFonts w:ascii="Times New Roman" w:hAnsi="Times New Roman"/>
                <w:color w:val="000000"/>
              </w:rPr>
              <w:t>Legislacyjnym Prawa Cywilnego</w:t>
            </w:r>
            <w:r w:rsidRPr="0002759C">
              <w:rPr>
                <w:rFonts w:ascii="Times New Roman" w:hAnsi="Times New Roman"/>
                <w:color w:val="000000"/>
              </w:rPr>
              <w:t xml:space="preserve">, tel. </w:t>
            </w:r>
            <w:r w:rsidR="00B20388">
              <w:rPr>
                <w:rFonts w:ascii="Times New Roman" w:hAnsi="Times New Roman"/>
                <w:color w:val="000000"/>
              </w:rPr>
              <w:t>39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B20388">
              <w:rPr>
                <w:rFonts w:ascii="Times New Roman" w:hAnsi="Times New Roman"/>
                <w:color w:val="000000"/>
              </w:rPr>
              <w:t>76 595</w:t>
            </w:r>
            <w:r w:rsidRPr="0002759C">
              <w:rPr>
                <w:rFonts w:ascii="Times New Roman" w:hAnsi="Times New Roman"/>
                <w:color w:val="000000"/>
              </w:rPr>
              <w:t xml:space="preserve">, </w:t>
            </w:r>
            <w:r w:rsidR="00B20388">
              <w:rPr>
                <w:rFonts w:ascii="Times New Roman" w:hAnsi="Times New Roman"/>
                <w:color w:val="000000"/>
              </w:rPr>
              <w:t>przemyslaw.wolowski</w:t>
            </w:r>
            <w:r w:rsidRPr="0002759C">
              <w:rPr>
                <w:rFonts w:ascii="Times New Roman" w:hAnsi="Times New Roman"/>
                <w:color w:val="000000"/>
              </w:rPr>
              <w:t>@ms.gov.pl</w:t>
            </w:r>
          </w:p>
        </w:tc>
        <w:tc>
          <w:tcPr>
            <w:tcW w:w="4308" w:type="dxa"/>
            <w:gridSpan w:val="11"/>
            <w:shd w:val="clear" w:color="auto" w:fill="FFFFFF"/>
          </w:tcPr>
          <w:p w14:paraId="6C1D7095" w14:textId="0875337E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Data sporządzenia</w:t>
            </w:r>
            <w:r w:rsidRPr="00291D18">
              <w:rPr>
                <w:rFonts w:ascii="Times New Roman" w:hAnsi="Times New Roman"/>
                <w:b/>
              </w:rPr>
              <w:br/>
            </w:r>
            <w:r w:rsidR="00956E08">
              <w:rPr>
                <w:rFonts w:ascii="Times New Roman" w:hAnsi="Times New Roman"/>
              </w:rPr>
              <w:t>23</w:t>
            </w:r>
            <w:r w:rsidR="007879BB">
              <w:rPr>
                <w:rFonts w:ascii="Times New Roman" w:hAnsi="Times New Roman"/>
              </w:rPr>
              <w:t>.</w:t>
            </w:r>
            <w:r w:rsidR="00956E08">
              <w:rPr>
                <w:rFonts w:ascii="Times New Roman" w:hAnsi="Times New Roman"/>
              </w:rPr>
              <w:t>0</w:t>
            </w:r>
            <w:r w:rsidR="00340B8F">
              <w:rPr>
                <w:rFonts w:ascii="Times New Roman" w:hAnsi="Times New Roman"/>
              </w:rPr>
              <w:t>2</w:t>
            </w:r>
            <w:r w:rsidR="007879BB">
              <w:rPr>
                <w:rFonts w:ascii="Times New Roman" w:hAnsi="Times New Roman"/>
              </w:rPr>
              <w:t>.202</w:t>
            </w:r>
            <w:r w:rsidR="00956E08">
              <w:rPr>
                <w:rFonts w:ascii="Times New Roman" w:hAnsi="Times New Roman"/>
              </w:rPr>
              <w:t>1</w:t>
            </w:r>
            <w:r w:rsidR="007879BB">
              <w:rPr>
                <w:rFonts w:ascii="Times New Roman" w:hAnsi="Times New Roman"/>
              </w:rPr>
              <w:t xml:space="preserve"> r.</w:t>
            </w:r>
          </w:p>
          <w:p w14:paraId="4074EB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07C8D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547CAC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Źródło: </w:t>
            </w:r>
            <w:bookmarkStart w:id="3" w:name="Lista1"/>
          </w:p>
          <w:p w14:paraId="6FC493F4" w14:textId="42C816E6" w:rsidR="005715B5" w:rsidRDefault="00B20388" w:rsidP="00BD6E23">
            <w:pPr>
              <w:spacing w:line="240" w:lineRule="auto"/>
              <w:jc w:val="both"/>
              <w:rPr>
                <w:rStyle w:val="FontStyle37"/>
              </w:rPr>
            </w:pPr>
            <w:r w:rsidRPr="00B20388">
              <w:rPr>
                <w:rStyle w:val="FontStyle37"/>
              </w:rPr>
              <w:t>art. 13 ustawy z dnia 6 grudnia 2018 r. o Krajowym Rejestrze Zadłużonych (Dz. U. z 2019 r. poz. 55, 912, 1214 i 1802 oraz Dz. U. z 2020 r. poz. 1747)</w:t>
            </w:r>
          </w:p>
          <w:p w14:paraId="11234A87" w14:textId="77777777" w:rsidR="00B20388" w:rsidRPr="00291D18" w:rsidRDefault="00B20388" w:rsidP="00BD6E23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bookmarkEnd w:id="3"/>
          <w:p w14:paraId="636CE1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Nr w wykazie prac: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A1E0DB3" w14:textId="0012D42E" w:rsidR="005715B5" w:rsidRPr="00291D18" w:rsidRDefault="009F30DF" w:rsidP="00B203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A425</w:t>
            </w:r>
          </w:p>
        </w:tc>
      </w:tr>
      <w:tr w:rsidR="005715B5" w:rsidRPr="00291D18" w14:paraId="0C7662FC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2455D919" w14:textId="77777777" w:rsidR="005715B5" w:rsidRPr="00291D18" w:rsidRDefault="005715B5" w:rsidP="00BD6E2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291D18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5715B5" w:rsidRPr="00291D18" w14:paraId="48E3B322" w14:textId="77777777" w:rsidTr="009C3613">
        <w:trPr>
          <w:gridAfter w:val="2"/>
          <w:wAfter w:w="7237" w:type="dxa"/>
          <w:trHeight w:val="333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34C01B4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</w:rPr>
              <w:t>Jaki problem jest rozwiązywany?</w:t>
            </w:r>
            <w:bookmarkStart w:id="4" w:name="Wybór1"/>
            <w:bookmarkEnd w:id="4"/>
          </w:p>
        </w:tc>
      </w:tr>
      <w:tr w:rsidR="005715B5" w:rsidRPr="00291D18" w14:paraId="2FFD867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0309F4B5" w14:textId="39C884C8" w:rsidR="001E58BE" w:rsidRPr="001D7961" w:rsidRDefault="00A0575A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A0575A">
              <w:rPr>
                <w:rFonts w:ascii="Times New Roman" w:eastAsiaTheme="minorHAnsi" w:hAnsi="Times New Roman"/>
              </w:rPr>
              <w:t xml:space="preserve">Podjęcie prac legislacyjnych w przedmiotowym obszarze wynika z </w:t>
            </w:r>
            <w:r w:rsidR="00962713" w:rsidRPr="00962713">
              <w:rPr>
                <w:rFonts w:ascii="Times New Roman" w:eastAsiaTheme="minorHAnsi" w:hAnsi="Times New Roman"/>
              </w:rPr>
              <w:t>art. 13 ustawy z dnia 6 grudnia 2018 r. o Krajowym Rejestrze Zadłużonych</w:t>
            </w:r>
            <w:r w:rsidR="00962713">
              <w:rPr>
                <w:rStyle w:val="Odwoanieprzypisudolnego"/>
                <w:rFonts w:ascii="Times New Roman" w:eastAsiaTheme="minorHAnsi" w:hAnsi="Times New Roman"/>
              </w:rPr>
              <w:footnoteReference w:id="1"/>
            </w:r>
            <w:r w:rsidR="00962713">
              <w:rPr>
                <w:rFonts w:ascii="Times New Roman" w:eastAsiaTheme="minorHAnsi" w:hAnsi="Times New Roman"/>
              </w:rPr>
              <w:t xml:space="preserve">, zgodnie z którym </w:t>
            </w:r>
            <w:r w:rsidR="00962713" w:rsidRPr="00962713">
              <w:rPr>
                <w:rFonts w:ascii="Times New Roman" w:eastAsiaTheme="minorHAnsi" w:hAnsi="Times New Roman"/>
              </w:rPr>
              <w:t xml:space="preserve">Minister Sprawiedliwości </w:t>
            </w:r>
            <w:r w:rsidR="00962713">
              <w:rPr>
                <w:rFonts w:ascii="Times New Roman" w:eastAsiaTheme="minorHAnsi" w:hAnsi="Times New Roman"/>
              </w:rPr>
              <w:t>jest zobowiązany do określenia</w:t>
            </w:r>
            <w:r w:rsidR="00962713" w:rsidRPr="00962713">
              <w:rPr>
                <w:rFonts w:ascii="Times New Roman" w:eastAsiaTheme="minorHAnsi" w:hAnsi="Times New Roman"/>
              </w:rPr>
              <w:t>, w drodze rozporządzenia, spos</w:t>
            </w:r>
            <w:r w:rsidR="00962713">
              <w:rPr>
                <w:rFonts w:ascii="Times New Roman" w:eastAsiaTheme="minorHAnsi" w:hAnsi="Times New Roman"/>
              </w:rPr>
              <w:t>o</w:t>
            </w:r>
            <w:r w:rsidR="00962713" w:rsidRPr="00962713">
              <w:rPr>
                <w:rFonts w:ascii="Times New Roman" w:eastAsiaTheme="minorHAnsi" w:hAnsi="Times New Roman"/>
              </w:rPr>
              <w:t>b</w:t>
            </w:r>
            <w:r w:rsidR="00962713">
              <w:rPr>
                <w:rFonts w:ascii="Times New Roman" w:eastAsiaTheme="minorHAnsi" w:hAnsi="Times New Roman"/>
              </w:rPr>
              <w:t>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zamieszczania danych w </w:t>
            </w:r>
            <w:r w:rsidR="00962713">
              <w:rPr>
                <w:rFonts w:ascii="Times New Roman" w:eastAsiaTheme="minorHAnsi" w:hAnsi="Times New Roman"/>
              </w:rPr>
              <w:t xml:space="preserve">Krajowym </w:t>
            </w:r>
            <w:r w:rsidR="00962713" w:rsidRPr="00962713">
              <w:rPr>
                <w:rFonts w:ascii="Times New Roman" w:eastAsiaTheme="minorHAnsi" w:hAnsi="Times New Roman"/>
              </w:rPr>
              <w:t>Rejestrze</w:t>
            </w:r>
            <w:r w:rsidR="00962713">
              <w:rPr>
                <w:rFonts w:ascii="Times New Roman" w:eastAsiaTheme="minorHAnsi" w:hAnsi="Times New Roman"/>
              </w:rPr>
              <w:t xml:space="preserve"> Zadłużonych</w:t>
            </w:r>
            <w:r w:rsidR="00962713" w:rsidRPr="00962713">
              <w:rPr>
                <w:rFonts w:ascii="Times New Roman" w:eastAsiaTheme="minorHAnsi" w:hAnsi="Times New Roman"/>
              </w:rPr>
              <w:t xml:space="preserve"> oraz spos</w:t>
            </w:r>
            <w:r w:rsidR="00962713">
              <w:rPr>
                <w:rFonts w:ascii="Times New Roman" w:eastAsiaTheme="minorHAnsi" w:hAnsi="Times New Roman"/>
              </w:rPr>
              <w:t>obu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przetwarzania i ujawniania danych zawartych w Rejestrze, a także tryb</w:t>
            </w:r>
            <w:r w:rsidR="00962713">
              <w:rPr>
                <w:rFonts w:ascii="Times New Roman" w:eastAsiaTheme="minorHAnsi" w:hAnsi="Times New Roman"/>
              </w:rPr>
              <w:t>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i spos</w:t>
            </w:r>
            <w:r w:rsidR="00962713">
              <w:rPr>
                <w:rFonts w:ascii="Times New Roman" w:eastAsiaTheme="minorHAnsi" w:hAnsi="Times New Roman"/>
              </w:rPr>
              <w:t>obu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przetwarzania oraz przekazywania danych, mając na uwadze potrzebę zapewnienia czytelności oraz przejrzystości danych ujawnianych w Rejestrze, łatwość jego użytkowania oraz konieczność zapewnienia bezpieczeństwa przetwarzanych danych.</w:t>
            </w:r>
          </w:p>
        </w:tc>
      </w:tr>
      <w:tr w:rsidR="005715B5" w:rsidRPr="00291D18" w14:paraId="32B8C802" w14:textId="77777777" w:rsidTr="009C3613">
        <w:trPr>
          <w:gridAfter w:val="2"/>
          <w:wAfter w:w="7237" w:type="dxa"/>
          <w:trHeight w:val="70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2C1B69DB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5715B5" w:rsidRPr="00291D18" w14:paraId="79111A66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5F9E9EE0" w14:textId="469F12CF" w:rsidR="00BC7359" w:rsidRPr="00F02CD8" w:rsidRDefault="00B47142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 xml:space="preserve">Zakres rozporządzenia będzie obejmował sposób zamieszczania, przetwarzania i ujawniania danych zwartych w rejestrze oraz tryb i sposób przetwarzania oraz przekazywania danych zgromadzonych w rejestrze do celów statystycznych oraz badań naukowych. Dane będą zamieszczane w rejestrze za pośrednictwem systemu teleinformatycznego. Zgodnie z zasadą jawności, z danymi ujawnionymi w rejestrze będzie można zapoznać się na stronie internetowej Ministerstwa Sprawiedliwości. Dzięki temu </w:t>
            </w:r>
            <w:r w:rsidR="00D73E19" w:rsidRPr="00F02CD8">
              <w:rPr>
                <w:rFonts w:ascii="Times New Roman" w:eastAsiaTheme="minorHAnsi" w:hAnsi="Times New Roman"/>
              </w:rPr>
              <w:t>dostęp do danych będzie łatwy i pewny.</w:t>
            </w:r>
          </w:p>
          <w:p w14:paraId="5BEF8C63" w14:textId="20895D09" w:rsidR="00E23CDC" w:rsidRPr="00F02CD8" w:rsidRDefault="00E23CDC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hAnsi="Times New Roman"/>
              </w:rPr>
              <w:t xml:space="preserve">W stosunku do </w:t>
            </w:r>
            <w:r w:rsidRPr="00F02CD8">
              <w:rPr>
                <w:rFonts w:ascii="Times New Roman" w:hAnsi="Times New Roman"/>
                <w:bCs/>
              </w:rPr>
              <w:t xml:space="preserve">osób fizycznych, które nie prowadzą działalności gospodarczej kryterium wyszukiwania </w:t>
            </w:r>
            <w:bookmarkStart w:id="5" w:name="_Hlk55546074"/>
            <w:r w:rsidRPr="00F02CD8">
              <w:rPr>
                <w:rFonts w:ascii="Times New Roman" w:hAnsi="Times New Roman"/>
                <w:bCs/>
              </w:rPr>
              <w:t xml:space="preserve">danych ujawnionych </w:t>
            </w:r>
            <w:bookmarkEnd w:id="5"/>
            <w:r w:rsidRPr="00F02CD8">
              <w:rPr>
                <w:rFonts w:ascii="Times New Roman" w:hAnsi="Times New Roman"/>
                <w:bCs/>
              </w:rPr>
              <w:t>w Rejestrze w zakresie postępowania upadłościowego, restrukturyzacyjnego oraz bezskuteczności egzekucji jest numer Powszechnego Elektronicznego Systemu Ewidencji Ludności (PESEL), numer identyfikacji podatkowej (NIP)</w:t>
            </w:r>
            <w:r w:rsidRPr="00F02CD8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F02CD8">
              <w:rPr>
                <w:rFonts w:ascii="Times New Roman" w:hAnsi="Times New Roman"/>
                <w:bCs/>
              </w:rPr>
              <w:t>albo sygnatura akt sprawy.</w:t>
            </w:r>
          </w:p>
          <w:p w14:paraId="0FE99074" w14:textId="50C2D55F" w:rsidR="00E23CDC" w:rsidRPr="00F02CD8" w:rsidRDefault="00E23CDC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 xml:space="preserve">W stosunku do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>osób fizycznych, które prowadzą działalność gospodarczą kryterium wyszukiwania danych ujawnionych w Rejestrze w zakresie postępowania upadłościowego, restrukturyzacyjnego oraz bezskuteczności egzekucji jest imię i nazwisko, firma, numer PESEL, NIP</w:t>
            </w:r>
            <w:r w:rsidRPr="00F02CD8"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  <w:t xml:space="preserve">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albo sygnatura akt sprawy. </w:t>
            </w:r>
          </w:p>
          <w:p w14:paraId="7975B1ED" w14:textId="036D8124" w:rsidR="00830FF0" w:rsidRPr="00F02CD8" w:rsidRDefault="00E23CDC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>W stosunku do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podmiotów niebędących osobami fizycznymi kryterium wyszukiwania danych ujawnionych w Rejestrze w zakresie postępowania upadłościowego, restrukturyzacyjnego oraz bezskuteczności egzekucji jest nazwa lub firma, numer w Krajowym Rejestrze Sądowym (KRS), NIP albo sygnatura akt sprawy.</w:t>
            </w:r>
          </w:p>
          <w:p w14:paraId="2D451DB5" w14:textId="77777777" w:rsidR="00F02CD8" w:rsidRPr="00F02CD8" w:rsidRDefault="00F02CD8" w:rsidP="003945AD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</w:pPr>
            <w:r w:rsidRPr="00F02CD8">
              <w:rPr>
                <w:rFonts w:ascii="Times New Roman" w:hAnsi="Times New Roman" w:cs="Times New Roman"/>
                <w:bCs/>
              </w:rPr>
              <w:t xml:space="preserve">Jeżeli dane zawarte w Rejestrze dotyczą składnika i stanu masy upadłości </w:t>
            </w:r>
            <w:r w:rsidRPr="00F02CD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kryterium wyszukiwania </w:t>
            </w:r>
            <w:r w:rsidRPr="00F02CD8">
              <w:rPr>
                <w:rFonts w:ascii="Times New Roman" w:hAnsi="Times New Roman" w:cs="Times New Roman"/>
                <w:bCs/>
              </w:rPr>
              <w:t>zostało rozszerzone o</w:t>
            </w:r>
            <w:r w:rsidRPr="00F02CD8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 typ składnika masy upadłości, część opisu bądź nazwy składnika masy upadłości, wartość oszacowania, status składnika masy upadłości, numer składnika masy upadłości ze spisu inwentarza</w:t>
            </w:r>
            <w:r w:rsidRPr="00F02CD8">
              <w:rPr>
                <w:rFonts w:ascii="Times New Roman" w:hAnsi="Times New Roman" w:cs="Times New Roman"/>
                <w:bCs/>
                <w:iCs/>
              </w:rPr>
              <w:t xml:space="preserve"> oraz </w:t>
            </w:r>
            <w:r w:rsidRPr="00F02CD8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wskazanie podmiotu pełniącego funkcję syndyka masy upadłości.</w:t>
            </w:r>
            <w:r w:rsidRPr="00F02CD8">
              <w:rPr>
                <w:rFonts w:ascii="Times New Roman" w:hAnsi="Times New Roman" w:cs="Times New Roman"/>
                <w:bCs/>
                <w:iCs/>
              </w:rPr>
              <w:t xml:space="preserve"> Powyższe rozwiązanie realizuje założenie ustawy w zakresie</w:t>
            </w:r>
            <w:r w:rsidRPr="00F02CD8">
              <w:rPr>
                <w:rFonts w:ascii="Times New Roman" w:hAnsi="Times New Roman" w:cs="Times New Roman"/>
              </w:rPr>
              <w:t xml:space="preserve"> transparentności zarządzania majątkiem upadłego oraz zwiększa efektywność sprzedaży prowadzonej przez syndyka masy upadłości, bowiem ustawa wprowadza rozwiązanie, zgodnie z którym, syndyk masy upadłości dokonując sprzedaży składników tej masy winien niezwłocznie ujawniać sprzedaż w Rejestrze. Oznacza to, że syndyk masy upadłości lub osoby, które na zlecenie jego zajmują się likwidacją masy upadłości powinny dokonując sprzedaży rejestrować fakt sprzedaży w Rejestrze. Obowiązek taki jest odzwierciedleniem na gruncie postępowania upadłościowego działań rynkowych systemów sprzedażowych, które opierają się na założeniu, że każdorazowy fakt sprzedaży jest odnotowywany w systemie magazynowym. Takie rozwiązanie pozwoli wierzycielom na bieżące śledzenie postępów likwidacji masy upadłości, a potencjalnym nabywcom zagwarantuje dostęp do zawsze aktualnych informacji o składnikach majątku przeznaczonych do sprzedaży.</w:t>
            </w:r>
          </w:p>
          <w:p w14:paraId="4F917FBF" w14:textId="77777777" w:rsidR="00F02CD8" w:rsidRPr="00F02CD8" w:rsidRDefault="00F02CD8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 xml:space="preserve">W stosunku do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>osób fizycznych, które są dłużnikami alimentacyjnymi, kryterium wyszukiwania danych ujawnionych w Rejestrze jest numer PESEL.</w:t>
            </w:r>
          </w:p>
          <w:p w14:paraId="1BDE97CF" w14:textId="11FD4C7B" w:rsidR="00F02CD8" w:rsidRPr="00F02CD8" w:rsidRDefault="00F02CD8" w:rsidP="003945AD">
            <w:pPr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02CD8">
              <w:rPr>
                <w:rFonts w:ascii="Times New Roman" w:hAnsi="Times New Roman"/>
              </w:rPr>
              <w:t xml:space="preserve">Przyjęto  również rozwiązanie, że w sytuacji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t xml:space="preserve">braku numeru PESEL kryterium wyszukiwania (czyli inną daną umożliwiającą identyfikację osoby fizycznej, której dane zostały ujawnione w Rejestrze) jest numer paszportu i oznaczenie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>państwa wystawiającego paszport albo numer karty pobytu w Rzeczypospolitej Polskiej albo zagraniczny numer identyfikacji lub identyfikacji podatkowej. Natomiast w stosunku do podmiotu niebędącego sobą fizyczną przyjęto rozwiązanie, że w przypadku braku numeru KRS kryterium wyszukiwania (czyli inną daną umożliwiającą identyfikację tego podmiotu, którego dane zostały ujawnione w Rejestrze) jest numer w zagranicznym rejestrze albo zagraniczny numer identyfikacji lub identyfikacji podatkowej.</w:t>
            </w:r>
          </w:p>
          <w:p w14:paraId="0A730ABF" w14:textId="5C83C811" w:rsidR="00830FF0" w:rsidRPr="00F02CD8" w:rsidRDefault="00906CDA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>W rejestrze będą również zamieszczane obwieszczenia dotyczące informacji o postępowaniach upadłościowych oraz restrukturyzacyjnych.</w:t>
            </w:r>
          </w:p>
          <w:p w14:paraId="79CAEDC8" w14:textId="44CBE101" w:rsidR="00906CDA" w:rsidRPr="00F02CD8" w:rsidRDefault="00906CDA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>Projekt rozporządzenia reguluje również tryb przekazywania danych</w:t>
            </w:r>
            <w:r w:rsidR="00F02CD8" w:rsidRPr="00F02CD8">
              <w:rPr>
                <w:rFonts w:ascii="Times New Roman" w:eastAsiaTheme="minorHAnsi" w:hAnsi="Times New Roman"/>
              </w:rPr>
              <w:t>,</w:t>
            </w:r>
            <w:r w:rsidR="00F02CD8" w:rsidRPr="00F02CD8">
              <w:rPr>
                <w:rFonts w:ascii="Times New Roman" w:hAnsi="Times New Roman"/>
              </w:rPr>
              <w:t xml:space="preserve"> których ujawniania zaprzestano</w:t>
            </w:r>
            <w:r w:rsidRPr="00F02CD8">
              <w:rPr>
                <w:rFonts w:ascii="Times New Roman" w:eastAsiaTheme="minorHAnsi" w:hAnsi="Times New Roman"/>
              </w:rPr>
              <w:t xml:space="preserve"> do badań naukowych oraz do celów statystycznych podmiotowi, który w ramach Ministerstwa Sprawiedliwości opracowuje dane w celu dalszego udostępnienia w celach statystycznych. Wniosek o przekazanie danych do badań naukowych będzie musiał zawierać zwięzły opis celów badawczych oraz programu badań, powody i zakres żądania danych wraz z uzasadnieniem oraz informacje umożliwiające wyszukanie żądanych danych w zbiorze.</w:t>
            </w:r>
          </w:p>
        </w:tc>
      </w:tr>
      <w:tr w:rsidR="005715B5" w:rsidRPr="00291D18" w14:paraId="38ED0617" w14:textId="77777777" w:rsidTr="009C3613">
        <w:trPr>
          <w:gridAfter w:val="2"/>
          <w:wAfter w:w="7237" w:type="dxa"/>
          <w:trHeight w:val="307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202EA7EE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291D18">
              <w:rPr>
                <w:rFonts w:ascii="Times New Roman" w:hAnsi="Times New Roman"/>
                <w:b/>
                <w:color w:val="000000"/>
              </w:rPr>
              <w:t>?</w:t>
            </w:r>
            <w:r w:rsidRPr="00291D18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715B5" w:rsidRPr="00291D18" w14:paraId="04260978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780F75C5" w14:textId="77777777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</w:rPr>
              <w:t xml:space="preserve">Z uwagi na szczegółowość proponowanych rozwiązań, odstąpiono od analizy </w:t>
            </w:r>
            <w:proofErr w:type="spellStart"/>
            <w:r w:rsidRPr="00291D18">
              <w:rPr>
                <w:rFonts w:ascii="Times New Roman" w:hAnsi="Times New Roman"/>
              </w:rPr>
              <w:t>prawnoporównawczej</w:t>
            </w:r>
            <w:proofErr w:type="spellEnd"/>
            <w:r w:rsidRPr="00291D18">
              <w:rPr>
                <w:rFonts w:ascii="Times New Roman" w:hAnsi="Times New Roman"/>
              </w:rPr>
              <w:t xml:space="preserve"> międzynarodowych regulacji w przedmiotowej kwestii. </w:t>
            </w:r>
          </w:p>
        </w:tc>
      </w:tr>
      <w:tr w:rsidR="005715B5" w:rsidRPr="00291D18" w14:paraId="1294127D" w14:textId="77777777" w:rsidTr="009C3613">
        <w:trPr>
          <w:gridAfter w:val="2"/>
          <w:wAfter w:w="7237" w:type="dxa"/>
          <w:trHeight w:val="359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424600A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715B5" w:rsidRPr="00291D18" w14:paraId="65F177E5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</w:tcPr>
          <w:p w14:paraId="5595F6A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7523B20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43" w:type="dxa"/>
            <w:gridSpan w:val="7"/>
            <w:shd w:val="clear" w:color="auto" w:fill="auto"/>
          </w:tcPr>
          <w:p w14:paraId="75712562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91D18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10B40A07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914D1" w:rsidRPr="00291D18" w14:paraId="76A70170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7B9185B9" w14:textId="23042B8C" w:rsidR="000914D1" w:rsidRPr="00291D18" w:rsidRDefault="00B31525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Ministerstwo Sprawiedliwości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436DDF66" w14:textId="1FDDAF02" w:rsidR="000914D1" w:rsidRPr="00291D18" w:rsidRDefault="00B31525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69201A34" w14:textId="0017F165" w:rsidR="000914D1" w:rsidRPr="00291D18" w:rsidRDefault="00B31525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380" w:type="dxa"/>
            <w:gridSpan w:val="15"/>
            <w:shd w:val="clear" w:color="auto" w:fill="auto"/>
            <w:vAlign w:val="center"/>
          </w:tcPr>
          <w:p w14:paraId="27FED7BC" w14:textId="2E13A7C4" w:rsidR="000914D1" w:rsidRPr="00291D18" w:rsidRDefault="00034C86" w:rsidP="00034C86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Prowadzenie Krajowego Rejestru Zadłużonych i udostępnianie danych z niego na stronie Ministerstwa Sprawiedliwości.</w:t>
            </w:r>
          </w:p>
        </w:tc>
      </w:tr>
      <w:tr w:rsidR="000914D1" w:rsidRPr="00291D18" w14:paraId="1D801215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7FEF2417" w14:textId="70703023" w:rsidR="000914D1" w:rsidRPr="00291D18" w:rsidRDefault="00034C86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Syndycy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3A179376" w14:textId="4BC26FE5" w:rsidR="000914D1" w:rsidRPr="00291D18" w:rsidRDefault="00690B70" w:rsidP="00690B7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90B70">
              <w:rPr>
                <w:rFonts w:ascii="Times New Roman" w:hAnsi="Times New Roman"/>
                <w:color w:val="000000"/>
                <w:spacing w:val="-2"/>
              </w:rPr>
              <w:t>1441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2BCF8314" w14:textId="3AE27F53" w:rsidR="000914D1" w:rsidRPr="00291D18" w:rsidRDefault="00690B70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690B70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52E45AE6" w14:textId="4317C59F" w:rsidR="000914D1" w:rsidRPr="00291D18" w:rsidRDefault="00034C86" w:rsidP="00BD6E2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Obowiązek rejestracji sprzedaży masy upadłości w rejestrze.</w:t>
            </w:r>
          </w:p>
        </w:tc>
      </w:tr>
      <w:tr w:rsidR="005715B5" w:rsidRPr="00291D18" w14:paraId="114E7F40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55427204" w14:textId="77805263" w:rsidR="005715B5" w:rsidRPr="00291D18" w:rsidRDefault="002A2626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Osoby i instytucje prowadzące badania naukowe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711CDABE" w14:textId="7AB84436" w:rsidR="005715B5" w:rsidRPr="00291D18" w:rsidRDefault="002A2626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danych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7B009C50" w14:textId="77777777" w:rsidR="005715B5" w:rsidRPr="00291D18" w:rsidRDefault="005715B5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380" w:type="dxa"/>
            <w:gridSpan w:val="15"/>
            <w:shd w:val="clear" w:color="auto" w:fill="auto"/>
          </w:tcPr>
          <w:p w14:paraId="61799B7A" w14:textId="0AFE7655" w:rsidR="005715B5" w:rsidRPr="00291D18" w:rsidRDefault="00034C86" w:rsidP="00BD6E2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Określenie zasad uzyskiwania dany</w:t>
            </w:r>
            <w:r w:rsidR="002A2626">
              <w:rPr>
                <w:sz w:val="22"/>
                <w:szCs w:val="22"/>
              </w:rPr>
              <w:t>ch z rejestru w celach naukowych</w:t>
            </w:r>
          </w:p>
        </w:tc>
      </w:tr>
      <w:tr w:rsidR="003A4BD3" w:rsidRPr="00291D18" w14:paraId="3C988ECD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0CF35777" w14:textId="63A7F856" w:rsidR="003A4BD3" w:rsidRPr="00291D18" w:rsidRDefault="003A4BD3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Obywatele RP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6E6F152B" w14:textId="3D7AA850" w:rsidR="003A4BD3" w:rsidRPr="00291D18" w:rsidRDefault="003A4BD3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około </w:t>
            </w:r>
            <w:r w:rsidRPr="003A4BD3">
              <w:rPr>
                <w:rFonts w:ascii="Times New Roman" w:hAnsi="Times New Roman"/>
                <w:color w:val="000000"/>
                <w:spacing w:val="-2"/>
              </w:rPr>
              <w:t>38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3A4BD3">
              <w:rPr>
                <w:rFonts w:ascii="Times New Roman" w:hAnsi="Times New Roman"/>
                <w:color w:val="000000"/>
                <w:spacing w:val="-2"/>
              </w:rPr>
              <w:t>352</w:t>
            </w:r>
            <w:r>
              <w:rPr>
                <w:rFonts w:ascii="Times New Roman" w:hAnsi="Times New Roman"/>
                <w:color w:val="000000"/>
                <w:spacing w:val="-2"/>
              </w:rPr>
              <w:t> tys. (stan na sierpień 2020 r.)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368C0184" w14:textId="18049D21" w:rsidR="003A4BD3" w:rsidRPr="00291D18" w:rsidRDefault="003A4BD3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Główny Urząd Statystyczny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4DB2C168" w14:textId="77777777" w:rsidR="003A4BD3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Określenie zasad przetwarzania i udostępniania danych osób w Krajowym Rejestrze Zadłużonych.</w:t>
            </w:r>
          </w:p>
          <w:p w14:paraId="27E30940" w14:textId="77777777" w:rsidR="00690B70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14:paraId="3422F833" w14:textId="7BFAFC2B" w:rsidR="00690B70" w:rsidRPr="000914D1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Wzmocnienie bezpieczeństwa obrotu gospodarczego</w:t>
            </w:r>
            <w:r w:rsidR="009C3613">
              <w:rPr>
                <w:sz w:val="22"/>
                <w:szCs w:val="22"/>
              </w:rPr>
              <w:t>.</w:t>
            </w:r>
          </w:p>
        </w:tc>
      </w:tr>
      <w:tr w:rsidR="005715B5" w:rsidRPr="00291D18" w14:paraId="0C436E83" w14:textId="77777777" w:rsidTr="009C3613">
        <w:trPr>
          <w:gridAfter w:val="2"/>
          <w:wAfter w:w="7237" w:type="dxa"/>
          <w:trHeight w:val="302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0B746B42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715B5" w:rsidRPr="00291D18" w14:paraId="71F78249" w14:textId="77777777" w:rsidTr="009C3613">
        <w:trPr>
          <w:gridAfter w:val="2"/>
          <w:wAfter w:w="7237" w:type="dxa"/>
          <w:trHeight w:val="342"/>
        </w:trPr>
        <w:tc>
          <w:tcPr>
            <w:tcW w:w="10938" w:type="dxa"/>
            <w:gridSpan w:val="29"/>
            <w:shd w:val="clear" w:color="auto" w:fill="FFFFFF"/>
          </w:tcPr>
          <w:p w14:paraId="72E3E6F3" w14:textId="77777777" w:rsidR="005715B5" w:rsidRDefault="00382D65" w:rsidP="004E5427">
            <w:pPr>
              <w:pStyle w:val="NIEARTTEKSTtekstnieartykuowanynppodstprawnarozplubpreambua"/>
              <w:spacing w:before="0" w:line="276" w:lineRule="auto"/>
              <w:ind w:firstLine="0"/>
              <w:rPr>
                <w:sz w:val="22"/>
                <w:szCs w:val="18"/>
              </w:rPr>
            </w:pPr>
            <w:r w:rsidRPr="00573412">
              <w:rPr>
                <w:sz w:val="22"/>
                <w:szCs w:val="18"/>
              </w:rPr>
              <w:t xml:space="preserve">Projekt </w:t>
            </w:r>
            <w:r w:rsidR="00340B8F">
              <w:rPr>
                <w:sz w:val="22"/>
                <w:szCs w:val="18"/>
              </w:rPr>
              <w:t>rozporządzenia</w:t>
            </w:r>
            <w:r w:rsidRPr="00573412">
              <w:rPr>
                <w:sz w:val="22"/>
                <w:szCs w:val="18"/>
              </w:rPr>
              <w:t xml:space="preserve"> zosta</w:t>
            </w:r>
            <w:r>
              <w:rPr>
                <w:sz w:val="22"/>
                <w:szCs w:val="18"/>
              </w:rPr>
              <w:t>nie</w:t>
            </w:r>
            <w:r w:rsidRPr="00573412">
              <w:rPr>
                <w:sz w:val="22"/>
                <w:szCs w:val="18"/>
              </w:rPr>
              <w:t xml:space="preserve">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 w:rsidRPr="006A3F50">
              <w:rPr>
                <w:i/>
                <w:iCs/>
                <w:sz w:val="22"/>
                <w:szCs w:val="18"/>
              </w:rPr>
              <w:t>. o działalności lobbingowej w procesie stanowienia prawa</w:t>
            </w:r>
            <w:r w:rsidRPr="00573412">
              <w:rPr>
                <w:sz w:val="22"/>
                <w:szCs w:val="18"/>
              </w:rPr>
              <w:t xml:space="preserve"> (Dz. U. z 2017 r. poz. 248) i § 4 uchwały Rady Ministrów z dnia 29 października 2013 r. – </w:t>
            </w:r>
            <w:r w:rsidRPr="006A3F50">
              <w:rPr>
                <w:i/>
                <w:iCs/>
                <w:sz w:val="22"/>
                <w:szCs w:val="18"/>
              </w:rPr>
              <w:t xml:space="preserve">Regulamin pracy Rady Ministrów </w:t>
            </w:r>
            <w:r w:rsidRPr="00573412">
              <w:rPr>
                <w:sz w:val="22"/>
                <w:szCs w:val="18"/>
              </w:rPr>
              <w:t>(M.</w:t>
            </w:r>
            <w:r w:rsidR="00E4189F">
              <w:rPr>
                <w:sz w:val="22"/>
                <w:szCs w:val="18"/>
              </w:rPr>
              <w:t xml:space="preserve"> </w:t>
            </w:r>
            <w:r w:rsidRPr="00573412">
              <w:rPr>
                <w:sz w:val="22"/>
                <w:szCs w:val="18"/>
              </w:rPr>
              <w:t>P. z 2016 r. poz. 1006 z późn. zm.).</w:t>
            </w:r>
          </w:p>
          <w:p w14:paraId="46537644" w14:textId="77777777" w:rsidR="003945AD" w:rsidRPr="001A54FD" w:rsidRDefault="003945AD" w:rsidP="003945A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1A54FD">
              <w:rPr>
                <w:rFonts w:ascii="Times New Roman" w:hAnsi="Times New Roman"/>
                <w:spacing w:val="-2"/>
              </w:rPr>
              <w:t xml:space="preserve">Przedmiotowy projekt został przesłany do konsultacji społecznych do następujących organizacji: </w:t>
            </w:r>
          </w:p>
          <w:p w14:paraId="0AECE10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Biura Informacji Kredytowej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C827B1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Polskich „</w:t>
            </w:r>
            <w:proofErr w:type="spellStart"/>
            <w:r w:rsidRPr="00B87EF4">
              <w:rPr>
                <w:rFonts w:ascii="Times New Roman" w:eastAsia="Times New Roman" w:hAnsi="Times New Roman"/>
                <w:lang w:eastAsia="pl-PL"/>
              </w:rPr>
              <w:t>Iustitia</w:t>
            </w:r>
            <w:proofErr w:type="spellEnd"/>
            <w:r w:rsidRPr="00B87EF4">
              <w:rPr>
                <w:rFonts w:ascii="Times New Roman" w:eastAsia="Times New Roman" w:hAnsi="Times New Roman"/>
                <w:lang w:eastAsia="pl-PL"/>
              </w:rPr>
              <w:t>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4B963F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„</w:t>
            </w:r>
            <w:proofErr w:type="spellStart"/>
            <w:r w:rsidRPr="00B87EF4">
              <w:rPr>
                <w:rFonts w:ascii="Times New Roman" w:eastAsia="Times New Roman" w:hAnsi="Times New Roman"/>
                <w:lang w:eastAsia="pl-PL"/>
              </w:rPr>
              <w:t>Themis</w:t>
            </w:r>
            <w:proofErr w:type="spellEnd"/>
            <w:r w:rsidRPr="00B87EF4">
              <w:rPr>
                <w:rFonts w:ascii="Times New Roman" w:eastAsia="Times New Roman" w:hAnsi="Times New Roman"/>
                <w:lang w:eastAsia="pl-PL"/>
              </w:rPr>
              <w:t>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14:paraId="073C0A0B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Fundacji Polskie Towarzystwo Prawnicze Opus Iuris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559F44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Upadłościowych i Restrukturyzacyjnych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6FD2F0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Doradców Restrukturyzacyjnych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A029E6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Syndyków Polskich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1182998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Praktyków Restrukturyzacji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A47880F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Instytutu </w:t>
            </w:r>
            <w:proofErr w:type="spellStart"/>
            <w:r w:rsidRPr="00B87EF4">
              <w:rPr>
                <w:rFonts w:ascii="Times New Roman" w:eastAsia="Times New Roman" w:hAnsi="Times New Roman"/>
                <w:lang w:eastAsia="pl-PL"/>
              </w:rPr>
              <w:t>Allerhanda</w:t>
            </w:r>
            <w:proofErr w:type="spellEnd"/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w Krakowie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53B8903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Instytutu Prawa Upadłościowego i Restrukturyzacyjnego Uczelni Łazarskiego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803D83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Naczelnej Rady Adwokackiej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68B4CB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Radców Prawnych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90AD6E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Rady Notarialnej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FE4491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Rady Komorniczej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3D5E9E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Banków Polskich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07A1862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Ogólnopolskiego Stowarzyszenia Asystentów Sędziów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706318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Ogólnopolskiego Stowarzyszenia Referendarzy Sądowych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3A7F924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Referendarzy Sądowych Rzeczypospolitej Polskiej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E0DAAC6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A54FD">
              <w:rPr>
                <w:rFonts w:ascii="Times New Roman" w:eastAsia="Times New Roman" w:hAnsi="Times New Roman"/>
                <w:lang w:eastAsia="pl-PL"/>
              </w:rPr>
              <w:t>O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>rganizacji Pracodawców RP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D5D5FD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Business Center Club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231D8B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Gospodarczej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D541E8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lastRenderedPageBreak/>
              <w:t>Związku Przedsiębiorstw Finansowych w Polsce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F23FB6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Polskiej Konfederacji Pracodawców Prywatnych „Lewiatan”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270A0DF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Rzemiosła Polskiego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5D8478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Porozumienia Samorządów Zawodowych i Stowarzyszeń Prawniczych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53DE37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Przedsiębiorców i Pracodawców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24B09C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Polskiej Rady Biznesu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3C37CE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Poczty Polskiej S.A.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D9A65D5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Federacji Związków Pracodawców Ochrony Zdrowia „Porozumienie Zielonogórskie”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74168A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Komisji Krajowej NSZZ „Solidarność”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358CB6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Krajowego Niezależnego Samorządnego Związku Zawodowego „Ad Rem”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1080D8A3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Niezależnego Samorządnego Związku Zawodowego Pracowników Wymiaru Sprawiedliwości Rzeczypospolitej Polskiej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A0395F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Urzędu Ochrony Konkurencji i Konsumentów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69E14A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Polskiego Związku Instytucji Pożyczkowych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98A38C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Komisji Nadzoru Finansowego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6B137C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Zakładu Ubezpieczeń Społecznych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14:paraId="07B4E4E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Prokuratorii Generalnej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1BEE45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Sądowi Najwyższemu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6AC1000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Radzie Sądownictwa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1EEA678" w14:textId="35C6DE68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Prezesowi Urzędu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Ochrony Danych Osobowych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B751498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Naczelnemu Sądowi Administracyjnemu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5A4049B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Prokuratorowi Krajowemu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C0BF65F" w14:textId="70516BAC" w:rsidR="003945AD" w:rsidRPr="003945AD" w:rsidRDefault="005F54A6" w:rsidP="005F54A6">
            <w:pPr>
              <w:rPr>
                <w:lang w:eastAsia="pl-PL"/>
              </w:rPr>
            </w:pPr>
            <w:r w:rsidRPr="001A54FD">
              <w:rPr>
                <w:rFonts w:ascii="Times New Roman" w:eastAsia="Times New Roman" w:hAnsi="Times New Roman"/>
                <w:lang w:eastAsia="pl-PL"/>
              </w:rPr>
              <w:t>S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ądom 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A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>pelacyjnym.</w:t>
            </w:r>
          </w:p>
        </w:tc>
      </w:tr>
      <w:tr w:rsidR="005715B5" w:rsidRPr="00291D18" w14:paraId="32572926" w14:textId="77777777" w:rsidTr="009C3613">
        <w:trPr>
          <w:gridAfter w:val="2"/>
          <w:wAfter w:w="7237" w:type="dxa"/>
          <w:trHeight w:val="363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3F4E1A63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5715B5" w:rsidRPr="00291D18" w14:paraId="2C4A887F" w14:textId="77777777" w:rsidTr="009C3613">
        <w:trPr>
          <w:gridAfter w:val="2"/>
          <w:wAfter w:w="7237" w:type="dxa"/>
          <w:trHeight w:val="142"/>
        </w:trPr>
        <w:tc>
          <w:tcPr>
            <w:tcW w:w="3132" w:type="dxa"/>
            <w:gridSpan w:val="4"/>
            <w:vMerge w:val="restart"/>
            <w:shd w:val="clear" w:color="auto" w:fill="FFFFFF"/>
          </w:tcPr>
          <w:p w14:paraId="54D260D5" w14:textId="21CB9E40" w:rsidR="005715B5" w:rsidRPr="00291D18" w:rsidRDefault="005715B5" w:rsidP="00BD6E23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(ceny stałe z </w:t>
            </w:r>
            <w:r w:rsidR="00382D65">
              <w:rPr>
                <w:rFonts w:ascii="Times New Roman" w:hAnsi="Times New Roman"/>
                <w:color w:val="000000"/>
              </w:rPr>
              <w:t>2020</w:t>
            </w:r>
            <w:r w:rsidR="00382D6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7806" w:type="dxa"/>
            <w:gridSpan w:val="25"/>
            <w:shd w:val="clear" w:color="auto" w:fill="FFFFFF"/>
          </w:tcPr>
          <w:p w14:paraId="25D9B6E7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5715B5" w:rsidRPr="00291D18" w14:paraId="2E340EC0" w14:textId="77777777" w:rsidTr="009C3613">
        <w:trPr>
          <w:gridAfter w:val="2"/>
          <w:wAfter w:w="7237" w:type="dxa"/>
          <w:trHeight w:val="142"/>
        </w:trPr>
        <w:tc>
          <w:tcPr>
            <w:tcW w:w="3132" w:type="dxa"/>
            <w:gridSpan w:val="4"/>
            <w:vMerge/>
            <w:shd w:val="clear" w:color="auto" w:fill="FFFFFF"/>
          </w:tcPr>
          <w:p w14:paraId="42633C0A" w14:textId="77777777" w:rsidR="005715B5" w:rsidRPr="00291D18" w:rsidRDefault="005715B5" w:rsidP="00BD6E23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403258B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C4448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84B7D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8DAF0A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6" w:type="dxa"/>
            <w:gridSpan w:val="2"/>
            <w:shd w:val="clear" w:color="auto" w:fill="FFFFFF"/>
          </w:tcPr>
          <w:p w14:paraId="5380D6E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0C0D4E1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B36C5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E51279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5A67C236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9277F8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311439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285A607B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5715B5" w:rsidRPr="00291D18" w14:paraId="11703E97" w14:textId="77777777" w:rsidTr="009C3613">
        <w:trPr>
          <w:gridAfter w:val="1"/>
          <w:wAfter w:w="7227" w:type="dxa"/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E269A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A0F01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CC0F0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0D5E7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3911F9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0193A8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8A87C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2CA864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E8CF61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0C8BD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2779E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57C97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7DA014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0EBBAAF9" w14:textId="77777777" w:rsidTr="009C3613">
        <w:trPr>
          <w:gridAfter w:val="1"/>
          <w:wAfter w:w="7227" w:type="dxa"/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A1DDE0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DA9A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B5AFF4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CFF41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774FA2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4DAE50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344321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A436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5DC7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3CD8B7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F6C900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2DD312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AB4A2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223DCDEB" w14:textId="77777777" w:rsidTr="009C3613">
        <w:trPr>
          <w:gridAfter w:val="1"/>
          <w:wAfter w:w="7227" w:type="dxa"/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09AB8A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AB6A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D1D31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0F5D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3C7E27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4EC154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9DB1B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5ACEBD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DFDCE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829C5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7C8C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6376FA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7C381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DA53712" w14:textId="77777777" w:rsidTr="009C3613">
        <w:trPr>
          <w:gridAfter w:val="1"/>
          <w:wAfter w:w="7227" w:type="dxa"/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8117ED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23B1E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11F0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B17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781F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5114E2B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294A8C3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BF26F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EB31B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826C40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23AED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9C4801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272EA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1EC5D027" w14:textId="77777777" w:rsidTr="009C3613">
        <w:trPr>
          <w:gridAfter w:val="1"/>
          <w:wAfter w:w="7227" w:type="dxa"/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3E8D8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8C81B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FCC601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8E59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5FDD8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65FB3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08471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3F63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856EA7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96D75B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4A37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545449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D65A05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C8959C0" w14:textId="77777777" w:rsidTr="009C3613">
        <w:trPr>
          <w:gridAfter w:val="1"/>
          <w:wAfter w:w="7227" w:type="dxa"/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CF1C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8F78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C1546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4960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515E1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6389A45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2730DC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2E35E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B3400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2AD179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56E65F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74B00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335204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6DA1046" w14:textId="77777777" w:rsidTr="009C3613">
        <w:trPr>
          <w:gridAfter w:val="1"/>
          <w:wAfter w:w="7227" w:type="dxa"/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6C4507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4AD5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4E5606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B05E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F275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0468C3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42325A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0B5B2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59E71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A785D8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A8322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D98A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336C8FE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761F2CD7" w14:textId="77777777" w:rsidTr="009C3613">
        <w:trPr>
          <w:gridAfter w:val="1"/>
          <w:wAfter w:w="7227" w:type="dxa"/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AF28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8B051A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F39F1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CEAEB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B4D96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AA42A6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6FAF07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3E77FE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322EB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DAFAA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3AC5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4B53B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7C2C57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2F05D58" w14:textId="77777777" w:rsidTr="009C3613">
        <w:trPr>
          <w:gridAfter w:val="1"/>
          <w:wAfter w:w="7227" w:type="dxa"/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082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57B3B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3AC4C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3FD25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188FE6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3F9580D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57C07B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2405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877A59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1191F3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CFA77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85897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9BF175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501D0D83" w14:textId="77777777" w:rsidTr="009C3613">
        <w:trPr>
          <w:gridAfter w:val="1"/>
          <w:wAfter w:w="7227" w:type="dxa"/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A39DD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9028DB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2041C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2BB6FA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BB735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6E84D0C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84AFC6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FC1AA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3AD20F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3D62A6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A256B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893ABB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430684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0F09D15A" w14:textId="77777777" w:rsidTr="009C3613">
        <w:trPr>
          <w:gridAfter w:val="1"/>
          <w:wAfter w:w="7227" w:type="dxa"/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59C2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31302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B657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E836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A82A30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0B641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AF6F2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EB9E8D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D2524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4F8A0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34EF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6CE78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9E270A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D5E8158" w14:textId="77777777" w:rsidTr="009C3613">
        <w:trPr>
          <w:gridAfter w:val="1"/>
          <w:wAfter w:w="7227" w:type="dxa"/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6B133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7032CC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FD922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08F8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B4052B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DB2DA5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16E8EC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96910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AFFF9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0ED8E3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7685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1DF6F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3BFB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E012092" w14:textId="77777777" w:rsidTr="009C3613">
        <w:trPr>
          <w:gridAfter w:val="2"/>
          <w:wAfter w:w="7237" w:type="dxa"/>
          <w:trHeight w:val="348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3D94DF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135C10E7" w14:textId="39CEE1A5" w:rsidR="005715B5" w:rsidRPr="00956E08" w:rsidRDefault="005715B5" w:rsidP="00956E0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EA4F8A">
              <w:rPr>
                <w:rFonts w:ascii="Times New Roman" w:hAnsi="Times New Roman"/>
              </w:rPr>
              <w:t>Wejście w życie ustawy nie spowoduje zmiany poziomu dochodów i wydatków jednostek sektora finansów publicznych.</w:t>
            </w:r>
            <w:r w:rsidR="00956E08">
              <w:rPr>
                <w:rFonts w:ascii="Times New Roman" w:hAnsi="Times New Roman"/>
              </w:rPr>
              <w:t xml:space="preserve"> </w:t>
            </w:r>
            <w:r w:rsidR="00956E08">
              <w:rPr>
                <w:rFonts w:ascii="TimesNewRomanPSMT" w:eastAsiaTheme="minorHAnsi" w:hAnsi="TimesNewRomanPSMT" w:cs="TimesNewRomanPSMT"/>
                <w:sz w:val="24"/>
                <w:szCs w:val="24"/>
              </w:rPr>
              <w:t>Ewentualne skutki finansowe wynikające z wejścia w życie  rozporządzenia zostaną pokryte w ramach dotychczasowych środków finansowych i nie będą stanowić podstawy do ubiegania się o dodatkowe środki z budżetu państwa w roku wejścia w życie ww. rozporządzenia oraz w kolejnych latach.</w:t>
            </w:r>
          </w:p>
        </w:tc>
      </w:tr>
      <w:tr w:rsidR="005715B5" w:rsidRPr="00291D18" w14:paraId="40A61969" w14:textId="77777777" w:rsidTr="009C3613">
        <w:trPr>
          <w:gridAfter w:val="2"/>
          <w:wAfter w:w="7237" w:type="dxa"/>
          <w:trHeight w:val="124"/>
        </w:trPr>
        <w:tc>
          <w:tcPr>
            <w:tcW w:w="2242" w:type="dxa"/>
            <w:gridSpan w:val="3"/>
            <w:shd w:val="clear" w:color="auto" w:fill="FFFFFF"/>
          </w:tcPr>
          <w:p w14:paraId="1C4B52C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242F2B8A" w14:textId="77777777" w:rsidR="005715B5" w:rsidRPr="00291D18" w:rsidRDefault="005715B5" w:rsidP="009C361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715B5" w:rsidRPr="00291D18" w14:paraId="5E24D1C3" w14:textId="77777777" w:rsidTr="009C3613">
        <w:trPr>
          <w:trHeight w:val="345"/>
        </w:trPr>
        <w:tc>
          <w:tcPr>
            <w:tcW w:w="10938" w:type="dxa"/>
            <w:gridSpan w:val="29"/>
            <w:shd w:val="clear" w:color="auto" w:fill="99CCFF"/>
          </w:tcPr>
          <w:p w14:paraId="3F29A78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91D18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  <w:tc>
          <w:tcPr>
            <w:tcW w:w="7237" w:type="dxa"/>
            <w:gridSpan w:val="2"/>
          </w:tcPr>
          <w:p w14:paraId="3C0D1D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5715B5" w:rsidRPr="00291D18" w14:paraId="41BD9775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4590093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5715B5" w:rsidRPr="00291D18" w14:paraId="3BA3D327" w14:textId="77777777" w:rsidTr="009C3613">
        <w:trPr>
          <w:gridAfter w:val="2"/>
          <w:wAfter w:w="7237" w:type="dxa"/>
          <w:trHeight w:val="142"/>
        </w:trPr>
        <w:tc>
          <w:tcPr>
            <w:tcW w:w="3888" w:type="dxa"/>
            <w:gridSpan w:val="8"/>
            <w:shd w:val="clear" w:color="auto" w:fill="FFFFFF"/>
          </w:tcPr>
          <w:p w14:paraId="21684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902F3C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6"/>
            <w:shd w:val="clear" w:color="auto" w:fill="FFFFFF"/>
          </w:tcPr>
          <w:p w14:paraId="414DE59D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6EA235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351B3DC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06DA1E9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8E9612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4" w:type="dxa"/>
            <w:shd w:val="clear" w:color="auto" w:fill="FFFFFF"/>
          </w:tcPr>
          <w:p w14:paraId="6C42041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91D18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5715B5" w:rsidRPr="00291D18" w14:paraId="553FD439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16E84F1F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9300478" w14:textId="77777777" w:rsidR="005715B5" w:rsidRPr="00291D18" w:rsidRDefault="005715B5" w:rsidP="00BD6E23">
            <w:pPr>
              <w:rPr>
                <w:rFonts w:ascii="Times New Roman" w:hAnsi="Times New Roman"/>
                <w:spacing w:val="-2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2284FE0" w14:textId="1E229651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ceny stałe z </w:t>
            </w:r>
            <w:r w:rsidR="006D686D">
              <w:rPr>
                <w:rFonts w:ascii="Times New Roman" w:hAnsi="Times New Roman"/>
                <w:spacing w:val="-2"/>
              </w:rPr>
              <w:t>2020</w:t>
            </w:r>
            <w:r w:rsidR="006D686D" w:rsidRPr="00291D18">
              <w:rPr>
                <w:rFonts w:ascii="Times New Roman" w:hAnsi="Times New Roman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0F8D2DE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625BAA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607554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02C45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0D61EEB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10FF1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BAB8B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5F22CDD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67C3160B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0CBD79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BDBD7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BF868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23D2E32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6C60E98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CEC50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0E9E0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7481C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04846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35BDA32E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423191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02B1EA0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E6B5EC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782136B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D3D03A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18C1797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15E216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3351F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4813AC1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77D3C80D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6F154DF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1F5DF0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50" w:type="dxa"/>
            <w:gridSpan w:val="21"/>
            <w:shd w:val="clear" w:color="auto" w:fill="FFFFFF"/>
            <w:vAlign w:val="center"/>
          </w:tcPr>
          <w:p w14:paraId="71DE4A42" w14:textId="77777777" w:rsidR="005715B5" w:rsidRPr="00291D18" w:rsidRDefault="005715B5" w:rsidP="00BD6E23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715B5" w:rsidRPr="00291D18" w14:paraId="69B10E5E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12AE812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4B9D745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50" w:type="dxa"/>
            <w:gridSpan w:val="21"/>
            <w:shd w:val="clear" w:color="auto" w:fill="FFFFFF"/>
          </w:tcPr>
          <w:p w14:paraId="7284BF70" w14:textId="1CFECEA5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Przedmiotowy projekt nie określa zasad podejmowania, wykonywania lub zakończenia działalności gospodarczej, w związku z czym odstąpiono od analiz i oceny przewidywanych skutków społeczno-gospodarczych, wskazanych w art. 66 ust. 1 ustawy z dnia 6 marca 2018 r. –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Prawo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="004E5427" w:rsidRPr="004E5427">
              <w:rPr>
                <w:rFonts w:ascii="Times New Roman" w:hAnsi="Times New Roman"/>
                <w:color w:val="000000"/>
                <w:spacing w:val="-2"/>
              </w:rPr>
              <w:t>Dz.U. poz. 1292, z późn. zm.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</w:tr>
      <w:tr w:rsidR="005715B5" w:rsidRPr="00291D18" w14:paraId="50E2B8A8" w14:textId="77777777" w:rsidTr="009C3613">
        <w:trPr>
          <w:gridAfter w:val="2"/>
          <w:wAfter w:w="7237" w:type="dxa"/>
          <w:trHeight w:val="596"/>
        </w:trPr>
        <w:tc>
          <w:tcPr>
            <w:tcW w:w="1595" w:type="dxa"/>
            <w:vMerge/>
            <w:shd w:val="clear" w:color="auto" w:fill="FFFFFF"/>
          </w:tcPr>
          <w:p w14:paraId="48810E8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1A173DD7" w14:textId="77777777" w:rsidR="005715B5" w:rsidRPr="00291D18" w:rsidRDefault="005715B5" w:rsidP="00BD6E23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50" w:type="dxa"/>
            <w:gridSpan w:val="21"/>
            <w:shd w:val="clear" w:color="auto" w:fill="FFFFFF"/>
            <w:vAlign w:val="center"/>
          </w:tcPr>
          <w:p w14:paraId="08AC310F" w14:textId="6002390B" w:rsidR="00E83AE0" w:rsidRPr="00291D18" w:rsidRDefault="009C3613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Projektowane rozporządzenie określa zasady bezpiecznego przetwarzania i udostępniania danych osób w Krajowym Rejestrze Zadłużonych co przyczyni się do wzmocnienia bezpieczeństwa obrotu gospodarczego </w:t>
            </w:r>
          </w:p>
        </w:tc>
      </w:tr>
      <w:tr w:rsidR="005715B5" w:rsidRPr="00291D18" w14:paraId="1CF8BF90" w14:textId="77777777" w:rsidTr="009C3613">
        <w:trPr>
          <w:gridAfter w:val="2"/>
          <w:wAfter w:w="7237" w:type="dxa"/>
          <w:trHeight w:val="266"/>
        </w:trPr>
        <w:tc>
          <w:tcPr>
            <w:tcW w:w="2242" w:type="dxa"/>
            <w:gridSpan w:val="3"/>
            <w:shd w:val="clear" w:color="auto" w:fill="FFFFFF"/>
          </w:tcPr>
          <w:p w14:paraId="24D2E55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49B41790" w14:textId="43593464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konkurencyjność gospodarki i przedsiębiorczość, w tym funkcjonowanie przedsiębiorców</w:t>
            </w:r>
            <w:r w:rsidR="003A4BD3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715B5" w:rsidRPr="00291D18" w14:paraId="7590557D" w14:textId="77777777" w:rsidTr="009C3613">
        <w:trPr>
          <w:gridAfter w:val="2"/>
          <w:wAfter w:w="7237" w:type="dxa"/>
          <w:trHeight w:val="342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0DD9BF66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715B5" w:rsidRPr="00291D18" w14:paraId="7053894E" w14:textId="77777777" w:rsidTr="009C3613">
        <w:trPr>
          <w:gridAfter w:val="2"/>
          <w:wAfter w:w="7237" w:type="dxa"/>
          <w:trHeight w:val="151"/>
        </w:trPr>
        <w:tc>
          <w:tcPr>
            <w:tcW w:w="10938" w:type="dxa"/>
            <w:gridSpan w:val="29"/>
            <w:shd w:val="clear" w:color="auto" w:fill="FFFFFF"/>
          </w:tcPr>
          <w:p w14:paraId="3D2C876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5715B5" w:rsidRPr="00291D18" w14:paraId="54A71845" w14:textId="77777777" w:rsidTr="009C3613">
        <w:trPr>
          <w:gridAfter w:val="2"/>
          <w:wAfter w:w="7237" w:type="dxa"/>
          <w:trHeight w:val="946"/>
        </w:trPr>
        <w:tc>
          <w:tcPr>
            <w:tcW w:w="5110" w:type="dxa"/>
            <w:gridSpan w:val="12"/>
            <w:shd w:val="clear" w:color="auto" w:fill="FFFFFF"/>
          </w:tcPr>
          <w:p w14:paraId="4FC75E16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91D18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2E71496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B1B00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E31B9C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77F50A51" w14:textId="77777777" w:rsidTr="009C3613">
        <w:trPr>
          <w:gridAfter w:val="2"/>
          <w:wAfter w:w="7237" w:type="dxa"/>
          <w:trHeight w:val="1167"/>
        </w:trPr>
        <w:tc>
          <w:tcPr>
            <w:tcW w:w="5110" w:type="dxa"/>
            <w:gridSpan w:val="12"/>
            <w:shd w:val="clear" w:color="auto" w:fill="FFFFFF"/>
          </w:tcPr>
          <w:p w14:paraId="295AFE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ED38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01917B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52C8357" w14:textId="77777777" w:rsidR="005715B5" w:rsidRPr="00291D18" w:rsidRDefault="005715B5" w:rsidP="00BD6E23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57B773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3E44F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DB403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E3B674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5715B5" w:rsidRPr="00291D18" w14:paraId="2D262D2A" w14:textId="77777777" w:rsidTr="009C3613">
        <w:trPr>
          <w:gridAfter w:val="2"/>
          <w:wAfter w:w="7237" w:type="dxa"/>
          <w:trHeight w:val="870"/>
        </w:trPr>
        <w:tc>
          <w:tcPr>
            <w:tcW w:w="5110" w:type="dxa"/>
            <w:gridSpan w:val="12"/>
            <w:shd w:val="clear" w:color="auto" w:fill="FFFFFF"/>
          </w:tcPr>
          <w:p w14:paraId="0E99C03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3B708C8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CCAD0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D122BC7" w14:textId="5E982C5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5C4FF0E8" w14:textId="77777777" w:rsidTr="009C3613">
        <w:trPr>
          <w:gridAfter w:val="2"/>
          <w:wAfter w:w="7237" w:type="dxa"/>
          <w:trHeight w:val="630"/>
        </w:trPr>
        <w:tc>
          <w:tcPr>
            <w:tcW w:w="10938" w:type="dxa"/>
            <w:gridSpan w:val="29"/>
            <w:shd w:val="clear" w:color="auto" w:fill="FFFFFF"/>
          </w:tcPr>
          <w:p w14:paraId="2EC1CFDC" w14:textId="505340AC" w:rsidR="005715B5" w:rsidRPr="00855734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55734">
              <w:rPr>
                <w:rFonts w:ascii="Times New Roman" w:hAnsi="Times New Roman"/>
                <w:b/>
                <w:bCs/>
                <w:color w:val="000000"/>
                <w:u w:val="single"/>
              </w:rPr>
              <w:t>Komentarz: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5715B5" w:rsidRPr="00291D18" w14:paraId="1BED8B20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01D9CF2C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5715B5" w:rsidRPr="00291D18" w14:paraId="0E2FF40D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02FF10B0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rynek pracy.</w:t>
            </w:r>
          </w:p>
        </w:tc>
      </w:tr>
      <w:tr w:rsidR="005715B5" w:rsidRPr="00291D18" w14:paraId="337947D5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60B24E7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5715B5" w:rsidRPr="00291D18" w14:paraId="44B48AA4" w14:textId="77777777" w:rsidTr="009C3613">
        <w:trPr>
          <w:gridAfter w:val="2"/>
          <w:wAfter w:w="7237" w:type="dxa"/>
          <w:trHeight w:val="1031"/>
        </w:trPr>
        <w:tc>
          <w:tcPr>
            <w:tcW w:w="3546" w:type="dxa"/>
            <w:gridSpan w:val="5"/>
            <w:shd w:val="clear" w:color="auto" w:fill="FFFFFF"/>
          </w:tcPr>
          <w:p w14:paraId="4EC581F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A185E9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3F189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439462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6445BC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255F09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5FD00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5" w:type="dxa"/>
            <w:gridSpan w:val="8"/>
            <w:shd w:val="clear" w:color="auto" w:fill="FFFFFF"/>
          </w:tcPr>
          <w:p w14:paraId="2603F2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07F2A0F" w14:textId="2552A1E1" w:rsidR="005715B5" w:rsidRPr="00291D18" w:rsidRDefault="000914D1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D3DB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F30DF">
              <w:rPr>
                <w:rFonts w:ascii="Times New Roman" w:hAnsi="Times New Roman"/>
                <w:color w:val="000000"/>
              </w:rPr>
            </w:r>
            <w:r w:rsidR="009F30DF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5715B5" w:rsidRPr="00291D18" w14:paraId="52B15BA4" w14:textId="77777777" w:rsidTr="009C3613">
        <w:trPr>
          <w:gridAfter w:val="2"/>
          <w:wAfter w:w="7237" w:type="dxa"/>
          <w:trHeight w:val="311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5D3784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35E95011" w14:textId="612DF7F8" w:rsidR="005715B5" w:rsidRPr="00291D18" w:rsidRDefault="000914D1" w:rsidP="004E54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914D1">
              <w:rPr>
                <w:rFonts w:ascii="Times New Roman" w:hAnsi="Times New Roman"/>
                <w:color w:val="000000"/>
                <w:spacing w:val="-2"/>
              </w:rPr>
              <w:t xml:space="preserve">Projekt zawiera podstawę prawną do doręczania oskarżonym odpisów aktu oskarżenia w postaci elektronicznej, poprzez ich </w:t>
            </w:r>
            <w:r w:rsidRPr="004E5427">
              <w:rPr>
                <w:rFonts w:ascii="Times New Roman" w:hAnsi="Times New Roman"/>
              </w:rPr>
              <w:t>przesłanie</w:t>
            </w:r>
            <w:r w:rsidRPr="000914D1">
              <w:rPr>
                <w:rFonts w:ascii="Times New Roman" w:hAnsi="Times New Roman"/>
                <w:color w:val="000000"/>
                <w:spacing w:val="-2"/>
              </w:rPr>
              <w:t xml:space="preserve"> na adres poczty elektronicznej.</w:t>
            </w:r>
          </w:p>
        </w:tc>
      </w:tr>
      <w:tr w:rsidR="005715B5" w:rsidRPr="00291D18" w14:paraId="47759080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791576A5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5715B5" w:rsidRPr="00291D18" w14:paraId="0F0C01F3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04356262" w14:textId="54D1A0E3" w:rsidR="005715B5" w:rsidRPr="00291D18" w:rsidRDefault="009C3613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3613">
              <w:rPr>
                <w:rFonts w:ascii="Times New Roman" w:hAnsi="Times New Roman"/>
                <w:spacing w:val="-2"/>
              </w:rPr>
              <w:t>Rozporządzenie wchodzi w życie z dniem 1 lipca 2021 r.</w:t>
            </w:r>
          </w:p>
        </w:tc>
      </w:tr>
      <w:tr w:rsidR="005715B5" w:rsidRPr="00291D18" w14:paraId="35E2E879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5AB3918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5715B5" w:rsidRPr="00291D18" w14:paraId="7747A702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5CFD2A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Efekty wejścia w życie projektu będą natychmiastowe i nie wymagają pomiaru.</w:t>
            </w:r>
          </w:p>
        </w:tc>
      </w:tr>
      <w:tr w:rsidR="005715B5" w:rsidRPr="00291D18" w14:paraId="0D47C95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12DEED71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91D18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715B5" w:rsidRPr="00291D18" w14:paraId="07EE90C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1602E3EC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45284CE" w14:textId="77777777" w:rsidR="004C6CC9" w:rsidRDefault="009F30DF" w:rsidP="00855734"/>
    <w:sectPr w:rsidR="004C6CC9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E7273" w14:textId="77777777" w:rsidR="008D56C7" w:rsidRDefault="008D56C7" w:rsidP="00790242">
      <w:pPr>
        <w:spacing w:line="240" w:lineRule="auto"/>
      </w:pPr>
      <w:r>
        <w:separator/>
      </w:r>
    </w:p>
  </w:endnote>
  <w:endnote w:type="continuationSeparator" w:id="0">
    <w:p w14:paraId="51BD40C3" w14:textId="77777777" w:rsidR="008D56C7" w:rsidRDefault="008D56C7" w:rsidP="00790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C61D2" w14:textId="77777777" w:rsidR="008D56C7" w:rsidRDefault="008D56C7" w:rsidP="00790242">
      <w:pPr>
        <w:spacing w:line="240" w:lineRule="auto"/>
      </w:pPr>
      <w:r>
        <w:separator/>
      </w:r>
    </w:p>
  </w:footnote>
  <w:footnote w:type="continuationSeparator" w:id="0">
    <w:p w14:paraId="76CDCA5F" w14:textId="77777777" w:rsidR="008D56C7" w:rsidRDefault="008D56C7" w:rsidP="00790242">
      <w:pPr>
        <w:spacing w:line="240" w:lineRule="auto"/>
      </w:pPr>
      <w:r>
        <w:continuationSeparator/>
      </w:r>
    </w:p>
  </w:footnote>
  <w:footnote w:id="1">
    <w:p w14:paraId="56B1BFE6" w14:textId="24382F90" w:rsidR="00962713" w:rsidRDefault="009627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713">
        <w:t>Dz. U. z 2019 r. poz. 55, 912, 1214 i 1802 oraz Dz. U. z 2020 r. poz. 1747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32BB"/>
    <w:multiLevelType w:val="hybridMultilevel"/>
    <w:tmpl w:val="F1D04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E4CB7"/>
    <w:multiLevelType w:val="hybridMultilevel"/>
    <w:tmpl w:val="762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5"/>
    <w:rsid w:val="0002759C"/>
    <w:rsid w:val="000310AF"/>
    <w:rsid w:val="00034C86"/>
    <w:rsid w:val="00064AB1"/>
    <w:rsid w:val="00083BA3"/>
    <w:rsid w:val="000914D1"/>
    <w:rsid w:val="000C225B"/>
    <w:rsid w:val="000C761F"/>
    <w:rsid w:val="001134AE"/>
    <w:rsid w:val="00117122"/>
    <w:rsid w:val="001D7961"/>
    <w:rsid w:val="001E58BE"/>
    <w:rsid w:val="002A2626"/>
    <w:rsid w:val="002C17E1"/>
    <w:rsid w:val="00340B8F"/>
    <w:rsid w:val="003540D5"/>
    <w:rsid w:val="00360339"/>
    <w:rsid w:val="00382D65"/>
    <w:rsid w:val="003945AD"/>
    <w:rsid w:val="003A22B0"/>
    <w:rsid w:val="003A4BD3"/>
    <w:rsid w:val="003D7CBE"/>
    <w:rsid w:val="00453DF6"/>
    <w:rsid w:val="0046500C"/>
    <w:rsid w:val="004E0AD0"/>
    <w:rsid w:val="004E126C"/>
    <w:rsid w:val="004E5427"/>
    <w:rsid w:val="00550343"/>
    <w:rsid w:val="00570662"/>
    <w:rsid w:val="005715B5"/>
    <w:rsid w:val="005748D5"/>
    <w:rsid w:val="005F54A6"/>
    <w:rsid w:val="005F6753"/>
    <w:rsid w:val="0062780C"/>
    <w:rsid w:val="0066460B"/>
    <w:rsid w:val="0068667E"/>
    <w:rsid w:val="00690B70"/>
    <w:rsid w:val="00694ED2"/>
    <w:rsid w:val="006977E3"/>
    <w:rsid w:val="006A100A"/>
    <w:rsid w:val="006C07BE"/>
    <w:rsid w:val="006D686D"/>
    <w:rsid w:val="00742AC9"/>
    <w:rsid w:val="00784FDC"/>
    <w:rsid w:val="007879BB"/>
    <w:rsid w:val="00790242"/>
    <w:rsid w:val="007C4267"/>
    <w:rsid w:val="007D4E90"/>
    <w:rsid w:val="007E07CB"/>
    <w:rsid w:val="007E2260"/>
    <w:rsid w:val="007F0337"/>
    <w:rsid w:val="007F76B2"/>
    <w:rsid w:val="00830FF0"/>
    <w:rsid w:val="00855734"/>
    <w:rsid w:val="00882E9D"/>
    <w:rsid w:val="008902FD"/>
    <w:rsid w:val="008D56C7"/>
    <w:rsid w:val="008F36D9"/>
    <w:rsid w:val="00906CDA"/>
    <w:rsid w:val="0095283C"/>
    <w:rsid w:val="00956E08"/>
    <w:rsid w:val="00962713"/>
    <w:rsid w:val="009C3613"/>
    <w:rsid w:val="009F30DF"/>
    <w:rsid w:val="009F4949"/>
    <w:rsid w:val="009F62E2"/>
    <w:rsid w:val="00A0575A"/>
    <w:rsid w:val="00A11291"/>
    <w:rsid w:val="00A21F60"/>
    <w:rsid w:val="00AB7FC0"/>
    <w:rsid w:val="00AC1AA8"/>
    <w:rsid w:val="00AC57BE"/>
    <w:rsid w:val="00AE5828"/>
    <w:rsid w:val="00B20388"/>
    <w:rsid w:val="00B31525"/>
    <w:rsid w:val="00B354A3"/>
    <w:rsid w:val="00B47142"/>
    <w:rsid w:val="00B95A43"/>
    <w:rsid w:val="00BB6130"/>
    <w:rsid w:val="00BB61F5"/>
    <w:rsid w:val="00BC1FC6"/>
    <w:rsid w:val="00BC7359"/>
    <w:rsid w:val="00C0059B"/>
    <w:rsid w:val="00C23B2F"/>
    <w:rsid w:val="00C342C6"/>
    <w:rsid w:val="00C51103"/>
    <w:rsid w:val="00C51844"/>
    <w:rsid w:val="00C85C84"/>
    <w:rsid w:val="00CD789F"/>
    <w:rsid w:val="00CE637D"/>
    <w:rsid w:val="00D12C66"/>
    <w:rsid w:val="00D30FE0"/>
    <w:rsid w:val="00D65C0B"/>
    <w:rsid w:val="00D73E19"/>
    <w:rsid w:val="00DF5C46"/>
    <w:rsid w:val="00E23CDC"/>
    <w:rsid w:val="00E4189F"/>
    <w:rsid w:val="00E7763E"/>
    <w:rsid w:val="00E83AE0"/>
    <w:rsid w:val="00E94F57"/>
    <w:rsid w:val="00EA2080"/>
    <w:rsid w:val="00EC07E3"/>
    <w:rsid w:val="00EE2638"/>
    <w:rsid w:val="00F02CD8"/>
    <w:rsid w:val="00F30675"/>
    <w:rsid w:val="00F71CC0"/>
    <w:rsid w:val="00F72E47"/>
    <w:rsid w:val="00F919F1"/>
    <w:rsid w:val="00F93B09"/>
    <w:rsid w:val="00FB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2500"/>
  <w15:docId w15:val="{43A33202-7729-476C-AA1F-CDAE580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5B5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715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5B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5715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FontStyle37">
    <w:name w:val="Font Style37"/>
    <w:uiPriority w:val="99"/>
    <w:rsid w:val="005715B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71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715B5"/>
    <w:pPr>
      <w:widowControl w:val="0"/>
      <w:autoSpaceDE w:val="0"/>
      <w:autoSpaceDN w:val="0"/>
      <w:adjustRightInd w:val="0"/>
      <w:spacing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715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24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2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24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6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6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D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D65"/>
    <w:rPr>
      <w:rFonts w:ascii="Segoe UI" w:eastAsia="Calibr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7E2260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2CD8"/>
    <w:pPr>
      <w:spacing w:after="200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1AC02-3CFA-424B-A5A9-26FB29D8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1927</Words>
  <Characters>11564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Klamczyńska Alicja  (DL)</dc:creator>
  <cp:lastModifiedBy>Wołowski Przemysław  (DLPC)</cp:lastModifiedBy>
  <cp:revision>4</cp:revision>
  <dcterms:created xsi:type="dcterms:W3CDTF">2021-02-25T09:15:00Z</dcterms:created>
  <dcterms:modified xsi:type="dcterms:W3CDTF">2021-03-17T08:07:00Z</dcterms:modified>
</cp:coreProperties>
</file>