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9790" w14:textId="77777777" w:rsidR="00614C11" w:rsidRDefault="00000000" w:rsidP="00E80A6E">
      <w:pPr>
        <w:pStyle w:val="Tytu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ZATWIERDZAM</w:t>
      </w:r>
    </w:p>
    <w:p w14:paraId="597D3EA9" w14:textId="77777777" w:rsidR="00614C11" w:rsidRPr="008E71EA" w:rsidRDefault="00614C11" w:rsidP="008E71EA">
      <w:pPr>
        <w:spacing w:after="0"/>
      </w:pPr>
    </w:p>
    <w:p w14:paraId="34D9C0F2" w14:textId="77777777" w:rsidR="00614C11" w:rsidRDefault="00000000" w:rsidP="008E71EA">
      <w:pPr>
        <w:ind w:right="5528" w:firstLine="0"/>
        <w:jc w:val="center"/>
      </w:pPr>
      <w:r>
        <w:t>Tomasz Siemoniak</w:t>
      </w:r>
    </w:p>
    <w:p w14:paraId="20CBDECE" w14:textId="77777777" w:rsidR="00614C11" w:rsidRPr="008E71EA" w:rsidRDefault="00000000" w:rsidP="008E71EA">
      <w:pPr>
        <w:ind w:right="5528" w:firstLine="0"/>
        <w:jc w:val="center"/>
        <w:rPr>
          <w:vertAlign w:val="superscript"/>
        </w:rPr>
      </w:pPr>
      <w:r>
        <w:t xml:space="preserve">Minister Spraw Wewnętrznych </w:t>
      </w:r>
      <w:r>
        <w:br/>
        <w:t>i Administracji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</w:p>
    <w:p w14:paraId="482F44F9" w14:textId="0E33B7A4" w:rsidR="00614C11" w:rsidRPr="00E80A6E" w:rsidRDefault="00000000" w:rsidP="007A4568">
      <w:pPr>
        <w:ind w:right="5103" w:firstLine="0"/>
        <w:jc w:val="left"/>
      </w:pPr>
      <w:r>
        <w:t xml:space="preserve"> Warszawa, dnia </w:t>
      </w:r>
      <w:r w:rsidR="00E1183D">
        <w:t>9 września 2024 r.</w:t>
      </w:r>
      <w:r>
        <w:t xml:space="preserve">                   </w:t>
      </w:r>
    </w:p>
    <w:p w14:paraId="5875F0E1" w14:textId="77777777" w:rsidR="00614C11" w:rsidRDefault="00614C11" w:rsidP="008E71EA">
      <w:pPr>
        <w:pStyle w:val="Tytu"/>
        <w:ind w:right="5528"/>
        <w:rPr>
          <w:sz w:val="32"/>
          <w:szCs w:val="32"/>
        </w:rPr>
      </w:pPr>
    </w:p>
    <w:p w14:paraId="3FA6BB35" w14:textId="77777777" w:rsidR="00614C11" w:rsidRDefault="00614C11" w:rsidP="002A4C36">
      <w:pPr>
        <w:pStyle w:val="Tytu"/>
        <w:rPr>
          <w:sz w:val="32"/>
          <w:szCs w:val="32"/>
        </w:rPr>
      </w:pPr>
    </w:p>
    <w:p w14:paraId="7A68C76D" w14:textId="77777777" w:rsidR="00614C11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0B7A55F" w14:textId="77777777" w:rsidR="00614C11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0500242" w14:textId="77777777" w:rsidR="00614C11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16 sierpnia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58736229" w14:textId="77777777" w:rsidR="00614C11" w:rsidRPr="002E6FA4" w:rsidRDefault="00000000" w:rsidP="002E6FA4">
      <w:pPr>
        <w:pStyle w:val="Nagwek2"/>
      </w:pPr>
      <w:r w:rsidRPr="002E6FA4">
        <w:t>zmieniające zarządzenie w sprawie</w:t>
      </w:r>
      <w:r>
        <w:t xml:space="preserve"> nadania statutu Pomorskiemu Urzędowi Wojewódzkiemu w Gdańsku</w:t>
      </w:r>
    </w:p>
    <w:p w14:paraId="5D89A3F9" w14:textId="77777777" w:rsidR="00614C11" w:rsidRDefault="00000000" w:rsidP="008644C3">
      <w:pPr>
        <w:spacing w:after="360"/>
      </w:pPr>
      <w:r>
        <w:t>Na podstawie art.15 ust.1 ustawy z dnia 23 stycznia 2009 r. o wojewodzie i administracji rządowej w województwie (Dz. U. z 2023 r., poz. 190) zarządza się, co następuje:</w:t>
      </w:r>
    </w:p>
    <w:p w14:paraId="04646293" w14:textId="77777777" w:rsidR="00614C11" w:rsidRDefault="00000000" w:rsidP="008644C3">
      <w:bookmarkStart w:id="1" w:name="_Hlk71116339"/>
      <w:r w:rsidRPr="00236AE5">
        <w:rPr>
          <w:b/>
          <w:bCs/>
        </w:rPr>
        <w:t>§ 1.</w:t>
      </w:r>
      <w:r>
        <w:t xml:space="preserve">  W statucie Pomorskiego Urzędu Wojewódzkiego w Gdańsku, stanowiącym załącznik do zarządzenia Nr 259/2016 Wojewody Pomorskiego z dnia 7 grudnia 2016 r. w sprawie nadania statutu Pomorskiemu Urzędowi Wojewódzkiemu w Gdańsku (Dz. Urz. Woj. Pomorskiego z 2017 r. poz. 26,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t>) wprowadza się następujące zmiany:</w:t>
      </w:r>
    </w:p>
    <w:p w14:paraId="1A265016" w14:textId="77777777" w:rsidR="00614C11" w:rsidRDefault="00000000" w:rsidP="003A397F">
      <w:pPr>
        <w:pStyle w:val="Akapitzlist"/>
        <w:numPr>
          <w:ilvl w:val="0"/>
          <w:numId w:val="1"/>
        </w:numPr>
        <w:spacing w:after="120"/>
        <w:ind w:left="425" w:hanging="357"/>
        <w:contextualSpacing w:val="0"/>
      </w:pPr>
      <w:r>
        <w:t xml:space="preserve">w </w:t>
      </w:r>
      <w:r>
        <w:rPr>
          <w:rFonts w:cs="Arial"/>
        </w:rPr>
        <w:t>§</w:t>
      </w:r>
      <w:r>
        <w:t xml:space="preserve"> 4 w ust. 3 wyrazy „</w:t>
      </w:r>
      <w:r>
        <w:rPr>
          <w:rFonts w:cs="Arial"/>
        </w:rPr>
        <w:t>§</w:t>
      </w:r>
      <w:r>
        <w:t xml:space="preserve"> 13-15” zastępuje się wyrazami „</w:t>
      </w:r>
      <w:r>
        <w:rPr>
          <w:rFonts w:cs="Arial"/>
        </w:rPr>
        <w:t>§</w:t>
      </w:r>
      <w:r>
        <w:t xml:space="preserve"> 13-15a”;</w:t>
      </w:r>
    </w:p>
    <w:p w14:paraId="4ADB15B0" w14:textId="77777777" w:rsidR="00614C11" w:rsidRDefault="00000000" w:rsidP="003A397F">
      <w:pPr>
        <w:pStyle w:val="Akapitzlist"/>
        <w:numPr>
          <w:ilvl w:val="0"/>
          <w:numId w:val="1"/>
        </w:numPr>
        <w:spacing w:after="120"/>
        <w:ind w:left="425" w:hanging="357"/>
        <w:contextualSpacing w:val="0"/>
      </w:pPr>
      <w:r>
        <w:t xml:space="preserve">w </w:t>
      </w:r>
      <w:r>
        <w:rPr>
          <w:rFonts w:cs="Arial"/>
        </w:rPr>
        <w:t>§</w:t>
      </w:r>
      <w:r>
        <w:t xml:space="preserve"> 7 w ust. 1 uchyla się pkt 3;</w:t>
      </w:r>
    </w:p>
    <w:p w14:paraId="51DBD588" w14:textId="77777777" w:rsidR="00614C11" w:rsidRDefault="00000000" w:rsidP="006F07DE">
      <w:pPr>
        <w:pStyle w:val="Akapitzlist"/>
        <w:numPr>
          <w:ilvl w:val="0"/>
          <w:numId w:val="1"/>
        </w:numPr>
        <w:ind w:left="426"/>
      </w:pPr>
      <w:r>
        <w:t xml:space="preserve">w </w:t>
      </w:r>
      <w:r>
        <w:rPr>
          <w:rFonts w:cs="Arial"/>
        </w:rPr>
        <w:t>§</w:t>
      </w:r>
      <w:r>
        <w:t xml:space="preserve"> 8 w ust. 1:</w:t>
      </w:r>
    </w:p>
    <w:p w14:paraId="799B9F04" w14:textId="77777777" w:rsidR="00614C11" w:rsidRDefault="00000000" w:rsidP="003A397F">
      <w:pPr>
        <w:pStyle w:val="Akapitzlist"/>
        <w:numPr>
          <w:ilvl w:val="0"/>
          <w:numId w:val="2"/>
        </w:numPr>
        <w:ind w:left="851"/>
      </w:pPr>
      <w:r>
        <w:t>pkt 6 otrzymuje brzmienie:</w:t>
      </w:r>
    </w:p>
    <w:p w14:paraId="623049C6" w14:textId="77777777" w:rsidR="00614C11" w:rsidRDefault="00000000" w:rsidP="003A397F">
      <w:pPr>
        <w:pStyle w:val="Akapitzlist"/>
        <w:ind w:left="851" w:firstLine="0"/>
      </w:pPr>
      <w:r>
        <w:t>„6) Wydział Spraw Obywatelskich;”,</w:t>
      </w:r>
    </w:p>
    <w:p w14:paraId="718B0B5E" w14:textId="77777777" w:rsidR="00614C11" w:rsidRDefault="00000000" w:rsidP="003A397F">
      <w:pPr>
        <w:pStyle w:val="Akapitzlist"/>
        <w:numPr>
          <w:ilvl w:val="0"/>
          <w:numId w:val="2"/>
        </w:numPr>
        <w:ind w:left="851"/>
      </w:pPr>
      <w:r>
        <w:t>po pkt 6 dodaje się pkt 6a w brzmieniu:</w:t>
      </w:r>
    </w:p>
    <w:p w14:paraId="7E3FF833" w14:textId="77777777" w:rsidR="00614C11" w:rsidRDefault="00000000" w:rsidP="003A397F">
      <w:pPr>
        <w:pStyle w:val="Akapitzlist"/>
        <w:spacing w:after="120"/>
        <w:ind w:left="1135" w:hanging="284"/>
        <w:contextualSpacing w:val="0"/>
      </w:pPr>
      <w:r>
        <w:lastRenderedPageBreak/>
        <w:t>„6a) Wydział Spraw Cudzoziemców;”;</w:t>
      </w:r>
    </w:p>
    <w:p w14:paraId="7721C1D2" w14:textId="77777777" w:rsidR="00614C11" w:rsidRDefault="00000000" w:rsidP="006F07DE">
      <w:pPr>
        <w:pStyle w:val="Akapitzlist"/>
        <w:numPr>
          <w:ilvl w:val="0"/>
          <w:numId w:val="1"/>
        </w:numPr>
        <w:ind w:left="426"/>
      </w:pPr>
      <w:r>
        <w:t xml:space="preserve">w </w:t>
      </w:r>
      <w:r>
        <w:rPr>
          <w:rFonts w:cs="Arial"/>
        </w:rPr>
        <w:t>§</w:t>
      </w:r>
      <w:r>
        <w:t xml:space="preserve"> 9 w ust. 1:</w:t>
      </w:r>
    </w:p>
    <w:p w14:paraId="65159AE2" w14:textId="77777777" w:rsidR="00614C11" w:rsidRDefault="00000000" w:rsidP="006F07DE">
      <w:pPr>
        <w:pStyle w:val="Akapitzlist"/>
        <w:numPr>
          <w:ilvl w:val="0"/>
          <w:numId w:val="3"/>
        </w:numPr>
      </w:pPr>
      <w:r>
        <w:t>pkt 6 otrzymuje brzmienie:</w:t>
      </w:r>
    </w:p>
    <w:p w14:paraId="08E3CB36" w14:textId="77777777" w:rsidR="00614C11" w:rsidRDefault="00000000" w:rsidP="006F07DE">
      <w:pPr>
        <w:pStyle w:val="Akapitzlist"/>
        <w:ind w:left="786" w:firstLine="0"/>
      </w:pPr>
      <w:r>
        <w:t>„6) dyrektor Wydziału Spraw Obywatelskich;”,</w:t>
      </w:r>
    </w:p>
    <w:p w14:paraId="25F79ACE" w14:textId="77777777" w:rsidR="00614C11" w:rsidRDefault="00000000" w:rsidP="006F07DE">
      <w:pPr>
        <w:pStyle w:val="Akapitzlist"/>
        <w:numPr>
          <w:ilvl w:val="0"/>
          <w:numId w:val="3"/>
        </w:numPr>
      </w:pPr>
      <w:r>
        <w:t>po pkt 6 dodaje się pkt 6a w brzmieniu:</w:t>
      </w:r>
    </w:p>
    <w:p w14:paraId="26FA8F8E" w14:textId="77777777" w:rsidR="00614C11" w:rsidRDefault="00000000" w:rsidP="003A397F">
      <w:pPr>
        <w:pStyle w:val="Akapitzlist"/>
        <w:spacing w:after="120"/>
        <w:ind w:left="788" w:firstLine="0"/>
        <w:contextualSpacing w:val="0"/>
      </w:pPr>
      <w:r>
        <w:t>„6a) dyrektor Wydziału Spraw Cudzoziemców;”;</w:t>
      </w:r>
    </w:p>
    <w:p w14:paraId="7561EF55" w14:textId="77777777" w:rsidR="00614C11" w:rsidRDefault="00000000" w:rsidP="006F07DE">
      <w:pPr>
        <w:pStyle w:val="Akapitzlist"/>
        <w:numPr>
          <w:ilvl w:val="0"/>
          <w:numId w:val="1"/>
        </w:numPr>
        <w:ind w:left="426"/>
      </w:pPr>
      <w:r>
        <w:t xml:space="preserve">w </w:t>
      </w:r>
      <w:r>
        <w:rPr>
          <w:rFonts w:cs="Arial"/>
        </w:rPr>
        <w:t>§</w:t>
      </w:r>
      <w:r>
        <w:t xml:space="preserve"> 12 w pkt 1 lit. b otrzymuje brzmienie:</w:t>
      </w:r>
    </w:p>
    <w:p w14:paraId="49278B49" w14:textId="77777777" w:rsidR="00614C11" w:rsidRDefault="00000000" w:rsidP="008246EC">
      <w:pPr>
        <w:pStyle w:val="Akapitzlist"/>
        <w:ind w:left="426" w:firstLine="0"/>
      </w:pPr>
      <w:r>
        <w:t>„b) sprawiedliwość w zakresie:</w:t>
      </w:r>
    </w:p>
    <w:p w14:paraId="0D174FA8" w14:textId="77777777" w:rsidR="00614C11" w:rsidRDefault="00000000" w:rsidP="008246EC">
      <w:pPr>
        <w:pStyle w:val="Akapitzlist"/>
        <w:numPr>
          <w:ilvl w:val="0"/>
          <w:numId w:val="4"/>
        </w:numPr>
      </w:pPr>
      <w:r>
        <w:t>spraw tłumaczy przysięgłych,</w:t>
      </w:r>
    </w:p>
    <w:p w14:paraId="5257953B" w14:textId="77777777" w:rsidR="00614C11" w:rsidRDefault="00000000" w:rsidP="00FC2B60">
      <w:pPr>
        <w:pStyle w:val="Akapitzlist"/>
        <w:numPr>
          <w:ilvl w:val="0"/>
          <w:numId w:val="4"/>
        </w:numPr>
        <w:spacing w:after="120"/>
        <w:ind w:left="1145" w:hanging="357"/>
        <w:contextualSpacing w:val="0"/>
      </w:pPr>
      <w:r w:rsidRPr="002D1037">
        <w:t xml:space="preserve">zadań, o których mowa w ustawie z dnia 5 sierpnia 2015 r. o nieodpłatnej pomocy prawnej, nieodpłatnym </w:t>
      </w:r>
      <w:r w:rsidRPr="008246EC">
        <w:t>poradnictwie obywatelskim oraz edukacji prawnej</w:t>
      </w:r>
      <w:r>
        <w:t>;”;</w:t>
      </w:r>
    </w:p>
    <w:p w14:paraId="0504D0EE" w14:textId="77777777" w:rsidR="00614C11" w:rsidRDefault="00000000" w:rsidP="004D162A">
      <w:pPr>
        <w:pStyle w:val="Akapitzlist"/>
        <w:numPr>
          <w:ilvl w:val="0"/>
          <w:numId w:val="1"/>
        </w:numPr>
        <w:spacing w:after="120"/>
        <w:ind w:left="425" w:hanging="357"/>
        <w:contextualSpacing w:val="0"/>
      </w:pPr>
      <w:r>
        <w:t xml:space="preserve">w </w:t>
      </w:r>
      <w:r>
        <w:rPr>
          <w:rFonts w:cs="Arial"/>
        </w:rPr>
        <w:t>§</w:t>
      </w:r>
      <w:r>
        <w:t xml:space="preserve"> 14 uchyla się pkt 2;</w:t>
      </w:r>
    </w:p>
    <w:p w14:paraId="24CFDB6E" w14:textId="77777777" w:rsidR="00614C11" w:rsidRDefault="00000000" w:rsidP="006F07DE">
      <w:pPr>
        <w:pStyle w:val="Akapitzlist"/>
        <w:numPr>
          <w:ilvl w:val="0"/>
          <w:numId w:val="1"/>
        </w:numPr>
        <w:ind w:left="426"/>
      </w:pPr>
      <w:r>
        <w:rPr>
          <w:rFonts w:cs="Arial"/>
        </w:rPr>
        <w:t>§</w:t>
      </w:r>
      <w:r>
        <w:t xml:space="preserve"> 15 otrzymuje brzmienie:</w:t>
      </w:r>
    </w:p>
    <w:p w14:paraId="5521E1CD" w14:textId="77777777" w:rsidR="00614C11" w:rsidRDefault="00000000" w:rsidP="003F46D6">
      <w:pPr>
        <w:pStyle w:val="Akapitzlist"/>
        <w:ind w:left="426" w:firstLine="283"/>
      </w:pPr>
      <w:r>
        <w:t>„</w:t>
      </w:r>
      <w:r>
        <w:rPr>
          <w:rFonts w:cs="Arial"/>
        </w:rPr>
        <w:t>§</w:t>
      </w:r>
      <w:r>
        <w:t xml:space="preserve"> 15. Do zakresu działania Wydziału Spraw Obywatelskich należy w szczególności:</w:t>
      </w:r>
    </w:p>
    <w:p w14:paraId="0FE06352" w14:textId="77777777" w:rsidR="00614C11" w:rsidRDefault="00000000" w:rsidP="003F46D6">
      <w:pPr>
        <w:pStyle w:val="Akapitzlist"/>
        <w:numPr>
          <w:ilvl w:val="0"/>
          <w:numId w:val="5"/>
        </w:numPr>
        <w:tabs>
          <w:tab w:val="left" w:pos="284"/>
        </w:tabs>
      </w:pPr>
      <w:r>
        <w:t>realizacja zadań wojewody objętych działami administracji rządowej:</w:t>
      </w:r>
    </w:p>
    <w:p w14:paraId="2E4EFF35" w14:textId="77777777" w:rsidR="00614C11" w:rsidRDefault="00000000" w:rsidP="003F46D6">
      <w:pPr>
        <w:pStyle w:val="Akapitzlist"/>
        <w:numPr>
          <w:ilvl w:val="0"/>
          <w:numId w:val="6"/>
        </w:numPr>
        <w:tabs>
          <w:tab w:val="left" w:pos="284"/>
        </w:tabs>
      </w:pPr>
      <w:r>
        <w:t>sprawy wewnętrzne w zakresie spraw dotyczących:</w:t>
      </w:r>
    </w:p>
    <w:p w14:paraId="27A1537F" w14:textId="77777777" w:rsidR="00614C11" w:rsidRDefault="00000000" w:rsidP="00735566">
      <w:pPr>
        <w:pStyle w:val="Akapitzlist"/>
        <w:numPr>
          <w:ilvl w:val="0"/>
          <w:numId w:val="7"/>
        </w:numPr>
        <w:tabs>
          <w:tab w:val="left" w:pos="284"/>
        </w:tabs>
        <w:ind w:left="1701"/>
      </w:pPr>
      <w:r>
        <w:t>ewidencji ludności, dowodów osobistych i paszportów,</w:t>
      </w:r>
    </w:p>
    <w:p w14:paraId="730CEE4C" w14:textId="77777777" w:rsidR="00614C11" w:rsidRDefault="00000000" w:rsidP="00735566">
      <w:pPr>
        <w:pStyle w:val="Akapitzlist"/>
        <w:numPr>
          <w:ilvl w:val="0"/>
          <w:numId w:val="7"/>
        </w:numPr>
        <w:tabs>
          <w:tab w:val="left" w:pos="284"/>
        </w:tabs>
        <w:ind w:left="1701"/>
      </w:pPr>
      <w:r>
        <w:t>obywatelstwa,</w:t>
      </w:r>
    </w:p>
    <w:p w14:paraId="521EDE88" w14:textId="77777777" w:rsidR="00614C11" w:rsidRDefault="00000000" w:rsidP="003F46D6">
      <w:pPr>
        <w:pStyle w:val="Akapitzlist"/>
        <w:numPr>
          <w:ilvl w:val="0"/>
          <w:numId w:val="6"/>
        </w:numPr>
        <w:tabs>
          <w:tab w:val="left" w:pos="284"/>
        </w:tabs>
      </w:pPr>
      <w:r>
        <w:t xml:space="preserve">wyznania religijne oraz mniejszości narodowe i etniczne w zakresie </w:t>
      </w:r>
      <w:r w:rsidRPr="00A94653">
        <w:t>stosunków Państwa z Kościołem Katolickim oraz innymi kościołami i</w:t>
      </w:r>
      <w:r>
        <w:t> </w:t>
      </w:r>
      <w:r w:rsidRPr="00A94653">
        <w:t>związkami wyznaniowymi</w:t>
      </w:r>
      <w:r>
        <w:t>,</w:t>
      </w:r>
    </w:p>
    <w:p w14:paraId="054BEA3E" w14:textId="77777777" w:rsidR="00614C11" w:rsidRDefault="00000000" w:rsidP="003F46D6">
      <w:pPr>
        <w:pStyle w:val="Akapitzlist"/>
        <w:numPr>
          <w:ilvl w:val="0"/>
          <w:numId w:val="6"/>
        </w:numPr>
        <w:tabs>
          <w:tab w:val="left" w:pos="284"/>
        </w:tabs>
      </w:pPr>
      <w:r>
        <w:t>kultura i ochrona dziedzictwa narodowego w zakresie grobów i cmentarzy wojennych;</w:t>
      </w:r>
    </w:p>
    <w:p w14:paraId="4C65F00A" w14:textId="77777777" w:rsidR="00614C11" w:rsidRDefault="00000000" w:rsidP="004D162A">
      <w:pPr>
        <w:pStyle w:val="Akapitzlist"/>
        <w:numPr>
          <w:ilvl w:val="0"/>
          <w:numId w:val="5"/>
        </w:numPr>
        <w:tabs>
          <w:tab w:val="left" w:pos="284"/>
        </w:tabs>
        <w:spacing w:after="120"/>
        <w:ind w:left="924" w:hanging="357"/>
        <w:contextualSpacing w:val="0"/>
      </w:pPr>
      <w:r>
        <w:t>prowadzenie postępowań egzekucyjnych w zakresie egzekucji administracyjnej obowiązków o charakterze niepieniężny.”;</w:t>
      </w:r>
    </w:p>
    <w:p w14:paraId="7DB68D37" w14:textId="77777777" w:rsidR="00614C11" w:rsidRDefault="00000000" w:rsidP="006F07DE">
      <w:pPr>
        <w:pStyle w:val="Akapitzlist"/>
        <w:numPr>
          <w:ilvl w:val="0"/>
          <w:numId w:val="1"/>
        </w:numPr>
        <w:ind w:left="426"/>
      </w:pPr>
      <w:r>
        <w:t xml:space="preserve">po </w:t>
      </w:r>
      <w:r>
        <w:rPr>
          <w:rFonts w:cs="Arial"/>
        </w:rPr>
        <w:t>§</w:t>
      </w:r>
      <w:r>
        <w:t xml:space="preserve"> 15 dodaje się </w:t>
      </w:r>
      <w:r>
        <w:rPr>
          <w:rFonts w:cs="Arial"/>
        </w:rPr>
        <w:t>§</w:t>
      </w:r>
      <w:r>
        <w:t xml:space="preserve"> 15a w brzmieniu:</w:t>
      </w:r>
    </w:p>
    <w:p w14:paraId="5F547229" w14:textId="77777777" w:rsidR="00614C11" w:rsidRDefault="00000000" w:rsidP="00D204AE">
      <w:pPr>
        <w:pStyle w:val="Akapitzlist"/>
        <w:spacing w:after="120"/>
        <w:ind w:left="425" w:firstLine="284"/>
        <w:contextualSpacing w:val="0"/>
      </w:pPr>
      <w:r>
        <w:t>„</w:t>
      </w:r>
      <w:r>
        <w:rPr>
          <w:rFonts w:cs="Arial"/>
        </w:rPr>
        <w:t>§</w:t>
      </w:r>
      <w:r>
        <w:t xml:space="preserve">15a. Do zakresu działania Wydziału Spraw Cudzoziemców należy w szczególności realizacja zadań wojewody objętych </w:t>
      </w:r>
      <w:r w:rsidRPr="004D162A">
        <w:t>dział</w:t>
      </w:r>
      <w:r>
        <w:t xml:space="preserve">em administracji rządowej sprawy wewnętrzne w zakresie spraw dotyczących </w:t>
      </w:r>
      <w:r w:rsidRPr="00D36F4A">
        <w:t>ochrony granicy Państwa, kontroli ruchu granicznego i cudzoziemców oraz koordynacji działań związanych z polityką migracyjną państwa</w:t>
      </w:r>
      <w:r>
        <w:t>.”;</w:t>
      </w:r>
    </w:p>
    <w:p w14:paraId="45AC8069" w14:textId="77777777" w:rsidR="00614C11" w:rsidRDefault="00000000" w:rsidP="006F07DE">
      <w:pPr>
        <w:pStyle w:val="Akapitzlist"/>
        <w:numPr>
          <w:ilvl w:val="0"/>
          <w:numId w:val="1"/>
        </w:numPr>
        <w:ind w:left="426"/>
      </w:pPr>
      <w:r>
        <w:t xml:space="preserve">w </w:t>
      </w:r>
      <w:r>
        <w:rPr>
          <w:rFonts w:cs="Arial"/>
        </w:rPr>
        <w:t>§</w:t>
      </w:r>
      <w:r>
        <w:t xml:space="preserve"> 16 pkt 1 otrzymuje brzmienie:</w:t>
      </w:r>
    </w:p>
    <w:p w14:paraId="05C71D1B" w14:textId="77777777" w:rsidR="00614C11" w:rsidRDefault="00000000" w:rsidP="004D162A">
      <w:pPr>
        <w:pStyle w:val="Akapitzlist"/>
        <w:spacing w:after="120"/>
        <w:ind w:left="425" w:firstLine="0"/>
        <w:contextualSpacing w:val="0"/>
      </w:pPr>
      <w:r>
        <w:t>„1) praca;”;</w:t>
      </w:r>
    </w:p>
    <w:p w14:paraId="42B449EF" w14:textId="77777777" w:rsidR="00614C11" w:rsidRDefault="00000000" w:rsidP="006F07DE">
      <w:pPr>
        <w:pStyle w:val="Akapitzlist"/>
        <w:numPr>
          <w:ilvl w:val="0"/>
          <w:numId w:val="1"/>
        </w:numPr>
        <w:ind w:left="426"/>
      </w:pPr>
      <w:r>
        <w:t xml:space="preserve"> w </w:t>
      </w:r>
      <w:r>
        <w:rPr>
          <w:rFonts w:cs="Arial"/>
        </w:rPr>
        <w:t>§</w:t>
      </w:r>
      <w:r>
        <w:t xml:space="preserve"> 17 w ust. 1:</w:t>
      </w:r>
    </w:p>
    <w:p w14:paraId="19852759" w14:textId="77777777" w:rsidR="00614C11" w:rsidRDefault="00000000" w:rsidP="00C4431F">
      <w:pPr>
        <w:pStyle w:val="Akapitzlist"/>
        <w:numPr>
          <w:ilvl w:val="0"/>
          <w:numId w:val="11"/>
        </w:numPr>
      </w:pPr>
      <w:r>
        <w:t>pkt 2 otrzymuje brzmienie:</w:t>
      </w:r>
    </w:p>
    <w:p w14:paraId="24434CC9" w14:textId="77777777" w:rsidR="00614C11" w:rsidRDefault="00000000" w:rsidP="00C4431F">
      <w:pPr>
        <w:pStyle w:val="Akapitzlist"/>
        <w:ind w:left="786" w:firstLine="0"/>
      </w:pPr>
      <w:r>
        <w:t xml:space="preserve">„2) sprawy wewnętrzne, z zastrzeżeniem </w:t>
      </w:r>
      <w:r>
        <w:rPr>
          <w:rFonts w:cs="Arial"/>
        </w:rPr>
        <w:t>§</w:t>
      </w:r>
      <w:r>
        <w:t xml:space="preserve"> 15 pkt 1 lit. a oraz </w:t>
      </w:r>
      <w:r>
        <w:rPr>
          <w:rFonts w:cs="Arial"/>
        </w:rPr>
        <w:t>§</w:t>
      </w:r>
      <w:r>
        <w:t xml:space="preserve"> 15a;”,</w:t>
      </w:r>
    </w:p>
    <w:p w14:paraId="44E5917D" w14:textId="77777777" w:rsidR="00614C11" w:rsidRDefault="00000000" w:rsidP="00C4431F">
      <w:pPr>
        <w:pStyle w:val="Akapitzlist"/>
        <w:ind w:left="426" w:firstLine="0"/>
      </w:pPr>
      <w:r>
        <w:t>b) w pkt 5 kropkę zastępuje się średnikiem i dodaje się pkt 6 w brzmieniu:</w:t>
      </w:r>
    </w:p>
    <w:p w14:paraId="360B336A" w14:textId="77777777" w:rsidR="00614C11" w:rsidRDefault="00000000" w:rsidP="00C4431F">
      <w:pPr>
        <w:pStyle w:val="Akapitzlist"/>
        <w:spacing w:after="120"/>
        <w:ind w:left="1134" w:hanging="425"/>
        <w:contextualSpacing w:val="0"/>
      </w:pPr>
      <w:r>
        <w:t xml:space="preserve">„6) rolnictwo w zakresie </w:t>
      </w:r>
      <w:r w:rsidRPr="00B11EDD">
        <w:t>izb rolniczych, związków zawodowych rolników i</w:t>
      </w:r>
      <w:r>
        <w:t> </w:t>
      </w:r>
      <w:r w:rsidRPr="00B11EDD">
        <w:t>organizacji społeczno-zawodowych rolników</w:t>
      </w:r>
      <w:r>
        <w:t>.”;</w:t>
      </w:r>
    </w:p>
    <w:p w14:paraId="66C03C87" w14:textId="77777777" w:rsidR="00614C11" w:rsidRPr="00D56F21" w:rsidRDefault="00000000" w:rsidP="006F07DE">
      <w:pPr>
        <w:pStyle w:val="Akapitzlist"/>
        <w:numPr>
          <w:ilvl w:val="0"/>
          <w:numId w:val="1"/>
        </w:numPr>
        <w:ind w:left="426"/>
      </w:pPr>
      <w:r>
        <w:rPr>
          <w:rFonts w:cs="Arial"/>
        </w:rPr>
        <w:lastRenderedPageBreak/>
        <w:t xml:space="preserve"> § 23 otrzymuje brzmienie:</w:t>
      </w:r>
    </w:p>
    <w:p w14:paraId="77DEEAC5" w14:textId="77777777" w:rsidR="00614C11" w:rsidRDefault="00000000" w:rsidP="00D56F21">
      <w:pPr>
        <w:pStyle w:val="Akapitzlist"/>
        <w:ind w:left="426" w:firstLine="283"/>
        <w:rPr>
          <w:rFonts w:cs="Arial"/>
        </w:rPr>
      </w:pPr>
      <w:r>
        <w:rPr>
          <w:rFonts w:cs="Arial"/>
        </w:rPr>
        <w:t>„§ 23. Do zakresu działania Zespołu do Spraw Ochrony Informacji Niejawnych należy w szczególności:</w:t>
      </w:r>
    </w:p>
    <w:p w14:paraId="3DE17EB4" w14:textId="77777777" w:rsidR="00614C11" w:rsidRDefault="00000000" w:rsidP="00D56F21">
      <w:pPr>
        <w:pStyle w:val="Akapitzlist"/>
        <w:numPr>
          <w:ilvl w:val="0"/>
          <w:numId w:val="9"/>
        </w:numPr>
      </w:pPr>
      <w:r>
        <w:t>zapewnienie przestrzegania przepisów ustawy o ochronie informacji niejawnych;</w:t>
      </w:r>
    </w:p>
    <w:p w14:paraId="0EC6920A" w14:textId="77777777" w:rsidR="00614C11" w:rsidRPr="00D56F21" w:rsidRDefault="00000000" w:rsidP="00D56F21">
      <w:pPr>
        <w:pStyle w:val="Akapitzlist"/>
        <w:numPr>
          <w:ilvl w:val="0"/>
          <w:numId w:val="9"/>
        </w:numPr>
        <w:spacing w:after="120"/>
        <w:ind w:left="782" w:hanging="357"/>
        <w:contextualSpacing w:val="0"/>
      </w:pPr>
      <w:r>
        <w:t>wykonywanie zadań związanych z oświadczeniami majątkowymi pracowników urzędu, przedstawicieli jednostek samorządu terytorialnego, kierowników służb i inspekcji administracji zespolonej.”;</w:t>
      </w:r>
    </w:p>
    <w:p w14:paraId="72DD4A85" w14:textId="77777777" w:rsidR="00614C11" w:rsidRDefault="00000000" w:rsidP="006F07DE">
      <w:pPr>
        <w:pStyle w:val="Akapitzlist"/>
        <w:numPr>
          <w:ilvl w:val="0"/>
          <w:numId w:val="1"/>
        </w:numPr>
        <w:ind w:left="426"/>
      </w:pPr>
      <w:r>
        <w:rPr>
          <w:rFonts w:cs="Arial"/>
        </w:rPr>
        <w:t xml:space="preserve"> §</w:t>
      </w:r>
      <w:r>
        <w:t xml:space="preserve"> 26 otrzymuje brzmienie:</w:t>
      </w:r>
    </w:p>
    <w:p w14:paraId="2E80B5B2" w14:textId="77777777" w:rsidR="00614C11" w:rsidRDefault="00000000" w:rsidP="00B86D79">
      <w:pPr>
        <w:pStyle w:val="Akapitzlist"/>
        <w:spacing w:after="120"/>
        <w:ind w:left="425" w:firstLine="284"/>
        <w:contextualSpacing w:val="0"/>
      </w:pPr>
      <w:r>
        <w:t>„</w:t>
      </w:r>
      <w:r>
        <w:rPr>
          <w:rFonts w:cs="Arial"/>
        </w:rPr>
        <w:t>§</w:t>
      </w:r>
      <w:r>
        <w:t xml:space="preserve"> 26. Do zakresu działania Wojewódzkiego Zespołu do Spraw Orzekania o Niepełnosprawności w Województwie Pomorskim należy realizacja zadań dotyczących orzekania o niepełnosprawności oraz ustalania poziomu potrzeby wsparcia.”;</w:t>
      </w:r>
    </w:p>
    <w:p w14:paraId="1AC73E5D" w14:textId="77777777" w:rsidR="00614C11" w:rsidRDefault="00000000" w:rsidP="00CC1410">
      <w:pPr>
        <w:pStyle w:val="Akapitzlist"/>
        <w:numPr>
          <w:ilvl w:val="0"/>
          <w:numId w:val="1"/>
        </w:numPr>
        <w:ind w:left="426"/>
      </w:pPr>
      <w:r>
        <w:t xml:space="preserve"> w </w:t>
      </w:r>
      <w:r>
        <w:rPr>
          <w:rFonts w:cs="Arial"/>
        </w:rPr>
        <w:t>§</w:t>
      </w:r>
      <w:r>
        <w:t xml:space="preserve"> 30 pkt 13 otrzymuje brzmienie:</w:t>
      </w:r>
    </w:p>
    <w:p w14:paraId="68B04150" w14:textId="77777777" w:rsidR="00614C11" w:rsidRDefault="00000000" w:rsidP="00B86D79">
      <w:pPr>
        <w:pStyle w:val="Akapitzlist"/>
        <w:spacing w:after="120"/>
        <w:ind w:left="850" w:hanging="425"/>
        <w:contextualSpacing w:val="0"/>
      </w:pPr>
      <w:r>
        <w:t xml:space="preserve">„13) Pomorski Państwowy Wojewódzki Inspektor Sanitarny oraz Państwowi Powiatowi Inspektorzy Sanitarni w województwie;”; </w:t>
      </w:r>
    </w:p>
    <w:p w14:paraId="4CC6777F" w14:textId="77777777" w:rsidR="00614C11" w:rsidRDefault="00000000" w:rsidP="00CC1410">
      <w:pPr>
        <w:pStyle w:val="Akapitzlist"/>
        <w:numPr>
          <w:ilvl w:val="0"/>
          <w:numId w:val="1"/>
        </w:numPr>
        <w:ind w:left="426"/>
      </w:pPr>
      <w:r>
        <w:t xml:space="preserve"> w </w:t>
      </w:r>
      <w:r>
        <w:rPr>
          <w:rFonts w:cs="Arial"/>
        </w:rPr>
        <w:t>§</w:t>
      </w:r>
      <w:r>
        <w:t xml:space="preserve"> 31 pkt 13 otrzymuje brzmienie:</w:t>
      </w:r>
    </w:p>
    <w:p w14:paraId="74E33061" w14:textId="77777777" w:rsidR="00614C11" w:rsidRDefault="00000000" w:rsidP="00B86D79">
      <w:pPr>
        <w:pStyle w:val="Akapitzlist"/>
        <w:ind w:left="993" w:hanging="567"/>
      </w:pPr>
      <w:r>
        <w:t>„13) Wojewódzka Stacja Sanitarno-Epidemiologiczna w Gdańsku oraz Powiatowe Stacje Sanitarno-Epidemiologiczne w województwie.”.</w:t>
      </w:r>
    </w:p>
    <w:bookmarkEnd w:id="1"/>
    <w:p w14:paraId="4AC3F2FF" w14:textId="77777777" w:rsidR="00614C11" w:rsidRDefault="00000000" w:rsidP="008644C3">
      <w:pPr>
        <w:spacing w:after="720"/>
      </w:pPr>
      <w:r w:rsidRPr="008408A1">
        <w:rPr>
          <w:b/>
          <w:bCs/>
        </w:rPr>
        <w:t>§ 2.</w:t>
      </w:r>
      <w:r>
        <w:t xml:space="preserve"> Zarządzenie wchodzi w życie </w:t>
      </w:r>
      <w:r w:rsidRPr="00F06C7A">
        <w:t>po upływie 14 dni od dnia ogłoszenia</w:t>
      </w:r>
      <w:r>
        <w:t xml:space="preserve"> w Dzienniku Urzędowym Województwa Pomorskiego.</w:t>
      </w:r>
    </w:p>
    <w:p w14:paraId="5A4E00EB" w14:textId="77777777" w:rsidR="00614C11" w:rsidRDefault="00000000" w:rsidP="008644C3">
      <w:pPr>
        <w:ind w:firstLine="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8620DE" wp14:editId="1DA7DB43">
                <wp:simplePos x="0" y="0"/>
                <wp:positionH relativeFrom="column">
                  <wp:posOffset>1482725</wp:posOffset>
                </wp:positionH>
                <wp:positionV relativeFrom="paragraph">
                  <wp:posOffset>359410</wp:posOffset>
                </wp:positionV>
                <wp:extent cx="4726940" cy="1415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0719B" w14:textId="77777777" w:rsidR="00614C11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2"/>
                          </w:p>
                          <w:p w14:paraId="7632F11E" w14:textId="77777777" w:rsidR="00614C11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3"/>
                          </w:p>
                          <w:p w14:paraId="1B58F361" w14:textId="77777777" w:rsidR="00614C11" w:rsidRPr="009E0E3A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3E7D7DDF" w14:textId="77777777" w:rsidR="00614C11" w:rsidRPr="009E0E3A" w:rsidRDefault="00000000" w:rsidP="00993C43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9E0E3A"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6F529F3D" w14:textId="77777777" w:rsidR="00614C11" w:rsidRPr="009E0E3A" w:rsidRDefault="00614C11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4FB3CF16" w14:textId="77777777" w:rsidR="00614C11" w:rsidRDefault="00614C11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01C566F" w14:textId="77777777" w:rsidR="00614C11" w:rsidRDefault="00614C11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A2CB931" w14:textId="77777777" w:rsidR="00614C11" w:rsidRDefault="00614C11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0C9509C" w14:textId="77777777" w:rsidR="00614C11" w:rsidRPr="004C4F60" w:rsidRDefault="00614C11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6265947" w14:textId="77777777" w:rsidR="00614C11" w:rsidRDefault="00614C11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116.75pt;margin-top:28.3pt;mso-height-percent:0;mso-height-relative:margin;mso-width-percent:0;mso-width-relative:margin;mso-wrap-distance-bottom:3.6pt;mso-wrap-distance-left:9pt;mso-wrap-distance-right:9pt;mso-wrap-distance-top:3.6pt;position:absolute;width:372.2pt;z-index:251658240" fillcolor="white" stroked="f" strokeweight="0.75pt">
                <v:stroke joinstyle="miter"/>
                <v:textbox>
                  <w:txbxContent>
                    <w:p w:rsidR="000A7628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350DD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993C43" w:rsidRPr="009E0E3A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 w:rsidRPr="009E0E3A"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RPr="004C4F60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2F1D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8AAB" w14:textId="77777777" w:rsidR="00A21702" w:rsidRDefault="00A21702">
      <w:pPr>
        <w:spacing w:after="0" w:line="240" w:lineRule="auto"/>
      </w:pPr>
      <w:r>
        <w:separator/>
      </w:r>
    </w:p>
  </w:endnote>
  <w:endnote w:type="continuationSeparator" w:id="0">
    <w:p w14:paraId="7DFB5D85" w14:textId="77777777" w:rsidR="00A21702" w:rsidRDefault="00A2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4C59B" w14:textId="77777777" w:rsidR="00A21702" w:rsidRDefault="00A21702" w:rsidP="008E71EA">
      <w:pPr>
        <w:spacing w:after="0" w:line="240" w:lineRule="auto"/>
      </w:pPr>
      <w:r>
        <w:separator/>
      </w:r>
    </w:p>
  </w:footnote>
  <w:footnote w:type="continuationSeparator" w:id="0">
    <w:p w14:paraId="38497277" w14:textId="77777777" w:rsidR="00A21702" w:rsidRDefault="00A21702" w:rsidP="008E71EA">
      <w:pPr>
        <w:spacing w:after="0" w:line="240" w:lineRule="auto"/>
      </w:pPr>
      <w:r>
        <w:continuationSeparator/>
      </w:r>
    </w:p>
  </w:footnote>
  <w:footnote w:id="1">
    <w:p w14:paraId="3F7BD22E" w14:textId="70409CBF" w:rsidR="00614C11" w:rsidRPr="008E71EA" w:rsidRDefault="00000000" w:rsidP="002D1037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Prezes Rady Ministrów Pan Donald Tusk w dniu 14 maja 2024 r. upoważnił na podstawie art. 5 pkt 1 ustawy z dnia </w:t>
      </w:r>
      <w:r w:rsidR="00937B77">
        <w:t>9</w:t>
      </w:r>
      <w:r>
        <w:t xml:space="preserve"> sierpnia 1996 r. o Radzie Ministrów (Dz. U. </w:t>
      </w:r>
      <w:r w:rsidRPr="002D1037">
        <w:t xml:space="preserve">z 2024 r. poz. 1050)  </w:t>
      </w:r>
      <w:r>
        <w:t>w związku z art. 15 ust. 1 ustawy z dnia 23 stycznia 2009 r. o wojewódzkie i administracji rządowej w województwie (Dz. U. z 2023 r. poz. 190) Pana Tomasza Siemoniaka Ministra Spraw Wewnętrznych i Administracji do zatwierdzania statutów oraz zmian statutów urzędów wojewódzkich.</w:t>
      </w:r>
    </w:p>
  </w:footnote>
  <w:footnote w:id="2">
    <w:p w14:paraId="0C3AF1ED" w14:textId="77777777" w:rsidR="00614C11" w:rsidRPr="002D1037" w:rsidRDefault="00000000" w:rsidP="002D1037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wymienionego zarządzenia zostały ogłoszone w Dz. Urz. Woj. Pomorskiego z 2017 r.</w:t>
      </w:r>
      <w:r w:rsidRPr="002D1037">
        <w:rPr>
          <w:color w:val="FF0000"/>
        </w:rPr>
        <w:t xml:space="preserve"> </w:t>
      </w:r>
      <w:r w:rsidRPr="002D1037">
        <w:t xml:space="preserve">1360 i 4506, z 2018 r. poz.1994 i 3548, z 2020 r. poz. 1393 oraz z 2021 r. poz. 3220.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2D69"/>
    <w:multiLevelType w:val="hybridMultilevel"/>
    <w:tmpl w:val="595A3A18"/>
    <w:lvl w:ilvl="0" w:tplc="97DECA6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D0D282FC" w:tentative="1">
      <w:start w:val="1"/>
      <w:numFmt w:val="lowerLetter"/>
      <w:lvlText w:val="%2."/>
      <w:lvlJc w:val="left"/>
      <w:pPr>
        <w:ind w:left="2007" w:hanging="360"/>
      </w:pPr>
    </w:lvl>
    <w:lvl w:ilvl="2" w:tplc="A6CA2BF8" w:tentative="1">
      <w:start w:val="1"/>
      <w:numFmt w:val="lowerRoman"/>
      <w:lvlText w:val="%3."/>
      <w:lvlJc w:val="right"/>
      <w:pPr>
        <w:ind w:left="2727" w:hanging="180"/>
      </w:pPr>
    </w:lvl>
    <w:lvl w:ilvl="3" w:tplc="3CD4F390" w:tentative="1">
      <w:start w:val="1"/>
      <w:numFmt w:val="decimal"/>
      <w:lvlText w:val="%4."/>
      <w:lvlJc w:val="left"/>
      <w:pPr>
        <w:ind w:left="3447" w:hanging="360"/>
      </w:pPr>
    </w:lvl>
    <w:lvl w:ilvl="4" w:tplc="66A4FEAA" w:tentative="1">
      <w:start w:val="1"/>
      <w:numFmt w:val="lowerLetter"/>
      <w:lvlText w:val="%5."/>
      <w:lvlJc w:val="left"/>
      <w:pPr>
        <w:ind w:left="4167" w:hanging="360"/>
      </w:pPr>
    </w:lvl>
    <w:lvl w:ilvl="5" w:tplc="6748AC0E" w:tentative="1">
      <w:start w:val="1"/>
      <w:numFmt w:val="lowerRoman"/>
      <w:lvlText w:val="%6."/>
      <w:lvlJc w:val="right"/>
      <w:pPr>
        <w:ind w:left="4887" w:hanging="180"/>
      </w:pPr>
    </w:lvl>
    <w:lvl w:ilvl="6" w:tplc="2D70A44E" w:tentative="1">
      <w:start w:val="1"/>
      <w:numFmt w:val="decimal"/>
      <w:lvlText w:val="%7."/>
      <w:lvlJc w:val="left"/>
      <w:pPr>
        <w:ind w:left="5607" w:hanging="360"/>
      </w:pPr>
    </w:lvl>
    <w:lvl w:ilvl="7" w:tplc="E5CA2360" w:tentative="1">
      <w:start w:val="1"/>
      <w:numFmt w:val="lowerLetter"/>
      <w:lvlText w:val="%8."/>
      <w:lvlJc w:val="left"/>
      <w:pPr>
        <w:ind w:left="6327" w:hanging="360"/>
      </w:pPr>
    </w:lvl>
    <w:lvl w:ilvl="8" w:tplc="6F8E2D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1F46F5"/>
    <w:multiLevelType w:val="hybridMultilevel"/>
    <w:tmpl w:val="A3BA9814"/>
    <w:lvl w:ilvl="0" w:tplc="340896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B8BEF2C4" w:tentative="1">
      <w:start w:val="1"/>
      <w:numFmt w:val="lowerLetter"/>
      <w:lvlText w:val="%2."/>
      <w:lvlJc w:val="left"/>
      <w:pPr>
        <w:ind w:left="2149" w:hanging="360"/>
      </w:pPr>
    </w:lvl>
    <w:lvl w:ilvl="2" w:tplc="134C8BDA" w:tentative="1">
      <w:start w:val="1"/>
      <w:numFmt w:val="lowerRoman"/>
      <w:lvlText w:val="%3."/>
      <w:lvlJc w:val="right"/>
      <w:pPr>
        <w:ind w:left="2869" w:hanging="180"/>
      </w:pPr>
    </w:lvl>
    <w:lvl w:ilvl="3" w:tplc="8D0A1BC4" w:tentative="1">
      <w:start w:val="1"/>
      <w:numFmt w:val="decimal"/>
      <w:lvlText w:val="%4."/>
      <w:lvlJc w:val="left"/>
      <w:pPr>
        <w:ind w:left="3589" w:hanging="360"/>
      </w:pPr>
    </w:lvl>
    <w:lvl w:ilvl="4" w:tplc="99FA7CDE" w:tentative="1">
      <w:start w:val="1"/>
      <w:numFmt w:val="lowerLetter"/>
      <w:lvlText w:val="%5."/>
      <w:lvlJc w:val="left"/>
      <w:pPr>
        <w:ind w:left="4309" w:hanging="360"/>
      </w:pPr>
    </w:lvl>
    <w:lvl w:ilvl="5" w:tplc="EC505DE6" w:tentative="1">
      <w:start w:val="1"/>
      <w:numFmt w:val="lowerRoman"/>
      <w:lvlText w:val="%6."/>
      <w:lvlJc w:val="right"/>
      <w:pPr>
        <w:ind w:left="5029" w:hanging="180"/>
      </w:pPr>
    </w:lvl>
    <w:lvl w:ilvl="6" w:tplc="A170C04C" w:tentative="1">
      <w:start w:val="1"/>
      <w:numFmt w:val="decimal"/>
      <w:lvlText w:val="%7."/>
      <w:lvlJc w:val="left"/>
      <w:pPr>
        <w:ind w:left="5749" w:hanging="360"/>
      </w:pPr>
    </w:lvl>
    <w:lvl w:ilvl="7" w:tplc="CE6A56E8" w:tentative="1">
      <w:start w:val="1"/>
      <w:numFmt w:val="lowerLetter"/>
      <w:lvlText w:val="%8."/>
      <w:lvlJc w:val="left"/>
      <w:pPr>
        <w:ind w:left="6469" w:hanging="360"/>
      </w:pPr>
    </w:lvl>
    <w:lvl w:ilvl="8" w:tplc="8CA8900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712D52"/>
    <w:multiLevelType w:val="hybridMultilevel"/>
    <w:tmpl w:val="F6FA8F58"/>
    <w:lvl w:ilvl="0" w:tplc="9B6AC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E043F8" w:tentative="1">
      <w:start w:val="1"/>
      <w:numFmt w:val="lowerLetter"/>
      <w:lvlText w:val="%2."/>
      <w:lvlJc w:val="left"/>
      <w:pPr>
        <w:ind w:left="1789" w:hanging="360"/>
      </w:pPr>
    </w:lvl>
    <w:lvl w:ilvl="2" w:tplc="0B984942" w:tentative="1">
      <w:start w:val="1"/>
      <w:numFmt w:val="lowerRoman"/>
      <w:lvlText w:val="%3."/>
      <w:lvlJc w:val="right"/>
      <w:pPr>
        <w:ind w:left="2509" w:hanging="180"/>
      </w:pPr>
    </w:lvl>
    <w:lvl w:ilvl="3" w:tplc="B85E6C84" w:tentative="1">
      <w:start w:val="1"/>
      <w:numFmt w:val="decimal"/>
      <w:lvlText w:val="%4."/>
      <w:lvlJc w:val="left"/>
      <w:pPr>
        <w:ind w:left="3229" w:hanging="360"/>
      </w:pPr>
    </w:lvl>
    <w:lvl w:ilvl="4" w:tplc="8BC8D94E" w:tentative="1">
      <w:start w:val="1"/>
      <w:numFmt w:val="lowerLetter"/>
      <w:lvlText w:val="%5."/>
      <w:lvlJc w:val="left"/>
      <w:pPr>
        <w:ind w:left="3949" w:hanging="360"/>
      </w:pPr>
    </w:lvl>
    <w:lvl w:ilvl="5" w:tplc="FE441918" w:tentative="1">
      <w:start w:val="1"/>
      <w:numFmt w:val="lowerRoman"/>
      <w:lvlText w:val="%6."/>
      <w:lvlJc w:val="right"/>
      <w:pPr>
        <w:ind w:left="4669" w:hanging="180"/>
      </w:pPr>
    </w:lvl>
    <w:lvl w:ilvl="6" w:tplc="14CC582E" w:tentative="1">
      <w:start w:val="1"/>
      <w:numFmt w:val="decimal"/>
      <w:lvlText w:val="%7."/>
      <w:lvlJc w:val="left"/>
      <w:pPr>
        <w:ind w:left="5389" w:hanging="360"/>
      </w:pPr>
    </w:lvl>
    <w:lvl w:ilvl="7" w:tplc="43DA62F6" w:tentative="1">
      <w:start w:val="1"/>
      <w:numFmt w:val="lowerLetter"/>
      <w:lvlText w:val="%8."/>
      <w:lvlJc w:val="left"/>
      <w:pPr>
        <w:ind w:left="6109" w:hanging="360"/>
      </w:pPr>
    </w:lvl>
    <w:lvl w:ilvl="8" w:tplc="1388CDA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677FEC"/>
    <w:multiLevelType w:val="hybridMultilevel"/>
    <w:tmpl w:val="524EF0F8"/>
    <w:lvl w:ilvl="0" w:tplc="D576BC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378FB60" w:tentative="1">
      <w:start w:val="1"/>
      <w:numFmt w:val="lowerLetter"/>
      <w:lvlText w:val="%2."/>
      <w:lvlJc w:val="left"/>
      <w:pPr>
        <w:ind w:left="1506" w:hanging="360"/>
      </w:pPr>
    </w:lvl>
    <w:lvl w:ilvl="2" w:tplc="5DFC1B4A" w:tentative="1">
      <w:start w:val="1"/>
      <w:numFmt w:val="lowerRoman"/>
      <w:lvlText w:val="%3."/>
      <w:lvlJc w:val="right"/>
      <w:pPr>
        <w:ind w:left="2226" w:hanging="180"/>
      </w:pPr>
    </w:lvl>
    <w:lvl w:ilvl="3" w:tplc="580E76A6" w:tentative="1">
      <w:start w:val="1"/>
      <w:numFmt w:val="decimal"/>
      <w:lvlText w:val="%4."/>
      <w:lvlJc w:val="left"/>
      <w:pPr>
        <w:ind w:left="2946" w:hanging="360"/>
      </w:pPr>
    </w:lvl>
    <w:lvl w:ilvl="4" w:tplc="1A2A20C4" w:tentative="1">
      <w:start w:val="1"/>
      <w:numFmt w:val="lowerLetter"/>
      <w:lvlText w:val="%5."/>
      <w:lvlJc w:val="left"/>
      <w:pPr>
        <w:ind w:left="3666" w:hanging="360"/>
      </w:pPr>
    </w:lvl>
    <w:lvl w:ilvl="5" w:tplc="6D62C12C" w:tentative="1">
      <w:start w:val="1"/>
      <w:numFmt w:val="lowerRoman"/>
      <w:lvlText w:val="%6."/>
      <w:lvlJc w:val="right"/>
      <w:pPr>
        <w:ind w:left="4386" w:hanging="180"/>
      </w:pPr>
    </w:lvl>
    <w:lvl w:ilvl="6" w:tplc="61DA651A" w:tentative="1">
      <w:start w:val="1"/>
      <w:numFmt w:val="decimal"/>
      <w:lvlText w:val="%7."/>
      <w:lvlJc w:val="left"/>
      <w:pPr>
        <w:ind w:left="5106" w:hanging="360"/>
      </w:pPr>
    </w:lvl>
    <w:lvl w:ilvl="7" w:tplc="0B02CF78" w:tentative="1">
      <w:start w:val="1"/>
      <w:numFmt w:val="lowerLetter"/>
      <w:lvlText w:val="%8."/>
      <w:lvlJc w:val="left"/>
      <w:pPr>
        <w:ind w:left="5826" w:hanging="360"/>
      </w:pPr>
    </w:lvl>
    <w:lvl w:ilvl="8" w:tplc="E3F0F58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1621B5"/>
    <w:multiLevelType w:val="hybridMultilevel"/>
    <w:tmpl w:val="4314B8CC"/>
    <w:lvl w:ilvl="0" w:tplc="EB6AE2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758C816" w:tentative="1">
      <w:start w:val="1"/>
      <w:numFmt w:val="lowerLetter"/>
      <w:lvlText w:val="%2."/>
      <w:lvlJc w:val="left"/>
      <w:pPr>
        <w:ind w:left="1647" w:hanging="360"/>
      </w:pPr>
    </w:lvl>
    <w:lvl w:ilvl="2" w:tplc="ABE04656" w:tentative="1">
      <w:start w:val="1"/>
      <w:numFmt w:val="lowerRoman"/>
      <w:lvlText w:val="%3."/>
      <w:lvlJc w:val="right"/>
      <w:pPr>
        <w:ind w:left="2367" w:hanging="180"/>
      </w:pPr>
    </w:lvl>
    <w:lvl w:ilvl="3" w:tplc="A1FA8DBC" w:tentative="1">
      <w:start w:val="1"/>
      <w:numFmt w:val="decimal"/>
      <w:lvlText w:val="%4."/>
      <w:lvlJc w:val="left"/>
      <w:pPr>
        <w:ind w:left="3087" w:hanging="360"/>
      </w:pPr>
    </w:lvl>
    <w:lvl w:ilvl="4" w:tplc="0102E0AA" w:tentative="1">
      <w:start w:val="1"/>
      <w:numFmt w:val="lowerLetter"/>
      <w:lvlText w:val="%5."/>
      <w:lvlJc w:val="left"/>
      <w:pPr>
        <w:ind w:left="3807" w:hanging="360"/>
      </w:pPr>
    </w:lvl>
    <w:lvl w:ilvl="5" w:tplc="56BCF3C6" w:tentative="1">
      <w:start w:val="1"/>
      <w:numFmt w:val="lowerRoman"/>
      <w:lvlText w:val="%6."/>
      <w:lvlJc w:val="right"/>
      <w:pPr>
        <w:ind w:left="4527" w:hanging="180"/>
      </w:pPr>
    </w:lvl>
    <w:lvl w:ilvl="6" w:tplc="BCEA169C" w:tentative="1">
      <w:start w:val="1"/>
      <w:numFmt w:val="decimal"/>
      <w:lvlText w:val="%7."/>
      <w:lvlJc w:val="left"/>
      <w:pPr>
        <w:ind w:left="5247" w:hanging="360"/>
      </w:pPr>
    </w:lvl>
    <w:lvl w:ilvl="7" w:tplc="A1607F8C" w:tentative="1">
      <w:start w:val="1"/>
      <w:numFmt w:val="lowerLetter"/>
      <w:lvlText w:val="%8."/>
      <w:lvlJc w:val="left"/>
      <w:pPr>
        <w:ind w:left="5967" w:hanging="360"/>
      </w:pPr>
    </w:lvl>
    <w:lvl w:ilvl="8" w:tplc="93D28C6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0D62EB"/>
    <w:multiLevelType w:val="hybridMultilevel"/>
    <w:tmpl w:val="4970E340"/>
    <w:lvl w:ilvl="0" w:tplc="493C0F2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9A56540A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862E160C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AEA0AB6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39165DA6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30289AC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3DC1D16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5F76A090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45CE4838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4C5C29C7"/>
    <w:multiLevelType w:val="hybridMultilevel"/>
    <w:tmpl w:val="E8BC1662"/>
    <w:lvl w:ilvl="0" w:tplc="3522E63E">
      <w:start w:val="1"/>
      <w:numFmt w:val="decimal"/>
      <w:lvlText w:val="%1)"/>
      <w:lvlJc w:val="left"/>
      <w:pPr>
        <w:ind w:left="1429" w:hanging="360"/>
      </w:pPr>
    </w:lvl>
    <w:lvl w:ilvl="1" w:tplc="65167CCE" w:tentative="1">
      <w:start w:val="1"/>
      <w:numFmt w:val="lowerLetter"/>
      <w:lvlText w:val="%2."/>
      <w:lvlJc w:val="left"/>
      <w:pPr>
        <w:ind w:left="2149" w:hanging="360"/>
      </w:pPr>
    </w:lvl>
    <w:lvl w:ilvl="2" w:tplc="63461276" w:tentative="1">
      <w:start w:val="1"/>
      <w:numFmt w:val="lowerRoman"/>
      <w:lvlText w:val="%3."/>
      <w:lvlJc w:val="right"/>
      <w:pPr>
        <w:ind w:left="2869" w:hanging="180"/>
      </w:pPr>
    </w:lvl>
    <w:lvl w:ilvl="3" w:tplc="934E7DBE" w:tentative="1">
      <w:start w:val="1"/>
      <w:numFmt w:val="decimal"/>
      <w:lvlText w:val="%4."/>
      <w:lvlJc w:val="left"/>
      <w:pPr>
        <w:ind w:left="3589" w:hanging="360"/>
      </w:pPr>
    </w:lvl>
    <w:lvl w:ilvl="4" w:tplc="7B9EE2B6" w:tentative="1">
      <w:start w:val="1"/>
      <w:numFmt w:val="lowerLetter"/>
      <w:lvlText w:val="%5."/>
      <w:lvlJc w:val="left"/>
      <w:pPr>
        <w:ind w:left="4309" w:hanging="360"/>
      </w:pPr>
    </w:lvl>
    <w:lvl w:ilvl="5" w:tplc="0052B436" w:tentative="1">
      <w:start w:val="1"/>
      <w:numFmt w:val="lowerRoman"/>
      <w:lvlText w:val="%6."/>
      <w:lvlJc w:val="right"/>
      <w:pPr>
        <w:ind w:left="5029" w:hanging="180"/>
      </w:pPr>
    </w:lvl>
    <w:lvl w:ilvl="6" w:tplc="2A0A3DF8" w:tentative="1">
      <w:start w:val="1"/>
      <w:numFmt w:val="decimal"/>
      <w:lvlText w:val="%7."/>
      <w:lvlJc w:val="left"/>
      <w:pPr>
        <w:ind w:left="5749" w:hanging="360"/>
      </w:pPr>
    </w:lvl>
    <w:lvl w:ilvl="7" w:tplc="BBD6ABE2" w:tentative="1">
      <w:start w:val="1"/>
      <w:numFmt w:val="lowerLetter"/>
      <w:lvlText w:val="%8."/>
      <w:lvlJc w:val="left"/>
      <w:pPr>
        <w:ind w:left="6469" w:hanging="360"/>
      </w:pPr>
    </w:lvl>
    <w:lvl w:ilvl="8" w:tplc="A2B0E0B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ED4215"/>
    <w:multiLevelType w:val="hybridMultilevel"/>
    <w:tmpl w:val="5DEEFB26"/>
    <w:lvl w:ilvl="0" w:tplc="93521F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B94B642" w:tentative="1">
      <w:start w:val="1"/>
      <w:numFmt w:val="lowerLetter"/>
      <w:lvlText w:val="%2."/>
      <w:lvlJc w:val="left"/>
      <w:pPr>
        <w:ind w:left="1506" w:hanging="360"/>
      </w:pPr>
    </w:lvl>
    <w:lvl w:ilvl="2" w:tplc="B7C23ADE" w:tentative="1">
      <w:start w:val="1"/>
      <w:numFmt w:val="lowerRoman"/>
      <w:lvlText w:val="%3."/>
      <w:lvlJc w:val="right"/>
      <w:pPr>
        <w:ind w:left="2226" w:hanging="180"/>
      </w:pPr>
    </w:lvl>
    <w:lvl w:ilvl="3" w:tplc="CEF29526" w:tentative="1">
      <w:start w:val="1"/>
      <w:numFmt w:val="decimal"/>
      <w:lvlText w:val="%4."/>
      <w:lvlJc w:val="left"/>
      <w:pPr>
        <w:ind w:left="2946" w:hanging="360"/>
      </w:pPr>
    </w:lvl>
    <w:lvl w:ilvl="4" w:tplc="6E8093BE" w:tentative="1">
      <w:start w:val="1"/>
      <w:numFmt w:val="lowerLetter"/>
      <w:lvlText w:val="%5."/>
      <w:lvlJc w:val="left"/>
      <w:pPr>
        <w:ind w:left="3666" w:hanging="360"/>
      </w:pPr>
    </w:lvl>
    <w:lvl w:ilvl="5" w:tplc="580C302C" w:tentative="1">
      <w:start w:val="1"/>
      <w:numFmt w:val="lowerRoman"/>
      <w:lvlText w:val="%6."/>
      <w:lvlJc w:val="right"/>
      <w:pPr>
        <w:ind w:left="4386" w:hanging="180"/>
      </w:pPr>
    </w:lvl>
    <w:lvl w:ilvl="6" w:tplc="6AAA6320" w:tentative="1">
      <w:start w:val="1"/>
      <w:numFmt w:val="decimal"/>
      <w:lvlText w:val="%7."/>
      <w:lvlJc w:val="left"/>
      <w:pPr>
        <w:ind w:left="5106" w:hanging="360"/>
      </w:pPr>
    </w:lvl>
    <w:lvl w:ilvl="7" w:tplc="39F4C9EA" w:tentative="1">
      <w:start w:val="1"/>
      <w:numFmt w:val="lowerLetter"/>
      <w:lvlText w:val="%8."/>
      <w:lvlJc w:val="left"/>
      <w:pPr>
        <w:ind w:left="5826" w:hanging="360"/>
      </w:pPr>
    </w:lvl>
    <w:lvl w:ilvl="8" w:tplc="A3E6376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884BFC"/>
    <w:multiLevelType w:val="hybridMultilevel"/>
    <w:tmpl w:val="B2F4A906"/>
    <w:lvl w:ilvl="0" w:tplc="A2B0CD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B69196" w:tentative="1">
      <w:start w:val="1"/>
      <w:numFmt w:val="lowerLetter"/>
      <w:lvlText w:val="%2."/>
      <w:lvlJc w:val="left"/>
      <w:pPr>
        <w:ind w:left="1506" w:hanging="360"/>
      </w:pPr>
    </w:lvl>
    <w:lvl w:ilvl="2" w:tplc="94C4D15A" w:tentative="1">
      <w:start w:val="1"/>
      <w:numFmt w:val="lowerRoman"/>
      <w:lvlText w:val="%3."/>
      <w:lvlJc w:val="right"/>
      <w:pPr>
        <w:ind w:left="2226" w:hanging="180"/>
      </w:pPr>
    </w:lvl>
    <w:lvl w:ilvl="3" w:tplc="F0FC9476" w:tentative="1">
      <w:start w:val="1"/>
      <w:numFmt w:val="decimal"/>
      <w:lvlText w:val="%4."/>
      <w:lvlJc w:val="left"/>
      <w:pPr>
        <w:ind w:left="2946" w:hanging="360"/>
      </w:pPr>
    </w:lvl>
    <w:lvl w:ilvl="4" w:tplc="1F3ECEB6" w:tentative="1">
      <w:start w:val="1"/>
      <w:numFmt w:val="lowerLetter"/>
      <w:lvlText w:val="%5."/>
      <w:lvlJc w:val="left"/>
      <w:pPr>
        <w:ind w:left="3666" w:hanging="360"/>
      </w:pPr>
    </w:lvl>
    <w:lvl w:ilvl="5" w:tplc="A07E7474" w:tentative="1">
      <w:start w:val="1"/>
      <w:numFmt w:val="lowerRoman"/>
      <w:lvlText w:val="%6."/>
      <w:lvlJc w:val="right"/>
      <w:pPr>
        <w:ind w:left="4386" w:hanging="180"/>
      </w:pPr>
    </w:lvl>
    <w:lvl w:ilvl="6" w:tplc="F6001FCA" w:tentative="1">
      <w:start w:val="1"/>
      <w:numFmt w:val="decimal"/>
      <w:lvlText w:val="%7."/>
      <w:lvlJc w:val="left"/>
      <w:pPr>
        <w:ind w:left="5106" w:hanging="360"/>
      </w:pPr>
    </w:lvl>
    <w:lvl w:ilvl="7" w:tplc="CCD6B9B4" w:tentative="1">
      <w:start w:val="1"/>
      <w:numFmt w:val="lowerLetter"/>
      <w:lvlText w:val="%8."/>
      <w:lvlJc w:val="left"/>
      <w:pPr>
        <w:ind w:left="5826" w:hanging="360"/>
      </w:pPr>
    </w:lvl>
    <w:lvl w:ilvl="8" w:tplc="D9B470D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117248"/>
    <w:multiLevelType w:val="hybridMultilevel"/>
    <w:tmpl w:val="E4869A66"/>
    <w:lvl w:ilvl="0" w:tplc="B0B6E5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978917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B6EA2F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D6C15A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5E67C5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24AA49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0B4CCF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098DC2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3605A8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B976033"/>
    <w:multiLevelType w:val="hybridMultilevel"/>
    <w:tmpl w:val="51B298BA"/>
    <w:lvl w:ilvl="0" w:tplc="82FA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2BC4BDE" w:tentative="1">
      <w:start w:val="1"/>
      <w:numFmt w:val="lowerLetter"/>
      <w:lvlText w:val="%2."/>
      <w:lvlJc w:val="left"/>
      <w:pPr>
        <w:ind w:left="1506" w:hanging="360"/>
      </w:pPr>
    </w:lvl>
    <w:lvl w:ilvl="2" w:tplc="F754DD46" w:tentative="1">
      <w:start w:val="1"/>
      <w:numFmt w:val="lowerRoman"/>
      <w:lvlText w:val="%3."/>
      <w:lvlJc w:val="right"/>
      <w:pPr>
        <w:ind w:left="2226" w:hanging="180"/>
      </w:pPr>
    </w:lvl>
    <w:lvl w:ilvl="3" w:tplc="673AA0D8" w:tentative="1">
      <w:start w:val="1"/>
      <w:numFmt w:val="decimal"/>
      <w:lvlText w:val="%4."/>
      <w:lvlJc w:val="left"/>
      <w:pPr>
        <w:ind w:left="2946" w:hanging="360"/>
      </w:pPr>
    </w:lvl>
    <w:lvl w:ilvl="4" w:tplc="21EA6148" w:tentative="1">
      <w:start w:val="1"/>
      <w:numFmt w:val="lowerLetter"/>
      <w:lvlText w:val="%5."/>
      <w:lvlJc w:val="left"/>
      <w:pPr>
        <w:ind w:left="3666" w:hanging="360"/>
      </w:pPr>
    </w:lvl>
    <w:lvl w:ilvl="5" w:tplc="678A790E" w:tentative="1">
      <w:start w:val="1"/>
      <w:numFmt w:val="lowerRoman"/>
      <w:lvlText w:val="%6."/>
      <w:lvlJc w:val="right"/>
      <w:pPr>
        <w:ind w:left="4386" w:hanging="180"/>
      </w:pPr>
    </w:lvl>
    <w:lvl w:ilvl="6" w:tplc="8DDCC346" w:tentative="1">
      <w:start w:val="1"/>
      <w:numFmt w:val="decimal"/>
      <w:lvlText w:val="%7."/>
      <w:lvlJc w:val="left"/>
      <w:pPr>
        <w:ind w:left="5106" w:hanging="360"/>
      </w:pPr>
    </w:lvl>
    <w:lvl w:ilvl="7" w:tplc="FFA639F0" w:tentative="1">
      <w:start w:val="1"/>
      <w:numFmt w:val="lowerLetter"/>
      <w:lvlText w:val="%8."/>
      <w:lvlJc w:val="left"/>
      <w:pPr>
        <w:ind w:left="5826" w:hanging="360"/>
      </w:pPr>
    </w:lvl>
    <w:lvl w:ilvl="8" w:tplc="3E6628EA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3591889">
    <w:abstractNumId w:val="2"/>
  </w:num>
  <w:num w:numId="2" w16cid:durableId="2043431006">
    <w:abstractNumId w:val="1"/>
  </w:num>
  <w:num w:numId="3" w16cid:durableId="364410016">
    <w:abstractNumId w:val="7"/>
  </w:num>
  <w:num w:numId="4" w16cid:durableId="1976714045">
    <w:abstractNumId w:val="9"/>
  </w:num>
  <w:num w:numId="5" w16cid:durableId="741487298">
    <w:abstractNumId w:val="4"/>
  </w:num>
  <w:num w:numId="6" w16cid:durableId="1453594458">
    <w:abstractNumId w:val="0"/>
  </w:num>
  <w:num w:numId="7" w16cid:durableId="757560144">
    <w:abstractNumId w:val="5"/>
  </w:num>
  <w:num w:numId="8" w16cid:durableId="1040516912">
    <w:abstractNumId w:val="10"/>
  </w:num>
  <w:num w:numId="9" w16cid:durableId="443117500">
    <w:abstractNumId w:val="8"/>
  </w:num>
  <w:num w:numId="10" w16cid:durableId="2013143152">
    <w:abstractNumId w:val="6"/>
  </w:num>
  <w:num w:numId="11" w16cid:durableId="1189486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2B"/>
    <w:rsid w:val="00084BAD"/>
    <w:rsid w:val="001040FE"/>
    <w:rsid w:val="00450D79"/>
    <w:rsid w:val="004B2DD1"/>
    <w:rsid w:val="005A7A17"/>
    <w:rsid w:val="005E03CC"/>
    <w:rsid w:val="00614C11"/>
    <w:rsid w:val="007A4568"/>
    <w:rsid w:val="00937B77"/>
    <w:rsid w:val="00A21702"/>
    <w:rsid w:val="00C40572"/>
    <w:rsid w:val="00D55115"/>
    <w:rsid w:val="00E1183D"/>
    <w:rsid w:val="00EB082B"/>
    <w:rsid w:val="00F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946B"/>
  <w15:docId w15:val="{8CF41A79-8D60-4892-80A7-E5E6C1F3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1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1E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1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1050-F1CD-43F9-A181-9C76E082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16 sierpnia 2024 roku zmieniające zarządzenie w sprawie nadania statutu Pomorskiemu Urzędowi Wojewódzkiemu w Gdańsku</dc:title>
  <dc:creator>Maria Leszczyńska</dc:creator>
  <cp:lastModifiedBy>Monika Giedrojć</cp:lastModifiedBy>
  <cp:revision>4</cp:revision>
  <cp:lastPrinted>2024-08-06T13:35:00Z</cp:lastPrinted>
  <dcterms:created xsi:type="dcterms:W3CDTF">2024-11-26T15:43:00Z</dcterms:created>
  <dcterms:modified xsi:type="dcterms:W3CDTF">2024-12-18T12:25:00Z</dcterms:modified>
</cp:coreProperties>
</file>