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7EA8" w14:textId="77777777" w:rsidR="005F5C45" w:rsidRDefault="005F5C45" w:rsidP="005F5C45">
      <w:pPr>
        <w:spacing w:before="120"/>
        <w:jc w:val="left"/>
        <w:rPr>
          <w:rFonts w:ascii="Lato" w:hAnsi="Lato"/>
          <w:sz w:val="22"/>
          <w:szCs w:val="22"/>
        </w:rPr>
      </w:pPr>
      <w:bookmarkStart w:id="0" w:name="_GoBack"/>
      <w:bookmarkEnd w:id="0"/>
      <w:r w:rsidRPr="00D71EB6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3E8CFE" wp14:editId="0DB3C7B0">
            <wp:simplePos x="0" y="0"/>
            <wp:positionH relativeFrom="margin">
              <wp:align>right</wp:align>
            </wp:positionH>
            <wp:positionV relativeFrom="paragraph">
              <wp:posOffset>83953</wp:posOffset>
            </wp:positionV>
            <wp:extent cx="1193895" cy="905500"/>
            <wp:effectExtent l="0" t="0" r="6350" b="9525"/>
            <wp:wrapNone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5" cy="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500757E" wp14:editId="3DA83259">
            <wp:simplePos x="0" y="0"/>
            <wp:positionH relativeFrom="margin">
              <wp:align>left</wp:align>
            </wp:positionH>
            <wp:positionV relativeFrom="paragraph">
              <wp:posOffset>77129</wp:posOffset>
            </wp:positionV>
            <wp:extent cx="2763672" cy="8072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72" cy="8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99F64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0AB48730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4AB302D5" w14:textId="77777777" w:rsidR="005F5C45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50808506" w14:textId="77777777" w:rsidR="005F5C45" w:rsidRPr="00D71EB6" w:rsidRDefault="005F5C45" w:rsidP="005F5C45">
      <w:pPr>
        <w:spacing w:before="120"/>
        <w:jc w:val="right"/>
        <w:rPr>
          <w:rFonts w:ascii="Lato" w:hAnsi="Lato"/>
          <w:sz w:val="22"/>
          <w:szCs w:val="22"/>
        </w:rPr>
      </w:pPr>
    </w:p>
    <w:p w14:paraId="6D7C1F07" w14:textId="77777777" w:rsidR="005F5C45" w:rsidRPr="00D71EB6" w:rsidRDefault="005F5C45" w:rsidP="005F5C45">
      <w:pPr>
        <w:spacing w:before="420" w:after="480"/>
        <w:jc w:val="center"/>
        <w:rPr>
          <w:rFonts w:ascii="Lato" w:hAnsi="Lato"/>
          <w:b/>
          <w:sz w:val="29"/>
          <w:szCs w:val="29"/>
        </w:rPr>
      </w:pPr>
      <w:r w:rsidRPr="00D71EB6">
        <w:rPr>
          <w:rFonts w:ascii="Lato" w:hAnsi="Lato"/>
          <w:b/>
          <w:sz w:val="29"/>
          <w:szCs w:val="29"/>
        </w:rPr>
        <w:t>Regulamin konkursu „Polska pomoc rozwojowa 2023”</w:t>
      </w:r>
    </w:p>
    <w:p w14:paraId="4DBF464E" w14:textId="77777777" w:rsidR="005F5C45" w:rsidRPr="00D71EB6" w:rsidRDefault="005F5C45" w:rsidP="005F5C45">
      <w:pPr>
        <w:pStyle w:val="Nagwek2"/>
        <w:rPr>
          <w:rFonts w:ascii="Lato" w:hAnsi="Lato"/>
        </w:rPr>
      </w:pPr>
      <w:bookmarkStart w:id="1" w:name="_Ref274465907"/>
      <w:r w:rsidRPr="00D71EB6">
        <w:rPr>
          <w:rFonts w:ascii="Lato" w:hAnsi="Lato"/>
        </w:rPr>
        <w:t>Postanowienia wstępne</w:t>
      </w:r>
      <w:bookmarkEnd w:id="1"/>
    </w:p>
    <w:p w14:paraId="3DF8F46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Konkurs ogłaszany jest przez Ministra Spraw Zagranicznych, zwanego dalej „Ministrem”, na podstawie przepisów ustawy z dnia 27 sierpnia 2009 r. o finansach publicznych (Dz.U. z  2021 r. poz. 305 z późn. zm.), ustawy z dnia 16 września 2011 r. o współpracy rozwojowej (Dz.U. z 2021 r. poz. 1425), ustawy z dnia 24 kwietnia 2003 r. o działalności pożytku publicznego i o wolontariacie (Dz.U. z 2020 r. poz. 1057 z późn. zm.) oraz Zarządzenia Nr 26 Ministra Spraw Zagranicznych z dnia 25 sierpnia 2017 r. w sprawie zasad udzielania dotacji celowych i zatwierdzania ich rozliczenia (Dz.Urz. Min. Spraw Zagr. poz. 50/2017).</w:t>
      </w:r>
    </w:p>
    <w:p w14:paraId="12C5EE7D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Konkurs przeprowadzany jest w oparciu o </w:t>
      </w:r>
      <w:r w:rsidRPr="00D71EB6">
        <w:rPr>
          <w:rFonts w:ascii="Lato" w:hAnsi="Lato"/>
          <w:i/>
          <w:sz w:val="22"/>
        </w:rPr>
        <w:t>Plan współpracy rozwojowej w 2023 roku</w:t>
      </w:r>
      <w:r w:rsidRPr="00D71EB6">
        <w:rPr>
          <w:rFonts w:ascii="Lato" w:hAnsi="Lato"/>
          <w:sz w:val="22"/>
        </w:rPr>
        <w:t>.</w:t>
      </w:r>
    </w:p>
    <w:p w14:paraId="4E5AF2AC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Dyrektor Generalny Służby Zagranicznej powołuje w drodze decyzji komisję w celu opiniowania złożonych ofert.</w:t>
      </w:r>
    </w:p>
    <w:p w14:paraId="121C9258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Za organizację konkursu odpowiada Departament Współpracy Rozwojowej w Ministerstwie Spraw Zagranicznych.</w:t>
      </w:r>
    </w:p>
    <w:p w14:paraId="6D26F5FC" w14:textId="77777777" w:rsidR="005F5C45" w:rsidRPr="00D71EB6" w:rsidRDefault="005F5C45" w:rsidP="005F5C45">
      <w:pPr>
        <w:pStyle w:val="Nagwek2"/>
        <w:rPr>
          <w:rFonts w:ascii="Lato" w:hAnsi="Lato" w:cs="Arial"/>
        </w:rPr>
      </w:pPr>
      <w:bookmarkStart w:id="2" w:name="_Ref240352740"/>
      <w:r w:rsidRPr="00D71EB6">
        <w:rPr>
          <w:rFonts w:ascii="Lato" w:hAnsi="Lato"/>
        </w:rPr>
        <w:t>Cel</w:t>
      </w:r>
      <w:bookmarkEnd w:id="2"/>
      <w:r w:rsidRPr="00D71EB6">
        <w:rPr>
          <w:rFonts w:ascii="Lato" w:hAnsi="Lato"/>
        </w:rPr>
        <w:t xml:space="preserve"> i założenia konkursu </w:t>
      </w:r>
      <w:bookmarkStart w:id="3" w:name="_Ref240367012"/>
    </w:p>
    <w:p w14:paraId="0AB7B15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Celem konkursu jest wyłonienie najlepszych ofert</w:t>
      </w:r>
      <w:r w:rsidRPr="00D71EB6">
        <w:rPr>
          <w:rFonts w:ascii="Lato" w:hAnsi="Lato"/>
          <w:sz w:val="22"/>
          <w:lang w:val="de-DE"/>
        </w:rPr>
        <w:t xml:space="preserve"> z </w:t>
      </w:r>
      <w:r w:rsidRPr="00D71EB6">
        <w:rPr>
          <w:rFonts w:ascii="Lato" w:hAnsi="Lato"/>
          <w:sz w:val="22"/>
        </w:rPr>
        <w:t xml:space="preserve">propozycjami zadań publicznych (projektów), obejmujących realizację działań rozwojowych zgodnie z następującymi założeniami: </w:t>
      </w:r>
    </w:p>
    <w:p w14:paraId="441B4CEB" w14:textId="77777777" w:rsidR="005F5C45" w:rsidRPr="00D71EB6" w:rsidRDefault="005F5C45" w:rsidP="005F5C45">
      <w:pPr>
        <w:rPr>
          <w:rFonts w:ascii="Lato" w:hAnsi="Lato"/>
        </w:rPr>
      </w:pPr>
    </w:p>
    <w:tbl>
      <w:tblPr>
        <w:tblStyle w:val="Tabela-Siatka"/>
        <w:tblW w:w="1049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F5C45" w:rsidRPr="00D71EB6" w14:paraId="7184EED5" w14:textId="77777777" w:rsidTr="005250EC">
        <w:trPr>
          <w:trHeight w:val="1125"/>
        </w:trPr>
        <w:tc>
          <w:tcPr>
            <w:tcW w:w="10490" w:type="dxa"/>
            <w:gridSpan w:val="2"/>
            <w:shd w:val="clear" w:color="auto" w:fill="FFFFFF" w:themeFill="background1"/>
          </w:tcPr>
          <w:p w14:paraId="6662A5F1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>KRAJE</w:t>
            </w:r>
            <w:r w:rsidRPr="00D71EB6">
              <w:rPr>
                <w:rFonts w:ascii="Lato" w:hAnsi="Lato"/>
                <w:b/>
                <w:sz w:val="22"/>
                <w:szCs w:val="22"/>
              </w:rPr>
              <w:br/>
            </w:r>
            <w:r w:rsidRPr="00D4526C">
              <w:rPr>
                <w:rFonts w:ascii="Lato" w:hAnsi="Lato"/>
                <w:b/>
                <w:sz w:val="20"/>
                <w:szCs w:val="20"/>
              </w:rPr>
              <w:t>Kwoty</w:t>
            </w:r>
            <w:r w:rsidRPr="00D4526C">
              <w:rPr>
                <w:rFonts w:ascii="Lato" w:hAnsi="Lato"/>
                <w:b/>
                <w:sz w:val="20"/>
                <w:szCs w:val="20"/>
              </w:rPr>
              <w:br/>
              <w:t>Priorytety i rezultaty działań</w:t>
            </w:r>
            <w:r w:rsidRPr="00D4526C">
              <w:rPr>
                <w:rFonts w:ascii="Lato" w:hAnsi="Lato"/>
                <w:sz w:val="20"/>
                <w:szCs w:val="20"/>
                <w:vertAlign w:val="superscript"/>
              </w:rPr>
              <w:footnoteReference w:id="1"/>
            </w:r>
            <w:r w:rsidRPr="00D4526C">
              <w:rPr>
                <w:rFonts w:ascii="Lato" w:hAnsi="Lato"/>
                <w:b/>
                <w:sz w:val="20"/>
                <w:szCs w:val="20"/>
              </w:rPr>
              <w:br/>
              <w:t>Podmioty uprawnione</w:t>
            </w:r>
          </w:p>
        </w:tc>
      </w:tr>
      <w:tr w:rsidR="005F5C45" w:rsidRPr="00D71EB6" w14:paraId="3962D6F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13CB4AE2" w14:textId="77777777" w:rsidR="005F5C45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t xml:space="preserve">GRUZJA </w:t>
            </w:r>
          </w:p>
          <w:p w14:paraId="790469FC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0"/>
                <w:szCs w:val="22"/>
              </w:rPr>
              <w:t>KWOTA: 2 000 000 PLN</w:t>
            </w:r>
          </w:p>
        </w:tc>
      </w:tr>
      <w:tr w:rsidR="005F5C45" w:rsidRPr="00D71EB6" w14:paraId="60185B13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1FDE9E39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3A68C347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433553" w14:paraId="2D86EEB1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16AD167" w14:textId="77777777" w:rsidR="005F5C45" w:rsidRPr="00433553" w:rsidRDefault="005F5C45" w:rsidP="005250EC">
            <w:pPr>
              <w:numPr>
                <w:ilvl w:val="0"/>
                <w:numId w:val="3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433553">
              <w:rPr>
                <w:rFonts w:ascii="Lato" w:hAnsi="Lato"/>
                <w:sz w:val="18"/>
                <w:szCs w:val="18"/>
              </w:rPr>
              <w:t>budowa profesjonalnych, transparentnych, działających dla dobra i bezpieczeństwa publicznego i zgodnie z prawem instytucji krajowych i lokalnych; w tym w zakresie k</w:t>
            </w:r>
            <w:r>
              <w:rPr>
                <w:rFonts w:ascii="Lato" w:hAnsi="Lato"/>
                <w:sz w:val="18"/>
                <w:szCs w:val="18"/>
              </w:rPr>
              <w:t>luczowych reform wynikających z </w:t>
            </w:r>
            <w:r w:rsidRPr="00433553">
              <w:rPr>
                <w:rFonts w:ascii="Lato" w:hAnsi="Lato"/>
                <w:sz w:val="18"/>
                <w:szCs w:val="18"/>
              </w:rPr>
              <w:t>Umowy Stowarzyszeniowej z UE;</w:t>
            </w:r>
          </w:p>
        </w:tc>
        <w:tc>
          <w:tcPr>
            <w:tcW w:w="5245" w:type="dxa"/>
          </w:tcPr>
          <w:p w14:paraId="19F02CAB" w14:textId="77777777" w:rsidR="005F5C45" w:rsidRPr="00433553" w:rsidRDefault="005F5C45" w:rsidP="005250EC">
            <w:pPr>
              <w:spacing w:after="120"/>
              <w:rPr>
                <w:rFonts w:ascii="Lato" w:hAnsi="Lato"/>
                <w:b/>
                <w:sz w:val="18"/>
                <w:szCs w:val="18"/>
              </w:rPr>
            </w:pPr>
            <w:r w:rsidRPr="00433553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2DEE6434" w14:textId="77777777" w:rsidR="005F5C45" w:rsidRPr="00433553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433553">
              <w:rPr>
                <w:rFonts w:ascii="Lato" w:hAnsi="Lato"/>
                <w:sz w:val="18"/>
                <w:szCs w:val="18"/>
              </w:rPr>
              <w:t xml:space="preserve"> jednostki samorządu terytorialnego</w:t>
            </w:r>
          </w:p>
        </w:tc>
      </w:tr>
      <w:tr w:rsidR="005F5C45" w:rsidRPr="00D71EB6" w14:paraId="26F0C848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C7FC0F0" w14:textId="77777777" w:rsidR="005F5C45" w:rsidRPr="00D71EB6" w:rsidRDefault="005F5C45" w:rsidP="005250EC">
            <w:pPr>
              <w:numPr>
                <w:ilvl w:val="0"/>
                <w:numId w:val="3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rozwój krajowych i lokalnych systemów zarządzania kryzysowego, budowa zdolności administracji publicznej do za</w:t>
            </w:r>
            <w:r>
              <w:rPr>
                <w:rFonts w:ascii="Lato" w:hAnsi="Lato"/>
                <w:sz w:val="18"/>
                <w:szCs w:val="18"/>
              </w:rPr>
              <w:t>pobiegania klęskom żywiołowym i </w:t>
            </w:r>
            <w:r w:rsidRPr="00D71EB6">
              <w:rPr>
                <w:rFonts w:ascii="Lato" w:hAnsi="Lato"/>
                <w:sz w:val="18"/>
                <w:szCs w:val="18"/>
              </w:rPr>
              <w:t>katastrofom wynikającym z działalności człowieka oraz do reagowania na ww. klęski i katastrofy, a także wzrost zdolności operacyjnych w tym zakresie.</w:t>
            </w:r>
          </w:p>
          <w:p w14:paraId="3C19795A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8513415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E47E0E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3.1.1. Regulaminu</w:t>
            </w:r>
          </w:p>
          <w:p w14:paraId="468C88A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1863ADD0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430FC60D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</w:t>
            </w:r>
            <w:r>
              <w:rPr>
                <w:rFonts w:ascii="Lato" w:hAnsi="Lato"/>
                <w:sz w:val="18"/>
                <w:szCs w:val="18"/>
              </w:rPr>
              <w:t>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4F2DB11F" w14:textId="77777777" w:rsidR="005F5C45" w:rsidRPr="00D71EB6" w:rsidRDefault="005F5C45" w:rsidP="005250EC">
            <w:pPr>
              <w:numPr>
                <w:ilvl w:val="0"/>
                <w:numId w:val="27"/>
              </w:numPr>
              <w:ind w:left="357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018F8DE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7E4039B6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edukacja (CZR 4)</w:t>
            </w:r>
          </w:p>
          <w:p w14:paraId="00F2E6DE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1B0F041A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7B443DD8" w14:textId="77777777" w:rsidR="005F5C45" w:rsidRPr="00D71EB6" w:rsidRDefault="005F5C45" w:rsidP="005250EC">
            <w:pPr>
              <w:numPr>
                <w:ilvl w:val="0"/>
                <w:numId w:val="1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stanu infrastruktury placówek edukacyjnych, uwzględniająca potrzeby osób z niepełnosprawnością</w:t>
            </w:r>
          </w:p>
          <w:p w14:paraId="04058C22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DD947E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4696A30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1BFA1E8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5724E6D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D37919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organizacyjne</w:t>
            </w:r>
          </w:p>
          <w:p w14:paraId="07D8966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7510A8C4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A1D17A3" w14:textId="77777777" w:rsidR="005F5C45" w:rsidRPr="00D71EB6" w:rsidRDefault="005F5C45" w:rsidP="005250EC">
            <w:pPr>
              <w:numPr>
                <w:ilvl w:val="0"/>
                <w:numId w:val="13"/>
              </w:numPr>
              <w:ind w:right="33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systemu edukacji i szkoleń dzieci oraz osób z grup zagrożonych wykluczeniem społecznym, w tym podnoszenie kompetencji kadr nauczycielskich.</w:t>
            </w:r>
          </w:p>
          <w:p w14:paraId="392098EA" w14:textId="77777777" w:rsidR="005F5C45" w:rsidRPr="00D71EB6" w:rsidRDefault="005F5C45" w:rsidP="005250EC">
            <w:pPr>
              <w:ind w:right="33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2971489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68FBA934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19971D24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5459B1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A5C6161" w14:textId="77777777" w:rsidR="005F5C45" w:rsidRPr="00433553" w:rsidRDefault="005F5C45" w:rsidP="005250EC">
            <w:pPr>
              <w:numPr>
                <w:ilvl w:val="0"/>
                <w:numId w:val="27"/>
              </w:numPr>
              <w:ind w:left="357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</w:t>
            </w:r>
            <w:r>
              <w:rPr>
                <w:rFonts w:ascii="Lato" w:hAnsi="Lato"/>
                <w:sz w:val="18"/>
                <w:szCs w:val="18"/>
              </w:rPr>
              <w:t>nostki naukowe i organizacyjne</w:t>
            </w:r>
          </w:p>
        </w:tc>
      </w:tr>
      <w:tr w:rsidR="005F5C45" w:rsidRPr="00D71EB6" w14:paraId="7BA6134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1B2761F0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przedsiębiorczość (CZR 8)</w:t>
            </w:r>
          </w:p>
          <w:p w14:paraId="50E4FC0B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55E0C5D4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D3D759D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regionalnych i lokalnych strategii rozwojowych skierowanych na zrównoważony wzrost gospodarczy</w:t>
            </w:r>
          </w:p>
        </w:tc>
        <w:tc>
          <w:tcPr>
            <w:tcW w:w="5245" w:type="dxa"/>
          </w:tcPr>
          <w:p w14:paraId="29D5C926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09928ABA" w14:textId="77777777" w:rsidR="005F5C45" w:rsidRPr="00433553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3F93D3AF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B124210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wdrażania polityk promujących zrównoważoną turystykę, która umożliwia tworzenie miejsc pracy oraz promocję lokalnych produktów i dziedzictwa przyrodniczego</w:t>
            </w:r>
          </w:p>
        </w:tc>
        <w:tc>
          <w:tcPr>
            <w:tcW w:w="5245" w:type="dxa"/>
          </w:tcPr>
          <w:p w14:paraId="767D36CD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CAC524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39DC6427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6FAEC28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342990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5CF50A2A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58F1F12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52CC607" w14:textId="77777777" w:rsidR="005F5C45" w:rsidRPr="00D71EB6" w:rsidRDefault="005F5C45" w:rsidP="005250EC">
            <w:pPr>
              <w:numPr>
                <w:ilvl w:val="0"/>
                <w:numId w:val="32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</w:t>
            </w:r>
            <w:r>
              <w:rPr>
                <w:rFonts w:ascii="Lato" w:hAnsi="Lato"/>
                <w:sz w:val="18"/>
                <w:szCs w:val="18"/>
              </w:rPr>
              <w:t xml:space="preserve"> rozwoju przedsiębiorczości, m.</w:t>
            </w:r>
            <w:r w:rsidRPr="00D71EB6">
              <w:rPr>
                <w:rFonts w:ascii="Lato" w:hAnsi="Lato"/>
                <w:sz w:val="18"/>
                <w:szCs w:val="18"/>
              </w:rPr>
              <w:t>in. poprzez transfer technologii i wiedzy służących innowacyjności gospodarczej</w:t>
            </w:r>
          </w:p>
        </w:tc>
        <w:tc>
          <w:tcPr>
            <w:tcW w:w="5245" w:type="dxa"/>
          </w:tcPr>
          <w:p w14:paraId="41B5D222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774B492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1E423F1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E7B8B8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14A3C38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69901E94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A4BB128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54BC3EE7" w14:textId="77777777" w:rsidR="005F5C45" w:rsidRPr="00D71EB6" w:rsidRDefault="005F5C45" w:rsidP="005250EC">
            <w:pPr>
              <w:rPr>
                <w:rFonts w:ascii="Lato" w:hAnsi="Lato"/>
                <w:i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Zdrowie (CZR</w:t>
            </w:r>
            <w:r w:rsidRPr="00D71EB6" w:rsidDel="002F3608">
              <w:rPr>
                <w:rFonts w:ascii="Lato" w:hAnsi="Lato"/>
                <w:szCs w:val="21"/>
              </w:rPr>
              <w:t xml:space="preserve"> </w:t>
            </w:r>
            <w:r w:rsidRPr="00D71EB6">
              <w:rPr>
                <w:rFonts w:ascii="Lato" w:hAnsi="Lato"/>
                <w:szCs w:val="21"/>
              </w:rPr>
              <w:t>3)</w:t>
            </w:r>
          </w:p>
          <w:p w14:paraId="54C5FB6F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37FAF9D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54D83195" w14:textId="77777777" w:rsidR="005F5C45" w:rsidRPr="00D71EB6" w:rsidRDefault="005F5C45" w:rsidP="005250EC">
            <w:pPr>
              <w:numPr>
                <w:ilvl w:val="0"/>
                <w:numId w:val="3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poprawa jakości i dostępności do opieki zdrowotnej oraz usług społecznych dla grup marginalizowanych, w tym dla osób z niepełnosprawnością, dzieci </w:t>
            </w:r>
            <w:r w:rsidRPr="00D71EB6">
              <w:rPr>
                <w:rFonts w:ascii="Lato" w:hAnsi="Lato"/>
                <w:sz w:val="18"/>
                <w:szCs w:val="18"/>
              </w:rPr>
              <w:lastRenderedPageBreak/>
              <w:t>pozbawionych pieczy rodzicielskiej oraz ofiar przemocy.</w:t>
            </w:r>
          </w:p>
          <w:p w14:paraId="04F30A1B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AD773A3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lastRenderedPageBreak/>
              <w:t>Podmioty uprawnione:</w:t>
            </w:r>
          </w:p>
          <w:p w14:paraId="367C3F8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579D2B7A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publiczne szkoły wyższe</w:t>
            </w:r>
          </w:p>
          <w:p w14:paraId="4399CB93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E23A19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</w:tc>
      </w:tr>
      <w:tr w:rsidR="005F5C45" w:rsidRPr="00D71EB6" w14:paraId="5EF237F5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32509596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lastRenderedPageBreak/>
              <w:t xml:space="preserve">MOŁDAWIA </w:t>
            </w:r>
          </w:p>
          <w:p w14:paraId="58877076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71EB6">
              <w:rPr>
                <w:rFonts w:ascii="Lato" w:hAnsi="Lato"/>
                <w:b/>
                <w:sz w:val="20"/>
                <w:szCs w:val="20"/>
              </w:rPr>
              <w:t>KWOTA: 3 000 000 PLN</w:t>
            </w:r>
          </w:p>
        </w:tc>
      </w:tr>
      <w:tr w:rsidR="005F5C45" w:rsidRPr="00D71EB6" w14:paraId="05699D1D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0D598AB9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3F2B9115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4C31EE06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3FBD03C7" w14:textId="77777777" w:rsidR="005F5C45" w:rsidRPr="00D71EB6" w:rsidRDefault="005F5C45" w:rsidP="005250EC">
            <w:pPr>
              <w:numPr>
                <w:ilvl w:val="0"/>
                <w:numId w:val="35"/>
              </w:num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profesjonalnych, transparentnych, działających dla dobra i bezpieczeństwa publicznego i zgodnie z prawem instytucji krajowych i lokalnych; w tym w zakresie kluczowych reform wynikających z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>Umowy Stowarzyszeniowej z UE;</w:t>
            </w:r>
          </w:p>
        </w:tc>
        <w:tc>
          <w:tcPr>
            <w:tcW w:w="5245" w:type="dxa"/>
          </w:tcPr>
          <w:p w14:paraId="5146C382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22C72061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2042940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32852C47" w14:textId="77777777" w:rsidR="005F5C45" w:rsidRPr="00D71EB6" w:rsidRDefault="005F5C45" w:rsidP="005250EC">
            <w:pPr>
              <w:numPr>
                <w:ilvl w:val="0"/>
                <w:numId w:val="35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rozwój krajowych i lokalnych systemów zarządzania kryzysowego, budowa zdolności administracji publicznej do za</w:t>
            </w:r>
            <w:r>
              <w:rPr>
                <w:rFonts w:ascii="Lato" w:hAnsi="Lato"/>
                <w:sz w:val="18"/>
                <w:szCs w:val="18"/>
              </w:rPr>
              <w:t>pobiegania klęskom żywiołowym i </w:t>
            </w:r>
            <w:r w:rsidRPr="00D71EB6">
              <w:rPr>
                <w:rFonts w:ascii="Lato" w:hAnsi="Lato"/>
                <w:sz w:val="18"/>
                <w:szCs w:val="18"/>
              </w:rPr>
              <w:t>katastrofom wynikającym z działalności człowieka oraz do reagowania na ww. klęski i katastrofy, a także wzrost zdolności operacyjnych w tym zakresie.</w:t>
            </w:r>
          </w:p>
          <w:p w14:paraId="3A00804D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046E204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7A59775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</w:t>
            </w:r>
            <w:r>
              <w:rPr>
                <w:rFonts w:ascii="Lato" w:hAnsi="Lato"/>
                <w:sz w:val="18"/>
                <w:szCs w:val="18"/>
              </w:rPr>
              <w:t>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55440DCF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2ED2A9DF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2CBAA86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A59C0B4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</w:t>
            </w:r>
            <w:r>
              <w:rPr>
                <w:rFonts w:ascii="Lato" w:hAnsi="Lato"/>
                <w:sz w:val="18"/>
                <w:szCs w:val="18"/>
              </w:rPr>
              <w:t>dnostki samorządu terytorialnego</w:t>
            </w:r>
          </w:p>
        </w:tc>
      </w:tr>
      <w:tr w:rsidR="005F5C45" w:rsidRPr="00D71EB6" w14:paraId="3C68A5F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3536AEAF" w14:textId="77777777" w:rsidR="005F5C45" w:rsidRPr="00D71EB6" w:rsidRDefault="005F5C45" w:rsidP="005250EC">
            <w:pPr>
              <w:rPr>
                <w:rFonts w:ascii="Lato" w:hAnsi="Lato"/>
                <w:iCs/>
                <w:szCs w:val="21"/>
              </w:rPr>
            </w:pPr>
            <w:r w:rsidRPr="00D71EB6">
              <w:rPr>
                <w:rFonts w:ascii="Lato" w:hAnsi="Lato"/>
                <w:i/>
                <w:iCs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przedsiębiorczość (CZR 8)</w:t>
            </w:r>
          </w:p>
          <w:p w14:paraId="0DD84200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</w:tc>
      </w:tr>
      <w:tr w:rsidR="005F5C45" w:rsidRPr="00D71EB6" w14:paraId="5501E466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15B47FED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regionalnych i lokalnych strategii rozwojowych skierowanych na zrównoważony wzrost gospodarczy</w:t>
            </w:r>
          </w:p>
        </w:tc>
        <w:tc>
          <w:tcPr>
            <w:tcW w:w="5245" w:type="dxa"/>
          </w:tcPr>
          <w:p w14:paraId="489C7699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57E9AB5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300A026E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44A4044E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rozwoju przedsiębiorczości, m. in. poprzez transfer technologii i wiedzy służących innowacyjności gospodarczej</w:t>
            </w:r>
          </w:p>
        </w:tc>
        <w:tc>
          <w:tcPr>
            <w:tcW w:w="5245" w:type="dxa"/>
          </w:tcPr>
          <w:p w14:paraId="634609B6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0EF821B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4F5F0A5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0C1D99B5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669E7B42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</w:t>
            </w:r>
            <w:r>
              <w:rPr>
                <w:rFonts w:ascii="Lato" w:hAnsi="Lato"/>
                <w:sz w:val="18"/>
                <w:szCs w:val="18"/>
              </w:rPr>
              <w:t>uk oraz jej jednostki naukowe i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68EB9041" w14:textId="77777777" w:rsidR="005F5C45" w:rsidRPr="00433553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5865B99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0B0BF042" w14:textId="77777777" w:rsidR="005F5C45" w:rsidRPr="00D71EB6" w:rsidRDefault="005F5C45" w:rsidP="005250EC">
            <w:pPr>
              <w:numPr>
                <w:ilvl w:val="0"/>
                <w:numId w:val="36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wdrażania polityk promujących zrównoważoną turystykę, która umożliwia tworzenie miejsc pracy oraz promocję lokalnych produktów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>dziedzictwa przyrodniczego</w:t>
            </w:r>
          </w:p>
        </w:tc>
        <w:tc>
          <w:tcPr>
            <w:tcW w:w="5245" w:type="dxa"/>
          </w:tcPr>
          <w:p w14:paraId="640CD397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B1E29DC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 uprawnione zgodnie z pkt 3.1.1 Regulaminu</w:t>
            </w:r>
          </w:p>
          <w:p w14:paraId="2F38CD3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312681B7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2D4B1A2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538223D" w14:textId="77777777" w:rsidR="005F5C45" w:rsidRPr="000A60C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  <w:tr w:rsidR="005F5C45" w:rsidRPr="00D71EB6" w14:paraId="4CDBFD55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4E74C377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zrównoważone miasta (CZR 11)</w:t>
            </w:r>
          </w:p>
          <w:p w14:paraId="707B7F9F" w14:textId="77777777" w:rsidR="005F5C45" w:rsidRPr="00D71EB6" w:rsidRDefault="005F5C45" w:rsidP="005250EC">
            <w:pPr>
              <w:spacing w:after="120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</w:t>
            </w:r>
            <w:r>
              <w:rPr>
                <w:rFonts w:ascii="Lato" w:hAnsi="Lato"/>
                <w:sz w:val="18"/>
                <w:szCs w:val="18"/>
              </w:rPr>
              <w:t>nięciu następującego rezultatu:</w:t>
            </w:r>
          </w:p>
        </w:tc>
      </w:tr>
      <w:tr w:rsidR="005F5C45" w:rsidRPr="00D71EB6" w14:paraId="0D0077B2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2E928869" w14:textId="77777777" w:rsidR="005F5C45" w:rsidRPr="00D71EB6" w:rsidRDefault="005F5C45" w:rsidP="005250EC">
            <w:pPr>
              <w:numPr>
                <w:ilvl w:val="0"/>
                <w:numId w:val="38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poprawa jakości życia mieszkańców miast poprzez rewitalizację przestrzeni miejskich, modernizację usług komunalnych oraz zwiększenie udziału mieszkańców w zarządzaniu przestrzenią miejską.</w:t>
            </w:r>
          </w:p>
          <w:p w14:paraId="4687F884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955A7A8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160DD1B8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2B3332B9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62DA37E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7FE61321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  <w:p w14:paraId="3878CA95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jednostki samorządu terytorialnego</w:t>
            </w:r>
          </w:p>
        </w:tc>
      </w:tr>
      <w:tr w:rsidR="005F5C45" w:rsidRPr="00D71EB6" w14:paraId="247C49C0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  <w:shd w:val="clear" w:color="auto" w:fill="D9E2F3" w:themeFill="accent5" w:themeFillTint="33"/>
          </w:tcPr>
          <w:p w14:paraId="65FC98AA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71EB6">
              <w:rPr>
                <w:rFonts w:ascii="Lato" w:hAnsi="Lato"/>
                <w:b/>
                <w:sz w:val="22"/>
                <w:szCs w:val="22"/>
              </w:rPr>
              <w:lastRenderedPageBreak/>
              <w:t>UKRAIN</w:t>
            </w:r>
            <w:r>
              <w:rPr>
                <w:rFonts w:ascii="Lato" w:hAnsi="Lato"/>
                <w:b/>
                <w:sz w:val="22"/>
                <w:szCs w:val="22"/>
              </w:rPr>
              <w:t>A</w:t>
            </w:r>
          </w:p>
          <w:p w14:paraId="2679AA05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71EB6">
              <w:rPr>
                <w:rFonts w:ascii="Lato" w:hAnsi="Lato"/>
                <w:b/>
                <w:sz w:val="20"/>
                <w:szCs w:val="20"/>
              </w:rPr>
              <w:t>KWOTA: 3 000 000 PLN</w:t>
            </w:r>
          </w:p>
        </w:tc>
      </w:tr>
      <w:tr w:rsidR="005F5C45" w:rsidRPr="00D71EB6" w14:paraId="0B6F656C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4F260C9D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Pokój, sprawiedliwość i silne instytucje (CZR 16)</w:t>
            </w:r>
          </w:p>
          <w:p w14:paraId="01BEAFEA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</w:tc>
      </w:tr>
      <w:tr w:rsidR="005F5C45" w:rsidRPr="00D71EB6" w14:paraId="508E656D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45" w:type="dxa"/>
          </w:tcPr>
          <w:p w14:paraId="4B92A9AB" w14:textId="77777777" w:rsidR="005F5C45" w:rsidRPr="00D71EB6" w:rsidRDefault="005F5C45" w:rsidP="005250EC">
            <w:pPr>
              <w:numPr>
                <w:ilvl w:val="0"/>
                <w:numId w:val="39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społeczeństwa obywatelskiego, w tym zapewnienie elastycznego, inkluzywnego, partycypacyjnego i reprezentatywnego procesu podejmowania decyzji na wszystkich szczeblach administracji.</w:t>
            </w:r>
          </w:p>
        </w:tc>
        <w:tc>
          <w:tcPr>
            <w:tcW w:w="5245" w:type="dxa"/>
          </w:tcPr>
          <w:p w14:paraId="5483CFE4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FCB3305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organizacje pozarządowe i podmioty</w:t>
            </w:r>
            <w:r>
              <w:rPr>
                <w:rFonts w:ascii="Lato" w:hAnsi="Lato"/>
                <w:sz w:val="18"/>
                <w:szCs w:val="18"/>
              </w:rPr>
              <w:t xml:space="preserve"> uprawnione zgodnie z pkt 3.1.1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Regulaminu</w:t>
            </w:r>
          </w:p>
          <w:p w14:paraId="117134D0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3F03DBEA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 xml:space="preserve">instytuty badawcze </w:t>
            </w:r>
          </w:p>
          <w:p w14:paraId="12187D5F" w14:textId="77777777" w:rsidR="005F5C45" w:rsidRPr="00D71EB6" w:rsidRDefault="005F5C45" w:rsidP="005250EC">
            <w:pPr>
              <w:numPr>
                <w:ilvl w:val="0"/>
                <w:numId w:val="34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</w:t>
            </w:r>
            <w:r>
              <w:rPr>
                <w:rFonts w:ascii="Lato" w:hAnsi="Lato"/>
                <w:sz w:val="18"/>
                <w:szCs w:val="18"/>
              </w:rPr>
              <w:t> 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organizacyjne </w:t>
            </w:r>
          </w:p>
        </w:tc>
      </w:tr>
      <w:tr w:rsidR="005F5C45" w:rsidRPr="00D71EB6" w14:paraId="4CC47E7F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90" w:type="dxa"/>
            <w:gridSpan w:val="2"/>
          </w:tcPr>
          <w:p w14:paraId="01D5DE1E" w14:textId="77777777" w:rsidR="005F5C45" w:rsidRPr="00D71EB6" w:rsidRDefault="005F5C45" w:rsidP="005250EC">
            <w:pPr>
              <w:rPr>
                <w:rFonts w:ascii="Lato" w:hAnsi="Lato"/>
                <w:szCs w:val="21"/>
              </w:rPr>
            </w:pPr>
            <w:r w:rsidRPr="00D71EB6">
              <w:rPr>
                <w:rFonts w:ascii="Lato" w:hAnsi="Lato"/>
                <w:i/>
                <w:szCs w:val="21"/>
              </w:rPr>
              <w:t xml:space="preserve">Priorytet: </w:t>
            </w:r>
            <w:r w:rsidRPr="00D71EB6">
              <w:rPr>
                <w:rFonts w:ascii="Lato" w:hAnsi="Lato"/>
                <w:szCs w:val="21"/>
              </w:rPr>
              <w:t>Równe szanse – zrównoważone miasta (CZR 11)</w:t>
            </w:r>
          </w:p>
          <w:p w14:paraId="04B6DE5F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767DA233" w14:textId="77777777" w:rsidR="005F5C45" w:rsidRPr="00D71EB6" w:rsidRDefault="005F5C45" w:rsidP="005250EC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394263AB" w14:textId="77777777" w:rsidTr="00525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5245" w:type="dxa"/>
          </w:tcPr>
          <w:p w14:paraId="2935A222" w14:textId="77777777" w:rsidR="005F5C45" w:rsidRPr="00D71EB6" w:rsidRDefault="005F5C45" w:rsidP="005250EC">
            <w:pPr>
              <w:numPr>
                <w:ilvl w:val="0"/>
                <w:numId w:val="40"/>
              </w:numPr>
              <w:ind w:left="714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procesów opracowania i wdrażania polityk, programów i instrumentów w zakresie odbudowy, modernizacji i zrównoważonego rozwoju miast i terytoriów</w:t>
            </w:r>
          </w:p>
        </w:tc>
        <w:tc>
          <w:tcPr>
            <w:tcW w:w="5245" w:type="dxa"/>
          </w:tcPr>
          <w:p w14:paraId="0999BD95" w14:textId="77777777" w:rsidR="005F5C45" w:rsidRPr="00D71EB6" w:rsidRDefault="005F5C45" w:rsidP="005250EC">
            <w:pPr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6A0ABEB0" w14:textId="77777777" w:rsidR="005F5C45" w:rsidRPr="00D71EB6" w:rsidRDefault="005F5C45" w:rsidP="005250EC">
            <w:pPr>
              <w:numPr>
                <w:ilvl w:val="0"/>
                <w:numId w:val="27"/>
              </w:numPr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jednostki samorządu terytorialnego</w:t>
            </w:r>
          </w:p>
        </w:tc>
      </w:tr>
    </w:tbl>
    <w:p w14:paraId="42F66905" w14:textId="77777777" w:rsidR="005F5C45" w:rsidRPr="00D50BF3" w:rsidRDefault="005F5C45" w:rsidP="005F5C45">
      <w:pPr>
        <w:spacing w:before="0" w:after="0"/>
        <w:jc w:val="left"/>
        <w:rPr>
          <w:rFonts w:ascii="Lato" w:hAnsi="Lato"/>
          <w:sz w:val="14"/>
          <w:szCs w:val="14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8283"/>
        <w:gridCol w:w="2216"/>
      </w:tblGrid>
      <w:tr w:rsidR="005F5C45" w:rsidRPr="00D71EB6" w14:paraId="471B039D" w14:textId="77777777" w:rsidTr="005250EC">
        <w:trPr>
          <w:trHeight w:val="501"/>
          <w:jc w:val="center"/>
        </w:trPr>
        <w:tc>
          <w:tcPr>
            <w:tcW w:w="10499" w:type="dxa"/>
            <w:gridSpan w:val="2"/>
            <w:shd w:val="clear" w:color="auto" w:fill="FFF2CC" w:themeFill="accent4" w:themeFillTint="33"/>
          </w:tcPr>
          <w:p w14:paraId="0227ACC0" w14:textId="77777777" w:rsidR="005F5C45" w:rsidRPr="00D71EB6" w:rsidRDefault="005F5C45" w:rsidP="005250EC">
            <w:pPr>
              <w:spacing w:after="0" w:line="300" w:lineRule="auto"/>
              <w:ind w:left="-118" w:right="-98" w:firstLine="118"/>
              <w:jc w:val="center"/>
              <w:rPr>
                <w:rFonts w:ascii="Lato" w:hAnsi="Lato"/>
                <w:b/>
                <w:sz w:val="20"/>
                <w:szCs w:val="18"/>
              </w:rPr>
            </w:pPr>
            <w:bookmarkStart w:id="4" w:name="_Toc88211515"/>
            <w:r w:rsidRPr="00D71EB6">
              <w:rPr>
                <w:rFonts w:ascii="Lato" w:hAnsi="Lato"/>
                <w:b/>
                <w:sz w:val="20"/>
                <w:szCs w:val="18"/>
              </w:rPr>
              <w:t xml:space="preserve">ETIOPIA, KENIA, SENEGAL, TANZANIA </w:t>
            </w:r>
            <w:r>
              <w:rPr>
                <w:rFonts w:ascii="Lato" w:hAnsi="Lato"/>
                <w:b/>
                <w:sz w:val="20"/>
                <w:szCs w:val="18"/>
              </w:rPr>
              <w:t>i inne kraje AFRYKI</w:t>
            </w:r>
          </w:p>
        </w:tc>
      </w:tr>
      <w:tr w:rsidR="005F5C45" w:rsidRPr="00D71EB6" w14:paraId="5E206B6C" w14:textId="77777777" w:rsidTr="005250EC">
        <w:trPr>
          <w:trHeight w:val="581"/>
          <w:jc w:val="center"/>
        </w:trPr>
        <w:tc>
          <w:tcPr>
            <w:tcW w:w="10499" w:type="dxa"/>
            <w:gridSpan w:val="2"/>
            <w:shd w:val="clear" w:color="auto" w:fill="FFF2CC" w:themeFill="accent4" w:themeFillTint="33"/>
          </w:tcPr>
          <w:p w14:paraId="72666AE9" w14:textId="77777777" w:rsidR="005F5C45" w:rsidRPr="00D71EB6" w:rsidRDefault="005F5C45" w:rsidP="005250EC">
            <w:pPr>
              <w:spacing w:before="0" w:after="0" w:line="300" w:lineRule="auto"/>
              <w:ind w:right="-98"/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5</w:t>
            </w:r>
            <w:r>
              <w:rPr>
                <w:rFonts w:ascii="Lato" w:hAnsi="Lato"/>
                <w:b/>
                <w:sz w:val="20"/>
                <w:szCs w:val="18"/>
              </w:rPr>
              <w:t xml:space="preserve"> 0</w:t>
            </w:r>
            <w:r w:rsidRPr="00D71EB6">
              <w:rPr>
                <w:rFonts w:ascii="Lato" w:hAnsi="Lato"/>
                <w:b/>
                <w:sz w:val="20"/>
                <w:szCs w:val="18"/>
              </w:rPr>
              <w:t>00 000 zł</w:t>
            </w:r>
          </w:p>
        </w:tc>
      </w:tr>
      <w:tr w:rsidR="005F5C45" w:rsidRPr="00D71EB6" w14:paraId="66487EE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CC5F4F7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Pokój, sprawiedliwość i silne instytucje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16)</w:t>
            </w:r>
          </w:p>
          <w:p w14:paraId="71535C54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2609EFFD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eastAsiaTheme="minorEastAsia" w:hAnsi="Lato" w:cstheme="minorHAnsi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budowa potencjału administracji publicznej, w tym administracji skarbowej oraz zwiększenie zdolności operacyjnych, zwłaszcza w zakresie reagowania na klęski żywiołowe i katastrofy naturalne oraz wynikające z działalności człowieka i zapobiegania im, w tym poprzez rozwój krajowych i regionalnych systemów zarządzania kryzysowego.</w:t>
            </w:r>
          </w:p>
        </w:tc>
      </w:tr>
      <w:tr w:rsidR="005F5C45" w:rsidRPr="00D71EB6" w14:paraId="737FCE3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639FE8D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79E72064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32D28CDF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usuwanie wszelkich barier – zarówno fizycznych, jak i mentalnych – w dostępie do edukacji na wszystkich poziomach, zwłaszcza wyrównywanie szans edukacyjnych dziewczynek i młodych kobiet oraz osób z grup zagrożonych wykluczeniem z uwagi na niepełnosprawność;</w:t>
            </w:r>
          </w:p>
          <w:p w14:paraId="52731A42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poprawa warunków nauczania, w tym budowa i poprawa infrastruktury ośrodków edukacyjnych z uwzględnieniem poprawy warunków sanitarnych, dostępu do wody i energii elektrycznej (w szczególności z wykorzystaniem odnawialnych źródeł energii);</w:t>
            </w:r>
          </w:p>
          <w:p w14:paraId="24C32840" w14:textId="77777777" w:rsidR="005F5C45" w:rsidRPr="00D71EB6" w:rsidRDefault="005F5C45" w:rsidP="005250EC">
            <w:pPr>
              <w:numPr>
                <w:ilvl w:val="0"/>
                <w:numId w:val="14"/>
              </w:numPr>
              <w:spacing w:line="259" w:lineRule="auto"/>
              <w:ind w:left="726" w:hanging="357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wzrost kompetencji zawodowych kadry pedagogicznej i wspieranie współpracy akademickiej;</w:t>
            </w:r>
          </w:p>
          <w:p w14:paraId="6DEBE3A8" w14:textId="77777777" w:rsidR="005F5C45" w:rsidRDefault="005F5C45" w:rsidP="005250EC">
            <w:pPr>
              <w:numPr>
                <w:ilvl w:val="0"/>
                <w:numId w:val="14"/>
              </w:numPr>
              <w:spacing w:after="120" w:line="259" w:lineRule="auto"/>
              <w:ind w:left="731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zwiększenie dostępu do kształcenia technicznego i zawodowego, w szczególności w sektorach rolnictwa i przetwórstwa, zielonych technologii i IT.</w:t>
            </w:r>
          </w:p>
          <w:p w14:paraId="0D899E05" w14:textId="77777777" w:rsidR="005F5C45" w:rsidRPr="00D71EB6" w:rsidRDefault="005F5C45" w:rsidP="005250EC">
            <w:pPr>
              <w:spacing w:after="120" w:line="259" w:lineRule="auto"/>
              <w:jc w:val="left"/>
              <w:rPr>
                <w:rFonts w:ascii="Lato" w:eastAsiaTheme="minorEastAsia" w:hAnsi="Lato" w:cstheme="minorHAnsi"/>
                <w:sz w:val="18"/>
              </w:rPr>
            </w:pPr>
          </w:p>
        </w:tc>
      </w:tr>
      <w:tr w:rsidR="005F5C45" w:rsidRPr="00D71EB6" w14:paraId="15BF25B2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9167710" w14:textId="77777777" w:rsidR="005F5C45" w:rsidRPr="00D71EB6" w:rsidRDefault="005F5C45" w:rsidP="005250EC">
            <w:pPr>
              <w:keepNext/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godna praca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8)</w:t>
            </w:r>
          </w:p>
          <w:p w14:paraId="3DE25018" w14:textId="77777777" w:rsidR="005F5C45" w:rsidRPr="00D71EB6" w:rsidRDefault="005F5C45" w:rsidP="005250EC">
            <w:pPr>
              <w:keepNext/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2E2773CC" w14:textId="77777777" w:rsidR="005F5C45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eastAsia="Calibri" w:hAnsi="Lato" w:cstheme="minorHAnsi"/>
                <w:sz w:val="18"/>
              </w:rPr>
              <w:t xml:space="preserve">budowa </w:t>
            </w:r>
            <w:r w:rsidRPr="00D71EB6">
              <w:rPr>
                <w:rFonts w:ascii="Lato" w:hAnsi="Lato"/>
                <w:sz w:val="18"/>
                <w:szCs w:val="18"/>
              </w:rPr>
              <w:t>przyjaznego środowiska, w tym środowiska podatkowego, zachęcającego do tworzenia dobrej jakości miejsc pracy, odpowiadających na potrzeby lokalnej gospodarki i rynku pracy, zwłaszcza w rolnictwie i sektorach niskoemisyjnych, ze szczególnym uwzględnieniem sytuacji kobiet, osób młodych oraz osób z niepełnosprawnością i ze szczególnymi potrzebami.</w:t>
            </w:r>
          </w:p>
          <w:p w14:paraId="3A923319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5F2A1647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115C872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8)</w:t>
            </w:r>
          </w:p>
          <w:p w14:paraId="1BB7B2C1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lastRenderedPageBreak/>
              <w:t>Działania będą służyły osiągnięciu następującego rezultatu:</w:t>
            </w:r>
          </w:p>
          <w:p w14:paraId="71515AD2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wsparcie rozwoju przedsiębiorczości, zwiększenie konkurencyjności, wydajności i innowacyjności, szczególnie przedsiębiorstw non-profit, grup producenckich, kooperatyw i spółdzielni pracy, a także małych i średnich przedsiębiorstw. Preferowanymi obszarami wsparcia są:</w:t>
            </w:r>
          </w:p>
          <w:p w14:paraId="591619C8" w14:textId="77777777" w:rsidR="005F5C45" w:rsidRPr="00D71EB6" w:rsidRDefault="005F5C45" w:rsidP="005250EC">
            <w:pPr>
              <w:pStyle w:val="Tekstkomentarza"/>
              <w:numPr>
                <w:ilvl w:val="0"/>
                <w:numId w:val="15"/>
              </w:numPr>
              <w:spacing w:after="0" w:line="276" w:lineRule="auto"/>
              <w:ind w:left="589" w:hanging="351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sektor rolno-spożywczy, w tym przetwórstwo i przechowywanie żywności;</w:t>
            </w:r>
          </w:p>
          <w:p w14:paraId="3FE7F249" w14:textId="77777777" w:rsidR="005F5C45" w:rsidRPr="00D71EB6" w:rsidRDefault="005F5C45" w:rsidP="005250EC">
            <w:pPr>
              <w:pStyle w:val="Tekstkomentarza"/>
              <w:numPr>
                <w:ilvl w:val="0"/>
                <w:numId w:val="15"/>
              </w:numPr>
              <w:spacing w:after="0" w:line="276" w:lineRule="auto"/>
              <w:ind w:left="589" w:hanging="351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gospodarka odpadami, recycling;</w:t>
            </w:r>
          </w:p>
          <w:p w14:paraId="4046B230" w14:textId="77777777" w:rsidR="005F5C45" w:rsidRDefault="005F5C45" w:rsidP="005250EC">
            <w:pPr>
              <w:pStyle w:val="Tekstkomentarza"/>
              <w:numPr>
                <w:ilvl w:val="0"/>
                <w:numId w:val="15"/>
              </w:numPr>
              <w:spacing w:after="120" w:line="276" w:lineRule="auto"/>
              <w:ind w:left="590" w:hanging="352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D71EB6">
              <w:rPr>
                <w:rFonts w:ascii="Lato" w:hAnsi="Lato" w:cstheme="minorHAnsi"/>
                <w:sz w:val="18"/>
                <w:szCs w:val="18"/>
              </w:rPr>
              <w:t>turystyka.</w:t>
            </w:r>
          </w:p>
          <w:p w14:paraId="732EA2D7" w14:textId="77777777" w:rsidR="005F5C45" w:rsidRPr="00D71EB6" w:rsidRDefault="005F5C45" w:rsidP="005250EC">
            <w:pPr>
              <w:pStyle w:val="Tekstkomentarza"/>
              <w:spacing w:after="120" w:line="276" w:lineRule="auto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</w:tc>
      </w:tr>
      <w:tr w:rsidR="005F5C45" w:rsidRPr="00D71EB6" w14:paraId="3FB87319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CA58B84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Zdrowie (CZR 3)</w:t>
            </w:r>
          </w:p>
          <w:p w14:paraId="25E62C1C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A36EA0B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rozbudowa i modernizacja systemów oraz infrastruktury medycznej, sanitarnej i administracyjnej podmiotów leczniczych oraz podnoszenie kwalifikacji personelu medycznego, w tym w szczególności w zakresie opieki okołoporodowej;</w:t>
            </w:r>
          </w:p>
          <w:p w14:paraId="77BD607D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przeciwdziałanie i leczenie chorób zakaźnych;</w:t>
            </w:r>
          </w:p>
          <w:p w14:paraId="372B99F7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zwalczanie głodu i niedożywienia w szczególności u dzieci do lat 5, u kobiet w ciąży i matek karmiących przez wsparcie podstawowej opieki medycznej oraz szkolenia z zakresu zdrowego żywienia dzieci;</w:t>
            </w:r>
          </w:p>
          <w:p w14:paraId="1EBE6AA1" w14:textId="77777777" w:rsidR="005F5C45" w:rsidRPr="00D71EB6" w:rsidRDefault="005F5C45" w:rsidP="005250EC">
            <w:pPr>
              <w:numPr>
                <w:ilvl w:val="0"/>
                <w:numId w:val="16"/>
              </w:numPr>
              <w:spacing w:after="120" w:line="276" w:lineRule="auto"/>
              <w:ind w:left="590" w:hanging="448"/>
              <w:jc w:val="left"/>
              <w:rPr>
                <w:rFonts w:ascii="Lato" w:eastAsiaTheme="minorEastAsia" w:hAnsi="Lato" w:cstheme="minorHAnsi"/>
                <w:sz w:val="18"/>
              </w:rPr>
            </w:pPr>
            <w:r w:rsidRPr="00D71EB6">
              <w:rPr>
                <w:rFonts w:ascii="Lato" w:eastAsiaTheme="minorEastAsia" w:hAnsi="Lato" w:cstheme="minorHAnsi"/>
                <w:sz w:val="18"/>
              </w:rPr>
              <w:t>promocja, wdrażanie i rozwój edukacji zdrowotnej i higieniczno-prewencyjnej.</w:t>
            </w:r>
          </w:p>
          <w:p w14:paraId="0A0D6A6C" w14:textId="77777777" w:rsidR="005F5C45" w:rsidRPr="00D71EB6" w:rsidRDefault="005F5C45" w:rsidP="005250EC">
            <w:pPr>
              <w:spacing w:after="120" w:line="276" w:lineRule="auto"/>
              <w:ind w:left="590"/>
              <w:jc w:val="left"/>
              <w:rPr>
                <w:rFonts w:ascii="Lato" w:eastAsiaTheme="minorEastAsia" w:hAnsi="Lato" w:cstheme="minorHAnsi"/>
                <w:sz w:val="18"/>
              </w:rPr>
            </w:pPr>
          </w:p>
        </w:tc>
      </w:tr>
      <w:tr w:rsidR="005F5C45" w:rsidRPr="00D71EB6" w14:paraId="68EE041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22452F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>Priorytet:</w:t>
            </w:r>
            <w:r w:rsidRPr="00D71EB6">
              <w:rPr>
                <w:rFonts w:ascii="Lato" w:hAnsi="Lato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668F68C7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26B38A16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wzmocnienie zdolności adaptacyjnych i odporności na zagrożenia klimatyczne i katastrofy naturalne;</w:t>
            </w:r>
          </w:p>
          <w:p w14:paraId="50C54821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poprawa infrastruktury wodnej i sanitarnej, w szczególności w ośrodkach zdrowia, szkołach, instytucjach użyteczności publicznej oraz w dużych skupiskach miejskich;</w:t>
            </w:r>
          </w:p>
          <w:p w14:paraId="3B6D0789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>wsparcie działań na rzecz zachowania różnorodności biologicznej, w tym endemicznych gatunków roślin i zwierząt, a także ochrony, odtworzenia i zrównoważonego użytkowania ekosystemów;</w:t>
            </w:r>
          </w:p>
          <w:p w14:paraId="60C6DBAC" w14:textId="77777777" w:rsidR="005F5C45" w:rsidRPr="00D71EB6" w:rsidRDefault="005F5C45" w:rsidP="005250EC">
            <w:pPr>
              <w:numPr>
                <w:ilvl w:val="0"/>
                <w:numId w:val="17"/>
              </w:numPr>
              <w:spacing w:after="120" w:line="276" w:lineRule="auto"/>
              <w:ind w:left="584" w:hanging="357"/>
              <w:jc w:val="left"/>
              <w:rPr>
                <w:rFonts w:ascii="Lato" w:hAnsi="Lato" w:cstheme="minorHAnsi"/>
                <w:sz w:val="18"/>
              </w:rPr>
            </w:pPr>
            <w:r w:rsidRPr="00D71EB6">
              <w:rPr>
                <w:rFonts w:ascii="Lato" w:hAnsi="Lato" w:cstheme="minorHAnsi"/>
                <w:sz w:val="18"/>
              </w:rPr>
              <w:t xml:space="preserve">zwiększenie </w:t>
            </w:r>
            <w:r w:rsidRPr="00D71EB6">
              <w:rPr>
                <w:rFonts w:ascii="Lato" w:hAnsi="Lato"/>
                <w:sz w:val="18"/>
              </w:rPr>
              <w:t xml:space="preserve">efektywności energetycznej oraz zwiększenie </w:t>
            </w:r>
            <w:r w:rsidRPr="00D71EB6">
              <w:rPr>
                <w:rFonts w:ascii="Lato" w:hAnsi="Lato" w:cstheme="minorHAnsi"/>
                <w:sz w:val="18"/>
              </w:rPr>
              <w:t>dostępu do usług energetycznych ze źródeł odnawialnych, w szczególności w ośrodkach edukacyjnych, ośrodkach zdrowia, instytucjach użyteczności publicznej.</w:t>
            </w:r>
          </w:p>
          <w:p w14:paraId="47E64B92" w14:textId="77777777" w:rsidR="005F5C45" w:rsidRPr="00D71EB6" w:rsidRDefault="005F5C45" w:rsidP="005250EC">
            <w:pPr>
              <w:spacing w:after="120" w:line="276" w:lineRule="auto"/>
              <w:ind w:left="227"/>
              <w:jc w:val="left"/>
              <w:rPr>
                <w:rFonts w:ascii="Lato" w:hAnsi="Lato" w:cstheme="minorHAnsi"/>
                <w:sz w:val="18"/>
              </w:rPr>
            </w:pPr>
          </w:p>
        </w:tc>
      </w:tr>
      <w:tr w:rsidR="005F5C45" w:rsidRPr="00D71EB6" w14:paraId="3F65F968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E1EECD3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53701CAA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3.1.1. Regulaminu</w:t>
            </w:r>
          </w:p>
          <w:p w14:paraId="0F088093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4394092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336F1195" w14:textId="77777777" w:rsidR="005F5C45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  <w:p w14:paraId="47025439" w14:textId="77777777" w:rsidR="005F5C45" w:rsidRPr="00D71EB6" w:rsidRDefault="005F5C45" w:rsidP="005250EC">
            <w:pPr>
              <w:pStyle w:val="Akapitzlist1"/>
              <w:autoSpaceDE w:val="0"/>
              <w:autoSpaceDN w:val="0"/>
              <w:adjustRightInd w:val="0"/>
              <w:spacing w:beforeLines="60" w:before="144" w:afterLines="60" w:after="144"/>
              <w:ind w:left="360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</w:p>
        </w:tc>
      </w:tr>
      <w:tr w:rsidR="005F5C45" w:rsidRPr="00D71EB6" w14:paraId="01DE9033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461DD76F" w14:textId="77777777" w:rsidR="005F5C45" w:rsidRPr="00D71EB6" w:rsidRDefault="005F5C45" w:rsidP="005250EC">
            <w:pPr>
              <w:keepNext/>
              <w:spacing w:before="160" w:after="120"/>
              <w:jc w:val="center"/>
              <w:rPr>
                <w:rFonts w:ascii="Lato" w:hAnsi="Lato"/>
                <w:b/>
                <w:sz w:val="22"/>
                <w:szCs w:val="18"/>
              </w:rPr>
            </w:pPr>
            <w:r w:rsidRPr="00D71EB6">
              <w:rPr>
                <w:rFonts w:ascii="Lato" w:hAnsi="Lato"/>
                <w:b/>
                <w:sz w:val="22"/>
                <w:szCs w:val="18"/>
              </w:rPr>
              <w:t xml:space="preserve">LIBAN </w:t>
            </w:r>
          </w:p>
        </w:tc>
      </w:tr>
      <w:tr w:rsidR="005F5C45" w:rsidRPr="00D71EB6" w14:paraId="2DF4C706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524EA3F5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1 500 000 zł</w:t>
            </w:r>
          </w:p>
        </w:tc>
      </w:tr>
      <w:tr w:rsidR="005F5C45" w:rsidRPr="00D71EB6" w14:paraId="742E4B3B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283F391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iCs/>
                <w:szCs w:val="21"/>
              </w:rPr>
              <w:t>Pokój, sprawiedliwość i silne instytucje (CZR 16)</w:t>
            </w:r>
          </w:p>
          <w:p w14:paraId="3B23D8F8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iCs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69476D05" w14:textId="77777777" w:rsidR="005F5C45" w:rsidRPr="00D71EB6" w:rsidRDefault="005F5C45" w:rsidP="005250EC">
            <w:pPr>
              <w:pStyle w:val="wordsection1"/>
              <w:spacing w:before="0" w:beforeAutospacing="0" w:after="120" w:afterAutospacing="0" w:line="276" w:lineRule="auto"/>
              <w:rPr>
                <w:rFonts w:ascii="Lato" w:hAnsi="Lato" w:cstheme="minorHAnsi"/>
                <w:iCs/>
                <w:sz w:val="18"/>
              </w:rPr>
            </w:pPr>
            <w:r w:rsidRPr="00D71EB6">
              <w:rPr>
                <w:rFonts w:ascii="Lato" w:hAnsi="Lato" w:cstheme="minorHAnsi"/>
                <w:iCs/>
                <w:sz w:val="18"/>
              </w:rPr>
              <w:t>budowa potencjału administracji publicznej oraz zwiększenie zdolności operacyjnych, zwłaszcza w zakresie reagowania na klęski żywiołowe i katastrofy naturalne oraz wynikające z działalności człowieka i zapobiegania im, w tym poprzez rozwój krajowych i regionalnych systemów zarządzania kryzysowego.</w:t>
            </w:r>
          </w:p>
        </w:tc>
      </w:tr>
      <w:tr w:rsidR="005F5C45" w:rsidRPr="00D71EB6" w14:paraId="7E9E5C0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2F08FE49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 w:cs="Arial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07100712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CEBFB22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zapewnienie na wszystkich poziomach nauczania wysokiej jakości edukacji, odpowiadającej współczesnym wyzwaniom i nowoczesnym standardom oraz zwiększanie liczby kształcących się osób;</w:t>
            </w:r>
          </w:p>
          <w:p w14:paraId="540E06AA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lastRenderedPageBreak/>
              <w:t xml:space="preserve">usuwanie wszelkich barier – zarówno fizycznych, jak i mentalnych – w dostępie do edukacji na wszystkich poziomach, w tym wyrównywanie szans edukacyjnych dziewczynek i młodych kobiet, dzieci osieroconych oraz zagrożonych wykluczeniem z uwagi na niepełnosprawność; </w:t>
            </w:r>
          </w:p>
          <w:p w14:paraId="39229441" w14:textId="77777777" w:rsidR="005F5C45" w:rsidRPr="00D71EB6" w:rsidRDefault="005F5C45" w:rsidP="005250EC">
            <w:pPr>
              <w:pStyle w:val="Akapitzlist"/>
              <w:numPr>
                <w:ilvl w:val="0"/>
                <w:numId w:val="28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 xml:space="preserve">poprawa jakości i warunków nauczania, a także infrastruktury placówek oświatowych, </w:t>
            </w:r>
            <w:r>
              <w:rPr>
                <w:rFonts w:ascii="Lato" w:hAnsi="Lato"/>
                <w:sz w:val="18"/>
                <w:szCs w:val="20"/>
              </w:rPr>
              <w:t>z uwzględnieniem bezpiecznych i </w:t>
            </w:r>
            <w:r w:rsidRPr="00D71EB6">
              <w:rPr>
                <w:rFonts w:ascii="Lato" w:hAnsi="Lato"/>
                <w:sz w:val="18"/>
                <w:szCs w:val="20"/>
              </w:rPr>
              <w:t>higienicznych warunków , dostępu do wody oraz energii elektrycznej (w szczególności z wykorzystaniem źródeł odnawialnych).</w:t>
            </w:r>
          </w:p>
        </w:tc>
      </w:tr>
      <w:tr w:rsidR="005F5C45" w:rsidRPr="00D71EB6" w14:paraId="40B6D10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C3E41C8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i godna praca (CZR 8)</w:t>
            </w:r>
          </w:p>
          <w:p w14:paraId="1B6E4E3B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71BBE63A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rozwój i promocja przedsiębiorczości, aktywności zawodowej i zatrudnienia, szczególnie kobiet i młodzieży, w tym w zakresie prowadzenia jednoosobowych lub rodzinnych działalności gospodarczych;</w:t>
            </w:r>
          </w:p>
          <w:p w14:paraId="507C3322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zwiększenie konkurencyjności, wydajności i innowacyjności przedsiębiorstw non-profit, grup producenckich, kooperatyw i spółdzielni, zwłaszcza w sektorze rolno-spożywczym;</w:t>
            </w:r>
          </w:p>
          <w:p w14:paraId="47C28721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zwiększenie dostępu do kształcenia zawodowego, doradztwa zawodowego oraz przekwalifikowania, w szczególności kobiet i młodzieży;</w:t>
            </w:r>
          </w:p>
          <w:p w14:paraId="0CC6C66C" w14:textId="77777777" w:rsidR="005F5C45" w:rsidRPr="00D71EB6" w:rsidRDefault="005F5C45" w:rsidP="005250EC">
            <w:pPr>
              <w:pStyle w:val="Akapitzlist"/>
              <w:numPr>
                <w:ilvl w:val="0"/>
                <w:numId w:val="18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tworzenie dobrej jakości miejsc pracy dostosowanych do potrzeb lokalnej gospodarki i rynku pracy, zwłaszcza w sektorach rolnictwa i przetwórstwa, zielonych technologii i IT, ze szczególnym uwzględnieniem sytuacji kobiet, osób młodych oraz osób z niepełnosprawnością.</w:t>
            </w:r>
          </w:p>
        </w:tc>
      </w:tr>
      <w:tr w:rsidR="005F5C45" w:rsidRPr="00D71EB6" w14:paraId="3B2DE120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407D274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Redukcja nierówności (CZR 10)</w:t>
            </w:r>
          </w:p>
          <w:p w14:paraId="1C587156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0800BFF8" w14:textId="77777777" w:rsidR="005F5C45" w:rsidRPr="00D71EB6" w:rsidRDefault="005F5C45" w:rsidP="005250EC">
            <w:pPr>
              <w:pStyle w:val="Akapitzlist"/>
              <w:numPr>
                <w:ilvl w:val="0"/>
                <w:numId w:val="19"/>
              </w:numPr>
              <w:spacing w:before="60" w:line="276" w:lineRule="auto"/>
              <w:ind w:left="589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wsparcie działań na rzecz zwiększania dostępu do usług społecznych osób z grup zagrożonych wykluczeniem, w szczególności w regionach niezurbanizowanych, w tym poprzez eliminowanie dyskryminujących polityk i praktyk;</w:t>
            </w:r>
          </w:p>
          <w:p w14:paraId="1FD14AC3" w14:textId="77777777" w:rsidR="005F5C45" w:rsidRPr="00D71EB6" w:rsidRDefault="005F5C45" w:rsidP="005250EC">
            <w:pPr>
              <w:pStyle w:val="Akapitzlist"/>
              <w:numPr>
                <w:ilvl w:val="0"/>
                <w:numId w:val="19"/>
              </w:numPr>
              <w:spacing w:before="60" w:after="120" w:line="276" w:lineRule="auto"/>
              <w:ind w:left="589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przeciwdziałania wszelkim formom przemocy wobec kobiet i dziewcząt.</w:t>
            </w:r>
          </w:p>
        </w:tc>
      </w:tr>
      <w:tr w:rsidR="005F5C45" w:rsidRPr="00D71EB6" w14:paraId="12990B83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A224AA2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 w:cs="Arial"/>
                <w:i/>
                <w:szCs w:val="21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zrównoważone miasta (CZR 11)</w:t>
            </w:r>
          </w:p>
          <w:p w14:paraId="40962A07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5BD72E13" w14:textId="77777777" w:rsidR="005F5C45" w:rsidRPr="00D71EB6" w:rsidRDefault="005F5C45" w:rsidP="005250EC">
            <w:pPr>
              <w:pStyle w:val="Akapitzlist"/>
              <w:numPr>
                <w:ilvl w:val="0"/>
                <w:numId w:val="29"/>
              </w:numPr>
              <w:spacing w:before="60" w:line="276" w:lineRule="auto"/>
              <w:ind w:left="589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poprawa jakości życia mieszkańców, rewitalizacja zniszczonych dzielnic oraz modernizacja usług komunalnych, szczególnie w zakresie gospodarki odpadami i zabezpieczenia przeciwpożarowego;</w:t>
            </w:r>
          </w:p>
          <w:p w14:paraId="690F7F71" w14:textId="77777777" w:rsidR="005F5C45" w:rsidRPr="00D71EB6" w:rsidRDefault="005F5C45" w:rsidP="005250EC">
            <w:pPr>
              <w:pStyle w:val="Akapitzlist"/>
              <w:numPr>
                <w:ilvl w:val="0"/>
                <w:numId w:val="29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  <w:szCs w:val="20"/>
              </w:rPr>
            </w:pPr>
            <w:r w:rsidRPr="00D71EB6">
              <w:rPr>
                <w:rFonts w:ascii="Lato" w:hAnsi="Lato"/>
                <w:sz w:val="18"/>
                <w:szCs w:val="20"/>
              </w:rPr>
              <w:t>przeciwdziałania negatywnym skutkom urbanizacji, w szczególności w zakresie eksploatacji oraz zanieczyszczenia środowiska.</w:t>
            </w:r>
          </w:p>
        </w:tc>
      </w:tr>
      <w:tr w:rsidR="005F5C45" w:rsidRPr="00D71EB6" w14:paraId="431DF0BC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45B64ED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Zdrowie (CZR 3)</w:t>
            </w:r>
          </w:p>
          <w:p w14:paraId="113BA4C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382C2C9F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budowa i modernizacja systemów oraz infrastruktury medycznej, sanitarnej i administracyjnej podmiotów leczniczych, a także wsparcie funkcjonowania lokalnych ośrodków zdrowia;</w:t>
            </w:r>
          </w:p>
          <w:p w14:paraId="11B8A58F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bCs/>
                <w:sz w:val="18"/>
              </w:rPr>
              <w:t xml:space="preserve">przeciwdziałanie i leczenie chorób zakaźnych (w tym np. COVID-19), prowadzenie programów szczepień, </w:t>
            </w:r>
            <w:r>
              <w:rPr>
                <w:rFonts w:ascii="Lato" w:hAnsi="Lato"/>
                <w:bCs/>
                <w:sz w:val="18"/>
              </w:rPr>
              <w:t>a także promocja i </w:t>
            </w:r>
            <w:r w:rsidRPr="00D71EB6">
              <w:rPr>
                <w:rFonts w:ascii="Lato" w:hAnsi="Lato"/>
                <w:bCs/>
                <w:sz w:val="18"/>
              </w:rPr>
              <w:t>wdrażania edukacji zdrowotnej i prewencyjnej;</w:t>
            </w:r>
          </w:p>
          <w:p w14:paraId="73B41199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wszystkim ludziom dostępu do opieki zdrowotnej wysokiej jakości, w tym rehabilitacji;</w:t>
            </w:r>
          </w:p>
          <w:p w14:paraId="5E1412B1" w14:textId="77777777" w:rsidR="005F5C45" w:rsidRPr="00D71EB6" w:rsidRDefault="005F5C45" w:rsidP="005250EC">
            <w:pPr>
              <w:pStyle w:val="Akapitzlist"/>
              <w:numPr>
                <w:ilvl w:val="0"/>
                <w:numId w:val="20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systemu opieki zdrowotnej oraz podnoszenie kwalifikacji personelu medycznego, w tym dostosowanie do współczesnych wyzwań oraz technologii, z uwzględnieniem obsługi specjalistycznego sprzętu.</w:t>
            </w:r>
          </w:p>
        </w:tc>
      </w:tr>
      <w:tr w:rsidR="005F5C45" w:rsidRPr="00D71EB6" w14:paraId="7C545526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EA92D5E" w14:textId="77777777" w:rsidR="005F5C45" w:rsidRPr="00D71EB6" w:rsidRDefault="005F5C45" w:rsidP="005250EC">
            <w:pPr>
              <w:keepNext/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>Priorytet:</w:t>
            </w:r>
            <w:r w:rsidRPr="00D71EB6">
              <w:rPr>
                <w:rFonts w:ascii="Lato" w:hAnsi="Lato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6B3E5D84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52968039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zdolności adaptacyjnych i odporności na zagrożenia klimatyczne i katastrofy naturalne;</w:t>
            </w:r>
          </w:p>
          <w:p w14:paraId="72C1DA81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 xml:space="preserve">obniżenie poziomu wytwarzania odpadów poprzez </w:t>
            </w:r>
            <w:r w:rsidRPr="00D71EB6">
              <w:rPr>
                <w:rFonts w:ascii="Lato" w:eastAsiaTheme="minorEastAsia" w:hAnsi="Lato" w:cstheme="minorHAnsi"/>
                <w:sz w:val="18"/>
              </w:rPr>
              <w:t>m.in. zapobieganie ich powstawaniu oraz przetwarzanie powstałych już odpadów, zgodnie z hierarchią sposobów postępowania z odpadami, w tym przez recykling i przygotowanie do ponownego użycia;</w:t>
            </w:r>
          </w:p>
          <w:p w14:paraId="11E871DD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podejmowanie działań na rzecz zrównoważonego gospodarowania zasobami wodnymi, w tym ograniczenie poziomu wytwarzania ścieków, przetwarzanie już powstałych, zmniejszenie ilości odprowadzanych, nieoczyszczonych ścieków;</w:t>
            </w:r>
          </w:p>
          <w:p w14:paraId="1D64ED73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poprawa dostępności do czystej wody i sanitariatów w szczególności w instytucjach użyteczności publicznej, dużych skupiskach miejskich oraz dla osób zagrożonych wykluczeniem;</w:t>
            </w:r>
          </w:p>
          <w:p w14:paraId="43F6172A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wsparcie działań na rzecz zachowania różnorodności biologicznej, w tym endemicznych gatunków roślin i zwierząt, a także ochrony, odtworzenia i zrównoważonego użytkowania ekosystemów;</w:t>
            </w:r>
          </w:p>
          <w:p w14:paraId="52E37D8C" w14:textId="77777777" w:rsidR="005F5C45" w:rsidRPr="00D71EB6" w:rsidRDefault="005F5C45" w:rsidP="005250EC">
            <w:pPr>
              <w:pStyle w:val="Akapitzlist"/>
              <w:numPr>
                <w:ilvl w:val="0"/>
                <w:numId w:val="21"/>
              </w:numPr>
              <w:spacing w:before="60" w:after="120" w:line="276" w:lineRule="auto"/>
              <w:ind w:left="589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zwiększenie efektywności energetycznej i dostępu do usług energetycznych ze źródeł odnawialnych oraz technologii energooszczędnych, w szczególności w instytucjach użyteczności publicznej.</w:t>
            </w:r>
          </w:p>
        </w:tc>
      </w:tr>
      <w:tr w:rsidR="005F5C45" w:rsidRPr="00D71EB6" w14:paraId="78E512A6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4A538538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012A9D46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 Regulaminu</w:t>
            </w:r>
            <w:r w:rsidRPr="00D71EB6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5AE0376E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66BB6F38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3FA6B11A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</w:tc>
      </w:tr>
      <w:tr w:rsidR="005F5C45" w:rsidRPr="00D71EB6" w14:paraId="10953FFA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07097334" w14:textId="77777777" w:rsidR="005F5C45" w:rsidRPr="00D71EB6" w:rsidRDefault="005F5C45" w:rsidP="005250EC">
            <w:pPr>
              <w:spacing w:before="160" w:after="16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22"/>
                <w:szCs w:val="18"/>
              </w:rPr>
              <w:t>PALESTYNA</w:t>
            </w:r>
          </w:p>
        </w:tc>
      </w:tr>
      <w:tr w:rsidR="005F5C45" w:rsidRPr="00D71EB6" w14:paraId="2292A18E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BE4D5" w:themeFill="accent2" w:themeFillTint="33"/>
          </w:tcPr>
          <w:p w14:paraId="48C40222" w14:textId="77777777" w:rsidR="005F5C45" w:rsidRPr="00D71EB6" w:rsidRDefault="005F5C45" w:rsidP="005250EC">
            <w:pPr>
              <w:jc w:val="center"/>
              <w:rPr>
                <w:rFonts w:ascii="Lato" w:hAnsi="Lato"/>
                <w:b/>
                <w:sz w:val="20"/>
                <w:szCs w:val="18"/>
              </w:rPr>
            </w:pPr>
            <w:r w:rsidRPr="00D71EB6">
              <w:rPr>
                <w:rFonts w:ascii="Lato" w:hAnsi="Lato"/>
                <w:b/>
                <w:sz w:val="20"/>
                <w:szCs w:val="18"/>
              </w:rPr>
              <w:t>KWOTA: 1 500 000 zł</w:t>
            </w:r>
          </w:p>
        </w:tc>
      </w:tr>
      <w:tr w:rsidR="005F5C45" w:rsidRPr="00D71EB6" w14:paraId="25172C7F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E4C77D6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edukacja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4)</w:t>
            </w:r>
          </w:p>
          <w:p w14:paraId="069E2FE0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6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7D9F63D6" w14:textId="77777777" w:rsidR="005F5C45" w:rsidRPr="00D71EB6" w:rsidRDefault="005F5C45" w:rsidP="005250EC">
            <w:pPr>
              <w:pStyle w:val="Akapitzlist"/>
              <w:numPr>
                <w:ilvl w:val="0"/>
                <w:numId w:val="22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na wszystkich poziomach nauczania wysokiej jakości edukacji, odpowiadającej współczesnym wyzwaniom i nowoczesnym standardom oraz zwiększanie liczby kształcących się osób;</w:t>
            </w:r>
          </w:p>
          <w:p w14:paraId="66C6032C" w14:textId="77777777" w:rsidR="005F5C45" w:rsidRPr="00D71EB6" w:rsidRDefault="005F5C45" w:rsidP="005250EC">
            <w:pPr>
              <w:pStyle w:val="Akapitzlist"/>
              <w:numPr>
                <w:ilvl w:val="0"/>
                <w:numId w:val="22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usuwanie wszelkich barier – zarówno fizycznych, jak i mentalnych – w dostępie do edukacji na wszystkich poziomach, w tym wyrównywanie szans edukacyjnych dziewczynek i młodych kobiet oraz osób zagrożonych wykluczeniem z uwagi na niepełnosprawność;</w:t>
            </w:r>
          </w:p>
          <w:p w14:paraId="5574A7B1" w14:textId="77777777" w:rsidR="005F5C45" w:rsidRDefault="005F5C45" w:rsidP="005250EC">
            <w:pPr>
              <w:pStyle w:val="Akapitzlist"/>
              <w:numPr>
                <w:ilvl w:val="0"/>
                <w:numId w:val="22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poprawa jakości i warunków nauczania, a także infrastruktury placówek oświatowych, z uwzględnieniem bezpiecznych i higienicznych warunków, dostępu do wody oraz energii elektrycznej (w szczególności z wykorzystaniem źródeł odnawialnych).</w:t>
            </w:r>
          </w:p>
          <w:p w14:paraId="7752230A" w14:textId="77777777" w:rsidR="005F5C45" w:rsidRPr="00D71EB6" w:rsidRDefault="005F5C45" w:rsidP="005250EC">
            <w:pPr>
              <w:pStyle w:val="Akapitzlist"/>
              <w:spacing w:before="60" w:after="120" w:line="276" w:lineRule="auto"/>
              <w:ind w:left="584"/>
              <w:rPr>
                <w:rFonts w:ascii="Lato" w:hAnsi="Lato"/>
                <w:sz w:val="18"/>
              </w:rPr>
            </w:pPr>
          </w:p>
        </w:tc>
      </w:tr>
      <w:tr w:rsidR="005F5C45" w:rsidRPr="00D71EB6" w14:paraId="7B4A9DD4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0512D357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Równe szanse – przedsiębiorczość i godna praca (CZR 8)</w:t>
            </w:r>
          </w:p>
          <w:p w14:paraId="3E4263DB" w14:textId="77777777" w:rsidR="005F5C45" w:rsidRPr="00D71EB6" w:rsidRDefault="005F5C45" w:rsidP="005250EC">
            <w:pPr>
              <w:spacing w:after="120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13FDABB1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tworzenie dobrej jakości miejsc pracy, zwłaszcza w sektorach rolnictwa i przetwórstwa, zielonych technologii i IT, ze szczególnym uwzględnieniem sytuacji kobiet, osób młodych oraz osób z niepełnosprawnością i ze szczególnymi potrzebami;</w:t>
            </w:r>
          </w:p>
          <w:p w14:paraId="05B064B2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zwiększenie dostępu (w szczególności kobiet i młodzieży) do kształcenia zawodowego, doradztwa zawodowego oraz przekwalifikowania;</w:t>
            </w:r>
          </w:p>
          <w:p w14:paraId="5B13A767" w14:textId="77777777" w:rsidR="005F5C45" w:rsidRPr="00D71EB6" w:rsidRDefault="005F5C45" w:rsidP="005250EC">
            <w:pPr>
              <w:pStyle w:val="Akapitzlist"/>
              <w:numPr>
                <w:ilvl w:val="0"/>
                <w:numId w:val="23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rozwój i promocja przedsiębiorczości, aktywności zawodowej i zatrudnienia, szczególnie kobiet i młodzieży, w tym w zakresie prowadzenia jednoosobowych lub rodzinnych działalności gospodarczych;</w:t>
            </w:r>
          </w:p>
          <w:p w14:paraId="1C09F0BD" w14:textId="77777777" w:rsidR="005F5C45" w:rsidRDefault="005F5C45" w:rsidP="005250EC">
            <w:pPr>
              <w:pStyle w:val="Akapitzlist"/>
              <w:numPr>
                <w:ilvl w:val="0"/>
                <w:numId w:val="23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 xml:space="preserve">zwiększenie konkurencyjności, wydajności i innowacyjności, szczególnie przedsiębiorstw non-profit, grup producenckich, kooperatyw i spółdzielni, </w:t>
            </w:r>
            <w:r w:rsidRPr="00D71EB6">
              <w:rPr>
                <w:rFonts w:ascii="Lato" w:hAnsi="Lato" w:cstheme="minorHAnsi"/>
                <w:sz w:val="18"/>
              </w:rPr>
              <w:t>a także małych i średnich przedsiębiorstw,</w:t>
            </w:r>
            <w:r w:rsidRPr="00D71EB6">
              <w:rPr>
                <w:rFonts w:ascii="Lato" w:hAnsi="Lato"/>
                <w:sz w:val="18"/>
              </w:rPr>
              <w:t xml:space="preserve"> zwłaszcza w sektorze rolno-spożywczym.</w:t>
            </w:r>
          </w:p>
          <w:p w14:paraId="44653FBA" w14:textId="77777777" w:rsidR="005F5C45" w:rsidRPr="00D71EB6" w:rsidRDefault="005F5C45" w:rsidP="005250EC">
            <w:pPr>
              <w:pStyle w:val="Akapitzlist"/>
              <w:spacing w:before="60" w:after="120" w:line="276" w:lineRule="auto"/>
              <w:ind w:left="584"/>
              <w:rPr>
                <w:rFonts w:ascii="Lato" w:hAnsi="Lato"/>
                <w:sz w:val="18"/>
              </w:rPr>
            </w:pPr>
          </w:p>
        </w:tc>
      </w:tr>
      <w:tr w:rsidR="005F5C45" w:rsidRPr="00D71EB6" w14:paraId="5305853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7895D75B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Redukcja nierówności (CZR</w:t>
            </w:r>
            <w:r w:rsidRPr="00D71EB6" w:rsidDel="002F3608">
              <w:rPr>
                <w:rFonts w:ascii="Lato" w:hAnsi="Lato" w:cs="Arial"/>
                <w:szCs w:val="21"/>
              </w:rPr>
              <w:t xml:space="preserve"> </w:t>
            </w:r>
            <w:r w:rsidRPr="00D71EB6">
              <w:rPr>
                <w:rFonts w:ascii="Lato" w:hAnsi="Lato" w:cs="Arial"/>
                <w:szCs w:val="21"/>
              </w:rPr>
              <w:t>10)</w:t>
            </w:r>
          </w:p>
          <w:p w14:paraId="2773BC5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1E0C2574" w14:textId="77777777" w:rsidR="005F5C45" w:rsidRPr="00D71EB6" w:rsidRDefault="005F5C45" w:rsidP="005250EC">
            <w:pPr>
              <w:spacing w:after="160" w:line="276" w:lineRule="auto"/>
              <w:rPr>
                <w:rFonts w:ascii="Lato" w:hAnsi="Lato"/>
                <w:sz w:val="20"/>
                <w:szCs w:val="20"/>
              </w:rPr>
            </w:pPr>
            <w:r w:rsidRPr="00D71EB6">
              <w:rPr>
                <w:rFonts w:ascii="Lato" w:hAnsi="Lato"/>
                <w:sz w:val="18"/>
              </w:rPr>
              <w:lastRenderedPageBreak/>
              <w:t>wsparcie działań na rzecz zwiększania dostępu do usług społecznych osób z niepełnosprawnością, w szczególności w regionach niezurbanizowanych, w tym poprzez eliminowanie dyskryminujących polityk i praktyk.</w:t>
            </w:r>
          </w:p>
        </w:tc>
      </w:tr>
      <w:tr w:rsidR="005F5C45" w:rsidRPr="00D71EB6" w14:paraId="688FB4A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15D38F88" w14:textId="77777777" w:rsidR="005F5C45" w:rsidRPr="00D71EB6" w:rsidRDefault="005F5C45" w:rsidP="005250EC">
            <w:pPr>
              <w:spacing w:after="0" w:line="276" w:lineRule="auto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lastRenderedPageBreak/>
              <w:t xml:space="preserve">Priorytet: </w:t>
            </w:r>
            <w:r w:rsidRPr="00D71EB6">
              <w:rPr>
                <w:rFonts w:ascii="Lato" w:hAnsi="Lato" w:cstheme="minorHAnsi"/>
                <w:szCs w:val="21"/>
              </w:rPr>
              <w:t>Zdrowie (CZR 3)</w:t>
            </w:r>
          </w:p>
          <w:p w14:paraId="70360901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następujących rezultatów:</w:t>
            </w:r>
          </w:p>
          <w:p w14:paraId="640458D5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budowa i modernizacja systemów oraz infrastruktury medycznej, sanitarnej i administracyjnej podmiotów leczniczych, a także wsparcie funkcjonowania lokalnych ośrodków zdrowia;</w:t>
            </w:r>
          </w:p>
          <w:p w14:paraId="15D0CBC2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zapewnienie wszystkim ludziom dostępu do opieki zdrowotnej wysokiej jakości, w tym rehabilitacji, ze szczególnym uwzględnieniem osób z niepełnosprawnością oraz mieszkańców obszarów z ograniczonym dostępem do usług medycznych;</w:t>
            </w:r>
          </w:p>
          <w:p w14:paraId="062585EE" w14:textId="77777777" w:rsidR="005F5C45" w:rsidRPr="00D71EB6" w:rsidRDefault="005F5C45" w:rsidP="005250EC">
            <w:pPr>
              <w:pStyle w:val="Akapitzlist"/>
              <w:numPr>
                <w:ilvl w:val="0"/>
                <w:numId w:val="26"/>
              </w:numPr>
              <w:spacing w:before="60" w:after="120" w:line="276" w:lineRule="auto"/>
              <w:ind w:left="584" w:hanging="357"/>
              <w:rPr>
                <w:rFonts w:ascii="Lato" w:hAnsi="Lato"/>
                <w:sz w:val="18"/>
              </w:rPr>
            </w:pPr>
            <w:r w:rsidRPr="00D71EB6">
              <w:rPr>
                <w:rFonts w:ascii="Lato" w:hAnsi="Lato"/>
                <w:sz w:val="18"/>
              </w:rPr>
              <w:t>wzmocnienie systemu opieki zdrowotnej oraz podnoszenie kwalifikacji personelu medycznego, w tym dostosowanie do współczesnych wyzwań oraz technologii.</w:t>
            </w:r>
          </w:p>
        </w:tc>
      </w:tr>
      <w:tr w:rsidR="005F5C45" w:rsidRPr="00D71EB6" w14:paraId="1AC780A1" w14:textId="77777777" w:rsidTr="005250EC">
        <w:trPr>
          <w:trHeight w:val="142"/>
          <w:jc w:val="center"/>
        </w:trPr>
        <w:tc>
          <w:tcPr>
            <w:tcW w:w="10499" w:type="dxa"/>
            <w:gridSpan w:val="2"/>
          </w:tcPr>
          <w:p w14:paraId="6C117507" w14:textId="77777777" w:rsidR="005F5C45" w:rsidRPr="00D71EB6" w:rsidRDefault="005F5C45" w:rsidP="005250EC">
            <w:pPr>
              <w:spacing w:after="0"/>
              <w:jc w:val="left"/>
              <w:rPr>
                <w:rFonts w:ascii="Lato" w:hAnsi="Lato"/>
                <w:i/>
                <w:sz w:val="18"/>
                <w:szCs w:val="18"/>
              </w:rPr>
            </w:pPr>
            <w:r w:rsidRPr="00D71EB6">
              <w:rPr>
                <w:rFonts w:ascii="Lato" w:hAnsi="Lato"/>
                <w:i/>
                <w:sz w:val="18"/>
                <w:szCs w:val="18"/>
              </w:rPr>
              <w:t xml:space="preserve">Priorytet: </w:t>
            </w:r>
            <w:r w:rsidRPr="00D71EB6">
              <w:rPr>
                <w:rFonts w:ascii="Lato" w:hAnsi="Lato" w:cs="Arial"/>
                <w:szCs w:val="21"/>
              </w:rPr>
              <w:t>Klimat i zasoby naturalne (CZR 13)</w:t>
            </w:r>
          </w:p>
          <w:p w14:paraId="74C38700" w14:textId="77777777" w:rsidR="005F5C45" w:rsidRPr="00D71EB6" w:rsidRDefault="005F5C45" w:rsidP="005250EC">
            <w:pPr>
              <w:spacing w:after="120" w:line="276" w:lineRule="auto"/>
              <w:jc w:val="left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Działania będą służyły osiągnięciu następującego rezultatu:</w:t>
            </w:r>
          </w:p>
          <w:p w14:paraId="0C1EF5C7" w14:textId="77777777" w:rsidR="005F5C45" w:rsidRPr="00D71EB6" w:rsidRDefault="005F5C45" w:rsidP="005250EC">
            <w:pPr>
              <w:spacing w:before="120" w:after="120" w:line="276" w:lineRule="auto"/>
              <w:jc w:val="left"/>
              <w:rPr>
                <w:rFonts w:ascii="Lato" w:hAnsi="Lato" w:cstheme="minorHAnsi"/>
                <w:sz w:val="18"/>
                <w:szCs w:val="20"/>
              </w:rPr>
            </w:pPr>
            <w:r w:rsidRPr="00D71EB6">
              <w:rPr>
                <w:rFonts w:ascii="Lato" w:hAnsi="Lato" w:cstheme="minorHAnsi"/>
                <w:iCs/>
                <w:sz w:val="18"/>
              </w:rPr>
              <w:t>wsparcie działań na rzecz zachowania różnorodności biologicznej, w tym endemicznych gatunków roślin i zwierząt, a także ochrony, odtworzenia i zrównoważonego użytkowania ekosystemów</w:t>
            </w:r>
            <w:r w:rsidRPr="00D71EB6">
              <w:rPr>
                <w:rFonts w:ascii="Lato" w:eastAsia="Calibri" w:hAnsi="Lato"/>
                <w:iCs/>
                <w:sz w:val="18"/>
                <w:szCs w:val="20"/>
              </w:rPr>
              <w:t>.</w:t>
            </w:r>
          </w:p>
        </w:tc>
      </w:tr>
      <w:tr w:rsidR="005F5C45" w:rsidRPr="00D71EB6" w14:paraId="7DD4C4C2" w14:textId="77777777" w:rsidTr="005250EC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</w:tcPr>
          <w:p w14:paraId="729E4FD7" w14:textId="77777777" w:rsidR="005F5C45" w:rsidRPr="00D71EB6" w:rsidRDefault="005F5C45" w:rsidP="005250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/>
                <w:b/>
                <w:sz w:val="18"/>
                <w:szCs w:val="18"/>
              </w:rPr>
            </w:pPr>
            <w:r w:rsidRPr="00D71EB6">
              <w:rPr>
                <w:rFonts w:ascii="Lato" w:hAnsi="Lato"/>
                <w:b/>
                <w:sz w:val="18"/>
                <w:szCs w:val="18"/>
              </w:rPr>
              <w:t>Podmioty uprawnione:</w:t>
            </w:r>
          </w:p>
          <w:p w14:paraId="3E69E38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 w:cs="Segoe UI"/>
                <w:sz w:val="18"/>
              </w:rPr>
              <w:t>organizacje pozarządowe i podmioty uprawnione zgodnie z pkt 3.1.1. Regulaminu</w:t>
            </w:r>
          </w:p>
          <w:p w14:paraId="7F4A14E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publiczne szkoły wyższe</w:t>
            </w:r>
          </w:p>
          <w:p w14:paraId="58107C24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instytuty badawcze</w:t>
            </w:r>
          </w:p>
          <w:p w14:paraId="0B776119" w14:textId="77777777" w:rsidR="005F5C45" w:rsidRPr="00D71EB6" w:rsidRDefault="005F5C45" w:rsidP="005250EC">
            <w:pPr>
              <w:pStyle w:val="Akapitzlist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jc w:val="both"/>
              <w:rPr>
                <w:rFonts w:ascii="Lato" w:hAnsi="Lato"/>
                <w:sz w:val="18"/>
                <w:szCs w:val="18"/>
              </w:rPr>
            </w:pPr>
            <w:r w:rsidRPr="00D71EB6">
              <w:rPr>
                <w:rFonts w:ascii="Lato" w:hAnsi="Lato"/>
                <w:sz w:val="18"/>
                <w:szCs w:val="18"/>
              </w:rPr>
              <w:t>Polska Akademia Nauk oraz jej jednostki naukowe i organizacyjne.</w:t>
            </w:r>
          </w:p>
        </w:tc>
      </w:tr>
      <w:tr w:rsidR="005F5C45" w:rsidRPr="00D71EB6" w14:paraId="00B8EAA7" w14:textId="77777777" w:rsidTr="005250EC">
        <w:trPr>
          <w:trHeight w:val="142"/>
          <w:jc w:val="center"/>
        </w:trPr>
        <w:tc>
          <w:tcPr>
            <w:tcW w:w="8283" w:type="dxa"/>
            <w:tcBorders>
              <w:right w:val="nil"/>
            </w:tcBorders>
          </w:tcPr>
          <w:p w14:paraId="668D4E05" w14:textId="77777777" w:rsidR="005F5C45" w:rsidRPr="00D71EB6" w:rsidRDefault="005F5C45" w:rsidP="005250EC">
            <w:pPr>
              <w:jc w:val="right"/>
              <w:rPr>
                <w:rFonts w:ascii="Lato" w:hAnsi="Lato"/>
                <w:b/>
                <w:szCs w:val="18"/>
              </w:rPr>
            </w:pPr>
            <w:r w:rsidRPr="00D71EB6">
              <w:rPr>
                <w:rFonts w:ascii="Lato" w:hAnsi="Lato"/>
                <w:b/>
                <w:szCs w:val="18"/>
              </w:rPr>
              <w:t>RAZEM: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</w:tcPr>
          <w:p w14:paraId="55F70648" w14:textId="77777777" w:rsidR="005F5C45" w:rsidRPr="00D71EB6" w:rsidRDefault="005F5C45" w:rsidP="005250EC">
            <w:pPr>
              <w:spacing w:after="0"/>
              <w:jc w:val="center"/>
              <w:rPr>
                <w:rFonts w:ascii="Lato" w:hAnsi="Lato"/>
                <w:b/>
                <w:szCs w:val="18"/>
              </w:rPr>
            </w:pPr>
            <w:r w:rsidRPr="00D71EB6">
              <w:rPr>
                <w:rFonts w:ascii="Lato" w:hAnsi="Lato"/>
                <w:b/>
                <w:szCs w:val="18"/>
              </w:rPr>
              <w:t>16 000 000 zł</w:t>
            </w:r>
          </w:p>
        </w:tc>
      </w:tr>
      <w:tr w:rsidR="005F5C45" w:rsidRPr="00D71EB6" w14:paraId="0418ABC2" w14:textId="77777777" w:rsidTr="005250EC">
        <w:trPr>
          <w:trHeight w:val="855"/>
          <w:jc w:val="center"/>
        </w:trPr>
        <w:tc>
          <w:tcPr>
            <w:tcW w:w="10499" w:type="dxa"/>
            <w:gridSpan w:val="2"/>
          </w:tcPr>
          <w:p w14:paraId="510EAAC2" w14:textId="77777777" w:rsidR="005F5C45" w:rsidRPr="00D71EB6" w:rsidRDefault="005F5C45" w:rsidP="005250EC">
            <w:pPr>
              <w:spacing w:before="120"/>
              <w:rPr>
                <w:rFonts w:ascii="Lato" w:hAnsi="Lato"/>
                <w:i/>
                <w:sz w:val="22"/>
                <w:szCs w:val="18"/>
              </w:rPr>
            </w:pPr>
            <w:r w:rsidRPr="00D71EB6">
              <w:rPr>
                <w:rFonts w:ascii="Lato" w:hAnsi="Lato"/>
                <w:i/>
                <w:sz w:val="22"/>
                <w:szCs w:val="18"/>
              </w:rPr>
              <w:t xml:space="preserve">UWAGA: </w:t>
            </w:r>
          </w:p>
          <w:p w14:paraId="3AB9C71E" w14:textId="77777777" w:rsidR="005F5C45" w:rsidRPr="00D71EB6" w:rsidRDefault="005F5C45" w:rsidP="005250EC">
            <w:pPr>
              <w:spacing w:before="120" w:after="120"/>
              <w:ind w:right="51"/>
              <w:rPr>
                <w:rFonts w:ascii="Lato" w:hAnsi="Lato"/>
                <w:b/>
                <w:i/>
                <w:sz w:val="22"/>
                <w:szCs w:val="18"/>
              </w:rPr>
            </w:pPr>
            <w:r w:rsidRPr="00D71EB6">
              <w:rPr>
                <w:rFonts w:ascii="Lato" w:hAnsi="Lato"/>
                <w:b/>
                <w:i/>
                <w:sz w:val="22"/>
                <w:szCs w:val="18"/>
              </w:rPr>
              <w:t>W trakcie trwania konkursu MSZ może (na podstawie pkt 9.15 i 9.16 Regulaminu) podjąć decyzję o wykluczeniu możliwości realizacji projektów na części terytorium lub na całym terytorium kraju, kierując się względami bezpieczeństwa z uwagi m.in. na zmianę sytuacji i intensyfikację działań wojennych oraz związane z tym zwiększone ryzyko zagrożenia zdrowia i życia.</w:t>
            </w:r>
          </w:p>
        </w:tc>
      </w:tr>
      <w:bookmarkEnd w:id="4"/>
    </w:tbl>
    <w:p w14:paraId="4181ED7F" w14:textId="77777777" w:rsidR="005F5C45" w:rsidRPr="00D71EB6" w:rsidRDefault="005F5C45" w:rsidP="005F5C45">
      <w:pPr>
        <w:rPr>
          <w:rFonts w:ascii="Lato" w:hAnsi="Lato"/>
        </w:rPr>
      </w:pPr>
    </w:p>
    <w:p w14:paraId="3080E79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5" w:name="_Ref274429301"/>
      <w:bookmarkEnd w:id="3"/>
      <w:r w:rsidRPr="00D71EB6">
        <w:rPr>
          <w:rFonts w:ascii="Lato" w:hAnsi="Lato"/>
          <w:sz w:val="22"/>
        </w:rPr>
        <w:t>Projekt złożony w konkursie musi stanowić zamkniętą i spójną całość, z określonymi konkretnymi i weryfikowalnymi rezultatami</w:t>
      </w:r>
      <w:r w:rsidRPr="00D71EB6">
        <w:rPr>
          <w:rStyle w:val="Odwoanieprzypisudolnego"/>
          <w:rFonts w:ascii="Lato" w:hAnsi="Lato"/>
        </w:rPr>
        <w:footnoteReference w:id="2"/>
      </w:r>
      <w:r w:rsidRPr="00D71EB6">
        <w:rPr>
          <w:rFonts w:ascii="Lato" w:hAnsi="Lato"/>
          <w:sz w:val="22"/>
        </w:rPr>
        <w:t xml:space="preserve">, które zostaną osiągnięte w terminie realizacji projektu finansowanego ze środków MSZ, czyli najpóźniej do dnia 31 grudnia 2023 r., a w przypadku </w:t>
      </w:r>
      <w:bookmarkStart w:id="6" w:name="_Ref274428216"/>
      <w:r w:rsidRPr="00D71EB6">
        <w:rPr>
          <w:rFonts w:ascii="Lato" w:hAnsi="Lato"/>
          <w:sz w:val="22"/>
        </w:rPr>
        <w:t xml:space="preserve">drugiego </w:t>
      </w:r>
      <w:r>
        <w:rPr>
          <w:rFonts w:ascii="Lato" w:hAnsi="Lato"/>
          <w:sz w:val="22"/>
        </w:rPr>
        <w:t>lub trzeciego</w:t>
      </w:r>
      <w:r w:rsidRPr="00D4526C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modułu oferty modułowej, o której mowa w pkt 4 Regulaminu, </w:t>
      </w:r>
      <w:r>
        <w:rPr>
          <w:rFonts w:ascii="Lato" w:hAnsi="Lato"/>
          <w:sz w:val="22"/>
        </w:rPr>
        <w:t xml:space="preserve">odpowiednio </w:t>
      </w:r>
      <w:r w:rsidRPr="00D71EB6">
        <w:rPr>
          <w:rFonts w:ascii="Lato" w:hAnsi="Lato"/>
          <w:sz w:val="22"/>
        </w:rPr>
        <w:t xml:space="preserve">najpóźniej do dnia 31 grudnia 2024 r. </w:t>
      </w:r>
      <w:r>
        <w:rPr>
          <w:rFonts w:ascii="Lato" w:hAnsi="Lato"/>
          <w:sz w:val="22"/>
        </w:rPr>
        <w:t>lub 31 grudnia 2025 r.</w:t>
      </w:r>
    </w:p>
    <w:p w14:paraId="5C409BF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Projekt </w:t>
      </w:r>
      <w:bookmarkEnd w:id="6"/>
      <w:r w:rsidRPr="00D71EB6">
        <w:rPr>
          <w:rFonts w:ascii="Lato" w:hAnsi="Lato"/>
          <w:sz w:val="22"/>
        </w:rPr>
        <w:t xml:space="preserve">może obejmować zasięgiem </w:t>
      </w:r>
      <w:r>
        <w:rPr>
          <w:rFonts w:ascii="Lato" w:hAnsi="Lato"/>
          <w:sz w:val="22"/>
        </w:rPr>
        <w:t>jeden, lub większą liczbę krajów</w:t>
      </w:r>
      <w:r w:rsidRPr="00D71EB6">
        <w:rPr>
          <w:rFonts w:ascii="Lato" w:hAnsi="Lato"/>
          <w:sz w:val="22"/>
        </w:rPr>
        <w:t xml:space="preserve"> i dotyczyć </w:t>
      </w:r>
      <w:r>
        <w:rPr>
          <w:rFonts w:ascii="Lato" w:hAnsi="Lato"/>
          <w:sz w:val="22"/>
        </w:rPr>
        <w:t>jednego, lub większej liczby</w:t>
      </w:r>
      <w:r w:rsidRPr="00D71EB6">
        <w:rPr>
          <w:rFonts w:ascii="Lato" w:hAnsi="Lato"/>
          <w:sz w:val="22"/>
        </w:rPr>
        <w:t xml:space="preserve"> priorytetów określonych dla </w:t>
      </w:r>
      <w:r>
        <w:rPr>
          <w:rFonts w:ascii="Lato" w:hAnsi="Lato"/>
          <w:sz w:val="22"/>
        </w:rPr>
        <w:t>poszczególnych</w:t>
      </w:r>
      <w:r w:rsidRPr="00D71EB6">
        <w:rPr>
          <w:rFonts w:ascii="Lato" w:hAnsi="Lato"/>
          <w:sz w:val="22"/>
        </w:rPr>
        <w:t xml:space="preserve"> kraj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. </w:t>
      </w:r>
    </w:p>
    <w:p w14:paraId="35AD0B7B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Podmioty uprawnione do ubiegania się o </w:t>
      </w:r>
      <w:bookmarkEnd w:id="5"/>
      <w:r w:rsidRPr="00D71EB6">
        <w:rPr>
          <w:rFonts w:ascii="Lato" w:hAnsi="Lato"/>
        </w:rPr>
        <w:t xml:space="preserve">dotację </w:t>
      </w:r>
    </w:p>
    <w:p w14:paraId="4A9E4DF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7" w:name="_Ref240363147"/>
      <w:r w:rsidRPr="00D71EB6">
        <w:rPr>
          <w:rFonts w:ascii="Lato" w:hAnsi="Lato"/>
          <w:sz w:val="22"/>
        </w:rPr>
        <w:t>O udzielenie dotacji w konkursie mogą się ubiegać:</w:t>
      </w:r>
      <w:bookmarkEnd w:id="7"/>
    </w:p>
    <w:p w14:paraId="3621E63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8" w:name="_Ref274424088"/>
      <w:bookmarkStart w:id="9" w:name="_Ref274466051"/>
      <w:r w:rsidRPr="00D71EB6">
        <w:rPr>
          <w:rFonts w:ascii="Lato" w:hAnsi="Lato"/>
          <w:sz w:val="22"/>
          <w:szCs w:val="22"/>
        </w:rPr>
        <w:t>zarejestrowane na terenie Rzeczypospolitej Polskiej organizacje pozarządowe w rozumieniu art. 3 ust. 2 ustawy z dnia 24 kwietnia 2003 r. o działalności pożytku publicznego i o wolontariacie (Dz.U. z 2020 r. poz. 1057 z późn. zm.) oraz podmioty wymienione w art. 3 ust. 3 ww. ustawy, w tym:</w:t>
      </w:r>
      <w:bookmarkEnd w:id="8"/>
      <w:bookmarkEnd w:id="9"/>
    </w:p>
    <w:p w14:paraId="4D8A35AE" w14:textId="77777777" w:rsidR="005F5C45" w:rsidRPr="00D71EB6" w:rsidRDefault="005F5C45" w:rsidP="005F5C45">
      <w:pPr>
        <w:pStyle w:val="Nagwek4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stowarzyszenia;</w:t>
      </w:r>
    </w:p>
    <w:p w14:paraId="4A3A42A8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fundacje;</w:t>
      </w:r>
    </w:p>
    <w:p w14:paraId="381BF6D5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lastRenderedPageBreak/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14:paraId="23D90E04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(Dz.U. z 2020 r. poz. </w:t>
      </w:r>
      <w:r w:rsidRPr="00D71EB6">
        <w:rPr>
          <w:rFonts w:ascii="Lato" w:hAnsi="Lato" w:cstheme="minorHAnsi"/>
          <w:sz w:val="22"/>
        </w:rPr>
        <w:t xml:space="preserve">1133 </w:t>
      </w:r>
      <w:r w:rsidRPr="00D71EB6">
        <w:rPr>
          <w:rFonts w:ascii="Lato" w:hAnsi="Lato"/>
          <w:sz w:val="22"/>
          <w:szCs w:val="22"/>
        </w:rPr>
        <w:t>z późn. zm.), które nie działają w celu osiągnięcia zysku oraz przeznaczają całość dochodu na realizację celów statutowych oraz nie przeznaczają zysku do podziału pomiędzy swoich członków, udziałowców, akcjonariuszy i pracowników;</w:t>
      </w:r>
    </w:p>
    <w:p w14:paraId="58FB719D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stowarzyszenia jednostek samorządu terytorialnego;</w:t>
      </w:r>
    </w:p>
    <w:p w14:paraId="41427CC9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spółdzielnie socjalne;</w:t>
      </w:r>
    </w:p>
    <w:p w14:paraId="2EBA0250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niepubliczne szkoły wyższe;</w:t>
      </w:r>
    </w:p>
    <w:p w14:paraId="30F781FE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izby gospodarcze;</w:t>
      </w:r>
    </w:p>
    <w:p w14:paraId="2242B954" w14:textId="77777777" w:rsidR="005F5C45" w:rsidRPr="00D71EB6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izby rolnicze.</w:t>
      </w:r>
    </w:p>
    <w:p w14:paraId="74CC8D0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publiczne szkoły wyższe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3"/>
      </w:r>
      <w:r w:rsidRPr="00D71EB6">
        <w:rPr>
          <w:rFonts w:ascii="Lato" w:hAnsi="Lato"/>
          <w:sz w:val="22"/>
          <w:szCs w:val="22"/>
        </w:rPr>
        <w:t>;</w:t>
      </w:r>
    </w:p>
    <w:p w14:paraId="664A2FC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instytuty badawcze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4"/>
      </w:r>
      <w:r w:rsidRPr="00D71EB6">
        <w:rPr>
          <w:rFonts w:ascii="Lato" w:hAnsi="Lato"/>
          <w:sz w:val="22"/>
          <w:szCs w:val="22"/>
        </w:rPr>
        <w:t>;</w:t>
      </w:r>
    </w:p>
    <w:p w14:paraId="471721EF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10" w:name="_Ref274423916"/>
      <w:bookmarkStart w:id="11" w:name="_Ref274427128"/>
      <w:r w:rsidRPr="00D71EB6">
        <w:rPr>
          <w:rFonts w:ascii="Lato" w:hAnsi="Lato"/>
          <w:sz w:val="22"/>
          <w:szCs w:val="22"/>
        </w:rPr>
        <w:t>Polska Akademia Nauk oraz jej jednostki naukowe i organizacyjne</w:t>
      </w:r>
      <w:bookmarkEnd w:id="10"/>
      <w:r w:rsidRPr="00D71EB6">
        <w:rPr>
          <w:rFonts w:ascii="Lato" w:hAnsi="Lato"/>
          <w:sz w:val="22"/>
          <w:szCs w:val="22"/>
        </w:rPr>
        <w:t>;</w:t>
      </w:r>
    </w:p>
    <w:p w14:paraId="5D7D9C59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jednostki samorządu terytorialnego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5"/>
      </w:r>
      <w:r w:rsidRPr="00D71EB6">
        <w:rPr>
          <w:rFonts w:ascii="Lato" w:hAnsi="Lato"/>
          <w:sz w:val="22"/>
          <w:szCs w:val="22"/>
        </w:rPr>
        <w:t>.</w:t>
      </w:r>
      <w:bookmarkEnd w:id="11"/>
    </w:p>
    <w:p w14:paraId="36E3E9F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 fundacji, której fundatorem jest Skarb Państwa.</w:t>
      </w:r>
    </w:p>
    <w:p w14:paraId="60933DD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2" w:name="_Ref274496769"/>
      <w:r w:rsidRPr="00D71EB6">
        <w:rPr>
          <w:rFonts w:ascii="Lato" w:hAnsi="Lato"/>
          <w:sz w:val="22"/>
        </w:rPr>
        <w:t>W konkursie nie mogą uczestniczyć podmioty, które</w:t>
      </w:r>
      <w:r w:rsidRPr="00D71EB6">
        <w:rPr>
          <w:rFonts w:ascii="Lato" w:hAnsi="Lato"/>
          <w:bCs/>
          <w:sz w:val="22"/>
        </w:rPr>
        <w:t xml:space="preserve"> na dzień zakończenia naboru ofert</w:t>
      </w:r>
      <w:r w:rsidRPr="00D71EB6">
        <w:rPr>
          <w:rFonts w:ascii="Lato" w:hAnsi="Lato"/>
          <w:sz w:val="22"/>
        </w:rPr>
        <w:t>:</w:t>
      </w:r>
    </w:p>
    <w:p w14:paraId="0BB9034E" w14:textId="77777777" w:rsidR="005F5C45" w:rsidRPr="00D71EB6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 przedstawiły wymaganego przed tym terminem sprawozdania z realizacji zadania publicznego zleconego przez Ministra;</w:t>
      </w:r>
    </w:p>
    <w:p w14:paraId="53C08DC5" w14:textId="77777777" w:rsidR="005F5C45" w:rsidRPr="00D71EB6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 dokonały w wymaganym terminie zwrotu należności budżetu państwa, która podlegała zwrotowi z tytułu:</w:t>
      </w:r>
    </w:p>
    <w:p w14:paraId="1D0B8E84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niewykorzystanej części dotacji;</w:t>
      </w:r>
    </w:p>
    <w:p w14:paraId="5F673086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dotacji lub jej części wykorzystanej niezgodnie z przeznaczeniem, pobranej nienależnie lub w nadmiernej wysokości;</w:t>
      </w:r>
    </w:p>
    <w:p w14:paraId="14BD64F7" w14:textId="77777777" w:rsidR="005F5C45" w:rsidRPr="00D71EB6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="Lato" w:hAnsi="Lato"/>
          <w:bCs/>
          <w:sz w:val="22"/>
          <w:szCs w:val="22"/>
        </w:rPr>
      </w:pPr>
      <w:r w:rsidRPr="00D71EB6">
        <w:rPr>
          <w:rFonts w:ascii="Lato" w:hAnsi="Lato"/>
          <w:bCs/>
          <w:sz w:val="22"/>
          <w:szCs w:val="22"/>
        </w:rPr>
        <w:t>dotacji lub jej części wykorzystanej niezgodnie z warunkami umowy.</w:t>
      </w:r>
    </w:p>
    <w:p w14:paraId="40D71AD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konkursie nie mogą brać udziału podmioty, w których osoby, wobec których orzeczono zakaz pełnienia funkcji związanych z dysponowaniem środkami publicznymi</w:t>
      </w:r>
      <w:r>
        <w:rPr>
          <w:color w:val="4472C4"/>
          <w:szCs w:val="24"/>
        </w:rPr>
        <w:t xml:space="preserve"> </w:t>
      </w:r>
      <w:r w:rsidRPr="00D8649B">
        <w:rPr>
          <w:rFonts w:ascii="Lato" w:hAnsi="Lato"/>
          <w:sz w:val="22"/>
        </w:rPr>
        <w:t>lub skazanych za przestępstwa o charakterze korupcyjnym</w:t>
      </w:r>
      <w:r>
        <w:rPr>
          <w:rFonts w:ascii="Lato" w:hAnsi="Lato"/>
          <w:sz w:val="22"/>
        </w:rPr>
        <w:t>,</w:t>
      </w:r>
      <w:r w:rsidRPr="00D71EB6">
        <w:rPr>
          <w:rFonts w:ascii="Lato" w:hAnsi="Lato"/>
          <w:sz w:val="22"/>
        </w:rPr>
        <w:t xml:space="preserve"> pełnią funkcje w organach zarządzających bądź zostały upoważnione do podpisania umowy dotacji lub jej rozliczenia.</w:t>
      </w:r>
      <w:bookmarkEnd w:id="12"/>
    </w:p>
    <w:p w14:paraId="172E86E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Oferta modułowa </w:t>
      </w:r>
    </w:p>
    <w:p w14:paraId="6EF9EDA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Oferta modułowa obejmuje działania realizowane </w:t>
      </w:r>
      <w:r w:rsidRPr="00D71EB6">
        <w:rPr>
          <w:rFonts w:ascii="Lato" w:hAnsi="Lato"/>
          <w:b/>
          <w:sz w:val="22"/>
        </w:rPr>
        <w:t xml:space="preserve">w okresie dwóch </w:t>
      </w:r>
      <w:r>
        <w:rPr>
          <w:rFonts w:ascii="Lato" w:hAnsi="Lato"/>
          <w:b/>
          <w:sz w:val="22"/>
        </w:rPr>
        <w:t xml:space="preserve">lub trzech </w:t>
      </w:r>
      <w:r w:rsidRPr="00D71EB6">
        <w:rPr>
          <w:rFonts w:ascii="Lato" w:hAnsi="Lato"/>
          <w:b/>
          <w:sz w:val="22"/>
        </w:rPr>
        <w:t>lat</w:t>
      </w:r>
      <w:r w:rsidRPr="00D71EB6">
        <w:rPr>
          <w:rFonts w:ascii="Lato" w:hAnsi="Lato"/>
          <w:sz w:val="22"/>
        </w:rPr>
        <w:t xml:space="preserve">, tj. </w:t>
      </w:r>
      <w:r w:rsidRPr="00D71EB6">
        <w:rPr>
          <w:rFonts w:ascii="Lato" w:hAnsi="Lato"/>
          <w:sz w:val="22"/>
        </w:rPr>
        <w:lastRenderedPageBreak/>
        <w:t xml:space="preserve">w latach 2023 i 2024 </w:t>
      </w:r>
      <w:r>
        <w:rPr>
          <w:rFonts w:ascii="Lato" w:hAnsi="Lato"/>
          <w:sz w:val="22"/>
        </w:rPr>
        <w:t xml:space="preserve">albo w latach 2023, 2024 i 2025 </w:t>
      </w:r>
      <w:r w:rsidRPr="00D71EB6">
        <w:rPr>
          <w:rFonts w:ascii="Lato" w:hAnsi="Lato"/>
          <w:sz w:val="22"/>
        </w:rPr>
        <w:t>i składa się</w:t>
      </w:r>
      <w:r>
        <w:rPr>
          <w:rFonts w:ascii="Lato" w:hAnsi="Lato"/>
          <w:sz w:val="22"/>
        </w:rPr>
        <w:t xml:space="preserve"> odpowiednio</w:t>
      </w:r>
      <w:r w:rsidRPr="00D71EB6">
        <w:rPr>
          <w:rFonts w:ascii="Lato" w:hAnsi="Lato"/>
          <w:sz w:val="22"/>
        </w:rPr>
        <w:t xml:space="preserve"> z </w:t>
      </w:r>
      <w:r w:rsidRPr="00D71EB6">
        <w:rPr>
          <w:rFonts w:ascii="Lato" w:hAnsi="Lato"/>
          <w:b/>
          <w:sz w:val="22"/>
        </w:rPr>
        <w:t>dwóch</w:t>
      </w:r>
      <w:r>
        <w:rPr>
          <w:rFonts w:ascii="Lato" w:hAnsi="Lato"/>
          <w:b/>
          <w:sz w:val="22"/>
        </w:rPr>
        <w:t xml:space="preserve"> lub trzech</w:t>
      </w:r>
      <w:r w:rsidRPr="00D71EB6">
        <w:rPr>
          <w:rFonts w:ascii="Lato" w:hAnsi="Lato"/>
          <w:b/>
          <w:sz w:val="22"/>
        </w:rPr>
        <w:t xml:space="preserve"> wyodrębnionych projektów (modułów)</w:t>
      </w:r>
      <w:r w:rsidRPr="00D71EB6">
        <w:rPr>
          <w:rFonts w:ascii="Lato" w:hAnsi="Lato"/>
          <w:sz w:val="22"/>
        </w:rPr>
        <w:t xml:space="preserve">, posiadających cele i rezultaty, które jednocześnie stanowią </w:t>
      </w:r>
      <w:r w:rsidRPr="00D71EB6">
        <w:rPr>
          <w:rFonts w:ascii="Lato" w:hAnsi="Lato"/>
          <w:b/>
          <w:sz w:val="22"/>
        </w:rPr>
        <w:t>spójną całość</w:t>
      </w:r>
      <w:r>
        <w:rPr>
          <w:rFonts w:ascii="Lato" w:hAnsi="Lato"/>
          <w:sz w:val="22"/>
        </w:rPr>
        <w:t xml:space="preserve">. </w:t>
      </w:r>
      <w:r w:rsidRPr="00D71EB6">
        <w:rPr>
          <w:rFonts w:ascii="Lato" w:hAnsi="Lato"/>
          <w:sz w:val="22"/>
        </w:rPr>
        <w:t>Kolejny moduł powinien być budowany na rezultatach poprzedniego modułu. Modułowego charakteru nie posiada przedsięwzięcie poleg</w:t>
      </w:r>
      <w:r>
        <w:rPr>
          <w:rFonts w:ascii="Lato" w:hAnsi="Lato"/>
          <w:sz w:val="22"/>
        </w:rPr>
        <w:t xml:space="preserve">ające jedynie na powtarzalności </w:t>
      </w:r>
      <w:r w:rsidRPr="00D71EB6">
        <w:rPr>
          <w:rFonts w:ascii="Lato" w:hAnsi="Lato"/>
          <w:sz w:val="22"/>
        </w:rPr>
        <w:t xml:space="preserve">tych samych działań w kolejnych latach. </w:t>
      </w:r>
    </w:p>
    <w:p w14:paraId="051E560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Wnioskowana kwota dotacji dla </w:t>
      </w:r>
      <w:r>
        <w:rPr>
          <w:rFonts w:ascii="Lato" w:hAnsi="Lato"/>
          <w:sz w:val="22"/>
        </w:rPr>
        <w:t xml:space="preserve">każdego z </w:t>
      </w:r>
      <w:r w:rsidRPr="00D71EB6">
        <w:rPr>
          <w:rFonts w:ascii="Lato" w:hAnsi="Lato"/>
          <w:sz w:val="22"/>
        </w:rPr>
        <w:t>moduł</w:t>
      </w:r>
      <w:r>
        <w:rPr>
          <w:rFonts w:ascii="Lato" w:hAnsi="Lato"/>
          <w:sz w:val="22"/>
        </w:rPr>
        <w:t>ów</w:t>
      </w:r>
      <w:r w:rsidRPr="00D71EB6">
        <w:rPr>
          <w:rFonts w:ascii="Lato" w:hAnsi="Lato"/>
          <w:sz w:val="22"/>
        </w:rPr>
        <w:t xml:space="preserve"> oferty modułowej, realizowan</w:t>
      </w:r>
      <w:r>
        <w:rPr>
          <w:rFonts w:ascii="Lato" w:hAnsi="Lato"/>
          <w:sz w:val="22"/>
        </w:rPr>
        <w:t>ych odpowiednio</w:t>
      </w:r>
      <w:r w:rsidRPr="00D71EB6">
        <w:rPr>
          <w:rFonts w:ascii="Lato" w:hAnsi="Lato"/>
          <w:sz w:val="22"/>
        </w:rPr>
        <w:t xml:space="preserve"> w</w:t>
      </w:r>
      <w:r>
        <w:rPr>
          <w:rFonts w:ascii="Lato" w:hAnsi="Lato"/>
          <w:sz w:val="22"/>
        </w:rPr>
        <w:t xml:space="preserve"> latach</w:t>
      </w:r>
      <w:r w:rsidRPr="00D71EB6">
        <w:rPr>
          <w:rFonts w:ascii="Lato" w:hAnsi="Lato"/>
          <w:sz w:val="22"/>
        </w:rPr>
        <w:t xml:space="preserve"> 2024 </w:t>
      </w:r>
      <w:r>
        <w:rPr>
          <w:rFonts w:ascii="Lato" w:hAnsi="Lato"/>
          <w:sz w:val="22"/>
        </w:rPr>
        <w:t>lub 2025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 xml:space="preserve">nie może być większa niż 150% </w:t>
      </w:r>
      <w:r w:rsidRPr="00D71EB6">
        <w:rPr>
          <w:rFonts w:ascii="Lato" w:hAnsi="Lato"/>
          <w:sz w:val="22"/>
        </w:rPr>
        <w:t>kwoty dotacji wnioskowanej dla modułu realizowanego w roku 2023.</w:t>
      </w:r>
    </w:p>
    <w:p w14:paraId="77D69C2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W wyniku rozstrzygnięcia konkursu „Polska pomoc rozwojowa 2023” oferta modułowa uzyska finansowanie na realizację </w:t>
      </w:r>
      <w:r w:rsidRPr="00D71EB6">
        <w:rPr>
          <w:rFonts w:ascii="Lato" w:hAnsi="Lato"/>
          <w:b/>
          <w:sz w:val="22"/>
        </w:rPr>
        <w:t>pierwszego modułu</w:t>
      </w:r>
      <w:r>
        <w:rPr>
          <w:rFonts w:ascii="Lato" w:hAnsi="Lato"/>
          <w:sz w:val="22"/>
        </w:rPr>
        <w:t xml:space="preserve"> na podstawie umowy</w:t>
      </w:r>
      <w:r w:rsidRPr="00D71EB6">
        <w:rPr>
          <w:rFonts w:ascii="Lato" w:hAnsi="Lato"/>
          <w:sz w:val="22"/>
        </w:rPr>
        <w:t xml:space="preserve"> dotacji zawartej w roku budżetowym 2023. Ewentualn</w:t>
      </w:r>
      <w:r>
        <w:rPr>
          <w:rFonts w:ascii="Lato" w:hAnsi="Lato"/>
          <w:sz w:val="22"/>
        </w:rPr>
        <w:t>e</w:t>
      </w:r>
      <w:r w:rsidRPr="00D71EB6">
        <w:rPr>
          <w:rFonts w:ascii="Lato" w:hAnsi="Lato"/>
          <w:sz w:val="22"/>
        </w:rPr>
        <w:t xml:space="preserve"> moduł</w:t>
      </w:r>
      <w:r>
        <w:rPr>
          <w:rFonts w:ascii="Lato" w:hAnsi="Lato"/>
          <w:sz w:val="22"/>
        </w:rPr>
        <w:t>y</w:t>
      </w:r>
      <w:r w:rsidRPr="00D71EB6">
        <w:rPr>
          <w:rFonts w:ascii="Lato" w:hAnsi="Lato"/>
          <w:sz w:val="22"/>
        </w:rPr>
        <w:t xml:space="preserve"> drugi</w:t>
      </w:r>
      <w:r>
        <w:rPr>
          <w:rFonts w:ascii="Lato" w:hAnsi="Lato"/>
          <w:sz w:val="22"/>
        </w:rPr>
        <w:t xml:space="preserve"> i trzeci</w:t>
      </w:r>
      <w:r w:rsidRPr="00D71EB6">
        <w:rPr>
          <w:rFonts w:ascii="Lato" w:hAnsi="Lato"/>
          <w:sz w:val="22"/>
        </w:rPr>
        <w:t xml:space="preserve"> będ</w:t>
      </w:r>
      <w:r>
        <w:rPr>
          <w:rFonts w:ascii="Lato" w:hAnsi="Lato"/>
          <w:sz w:val="22"/>
        </w:rPr>
        <w:t>ą</w:t>
      </w:r>
      <w:r w:rsidRPr="00D71EB6">
        <w:rPr>
          <w:rFonts w:ascii="Lato" w:hAnsi="Lato"/>
          <w:sz w:val="22"/>
        </w:rPr>
        <w:t xml:space="preserve"> realizowan</w:t>
      </w:r>
      <w:r>
        <w:rPr>
          <w:rFonts w:ascii="Lato" w:hAnsi="Lato"/>
          <w:sz w:val="22"/>
        </w:rPr>
        <w:t>e</w:t>
      </w:r>
      <w:r w:rsidRPr="00D71EB6">
        <w:rPr>
          <w:rFonts w:ascii="Lato" w:hAnsi="Lato"/>
          <w:sz w:val="22"/>
        </w:rPr>
        <w:t xml:space="preserve"> na podstawie </w:t>
      </w:r>
      <w:r>
        <w:rPr>
          <w:rFonts w:ascii="Lato" w:hAnsi="Lato"/>
          <w:sz w:val="22"/>
        </w:rPr>
        <w:t>umów</w:t>
      </w:r>
      <w:r w:rsidRPr="00D71EB6">
        <w:rPr>
          <w:rFonts w:ascii="Lato" w:hAnsi="Lato"/>
          <w:sz w:val="22"/>
        </w:rPr>
        <w:t xml:space="preserve"> dotacji, zawart</w:t>
      </w:r>
      <w:r>
        <w:rPr>
          <w:rFonts w:ascii="Lato" w:hAnsi="Lato"/>
          <w:sz w:val="22"/>
        </w:rPr>
        <w:t>ych odpowiednio</w:t>
      </w:r>
      <w:r w:rsidRPr="00D71EB6">
        <w:rPr>
          <w:rFonts w:ascii="Lato" w:hAnsi="Lato"/>
          <w:sz w:val="22"/>
        </w:rPr>
        <w:t xml:space="preserve"> w roku budżetowym 2024</w:t>
      </w:r>
      <w:r>
        <w:rPr>
          <w:rFonts w:ascii="Lato" w:hAnsi="Lato"/>
          <w:sz w:val="22"/>
        </w:rPr>
        <w:t xml:space="preserve"> i 2025</w:t>
      </w:r>
      <w:r w:rsidRPr="00D71EB6">
        <w:rPr>
          <w:rFonts w:ascii="Lato" w:hAnsi="Lato"/>
          <w:sz w:val="22"/>
        </w:rPr>
        <w:t xml:space="preserve">, </w:t>
      </w:r>
      <w:r w:rsidRPr="00D71EB6">
        <w:rPr>
          <w:rFonts w:ascii="Lato" w:hAnsi="Lato"/>
          <w:b/>
          <w:sz w:val="22"/>
        </w:rPr>
        <w:t>po łącznym spełnieniu następujących warunków</w:t>
      </w:r>
      <w:r w:rsidRPr="00D71EB6">
        <w:rPr>
          <w:rFonts w:ascii="Lato" w:hAnsi="Lato"/>
          <w:sz w:val="22"/>
        </w:rPr>
        <w:t>:</w:t>
      </w:r>
    </w:p>
    <w:p w14:paraId="7F31C06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prawidłowej i zgodnej z ofertą realizacji pierwszego modułu projektu;</w:t>
      </w:r>
    </w:p>
    <w:p w14:paraId="32AE7A98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złożeniu sprawozdania, o którym mowa w pkt 12.2 Regulaminu, z realizacji </w:t>
      </w:r>
      <w:r>
        <w:rPr>
          <w:rFonts w:ascii="Lato" w:hAnsi="Lato"/>
          <w:sz w:val="22"/>
          <w:szCs w:val="22"/>
        </w:rPr>
        <w:t xml:space="preserve">– odpowiednio – </w:t>
      </w:r>
      <w:r w:rsidRPr="00D71EB6">
        <w:rPr>
          <w:rFonts w:ascii="Lato" w:hAnsi="Lato"/>
          <w:sz w:val="22"/>
          <w:szCs w:val="22"/>
        </w:rPr>
        <w:t xml:space="preserve">pierwszego </w:t>
      </w:r>
      <w:r>
        <w:rPr>
          <w:rFonts w:ascii="Lato" w:hAnsi="Lato"/>
          <w:sz w:val="22"/>
          <w:szCs w:val="22"/>
        </w:rPr>
        <w:t xml:space="preserve">i drugiego </w:t>
      </w:r>
      <w:r w:rsidRPr="00D71EB6">
        <w:rPr>
          <w:rFonts w:ascii="Lato" w:hAnsi="Lato"/>
          <w:sz w:val="22"/>
          <w:szCs w:val="22"/>
        </w:rPr>
        <w:t>modułu;</w:t>
      </w:r>
    </w:p>
    <w:p w14:paraId="6AA1F0F5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zagwarantowaniu w ustawie budżetowej na rok 2024 </w:t>
      </w:r>
      <w:r>
        <w:rPr>
          <w:rFonts w:ascii="Lato" w:hAnsi="Lato"/>
          <w:sz w:val="22"/>
          <w:szCs w:val="22"/>
        </w:rPr>
        <w:t xml:space="preserve">i 2025 </w:t>
      </w:r>
      <w:r w:rsidRPr="00D71EB6">
        <w:rPr>
          <w:rFonts w:ascii="Lato" w:hAnsi="Lato"/>
          <w:sz w:val="22"/>
          <w:szCs w:val="22"/>
        </w:rPr>
        <w:t>odpowiednich środków finansowych przeznaczonych na współpracę rozwojową.</w:t>
      </w:r>
    </w:p>
    <w:p w14:paraId="61A5DBB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MSZ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odstąpi od zawarcia umowy dotacji</w:t>
      </w:r>
      <w:r w:rsidRPr="00D71EB6">
        <w:rPr>
          <w:rFonts w:ascii="Lato" w:hAnsi="Lato"/>
          <w:sz w:val="22"/>
        </w:rPr>
        <w:t xml:space="preserve"> na realizację drugiego</w:t>
      </w:r>
      <w:r>
        <w:rPr>
          <w:rFonts w:ascii="Lato" w:hAnsi="Lato"/>
          <w:sz w:val="22"/>
        </w:rPr>
        <w:t xml:space="preserve"> i/lub trzeciego</w:t>
      </w:r>
      <w:r w:rsidRPr="00D71EB6">
        <w:rPr>
          <w:rFonts w:ascii="Lato" w:hAnsi="Lato"/>
          <w:sz w:val="22"/>
        </w:rPr>
        <w:t xml:space="preserve"> modułu oferty, jeżeli </w:t>
      </w:r>
      <w:r w:rsidRPr="00D71EB6">
        <w:rPr>
          <w:rFonts w:ascii="Lato" w:hAnsi="Lato"/>
          <w:b/>
          <w:sz w:val="22"/>
        </w:rPr>
        <w:t>przed</w:t>
      </w:r>
      <w:r w:rsidRPr="00D71EB6">
        <w:rPr>
          <w:rFonts w:ascii="Lato" w:hAnsi="Lato"/>
          <w:sz w:val="22"/>
        </w:rPr>
        <w:t xml:space="preserve"> zawarciem umowy dotacji na drugi </w:t>
      </w:r>
      <w:r>
        <w:rPr>
          <w:rFonts w:ascii="Lato" w:hAnsi="Lato"/>
          <w:sz w:val="22"/>
        </w:rPr>
        <w:t xml:space="preserve">lub trzeci </w:t>
      </w:r>
      <w:r w:rsidRPr="00D71EB6">
        <w:rPr>
          <w:rFonts w:ascii="Lato" w:hAnsi="Lato"/>
          <w:sz w:val="22"/>
        </w:rPr>
        <w:t>moduł oferty:</w:t>
      </w:r>
    </w:p>
    <w:p w14:paraId="32EBE1B7" w14:textId="77777777" w:rsidR="005F5C45" w:rsidRPr="00D71EB6" w:rsidRDefault="005F5C45" w:rsidP="005F5C45">
      <w:pPr>
        <w:pStyle w:val="Nagwek4"/>
        <w:numPr>
          <w:ilvl w:val="3"/>
          <w:numId w:val="8"/>
        </w:numPr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wystąpią okoliczności wskazujące na brak możliwości realizacji drugiego </w:t>
      </w:r>
      <w:r>
        <w:rPr>
          <w:rFonts w:ascii="Lato" w:hAnsi="Lato"/>
          <w:sz w:val="22"/>
          <w:szCs w:val="22"/>
        </w:rPr>
        <w:t xml:space="preserve">lub trzeciego </w:t>
      </w:r>
      <w:r w:rsidRPr="00D71EB6">
        <w:rPr>
          <w:rFonts w:ascii="Lato" w:hAnsi="Lato"/>
          <w:sz w:val="22"/>
          <w:szCs w:val="22"/>
        </w:rPr>
        <w:t>modułu oferty w warunkach danego kraju/regionu lub</w:t>
      </w:r>
    </w:p>
    <w:p w14:paraId="1E3EED38" w14:textId="77777777" w:rsidR="005F5C45" w:rsidRPr="00D71EB6" w:rsidRDefault="005F5C45" w:rsidP="005F5C45">
      <w:pPr>
        <w:pStyle w:val="Nagwek4"/>
        <w:tabs>
          <w:tab w:val="num" w:pos="2127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nastąpi zmiana sytuacji w kraju/regionie, wymagająca dokonania modyfikacji merytorycznej lub finansowej drugiego</w:t>
      </w:r>
      <w:r>
        <w:rPr>
          <w:rFonts w:ascii="Lato" w:hAnsi="Lato"/>
          <w:sz w:val="22"/>
          <w:szCs w:val="22"/>
        </w:rPr>
        <w:t xml:space="preserve"> lub trzeciego</w:t>
      </w:r>
      <w:r w:rsidRPr="00D71EB6">
        <w:rPr>
          <w:rFonts w:ascii="Lato" w:hAnsi="Lato"/>
          <w:sz w:val="22"/>
          <w:szCs w:val="22"/>
        </w:rPr>
        <w:t xml:space="preserve"> modułu oferty, która w istotny sposób odbiega od założeń projektu zaakceptowanego do finansowania.</w:t>
      </w:r>
    </w:p>
    <w:p w14:paraId="6F1F389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 xml:space="preserve">Finansowanie projektów </w:t>
      </w:r>
    </w:p>
    <w:p w14:paraId="1BCBAC8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Środki finansowe na finansowanie realizacji projektów wyłonionych w konkursie będą pochodzić z budżetu MSZ na rok 2023, w części przeznaczonej na współpracę rozwojową. Maksymalna łączna kwota środków finansowych na finansowanie realizacji zadań publicznych w 2023 r. wynosi: </w:t>
      </w:r>
      <w:r w:rsidRPr="00D71EB6">
        <w:rPr>
          <w:rFonts w:ascii="Lato" w:hAnsi="Lato"/>
          <w:b/>
          <w:sz w:val="22"/>
        </w:rPr>
        <w:t>16</w:t>
      </w:r>
      <w:r>
        <w:rPr>
          <w:rFonts w:ascii="Lato" w:hAnsi="Lato"/>
          <w:b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000 000 zł</w:t>
      </w:r>
      <w:r w:rsidRPr="00D71EB6">
        <w:rPr>
          <w:rFonts w:ascii="Lato" w:hAnsi="Lato"/>
          <w:sz w:val="22"/>
        </w:rPr>
        <w:t xml:space="preserve"> (słownie: szesnaście milionów złotych) w podziale na kraje, zgodnie z pkt 2.1. Regulaminu.</w:t>
      </w:r>
    </w:p>
    <w:p w14:paraId="6FA5F08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Drugi </w:t>
      </w:r>
      <w:r>
        <w:rPr>
          <w:rFonts w:ascii="Lato" w:hAnsi="Lato"/>
          <w:sz w:val="22"/>
        </w:rPr>
        <w:t xml:space="preserve">i trzeci </w:t>
      </w:r>
      <w:r w:rsidRPr="00D71EB6">
        <w:rPr>
          <w:rFonts w:ascii="Lato" w:hAnsi="Lato"/>
          <w:sz w:val="22"/>
        </w:rPr>
        <w:t>moduł oferty modułowej będzie finansowany ze środków budżetowych MSZ na rok 2024</w:t>
      </w:r>
      <w:r>
        <w:rPr>
          <w:rFonts w:ascii="Lato" w:hAnsi="Lato"/>
          <w:sz w:val="22"/>
        </w:rPr>
        <w:t xml:space="preserve"> lub 2025</w:t>
      </w:r>
      <w:r w:rsidRPr="00D71EB6">
        <w:rPr>
          <w:rFonts w:ascii="Lato" w:hAnsi="Lato"/>
          <w:sz w:val="22"/>
        </w:rPr>
        <w:t xml:space="preserve">, po spełnieniu warunków, o których mowa w pkt 4.3 Regulaminu, z uwzględnieniem pkt 4 .4 Regulaminu. </w:t>
      </w:r>
    </w:p>
    <w:p w14:paraId="4C09948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bCs/>
          <w:sz w:val="22"/>
        </w:rPr>
      </w:pPr>
      <w:r w:rsidRPr="00D71EB6">
        <w:rPr>
          <w:rFonts w:ascii="Lato" w:hAnsi="Lato"/>
          <w:sz w:val="22"/>
        </w:rPr>
        <w:t>Zlecenie zadania publicznego będzie miało formę powierzenia, a finansowanie zostanie przekazane na podstawie umowy dotacji pomiędzy zleceniodawcą a zleceniobiorcą.</w:t>
      </w:r>
      <w:r w:rsidRPr="00D71EB6">
        <w:rPr>
          <w:rFonts w:ascii="Lato" w:hAnsi="Lato"/>
          <w:b/>
          <w:sz w:val="22"/>
        </w:rPr>
        <w:t xml:space="preserve"> </w:t>
      </w:r>
    </w:p>
    <w:p w14:paraId="2693FA7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Ze środków MSZ sfinansować można jedynie działania niezbędne w celu realizacji zadania publicznego.</w:t>
      </w:r>
    </w:p>
    <w:p w14:paraId="15FBEDD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Wkład własny nie jest wymagany</w:t>
      </w:r>
      <w:r w:rsidRPr="00D71EB6">
        <w:rPr>
          <w:rFonts w:ascii="Lato" w:hAnsi="Lato"/>
          <w:sz w:val="22"/>
        </w:rPr>
        <w:t>.</w:t>
      </w:r>
    </w:p>
    <w:p w14:paraId="7CDFFF5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Cs/>
          <w:sz w:val="22"/>
        </w:rPr>
        <w:t>Niefinansowane z dotacji</w:t>
      </w:r>
      <w:r w:rsidRPr="00D71EB6">
        <w:rPr>
          <w:rFonts w:ascii="Lato" w:hAnsi="Lato"/>
          <w:b/>
          <w:bCs/>
          <w:sz w:val="22"/>
        </w:rPr>
        <w:t xml:space="preserve"> </w:t>
      </w:r>
      <w:r w:rsidRPr="00D71EB6">
        <w:rPr>
          <w:rFonts w:ascii="Lato" w:hAnsi="Lato"/>
          <w:bCs/>
          <w:sz w:val="22"/>
        </w:rPr>
        <w:t xml:space="preserve">zasoby rzeczowe i osobowe, zaangażowane na rzecz projektu po stronie oferenta i/lub partnera bądź partnerów, </w:t>
      </w:r>
      <w:r w:rsidRPr="00D71EB6">
        <w:rPr>
          <w:rFonts w:ascii="Lato" w:hAnsi="Lato"/>
          <w:b/>
          <w:bCs/>
          <w:sz w:val="22"/>
        </w:rPr>
        <w:t xml:space="preserve">nie są wyceniane w budżecie projektu. </w:t>
      </w:r>
      <w:r w:rsidRPr="00D71EB6">
        <w:rPr>
          <w:rFonts w:ascii="Lato" w:hAnsi="Lato"/>
          <w:bCs/>
          <w:sz w:val="22"/>
        </w:rPr>
        <w:t>W przypadku przewidywanego zaangażowania tych zasobów w projekcie, informacja o nich powinna zostać uwzględniona w ofercie w oparciu o pkt 5.6 Wytycznych, stanowiących załącznik nr 1 do Regulaminu.</w:t>
      </w:r>
    </w:p>
    <w:p w14:paraId="385362DB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14:paraId="72043283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bookmarkStart w:id="13" w:name="_Ref274427343"/>
      <w:r w:rsidRPr="00D71EB6">
        <w:rPr>
          <w:rFonts w:ascii="Lato" w:hAnsi="Lato"/>
          <w:sz w:val="22"/>
        </w:rPr>
        <w:t>W przypadku zwiększenia lub zredukowania wnioskowanej kwoty dotacji, Komisja zastrzega sobie prawo do wskazania pozycji budżetu projektu lub obszarów/rodzajów działań, których dotyczy zwiększenie lub redukcja.</w:t>
      </w:r>
      <w:bookmarkEnd w:id="13"/>
    </w:p>
    <w:p w14:paraId="2612CC52" w14:textId="77777777" w:rsidR="005F5C45" w:rsidRPr="00D71EB6" w:rsidRDefault="005F5C45" w:rsidP="005F5C45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eastAsia="Calibri" w:hAnsi="Lato"/>
          <w:sz w:val="22"/>
          <w:lang w:eastAsia="en-US"/>
        </w:rPr>
        <w:lastRenderedPageBreak/>
        <w:t>Minimalna wnioskowana kwota dotacji wynosi:</w:t>
      </w:r>
    </w:p>
    <w:p w14:paraId="3A351BA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 xml:space="preserve">300 000 zł </w:t>
      </w:r>
      <w:r w:rsidRPr="00D71EB6">
        <w:rPr>
          <w:rFonts w:ascii="Lato" w:hAnsi="Lato"/>
          <w:sz w:val="22"/>
          <w:szCs w:val="22"/>
        </w:rPr>
        <w:t>– dla projektów realizowanych na rzecz Gruzji, Mołdawii i Ukrainy (w</w:t>
      </w:r>
      <w:r w:rsidRPr="00D71EB6">
        <w:rPr>
          <w:rFonts w:ascii="Lato" w:hAnsi="Lato"/>
          <w:bCs w:val="0"/>
          <w:sz w:val="22"/>
          <w:szCs w:val="22"/>
        </w:rPr>
        <w:t> ofertach modułowych minimalna wnioskowana kwota dotacji dotyczy każdego modułu odrębnie i musi spełnić wymagania określone w pkt 4.2 Regulaminu konkursu);</w:t>
      </w:r>
    </w:p>
    <w:p w14:paraId="2273133D" w14:textId="77777777" w:rsidR="005F5C45" w:rsidRPr="00D71EB6" w:rsidRDefault="005F5C45" w:rsidP="005F5C45">
      <w:pPr>
        <w:pStyle w:val="Nagwek4"/>
        <w:tabs>
          <w:tab w:val="num" w:pos="1701"/>
        </w:tabs>
        <w:ind w:left="1276" w:hanging="425"/>
        <w:rPr>
          <w:rFonts w:ascii="Lato" w:hAnsi="Lato"/>
        </w:rPr>
      </w:pPr>
      <w:r w:rsidRPr="00D71EB6">
        <w:rPr>
          <w:rFonts w:ascii="Lato" w:hAnsi="Lato"/>
          <w:b/>
          <w:bCs w:val="0"/>
          <w:sz w:val="22"/>
          <w:szCs w:val="22"/>
        </w:rPr>
        <w:t>350 000 zł</w:t>
      </w:r>
      <w:r w:rsidRPr="00D71EB6">
        <w:rPr>
          <w:rFonts w:ascii="Lato" w:hAnsi="Lato"/>
          <w:bCs w:val="0"/>
          <w:sz w:val="22"/>
          <w:szCs w:val="22"/>
        </w:rPr>
        <w:t xml:space="preserve"> – dla projektów realizowanych na rzecz </w:t>
      </w:r>
      <w:r>
        <w:rPr>
          <w:rFonts w:ascii="Lato" w:hAnsi="Lato"/>
          <w:bCs w:val="0"/>
          <w:sz w:val="22"/>
          <w:szCs w:val="22"/>
        </w:rPr>
        <w:t>krajów Afryki</w:t>
      </w:r>
      <w:r w:rsidRPr="00D71EB6">
        <w:rPr>
          <w:rFonts w:ascii="Lato" w:hAnsi="Lato"/>
          <w:bCs w:val="0"/>
          <w:sz w:val="22"/>
          <w:szCs w:val="22"/>
        </w:rPr>
        <w:t>, Libanu i Palestyny (w ofertach modułowych minimalna wnioskowana kwota dotacji dotyczy każdego modułu odrębnie</w:t>
      </w:r>
      <w:r w:rsidRPr="00D71EB6">
        <w:rPr>
          <w:rFonts w:ascii="Lato" w:hAnsi="Lato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i musi spełnić wymagania określone w pkt 4.2 Regulaminu konkursu).</w:t>
      </w:r>
    </w:p>
    <w:p w14:paraId="33B5D3C4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b/>
          <w:sz w:val="22"/>
        </w:rPr>
        <w:t>Koszty administracyjne projektu nie mogą przekroczyć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20,00% wnioskowanej kwoty dotacji</w:t>
      </w:r>
      <w:r w:rsidRPr="00D71EB6">
        <w:rPr>
          <w:rFonts w:ascii="Lato" w:hAnsi="Lato"/>
          <w:sz w:val="22"/>
        </w:rPr>
        <w:t>. W przypadku ofert modułowych ww. ograniczenie dotyczy każdego modułu odrębnie.</w:t>
      </w:r>
    </w:p>
    <w:p w14:paraId="6189E06A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ramach realizacji projektu na podstawie umowy dotacji zleceniobiorca może pokrywać ze środków dotacji koszty spełniające poniższe kryteria:</w:t>
      </w:r>
    </w:p>
    <w:p w14:paraId="0173370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poniesione w terminach, o których mowa w pkt 8.</w:t>
      </w:r>
      <w:r>
        <w:rPr>
          <w:rFonts w:ascii="Lato" w:hAnsi="Lato"/>
          <w:sz w:val="22"/>
          <w:szCs w:val="22"/>
        </w:rPr>
        <w:t>4</w:t>
      </w:r>
      <w:r w:rsidRPr="00D71EB6">
        <w:rPr>
          <w:rFonts w:ascii="Lato" w:hAnsi="Lato"/>
          <w:sz w:val="22"/>
          <w:szCs w:val="22"/>
        </w:rPr>
        <w:t>–8.</w:t>
      </w:r>
      <w:r>
        <w:rPr>
          <w:rFonts w:ascii="Lato" w:hAnsi="Lato"/>
          <w:sz w:val="22"/>
          <w:szCs w:val="22"/>
        </w:rPr>
        <w:t>6</w:t>
      </w:r>
      <w:r w:rsidRPr="00D71EB6">
        <w:rPr>
          <w:rFonts w:ascii="Lato" w:hAnsi="Lato"/>
          <w:sz w:val="22"/>
          <w:szCs w:val="22"/>
        </w:rPr>
        <w:t xml:space="preserve"> Regulaminu oraz związane z działaniami przewidzianymi do realizacji w terminach, o których mowa w pkt 8.1–8.</w:t>
      </w:r>
      <w:r>
        <w:rPr>
          <w:rFonts w:ascii="Lato" w:hAnsi="Lato"/>
          <w:sz w:val="22"/>
          <w:szCs w:val="22"/>
        </w:rPr>
        <w:t>3</w:t>
      </w:r>
      <w:r w:rsidRPr="00D71EB6">
        <w:rPr>
          <w:rFonts w:ascii="Lato" w:hAnsi="Lato"/>
          <w:sz w:val="22"/>
          <w:szCs w:val="22"/>
        </w:rPr>
        <w:t xml:space="preserve"> Regulaminu;</w:t>
      </w:r>
    </w:p>
    <w:p w14:paraId="3C12A5F7" w14:textId="77777777" w:rsidR="005F5C45" w:rsidRPr="00D71EB6" w:rsidRDefault="005F5C45" w:rsidP="005F5C45">
      <w:pPr>
        <w:pStyle w:val="Nagwek4"/>
        <w:tabs>
          <w:tab w:val="num" w:pos="1276"/>
        </w:tabs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niezbędne do realizacji projektu </w:t>
      </w:r>
      <w:r w:rsidRPr="00D71EB6">
        <w:rPr>
          <w:rFonts w:ascii="Lato" w:hAnsi="Lato" w:cs="Arial"/>
          <w:sz w:val="22"/>
          <w:szCs w:val="22"/>
        </w:rPr>
        <w:t>i osiągnięcia jego rezultatów</w:t>
      </w:r>
      <w:r w:rsidRPr="00D71EB6">
        <w:rPr>
          <w:rFonts w:ascii="Lato" w:hAnsi="Lato"/>
          <w:sz w:val="22"/>
          <w:szCs w:val="22"/>
        </w:rPr>
        <w:t>;</w:t>
      </w:r>
    </w:p>
    <w:p w14:paraId="3275C4D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spełniające wymogi efektywnego zarządzania finansami, w szczególności osiągania wysokiej jakości za daną cenę;</w:t>
      </w:r>
    </w:p>
    <w:p w14:paraId="6B0CE4FC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identyfikowalne i weryfikowalne, a zwłaszcza zarejestrowane w zapisach księgowych oferenta lub/i określone zgodnie z zasadami rachunkowości;</w:t>
      </w:r>
    </w:p>
    <w:p w14:paraId="68B98DE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spełniające wymogi mającego zastosowanie prawa podatkowego i ubezpieczeń społecznych;</w:t>
      </w:r>
    </w:p>
    <w:p w14:paraId="3186E35D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udokumentowane w sposób umożliwiający ocenę realizacji projektu pod względem rzeczowym i finansowym.</w:t>
      </w:r>
    </w:p>
    <w:p w14:paraId="1ECD42F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Szczegółowe zasady kwalifikowalności kosztów projektu są określone we wzorze umowy dotacji stanowiącym załącznik nr 2 do Regulaminu.</w:t>
      </w:r>
    </w:p>
    <w:p w14:paraId="438E27C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Minister Spraw Zagranicznych zastrzega sobie prawo do zmiany wysokości środków finansowych przeznaczonych na realizację konkursu „Polska pomoc rozwojowa 2023”.</w:t>
      </w:r>
    </w:p>
    <w:p w14:paraId="3F993D1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Zasady udziału w konkursie</w:t>
      </w:r>
    </w:p>
    <w:p w14:paraId="74CA350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4" w:name="_Ref274905957"/>
      <w:r w:rsidRPr="00D71EB6">
        <w:rPr>
          <w:rFonts w:ascii="Lato" w:hAnsi="Lato"/>
          <w:sz w:val="22"/>
        </w:rPr>
        <w:t xml:space="preserve">Obowiązuje limit ofert składanych </w:t>
      </w:r>
      <w:bookmarkEnd w:id="14"/>
      <w:r w:rsidRPr="00D71EB6">
        <w:rPr>
          <w:rFonts w:ascii="Lato" w:hAnsi="Lato"/>
          <w:sz w:val="22"/>
        </w:rPr>
        <w:t>w konkursie przez jeden podmiot.</w:t>
      </w:r>
    </w:p>
    <w:p w14:paraId="0C6085C4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Ka</w:t>
      </w:r>
      <w:bookmarkStart w:id="15" w:name="_Ref274424628"/>
      <w:r w:rsidRPr="00D71EB6">
        <w:rPr>
          <w:rFonts w:ascii="Lato" w:hAnsi="Lato"/>
          <w:sz w:val="22"/>
          <w:szCs w:val="22"/>
        </w:rPr>
        <w:t xml:space="preserve">żdy podmiot może złożyć w konkursie maksymalnie </w:t>
      </w:r>
      <w:bookmarkEnd w:id="15"/>
      <w:r w:rsidRPr="00D71EB6">
        <w:rPr>
          <w:rFonts w:ascii="Lato" w:hAnsi="Lato"/>
          <w:b/>
          <w:sz w:val="22"/>
          <w:szCs w:val="22"/>
        </w:rPr>
        <w:t xml:space="preserve">trzy oferty </w:t>
      </w:r>
      <w:r w:rsidRPr="00D71EB6">
        <w:rPr>
          <w:rFonts w:ascii="Lato" w:hAnsi="Lato"/>
          <w:sz w:val="22"/>
          <w:szCs w:val="22"/>
        </w:rPr>
        <w:t xml:space="preserve">(oferta modułowa składająca się z dwóch </w:t>
      </w:r>
      <w:r>
        <w:rPr>
          <w:rFonts w:ascii="Lato" w:hAnsi="Lato"/>
          <w:sz w:val="22"/>
          <w:szCs w:val="22"/>
        </w:rPr>
        <w:t xml:space="preserve">lub trzech </w:t>
      </w:r>
      <w:r w:rsidRPr="00D71EB6">
        <w:rPr>
          <w:rFonts w:ascii="Lato" w:hAnsi="Lato"/>
          <w:sz w:val="22"/>
          <w:szCs w:val="22"/>
        </w:rPr>
        <w:t>modułów traktowana jest jak jedna oferta).</w:t>
      </w:r>
    </w:p>
    <w:p w14:paraId="6DF8636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W przypadku złożenia oferty wspólnej, o której mowa w pkt 6.4 Regulaminu, wlicza się ją do limitu ofert, o którym mowa powyżej, w pkt 1.</w:t>
      </w:r>
    </w:p>
    <w:p w14:paraId="6D095C66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6" w:name="_Ref274429988"/>
      <w:r w:rsidRPr="00D71EB6">
        <w:rPr>
          <w:rFonts w:ascii="Lato" w:hAnsi="Lato"/>
          <w:sz w:val="22"/>
        </w:rPr>
        <w:t>Warunkiem koniecznym ubiegania się o dotację jest:</w:t>
      </w:r>
    </w:p>
    <w:p w14:paraId="1B2A9F1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nawiązanie partnerstwa</w:t>
      </w:r>
      <w:bookmarkEnd w:id="16"/>
      <w:r w:rsidRPr="00D71EB6">
        <w:rPr>
          <w:rFonts w:ascii="Lato" w:hAnsi="Lato"/>
          <w:sz w:val="22"/>
          <w:szCs w:val="22"/>
        </w:rPr>
        <w:t xml:space="preserve"> z podmiotem zagranicznym (np. instytucją, organizacją), zgodnie z pkt 4 Wytycznych, stanowiących załącznik nr 1 do Regulaminu; </w:t>
      </w:r>
    </w:p>
    <w:p w14:paraId="4D259D0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złożenie oferty zgodnie z Regulaminem.</w:t>
      </w:r>
    </w:p>
    <w:p w14:paraId="370507EE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Warunkiem ubiegania się o finansowanie jest złożenie oferty, zgodnie z pkt 7 Regulaminu oraz z pkt 6 Wytycznych, stanowiących załącznik nr 1 do Regulaminu. </w:t>
      </w:r>
    </w:p>
    <w:p w14:paraId="570E03C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Dwa – lub więcej, niż dwa – podmioty, o których mowa w pkt 3.1.1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Regulaminu, działające wspólnie, mogą złożyć ofertę wspólną w rozumieniu i na zasadach określonych w art. 14 ust. 2–5 ustawy z dnia 24 kwietnia 2003 r. o działalności pożytku publicznego i o wolontariacie. Podmioty, wymienione w pkt 3.1.2–3.1.5 Regulaminu nie są zatem uprawnione do składania oferty wspólnej.</w:t>
      </w:r>
    </w:p>
    <w:p w14:paraId="4FB3228F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 ofercie należy wskazać zadania, jakie w trakcie realizacji projektu wykonywać będą </w:t>
      </w:r>
      <w:r w:rsidRPr="00D71EB6">
        <w:rPr>
          <w:rFonts w:ascii="Lato" w:hAnsi="Lato"/>
          <w:sz w:val="22"/>
        </w:rPr>
        <w:lastRenderedPageBreak/>
        <w:t>partnerzy, a w przypadku oferty wspólnej – także poszczególni oferenci. Zalecenia dotyczące współpracy z partnerem określone są w pkt 4 Wytycznych – załącznika nr 1 do Regulaminu.</w:t>
      </w:r>
    </w:p>
    <w:p w14:paraId="2641B62C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Oferty muszą dotyczyć priorytetów i rezultatów działań wskazanych w pkt </w:t>
      </w:r>
      <w:r w:rsidRPr="00D71EB6">
        <w:rPr>
          <w:rFonts w:ascii="Lato" w:hAnsi="Lato"/>
          <w:sz w:val="22"/>
        </w:rPr>
        <w:fldChar w:fldCharType="begin"/>
      </w:r>
      <w:r w:rsidRPr="00D71EB6">
        <w:rPr>
          <w:rFonts w:ascii="Lato" w:hAnsi="Lato"/>
          <w:sz w:val="22"/>
        </w:rPr>
        <w:instrText xml:space="preserve"> REF _Ref240367012 \r \h  \* MERGEFORMAT </w:instrText>
      </w:r>
      <w:r w:rsidRPr="00D71EB6">
        <w:rPr>
          <w:rFonts w:ascii="Lato" w:hAnsi="Lato"/>
          <w:sz w:val="22"/>
        </w:rPr>
      </w:r>
      <w:r w:rsidRPr="00D71EB6">
        <w:rPr>
          <w:rFonts w:ascii="Lato" w:hAnsi="Lato"/>
          <w:sz w:val="22"/>
        </w:rPr>
        <w:fldChar w:fldCharType="separate"/>
      </w:r>
      <w:r w:rsidRPr="00D71EB6">
        <w:rPr>
          <w:rFonts w:ascii="Lato" w:hAnsi="Lato"/>
          <w:sz w:val="22"/>
        </w:rPr>
        <w:t>2</w:t>
      </w:r>
      <w:r w:rsidRPr="00D71EB6">
        <w:rPr>
          <w:rFonts w:ascii="Lato" w:hAnsi="Lato"/>
          <w:sz w:val="22"/>
        </w:rPr>
        <w:fldChar w:fldCharType="end"/>
      </w:r>
      <w:r w:rsidRPr="00D71EB6">
        <w:rPr>
          <w:rFonts w:ascii="Lato" w:hAnsi="Lato"/>
          <w:sz w:val="22"/>
        </w:rPr>
        <w:t>.1 Regulaminu.</w:t>
      </w:r>
    </w:p>
    <w:p w14:paraId="41F670E1" w14:textId="77777777" w:rsidR="005F5C45" w:rsidRPr="00D71EB6" w:rsidRDefault="005F5C45" w:rsidP="005F5C45">
      <w:pPr>
        <w:pStyle w:val="Nagwek3"/>
        <w:tabs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Oferty muszą być złożone w języku polskim. </w:t>
      </w:r>
    </w:p>
    <w:p w14:paraId="265538BD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7 Wytycznych stanowiących załącznik nr 1 do Regulaminu.</w:t>
      </w:r>
    </w:p>
    <w:p w14:paraId="2E6E6BB3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Oferenci, którzy otrzymają dotację, będą zobowiązani do udostępnienia wyników projektu, mających cechy utworu na zasadach licencji Creative Commons </w:t>
      </w:r>
      <w:r w:rsidRPr="00D71EB6">
        <w:rPr>
          <w:rFonts w:ascii="Lato" w:hAnsi="Lato"/>
          <w:i/>
          <w:sz w:val="22"/>
        </w:rPr>
        <w:t>Uznanie autorstwa 4.0 Międzynarodowe</w:t>
      </w:r>
      <w:r w:rsidRPr="00D71EB6">
        <w:rPr>
          <w:rFonts w:ascii="Lato" w:hAnsi="Lato"/>
          <w:sz w:val="22"/>
        </w:rPr>
        <w:t>, aby licencjonowany utwór mógł być kopiowany, rozpowszechniany, odtwarzany i wykonywany, a także aby można było tworzyć utwory zależne</w:t>
      </w:r>
      <w:r w:rsidRPr="00D71EB6">
        <w:rPr>
          <w:rFonts w:ascii="Lato" w:hAnsi="Lato"/>
          <w:vertAlign w:val="superscript"/>
        </w:rPr>
        <w:footnoteReference w:id="6"/>
      </w:r>
      <w:r w:rsidRPr="00D71EB6">
        <w:rPr>
          <w:rFonts w:ascii="Lato" w:hAnsi="Lato"/>
          <w:sz w:val="22"/>
        </w:rPr>
        <w:t xml:space="preserve">. </w:t>
      </w:r>
    </w:p>
    <w:p w14:paraId="5D267EFA" w14:textId="77777777" w:rsidR="005F5C45" w:rsidRPr="00D71EB6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Podmiot realizujący projekt z zakresu współpracy rozwojowej uwzględnia </w:t>
      </w:r>
      <w:r w:rsidRPr="00D71EB6">
        <w:rPr>
          <w:rFonts w:ascii="Lato" w:hAnsi="Lato"/>
          <w:i/>
          <w:sz w:val="22"/>
        </w:rPr>
        <w:t>Wytyczne ONZ dotyczące biznesu i praw człowieka</w:t>
      </w:r>
      <w:r w:rsidRPr="00D71EB6">
        <w:rPr>
          <w:rStyle w:val="Odwoanieprzypisudolnego"/>
          <w:rFonts w:ascii="Lato" w:hAnsi="Lato"/>
        </w:rPr>
        <w:footnoteReference w:id="7"/>
      </w:r>
      <w:r w:rsidRPr="00D71EB6">
        <w:rPr>
          <w:rFonts w:ascii="Lato" w:hAnsi="Lato"/>
          <w:sz w:val="22"/>
        </w:rPr>
        <w:t>.</w:t>
      </w:r>
    </w:p>
    <w:p w14:paraId="28E22B91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składania ofert</w:t>
      </w:r>
    </w:p>
    <w:p w14:paraId="07AE1EFD" w14:textId="406A4461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b/>
          <w:sz w:val="22"/>
        </w:rPr>
      </w:pPr>
      <w:bookmarkStart w:id="17" w:name="_Ref274490970"/>
      <w:r w:rsidRPr="00D71EB6">
        <w:rPr>
          <w:rFonts w:ascii="Lato" w:hAnsi="Lato" w:cstheme="minorHAnsi"/>
          <w:sz w:val="22"/>
        </w:rPr>
        <w:t>Ofertę należy złożyć w wersji elektronicznej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 w:cstheme="minorHAnsi"/>
          <w:sz w:val="22"/>
        </w:rPr>
        <w:t xml:space="preserve">do dnia </w:t>
      </w:r>
      <w:r w:rsidR="00611D8F" w:rsidRPr="00611D8F">
        <w:rPr>
          <w:rFonts w:ascii="Lato" w:hAnsi="Lato" w:cstheme="minorHAnsi"/>
          <w:b/>
          <w:sz w:val="22"/>
        </w:rPr>
        <w:t>15 maja</w:t>
      </w:r>
      <w:r w:rsidRPr="00D71EB6">
        <w:rPr>
          <w:rFonts w:ascii="Lato" w:hAnsi="Lato" w:cstheme="minorHAnsi"/>
          <w:b/>
          <w:sz w:val="22"/>
        </w:rPr>
        <w:t xml:space="preserve"> 2023 r.</w:t>
      </w:r>
      <w:r w:rsidR="00611D8F">
        <w:rPr>
          <w:rFonts w:ascii="Lato" w:hAnsi="Lato" w:cstheme="minorHAnsi"/>
          <w:sz w:val="22"/>
        </w:rPr>
        <w:t xml:space="preserve"> </w:t>
      </w:r>
      <w:r w:rsidR="00611D8F" w:rsidRPr="00611D8F">
        <w:rPr>
          <w:rFonts w:ascii="Lato" w:hAnsi="Lato" w:cstheme="minorHAnsi"/>
          <w:b/>
          <w:sz w:val="22"/>
        </w:rPr>
        <w:t>do godziny</w:t>
      </w:r>
      <w:r w:rsidR="00611D8F">
        <w:rPr>
          <w:rFonts w:ascii="Lato" w:hAnsi="Lato" w:cstheme="minorHAnsi"/>
          <w:sz w:val="22"/>
        </w:rPr>
        <w:t xml:space="preserve"> </w:t>
      </w:r>
      <w:r w:rsidR="00611D8F" w:rsidRPr="00611D8F">
        <w:rPr>
          <w:rFonts w:ascii="Lato" w:hAnsi="Lato" w:cstheme="minorHAnsi"/>
          <w:b/>
          <w:sz w:val="22"/>
        </w:rPr>
        <w:t>16</w:t>
      </w:r>
      <w:r w:rsidRPr="00611D8F">
        <w:rPr>
          <w:rFonts w:ascii="Lato" w:hAnsi="Lato" w:cstheme="minorHAnsi"/>
          <w:b/>
          <w:sz w:val="22"/>
        </w:rPr>
        <w:t>.00.</w:t>
      </w:r>
      <w:r w:rsidRPr="00D71EB6">
        <w:rPr>
          <w:rFonts w:ascii="Lato" w:hAnsi="Lato" w:cstheme="minorHAnsi"/>
          <w:sz w:val="22"/>
        </w:rPr>
        <w:t xml:space="preserve"> </w:t>
      </w:r>
      <w:r w:rsidRPr="00D71EB6">
        <w:rPr>
          <w:rFonts w:ascii="Lato" w:hAnsi="Lato"/>
          <w:b/>
          <w:sz w:val="22"/>
        </w:rPr>
        <w:t>Oferty złożone po upływie tego terminu nie będą rozpatrywane, ani opiniowane.</w:t>
      </w:r>
    </w:p>
    <w:bookmarkEnd w:id="17"/>
    <w:p w14:paraId="3DE7841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Ofertę należy przygotować w wersji elektronicznej w następujący sposób:</w:t>
      </w:r>
    </w:p>
    <w:p w14:paraId="75C21D78" w14:textId="77777777" w:rsidR="005F5C45" w:rsidRPr="00D71EB6" w:rsidRDefault="005F5C45" w:rsidP="005F5C45">
      <w:pPr>
        <w:pStyle w:val="Nagwek3"/>
        <w:numPr>
          <w:ilvl w:val="0"/>
          <w:numId w:val="30"/>
        </w:numPr>
        <w:ind w:left="993" w:hanging="284"/>
        <w:rPr>
          <w:rFonts w:ascii="Lato" w:hAnsi="Lato" w:cstheme="minorHAnsi"/>
          <w:b/>
          <w:sz w:val="22"/>
        </w:rPr>
      </w:pPr>
      <w:r w:rsidRPr="00D71EB6">
        <w:rPr>
          <w:rFonts w:ascii="Lato" w:hAnsi="Lato" w:cstheme="minorHAnsi"/>
          <w:sz w:val="22"/>
        </w:rPr>
        <w:t xml:space="preserve">zarejestrować się w aplikacji internetowej na stronie </w:t>
      </w:r>
      <w:hyperlink r:id="rId10" w:history="1">
        <w:r w:rsidRPr="00D71EB6">
          <w:rPr>
            <w:rStyle w:val="Hipercze"/>
            <w:rFonts w:ascii="Lato" w:hAnsi="Lato" w:cstheme="minorHAnsi"/>
          </w:rPr>
          <w:t>https://egranty.msz.gov.pl/</w:t>
        </w:r>
      </w:hyperlink>
      <w:r w:rsidRPr="00D71EB6">
        <w:rPr>
          <w:rFonts w:ascii="Lato" w:hAnsi="Lato" w:cstheme="minorHAnsi"/>
          <w:sz w:val="22"/>
        </w:rPr>
        <w:t xml:space="preserve"> (dalej „eGranty”). Po dokonaniu rejestracji i aktywacji konta oferent będzie mógł zalogować się</w:t>
      </w:r>
      <w:r w:rsidRPr="00D71EB6">
        <w:rPr>
          <w:rFonts w:ascii="Lato" w:hAnsi="Lato"/>
        </w:rPr>
        <w:t xml:space="preserve"> do </w:t>
      </w:r>
      <w:r w:rsidRPr="00D71EB6">
        <w:rPr>
          <w:rFonts w:ascii="Lato" w:hAnsi="Lato" w:cstheme="minorHAnsi"/>
          <w:sz w:val="22"/>
        </w:rPr>
        <w:t>aplikacji przy wykorzystaniu indywidualnych danych dostępowych (login, hasło);</w:t>
      </w:r>
    </w:p>
    <w:p w14:paraId="32F1859F" w14:textId="77777777" w:rsidR="005F5C45" w:rsidRPr="00D71EB6" w:rsidRDefault="005F5C45" w:rsidP="005F5C45">
      <w:pPr>
        <w:pStyle w:val="Nagwek3"/>
        <w:numPr>
          <w:ilvl w:val="0"/>
          <w:numId w:val="30"/>
        </w:numPr>
        <w:ind w:left="993" w:hanging="284"/>
        <w:rPr>
          <w:rFonts w:ascii="Lato" w:hAnsi="Lato" w:cstheme="minorHAnsi"/>
          <w:sz w:val="22"/>
        </w:rPr>
      </w:pPr>
      <w:r w:rsidRPr="00D71EB6">
        <w:rPr>
          <w:rFonts w:ascii="Lato" w:hAnsi="Lato" w:cstheme="minorHAnsi"/>
          <w:sz w:val="22"/>
        </w:rPr>
        <w:t>wypełnić – po aktywacji konta i zalogowaniu – w aplikacji internetowej eGranty wniosek ofertowy wraz z załącznikami;</w:t>
      </w:r>
    </w:p>
    <w:p w14:paraId="769FF681" w14:textId="77777777" w:rsidR="005F5C45" w:rsidRPr="00D71EB6" w:rsidRDefault="005F5C45" w:rsidP="005F5C45">
      <w:pPr>
        <w:numPr>
          <w:ilvl w:val="0"/>
          <w:numId w:val="30"/>
        </w:numPr>
        <w:ind w:left="993" w:hanging="284"/>
        <w:rPr>
          <w:rFonts w:ascii="Lato" w:hAnsi="Lato"/>
        </w:rPr>
      </w:pPr>
      <w:r w:rsidRPr="00D71EB6">
        <w:rPr>
          <w:rFonts w:ascii="Lato" w:hAnsi="Lato" w:cstheme="minorHAnsi"/>
          <w:sz w:val="22"/>
        </w:rPr>
        <w:t>w</w:t>
      </w:r>
      <w:r w:rsidRPr="00D71EB6">
        <w:rPr>
          <w:rFonts w:ascii="Lato" w:hAnsi="Lato" w:cstheme="minorHAnsi"/>
          <w:sz w:val="22"/>
          <w:szCs w:val="22"/>
        </w:rPr>
        <w:t>ygenerować w aplikacji eGranty ofertę w postaci pliku (lub plików w przypadku oferty modułowej) w formacie *.pdf.</w:t>
      </w:r>
    </w:p>
    <w:p w14:paraId="71C0B995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Wygenerowaną, jak opisano w pkt 7.2, w aplikacji ofertę (format *.pdf) należy </w:t>
      </w:r>
      <w:r w:rsidRPr="00D71EB6">
        <w:rPr>
          <w:rFonts w:ascii="Lato" w:hAnsi="Lato"/>
          <w:b/>
          <w:sz w:val="22"/>
        </w:rPr>
        <w:t>podpisać elektronicznie</w:t>
      </w:r>
      <w:r w:rsidRPr="00D71EB6">
        <w:rPr>
          <w:rFonts w:ascii="Lato" w:hAnsi="Lato"/>
          <w:sz w:val="22"/>
        </w:rPr>
        <w:t xml:space="preserve"> i</w:t>
      </w:r>
      <w:r>
        <w:rPr>
          <w:rFonts w:ascii="Lato" w:hAnsi="Lato"/>
          <w:sz w:val="22"/>
        </w:rPr>
        <w:t xml:space="preserve"> dostarczyć do MSZ </w:t>
      </w:r>
      <w:r w:rsidRPr="00D71EB6">
        <w:rPr>
          <w:rFonts w:ascii="Lato" w:hAnsi="Lato"/>
          <w:sz w:val="22"/>
        </w:rPr>
        <w:t xml:space="preserve">poprzez platformę </w:t>
      </w:r>
      <w:r w:rsidRPr="00D71EB6">
        <w:rPr>
          <w:rFonts w:ascii="Lato" w:hAnsi="Lato"/>
          <w:b/>
          <w:sz w:val="22"/>
        </w:rPr>
        <w:t>ePUAP</w:t>
      </w:r>
      <w:r w:rsidRPr="00D71EB6">
        <w:rPr>
          <w:rFonts w:ascii="Lato" w:hAnsi="Lato"/>
          <w:sz w:val="22"/>
        </w:rPr>
        <w:t xml:space="preserve"> jako załącznik do pisma ogólnego na skrytkę ESP Ministerstwa Spraw Zagranicznych.</w:t>
      </w:r>
    </w:p>
    <w:p w14:paraId="099C79C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Za ofertę podpisaną uznaje się: </w:t>
      </w:r>
    </w:p>
    <w:p w14:paraId="52F76E86" w14:textId="77777777" w:rsidR="005F5C45" w:rsidRPr="00D71EB6" w:rsidRDefault="005F5C45" w:rsidP="005F5C45">
      <w:pPr>
        <w:pStyle w:val="Nagwek3"/>
        <w:numPr>
          <w:ilvl w:val="0"/>
          <w:numId w:val="31"/>
        </w:numPr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pismo ogólne, które zostało podpisane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kwalifikowanym podpisem elektronicznym lub poprzez profil zaufany za pośrednictwem ePUAP przez osobę upoważnioną lub osoby upoważnione do składania w imieniu oferenta oświadczeń woli, zgodnie z zasadami reprezentacji, tj. podpisane przez osobę bądź osoby wskazane do reprezentacji w dokumencie rejestrowym lub przez upoważnionego pełnomocnika (konieczność dołączenia pełnomocnictwa); prawidłowo podpisane pismo ogólne skutkuje podpisaniem wszystkich dokumentów, w tym oferty, które zostały dołączone do </w:t>
      </w:r>
      <w:r w:rsidRPr="00D71EB6">
        <w:rPr>
          <w:rFonts w:ascii="Lato" w:hAnsi="Lato"/>
          <w:sz w:val="22"/>
        </w:rPr>
        <w:lastRenderedPageBreak/>
        <w:t>pisma ogólnego;</w:t>
      </w:r>
    </w:p>
    <w:p w14:paraId="7957F839" w14:textId="77777777" w:rsidR="005F5C45" w:rsidRPr="00D71EB6" w:rsidRDefault="005F5C45" w:rsidP="005F5C45">
      <w:pPr>
        <w:pStyle w:val="Akapitzlist"/>
        <w:numPr>
          <w:ilvl w:val="0"/>
          <w:numId w:val="31"/>
        </w:numPr>
        <w:jc w:val="both"/>
        <w:rPr>
          <w:rFonts w:ascii="Lato" w:hAnsi="Lato" w:cstheme="minorHAnsi"/>
          <w:sz w:val="22"/>
          <w:szCs w:val="22"/>
        </w:rPr>
      </w:pPr>
      <w:r w:rsidRPr="00D71EB6">
        <w:rPr>
          <w:rFonts w:ascii="Lato" w:hAnsi="Lato" w:cstheme="minorHAnsi"/>
          <w:sz w:val="22"/>
          <w:szCs w:val="22"/>
        </w:rPr>
        <w:t>w przypadku, gdy pismo ogólne w ePUAP podpisane jest przez osobę nieupoważnioną do składania w imieniu oferenta oświadczeń woli, załączona do pisma ogólnego oferta (format *.pdf) musi być podpisana kwalifikowanym podpisem elektronicznym lub poprzez profil zaufany przez osobę upoważnioną lub osoby upoważnione do składania w imieniu oferenta oświadczeń woli.</w:t>
      </w:r>
    </w:p>
    <w:p w14:paraId="3EDA91FA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 w:cstheme="minorHAnsi"/>
          <w:sz w:val="22"/>
        </w:rPr>
        <w:t>Aby przesłać ofertę za pośrednictwem ePUAP należy zalogować się do portalu ePUAP (np. przez profil zaufany) i wysłać na skrzynkę ESP Ministerstwa Spraw Zagranicznych pismo ogólne</w:t>
      </w:r>
      <w:r w:rsidRPr="00D71EB6">
        <w:rPr>
          <w:rStyle w:val="Odwoanieprzypisudolnego"/>
          <w:rFonts w:ascii="Lato" w:hAnsi="Lato"/>
        </w:rPr>
        <w:footnoteReference w:id="8"/>
      </w:r>
      <w:r w:rsidRPr="00D71EB6">
        <w:rPr>
          <w:rFonts w:ascii="Lato" w:hAnsi="Lato" w:cstheme="minorHAnsi"/>
          <w:sz w:val="22"/>
        </w:rPr>
        <w:t>, do którego należy za</w:t>
      </w:r>
      <w:r>
        <w:rPr>
          <w:rFonts w:ascii="Lato" w:hAnsi="Lato" w:cstheme="minorHAnsi"/>
          <w:sz w:val="22"/>
        </w:rPr>
        <w:t>łączyć ofertę w formacie *.pdf. W</w:t>
      </w:r>
      <w:r w:rsidRPr="00D71EB6">
        <w:rPr>
          <w:rFonts w:ascii="Lato" w:hAnsi="Lato" w:cstheme="minorHAnsi"/>
          <w:sz w:val="22"/>
        </w:rPr>
        <w:t xml:space="preserve">skazówki nt. wysyłania pisma ogólnego można znaleźć pod podanym linkiem: </w:t>
      </w:r>
      <w:hyperlink r:id="rId11" w:history="1">
        <w:r w:rsidRPr="00D71EB6">
          <w:rPr>
            <w:rStyle w:val="Hipercze"/>
            <w:rFonts w:ascii="Lato" w:hAnsi="Lato"/>
            <w:color w:val="auto"/>
          </w:rPr>
          <w:t>https://www.gov.pl/web/gov/wyslij-pismo-ogolne</w:t>
        </w:r>
      </w:hyperlink>
      <w:r w:rsidRPr="00D71EB6">
        <w:rPr>
          <w:rFonts w:ascii="Lato" w:hAnsi="Lato"/>
          <w:sz w:val="22"/>
        </w:rPr>
        <w:t>.</w:t>
      </w:r>
    </w:p>
    <w:p w14:paraId="621EF39E" w14:textId="77777777" w:rsidR="005F5C45" w:rsidRPr="00D71EB6" w:rsidRDefault="005F5C45" w:rsidP="005F5C45">
      <w:pPr>
        <w:pStyle w:val="Nagwek3"/>
        <w:tabs>
          <w:tab w:val="num" w:pos="851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Złożona oferta jest jednocześnie wnioskiem o przyznanie dotacji ze środków publicznych. Złożenie oferty jest jednoznaczne z zaakceptowaniem Regulaminu konkursu i warunków umowy dotacji według wzoru.</w:t>
      </w:r>
    </w:p>
    <w:p w14:paraId="5874DF6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Następujące załączniki do oferty stanowiące jej część należy wypełnić lub zamieścić na stronie </w:t>
      </w:r>
      <w:hyperlink r:id="rId12" w:history="1">
        <w:r w:rsidRPr="00D71EB6">
          <w:rPr>
            <w:rStyle w:val="Hipercze"/>
            <w:rFonts w:ascii="Lato" w:hAnsi="Lato"/>
            <w:color w:val="auto"/>
          </w:rPr>
          <w:t>https://egranty.msz.gov.pl/</w:t>
        </w:r>
      </w:hyperlink>
      <w:r w:rsidRPr="00D71EB6">
        <w:rPr>
          <w:rFonts w:ascii="Lato" w:hAnsi="Lato"/>
          <w:sz w:val="22"/>
        </w:rPr>
        <w:t xml:space="preserve">): </w:t>
      </w:r>
    </w:p>
    <w:p w14:paraId="16AB0E38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szczegółowy opis działań w projekcie,</w:t>
      </w:r>
    </w:p>
    <w:p w14:paraId="3B4D3C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skan listu intencyjnego podpisanego przez partnera/-ów zagranicznych uczestniczących w realizacji projektu</w:t>
      </w:r>
      <w:r w:rsidRPr="00D71EB6">
        <w:rPr>
          <w:rStyle w:val="Odwoanieprzypisudolnego"/>
          <w:rFonts w:ascii="Lato" w:hAnsi="Lato"/>
          <w:sz w:val="22"/>
          <w:szCs w:val="22"/>
        </w:rPr>
        <w:footnoteReference w:id="9"/>
      </w:r>
      <w:r w:rsidRPr="00D71EB6">
        <w:rPr>
          <w:rFonts w:ascii="Lato" w:hAnsi="Lato"/>
          <w:sz w:val="22"/>
          <w:szCs w:val="22"/>
        </w:rPr>
        <w:t>, wraz z roboczym tłumaczeniem listu na język polski.</w:t>
      </w:r>
    </w:p>
    <w:p w14:paraId="1D1FA93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skan statutu, a w przypadku podmiotów nieposiadających statutu – skan dokumentu potwierdzającego status prawny podmiotu,</w:t>
      </w:r>
    </w:p>
    <w:p w14:paraId="62ABE0FF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plan bezpieczeństwa, w tym:</w:t>
      </w:r>
    </w:p>
    <w:p w14:paraId="76E3890D" w14:textId="77777777" w:rsidR="005F5C45" w:rsidRPr="00D71EB6" w:rsidRDefault="005F5C45" w:rsidP="005F5C45">
      <w:pPr>
        <w:pStyle w:val="Nagwek4"/>
        <w:numPr>
          <w:ilvl w:val="0"/>
          <w:numId w:val="25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opis zasad bezpieczeństwa, </w:t>
      </w:r>
    </w:p>
    <w:p w14:paraId="120D9F94" w14:textId="77777777" w:rsidR="005F5C45" w:rsidRPr="00D71EB6" w:rsidRDefault="005F5C45" w:rsidP="005F5C45">
      <w:pPr>
        <w:pStyle w:val="Nagwek4"/>
        <w:numPr>
          <w:ilvl w:val="0"/>
          <w:numId w:val="25"/>
        </w:numPr>
        <w:ind w:left="1843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informacje o rozwiązaniach i ewentualnej modyfikacji działań projektowych, przewidzianych na wypadek istotnego pogorszenia się sytuacji dot. bezpieczeństwa/zagrożeń/epidemii w miejscu realizacji projektu, z uwzględnieniem procedury ewakuacji z rejonu zagrożenia osób zaangażowanych w realizację działań.</w:t>
      </w:r>
    </w:p>
    <w:p w14:paraId="2FAF9AF4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W przypadku złożenia oferty wspólnej należy dołączyć dokumenty, o których mowa w pkt 7.7.3 Regulaminu, dotyczące każdego z oferentów.</w:t>
      </w:r>
    </w:p>
    <w:p w14:paraId="7ED8403A" w14:textId="77777777" w:rsidR="005F5C45" w:rsidRPr="00D71EB6" w:rsidRDefault="005F5C45" w:rsidP="005F5C45">
      <w:pPr>
        <w:pStyle w:val="Nagwek3"/>
        <w:tabs>
          <w:tab w:val="clear" w:pos="1827"/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 ofercie modułowej należy wypełnić załączniki, o których mowa w pkt 7.7.1, 7.7.2 i 7.7.4 w odniesieniu do każdego modułu oferty. </w:t>
      </w:r>
    </w:p>
    <w:p w14:paraId="4924FD1C" w14:textId="77777777" w:rsidR="005F5C45" w:rsidRPr="00D71EB6" w:rsidRDefault="005F5C45" w:rsidP="005F5C45">
      <w:pPr>
        <w:pStyle w:val="Nagwek3"/>
        <w:tabs>
          <w:tab w:val="num" w:pos="1276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MSZ nie zwraca kosztów przygotowania ofert.</w:t>
      </w:r>
    </w:p>
    <w:p w14:paraId="2B0F07BF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Terminy</w:t>
      </w:r>
    </w:p>
    <w:p w14:paraId="7AA8E56D" w14:textId="77777777" w:rsidR="005F5C45" w:rsidRPr="004E7790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18" w:name="_Ref274427470"/>
      <w:r w:rsidRPr="00D71EB6">
        <w:rPr>
          <w:rFonts w:ascii="Lato" w:hAnsi="Lato"/>
          <w:sz w:val="22"/>
        </w:rPr>
        <w:t>Termin realizacji projektu w roku 2023: nie wcześniej, niż od dnia 1 stycznia 2023 r. i nie później, niż do dnia 31 grudnia 2023 r.</w:t>
      </w:r>
      <w:bookmarkEnd w:id="18"/>
      <w:r w:rsidRPr="00D71EB6">
        <w:rPr>
          <w:rFonts w:ascii="Lato" w:hAnsi="Lato"/>
          <w:sz w:val="22"/>
        </w:rPr>
        <w:t xml:space="preserve"> </w:t>
      </w:r>
    </w:p>
    <w:p w14:paraId="3C768BE5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Termin realizacji projektu w roku 2024: nie wcześniej, niż od dnia 1 stycznia 2024 r. i nie później, niż do dnia 31 grudnia 2024</w:t>
      </w:r>
      <w:r>
        <w:rPr>
          <w:rFonts w:ascii="Lato" w:hAnsi="Lato"/>
          <w:sz w:val="22"/>
        </w:rPr>
        <w:t xml:space="preserve"> r.</w:t>
      </w:r>
    </w:p>
    <w:p w14:paraId="2AE1AF6D" w14:textId="77777777" w:rsidR="005F5C45" w:rsidRPr="004E7790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="Lato" w:hAnsi="Lato"/>
          <w:sz w:val="22"/>
        </w:rPr>
      </w:pPr>
      <w:r w:rsidRPr="004E7790">
        <w:rPr>
          <w:rFonts w:ascii="Lato" w:hAnsi="Lato"/>
          <w:sz w:val="22"/>
        </w:rPr>
        <w:t>Termin</w:t>
      </w:r>
      <w:r>
        <w:rPr>
          <w:rFonts w:ascii="Lato" w:hAnsi="Lato"/>
          <w:sz w:val="22"/>
        </w:rPr>
        <w:t xml:space="preserve"> realizacji projektu w roku 2025</w:t>
      </w:r>
      <w:r w:rsidRPr="004E7790">
        <w:rPr>
          <w:rFonts w:ascii="Lato" w:hAnsi="Lato"/>
          <w:sz w:val="22"/>
        </w:rPr>
        <w:t>: nie wcześn</w:t>
      </w:r>
      <w:r>
        <w:rPr>
          <w:rFonts w:ascii="Lato" w:hAnsi="Lato"/>
          <w:sz w:val="22"/>
        </w:rPr>
        <w:t>iej, niż od dnia 1 stycznia 2025</w:t>
      </w:r>
      <w:r w:rsidRPr="004E7790">
        <w:rPr>
          <w:rFonts w:ascii="Lato" w:hAnsi="Lato"/>
          <w:sz w:val="22"/>
        </w:rPr>
        <w:t xml:space="preserve"> r. i nie późn</w:t>
      </w:r>
      <w:r>
        <w:rPr>
          <w:rFonts w:ascii="Lato" w:hAnsi="Lato"/>
          <w:sz w:val="22"/>
        </w:rPr>
        <w:t>iej, niż do dnia 31 grudnia 2025</w:t>
      </w:r>
      <w:r w:rsidRPr="004E7790">
        <w:rPr>
          <w:rFonts w:ascii="Lato" w:hAnsi="Lato"/>
          <w:sz w:val="22"/>
        </w:rPr>
        <w:t xml:space="preserve"> r.</w:t>
      </w:r>
    </w:p>
    <w:p w14:paraId="2F13BD45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Termin poniesienia wydatków z dotacji</w:t>
      </w:r>
      <w:r w:rsidRPr="00D71EB6">
        <w:rPr>
          <w:rStyle w:val="Odwoanieprzypisudolnego"/>
          <w:rFonts w:ascii="Lato" w:hAnsi="Lato"/>
          <w:sz w:val="22"/>
        </w:rPr>
        <w:footnoteReference w:id="10"/>
      </w:r>
      <w:r w:rsidRPr="00D71EB6">
        <w:rPr>
          <w:rFonts w:ascii="Lato" w:hAnsi="Lato"/>
          <w:sz w:val="22"/>
        </w:rPr>
        <w:t xml:space="preserve"> w roku 2023: nie wcześniej niż od 1 stycznia 2023 r. i nie później niż 21 dni od daty końcowej realizacji projektu wskazanej w umowie </w:t>
      </w:r>
      <w:r w:rsidRPr="00D71EB6">
        <w:rPr>
          <w:rFonts w:ascii="Lato" w:hAnsi="Lato"/>
          <w:sz w:val="22"/>
        </w:rPr>
        <w:lastRenderedPageBreak/>
        <w:t xml:space="preserve">dotacji, jednak nie później niż do dnia 31 grudnia 2023 r. </w:t>
      </w:r>
    </w:p>
    <w:p w14:paraId="2350BD49" w14:textId="77777777" w:rsidR="005F5C45" w:rsidRPr="000E3DC9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Termin poniesienia wydatków z dotacji w roku 2024: nie wcześniej, niż od 1 stycznia 2024 r. i nie później, niż 21 dni od daty końcowej realizacji projektu wskazanej w umowie dotacji, jednak nie później, niż do dnia 31 grudnia 2024 r., po spełnieniu warunków, o których mowa w pkt 4.3, z uwzględnieniem pkt 4.4 Regulaminu. </w:t>
      </w:r>
    </w:p>
    <w:p w14:paraId="6B7A5C5A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4E7790">
        <w:rPr>
          <w:rFonts w:ascii="Lato" w:hAnsi="Lato"/>
          <w:sz w:val="22"/>
        </w:rPr>
        <w:t>Termin poniesienia wydatków z dotacji w roku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>: nie wcześniej, niż od 1 stycznia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 xml:space="preserve"> r. i nie później, niż 21 dni od daty końcowej realizacji projektu wskazanej w umowie dotacji, jednak nie później, niż do dnia 31 grudnia 202</w:t>
      </w:r>
      <w:r>
        <w:rPr>
          <w:rFonts w:ascii="Lato" w:hAnsi="Lato"/>
          <w:sz w:val="22"/>
        </w:rPr>
        <w:t>5</w:t>
      </w:r>
      <w:r w:rsidRPr="004E7790">
        <w:rPr>
          <w:rFonts w:ascii="Lato" w:hAnsi="Lato"/>
          <w:sz w:val="22"/>
        </w:rPr>
        <w:t xml:space="preserve"> r., po spełnieniu warunków, o których mowa w pkt 4.3, z uwzględnieniem pkt 4.4 Regulaminu</w:t>
      </w:r>
      <w:r>
        <w:rPr>
          <w:rFonts w:ascii="Lato" w:hAnsi="Lato"/>
          <w:sz w:val="22"/>
        </w:rPr>
        <w:t>.</w:t>
      </w:r>
    </w:p>
    <w:p w14:paraId="5035E9CC" w14:textId="77777777" w:rsidR="005F5C45" w:rsidRPr="00C81572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Koszty poniesione ze środków dotacji, zgodnie z zasadami, o których mowa w pkt 5.12</w:t>
      </w:r>
      <w:r w:rsidRPr="00C81572">
        <w:rPr>
          <w:rFonts w:ascii="Lato" w:hAnsi="Lato"/>
          <w:sz w:val="22"/>
        </w:rPr>
        <w:t xml:space="preserve"> Regulaminu, w terminie od 1 stycznia 2023 r. do dnia ogłoszenia wyników konkursu będą kwalifikowane </w:t>
      </w:r>
      <w:r w:rsidRPr="00C81572">
        <w:rPr>
          <w:rFonts w:ascii="Lato" w:hAnsi="Lato"/>
          <w:b/>
          <w:sz w:val="22"/>
        </w:rPr>
        <w:t>tylko w przypadku uzyskania finansowania i zawarcia umowy dotacji</w:t>
      </w:r>
      <w:r w:rsidRPr="00C81572">
        <w:rPr>
          <w:rFonts w:ascii="Lato" w:hAnsi="Lato"/>
          <w:sz w:val="22"/>
        </w:rPr>
        <w:t>.</w:t>
      </w:r>
    </w:p>
    <w:p w14:paraId="3F570FC0" w14:textId="77777777" w:rsidR="005F5C45" w:rsidRDefault="005F5C45" w:rsidP="005F5C45">
      <w:pPr>
        <w:pStyle w:val="Nagwek3"/>
        <w:numPr>
          <w:ilvl w:val="0"/>
          <w:numId w:val="0"/>
        </w:numPr>
        <w:ind w:left="1827" w:hanging="550"/>
        <w:rPr>
          <w:rFonts w:ascii="Lato" w:hAnsi="Lato"/>
          <w:sz w:val="22"/>
        </w:rPr>
      </w:pPr>
    </w:p>
    <w:p w14:paraId="0A040E0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i kryteria opiniowania ofert</w:t>
      </w:r>
    </w:p>
    <w:p w14:paraId="589AA46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Nadesłane oferty będą opiniowane przez Komisję, z zastrzeżeniem pkt 9.2 Regulaminu.</w:t>
      </w:r>
      <w:r>
        <w:rPr>
          <w:rFonts w:ascii="Lato" w:hAnsi="Lato"/>
          <w:sz w:val="22"/>
        </w:rPr>
        <w:t xml:space="preserve"> Komisja obraduje stosownie do postanowień niniejszego Regulaminu oraz Regulaminu Prac Komisji Konkursowej „Polska Pomoc Rozwojowa 2023”.</w:t>
      </w:r>
    </w:p>
    <w:p w14:paraId="3FA2651A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Nie podlegają opiniowaniu przez Komisję oferty, które:</w:t>
      </w:r>
    </w:p>
    <w:p w14:paraId="540D742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>nie zostały złożone</w:t>
      </w:r>
      <w:r w:rsidRPr="00D71EB6">
        <w:rPr>
          <w:rFonts w:ascii="Lato" w:hAnsi="Lato"/>
          <w:b/>
          <w:color w:val="1F497D"/>
          <w:sz w:val="22"/>
          <w:szCs w:val="22"/>
        </w:rPr>
        <w:t xml:space="preserve"> </w:t>
      </w:r>
      <w:r w:rsidRPr="00D71EB6">
        <w:rPr>
          <w:rFonts w:ascii="Lato" w:hAnsi="Lato"/>
          <w:b/>
          <w:sz w:val="22"/>
          <w:szCs w:val="22"/>
        </w:rPr>
        <w:t>w terminie</w:t>
      </w:r>
      <w:r w:rsidRPr="00D71EB6">
        <w:rPr>
          <w:rFonts w:ascii="Lato" w:hAnsi="Lato"/>
          <w:sz w:val="22"/>
          <w:szCs w:val="22"/>
        </w:rPr>
        <w:t xml:space="preserve"> i w sposób określony w pkt 7 Regulaminu;</w:t>
      </w:r>
    </w:p>
    <w:p w14:paraId="232EEB78" w14:textId="77777777" w:rsidR="005F5C45" w:rsidRPr="00D71EB6" w:rsidRDefault="005F5C45" w:rsidP="005F5C45">
      <w:pPr>
        <w:pStyle w:val="Nagwek4"/>
        <w:ind w:left="1276" w:hanging="425"/>
        <w:rPr>
          <w:rStyle w:val="Hipercze"/>
          <w:rFonts w:ascii="Lato" w:hAnsi="Lato"/>
          <w:color w:val="auto"/>
          <w:szCs w:val="22"/>
          <w:u w:val="none"/>
        </w:rPr>
      </w:pPr>
      <w:r w:rsidRPr="00D71EB6">
        <w:rPr>
          <w:rFonts w:ascii="Lato" w:hAnsi="Lato"/>
          <w:sz w:val="22"/>
          <w:szCs w:val="22"/>
        </w:rPr>
        <w:t xml:space="preserve">zostały złożone przez oferenta w liczbie </w:t>
      </w:r>
      <w:r w:rsidRPr="00D71EB6">
        <w:rPr>
          <w:rFonts w:ascii="Lato" w:hAnsi="Lato"/>
          <w:b/>
          <w:sz w:val="22"/>
          <w:szCs w:val="22"/>
        </w:rPr>
        <w:t>przekraczającej limit</w:t>
      </w:r>
      <w:r w:rsidRPr="00D71EB6">
        <w:rPr>
          <w:rFonts w:ascii="Lato" w:hAnsi="Lato"/>
          <w:sz w:val="22"/>
          <w:szCs w:val="22"/>
        </w:rPr>
        <w:t>, określony w pkt 6.1. Regulaminu;</w:t>
      </w:r>
    </w:p>
    <w:p w14:paraId="5A0C1D8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/>
          <w:sz w:val="22"/>
          <w:szCs w:val="22"/>
        </w:rPr>
      </w:pPr>
      <w:r w:rsidRPr="00D71EB6">
        <w:rPr>
          <w:rFonts w:ascii="Lato" w:hAnsi="Lato"/>
          <w:b/>
          <w:sz w:val="22"/>
          <w:szCs w:val="22"/>
        </w:rPr>
        <w:t>nie są podpisane.</w:t>
      </w:r>
    </w:p>
    <w:p w14:paraId="1DD4BF92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Opiniowanie złożonych ofert następuje zgodnie z przepisami ustawy o działalności pożytku publicznego i o wolontariacie, a także celami, założeniami i wymaganiami, określonymi w Regulaminie konkursu. </w:t>
      </w:r>
    </w:p>
    <w:p w14:paraId="05C6187D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opiniuje oferty pod względem formalnym i merytorycznym, z zastrzeżeniem pkt 9.6 Regulaminu.</w:t>
      </w:r>
    </w:p>
    <w:p w14:paraId="1BA61BB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Każda oferta opiniowana jest pod względem formalnym, zgodnie z kryteriami określonymi w pkt 9.7 Regulaminu, oraz pod względem merytorycznym z zastosowaniem kryteriów, o których mowa w pkt 9.8 Regulaminu, niezależnie przez minimum dwóch członków Komisji. </w:t>
      </w:r>
    </w:p>
    <w:p w14:paraId="4E825768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14:paraId="79600A6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Przy opiniowaniu oferty pod względem formalnym Komisja bierze pod uwagę następujące kryteria:</w:t>
      </w:r>
    </w:p>
    <w:p w14:paraId="747BA7D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bookmarkStart w:id="19" w:name="_Ref274497296"/>
      <w:r w:rsidRPr="00D71EB6">
        <w:rPr>
          <w:rFonts w:ascii="Lato" w:hAnsi="Lato"/>
          <w:sz w:val="22"/>
          <w:szCs w:val="22"/>
        </w:rPr>
        <w:t>czy podmiot składający ofertę jest uprawniony do ubiegania się o dotację na podstawie pkt 3.1 Regulaminu;</w:t>
      </w:r>
      <w:bookmarkEnd w:id="19"/>
    </w:p>
    <w:p w14:paraId="46E2091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color w:val="000000"/>
          <w:sz w:val="22"/>
          <w:szCs w:val="22"/>
        </w:rPr>
        <w:t>czy zachodzi którakolwiek z negatywnych przesłanek do udziału w konkursie, o których mowa w pkt 3.2, 3.3 lub 3.4 Regulaminu;</w:t>
      </w:r>
    </w:p>
    <w:p w14:paraId="6884980A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 xml:space="preserve">czy w aplikacji eGranty zostały dołączone wszystkie załączniki, wskazane w pkt 7.7, z uwzględnieniem zapisów 7.8 i 7.9 Regulaminu; </w:t>
      </w:r>
    </w:p>
    <w:p w14:paraId="41C9B729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czy wskazana w budżecie kwota kosztów administracyjnych nie przekracza 20,00% wnioskowanej kwoty dotacji (w ofertach modułowych koszty administracyjne nie mogą przekraczać tej wysokości dla każdego modułu);</w:t>
      </w:r>
    </w:p>
    <w:p w14:paraId="72847F93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</w:rPr>
      </w:pPr>
      <w:r w:rsidRPr="00D71EB6">
        <w:rPr>
          <w:rFonts w:ascii="Lato" w:hAnsi="Lato"/>
          <w:color w:val="000000"/>
          <w:sz w:val="22"/>
          <w:szCs w:val="22"/>
        </w:rPr>
        <w:t>czy wnioskowana kwota dotacji, wskazana w budżecie, spełnia wymagania określone w pkt 5.9, a w odniesieniu do ofert modułowych także</w:t>
      </w:r>
      <w:r w:rsidRPr="00D71EB6">
        <w:rPr>
          <w:rFonts w:ascii="Lato" w:hAnsi="Lato"/>
          <w:i/>
          <w:color w:val="000000"/>
          <w:sz w:val="22"/>
          <w:szCs w:val="22"/>
        </w:rPr>
        <w:t xml:space="preserve"> </w:t>
      </w:r>
      <w:r w:rsidRPr="00D71EB6">
        <w:rPr>
          <w:rFonts w:ascii="Lato" w:hAnsi="Lato"/>
          <w:color w:val="000000"/>
          <w:sz w:val="22"/>
          <w:szCs w:val="22"/>
        </w:rPr>
        <w:t>w pkt 4.2 Regulaminu.</w:t>
      </w:r>
    </w:p>
    <w:p w14:paraId="601F28E1" w14:textId="77777777" w:rsidR="005F5C45" w:rsidRPr="00D71EB6" w:rsidRDefault="005F5C45" w:rsidP="005F5C45">
      <w:pPr>
        <w:pStyle w:val="Nagwek3"/>
        <w:tabs>
          <w:tab w:val="clear" w:pos="1827"/>
        </w:tabs>
        <w:spacing w:after="160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Komisja, opiniując oferty pod względem merytorycznym, zastosuje kryteria: </w:t>
      </w:r>
      <w:r w:rsidRPr="00D71EB6">
        <w:rPr>
          <w:rFonts w:ascii="Lato" w:hAnsi="Lato"/>
          <w:sz w:val="22"/>
        </w:rPr>
        <w:lastRenderedPageBreak/>
        <w:t>„adekwatność”, „efektywność i skuteczność” oraz dokona oceny współpracy z MSZ, z uwzględnieniem następującej punktacji:</w:t>
      </w:r>
    </w:p>
    <w:p w14:paraId="267030F5" w14:textId="77777777" w:rsidR="005F5C45" w:rsidRPr="00D71EB6" w:rsidRDefault="005F5C45" w:rsidP="005F5C45">
      <w:pPr>
        <w:rPr>
          <w:rFonts w:ascii="Lato" w:hAnsi="Lato"/>
        </w:rPr>
      </w:pPr>
    </w:p>
    <w:tbl>
      <w:tblPr>
        <w:tblW w:w="9653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344"/>
        <w:gridCol w:w="3240"/>
        <w:gridCol w:w="1373"/>
      </w:tblGrid>
      <w:tr w:rsidR="005F5C45" w:rsidRPr="00D71EB6" w14:paraId="0CAA37A8" w14:textId="77777777" w:rsidTr="005250EC">
        <w:trPr>
          <w:trHeight w:val="264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912EC17" w14:textId="77777777" w:rsidR="005F5C45" w:rsidRPr="00D71EB6" w:rsidRDefault="005F5C45" w:rsidP="005250EC">
            <w:pPr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 xml:space="preserve">ADEKWATNOŚĆ 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7F3F7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Rozwojowy charakter projektu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71AC1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TAK/NIE</w:t>
            </w:r>
          </w:p>
        </w:tc>
      </w:tr>
      <w:tr w:rsidR="005F5C45" w:rsidRPr="00D71EB6" w14:paraId="31CEAB4C" w14:textId="77777777" w:rsidTr="005250EC">
        <w:trPr>
          <w:trHeight w:val="98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DDD4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F7E4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Arial"/>
                <w:sz w:val="20"/>
                <w:szCs w:val="20"/>
              </w:rPr>
              <w:t>Zgodność pro</w:t>
            </w:r>
            <w:r>
              <w:rPr>
                <w:rFonts w:ascii="Lato" w:eastAsiaTheme="minorHAnsi" w:hAnsi="Lato" w:cs="Arial"/>
                <w:sz w:val="20"/>
                <w:szCs w:val="20"/>
              </w:rPr>
              <w:t>jektu z priorytetami wsparcia i </w:t>
            </w:r>
            <w:r w:rsidRPr="00D4526C">
              <w:rPr>
                <w:rFonts w:ascii="Lato" w:eastAsiaTheme="minorHAnsi" w:hAnsi="Lato" w:cs="Arial"/>
                <w:sz w:val="20"/>
                <w:szCs w:val="20"/>
              </w:rPr>
              <w:t>rezultatami działań przewidzianymi dla danego kraju zgodnie z pkt 2.1 Regulaminu wskazanymi w „Planie współpracy rozwojowej w 2023”.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1B2A2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2F156E03" w14:textId="77777777" w:rsidTr="005250EC">
        <w:trPr>
          <w:trHeight w:val="126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5029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60EA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D3419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średnia ocen dwóch członków Komisji: max. </w:t>
            </w:r>
          </w:p>
          <w:p w14:paraId="6B148097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15 pkt</w:t>
            </w:r>
          </w:p>
          <w:p w14:paraId="0C961513" w14:textId="77777777" w:rsidR="005F5C45" w:rsidRPr="00D4526C" w:rsidRDefault="005F5C45" w:rsidP="005250EC">
            <w:pPr>
              <w:spacing w:before="0" w:after="0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322E3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opinia Komisji:</w:t>
            </w:r>
          </w:p>
          <w:p w14:paraId="174E4605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</w:t>
            </w:r>
          </w:p>
          <w:p w14:paraId="30E0E27E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30 pkt </w:t>
            </w:r>
          </w:p>
          <w:p w14:paraId="3E5DC9D9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1B639C68" w14:textId="77777777" w:rsidTr="005250EC">
        <w:trPr>
          <w:trHeight w:val="86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3D4F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EDFD5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Dobór konkretnych i możliwych do osiągnięcia celów, efektów i rezultatów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projektu, a także odpowiedni dobór wskaźników jakościowych i ilościowych.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55DC9F0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18FB0B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0639AE24" w14:textId="77777777" w:rsidTr="005250EC">
        <w:trPr>
          <w:trHeight w:val="141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F93A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D0FCC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Wpływ efektów uzyskanych w wyniku realizacji projektu na osiągnięcie trwałej zmiany, a także utrzymanie efektów po zakończeniu działań oraz potencjał do generowania tzw. efektu multiplikacji.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6C3C3E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F3F30A4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31C34EC1" w14:textId="77777777" w:rsidTr="005250EC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5525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163E0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Prawidłowość doboru beneficjentów i sposób ich rekrutacji oraz uwzględnienie równości szans.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C6176E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21B0609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3DB763D9" w14:textId="77777777" w:rsidTr="005250EC">
        <w:trPr>
          <w:cantSplit/>
          <w:trHeight w:val="113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CB10088" w14:textId="77777777" w:rsidR="005F5C45" w:rsidRPr="00D71EB6" w:rsidRDefault="005F5C45" w:rsidP="005250EC">
            <w:pPr>
              <w:spacing w:before="0" w:after="0"/>
              <w:ind w:left="113" w:right="113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E20A6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Arial"/>
                <w:sz w:val="20"/>
                <w:szCs w:val="20"/>
              </w:rPr>
              <w:t>Zgodność projektu z priorytetami przekrojowymi współpracy rozwojowej – „równość szans” oraz „</w:t>
            </w:r>
            <w:r>
              <w:rPr>
                <w:rFonts w:ascii="Lato" w:eastAsiaTheme="minorHAnsi" w:hAnsi="Lato" w:cs="Arial"/>
                <w:sz w:val="20"/>
                <w:szCs w:val="20"/>
              </w:rPr>
              <w:t>ochrona klimatu</w:t>
            </w:r>
            <w:r w:rsidRPr="00D4526C">
              <w:rPr>
                <w:rFonts w:ascii="Lato" w:eastAsiaTheme="minorHAnsi" w:hAnsi="Lato" w:cs="Arial"/>
                <w:sz w:val="20"/>
                <w:szCs w:val="20"/>
              </w:rPr>
              <w:t>”.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73F79" w14:textId="77777777" w:rsidR="005F5C45" w:rsidRPr="00D4526C" w:rsidRDefault="005F5C45" w:rsidP="005250EC">
            <w:pPr>
              <w:spacing w:before="0" w:after="0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ABD27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6361BAA3" w14:textId="77777777" w:rsidTr="005250EC">
        <w:trPr>
          <w:trHeight w:val="953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F7E5E23" w14:textId="77777777" w:rsidR="005F5C45" w:rsidRPr="00D71EB6" w:rsidRDefault="005F5C45" w:rsidP="005250EC">
            <w:pPr>
              <w:spacing w:before="0" w:after="0"/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>EFEKTYWNOŚĆ I SKUTECZNOŚĆ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E4A8A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8A90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średnia ocen dwóch członków Komisji: max. </w:t>
            </w:r>
          </w:p>
          <w:p w14:paraId="6806AF05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15 pkt</w:t>
            </w:r>
          </w:p>
          <w:p w14:paraId="6375448E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3F173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opinia Komisji:</w:t>
            </w:r>
          </w:p>
          <w:p w14:paraId="71E297E6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</w:t>
            </w:r>
          </w:p>
          <w:p w14:paraId="1CEA4B91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30 pkt</w:t>
            </w:r>
          </w:p>
        </w:tc>
      </w:tr>
      <w:tr w:rsidR="005F5C45" w:rsidRPr="00D71EB6" w14:paraId="195AF159" w14:textId="77777777" w:rsidTr="005250E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1EB90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BFD0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979DB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CAF6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5FB82CD8" w14:textId="77777777" w:rsidTr="005250E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99CBA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E6AA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Kwalifikacje osób zaangażowanych w projekt (po stronie oferenta i partnera/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>-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ów) oraz adekwatność zaproponowanej struktury 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lastRenderedPageBreak/>
              <w:t>zarządzania projektem do zakładanych celów, efektów i rezultatów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E75C3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8A5A9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2CF2A80C" w14:textId="77777777" w:rsidTr="005250E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D3C67" w14:textId="77777777" w:rsidR="005F5C45" w:rsidRPr="00D71EB6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2FE68" w14:textId="77777777" w:rsidR="005F5C45" w:rsidRPr="00D4526C" w:rsidRDefault="005F5C45" w:rsidP="005250EC">
            <w:pPr>
              <w:spacing w:beforeLines="60" w:before="144" w:afterLines="60" w:after="144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Doświadczen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>ie oferenta lub osób zaangażowanych w przygotowanie/realizację projektu w kraju/regionie, 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dziedzinie/tematyce projektu i w realizacji projektów rozwojowych oraz doświadczenie partnera w dziedzinie/tematyce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69E18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CF0A" w14:textId="77777777" w:rsidR="005F5C45" w:rsidRPr="00D4526C" w:rsidRDefault="005F5C45" w:rsidP="005250EC">
            <w:p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</w:tr>
      <w:tr w:rsidR="005F5C45" w:rsidRPr="00D71EB6" w14:paraId="6B4B68F9" w14:textId="77777777" w:rsidTr="005250EC">
        <w:trPr>
          <w:cantSplit/>
          <w:trHeight w:val="151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7425A01C" w14:textId="77777777" w:rsidR="005F5C45" w:rsidRPr="00D71EB6" w:rsidRDefault="005F5C45" w:rsidP="005250EC">
            <w:pPr>
              <w:spacing w:before="0" w:after="0"/>
              <w:ind w:left="113" w:right="113"/>
              <w:jc w:val="center"/>
              <w:rPr>
                <w:rFonts w:ascii="Lato" w:eastAsiaTheme="minorHAnsi" w:hAnsi="Lato" w:cs="Calibri"/>
                <w:sz w:val="22"/>
                <w:szCs w:val="22"/>
              </w:rPr>
            </w:pPr>
            <w:r w:rsidRPr="00D71EB6">
              <w:rPr>
                <w:rFonts w:ascii="Lato" w:eastAsiaTheme="minorHAnsi" w:hAnsi="Lato" w:cs="Calibri"/>
                <w:sz w:val="22"/>
                <w:szCs w:val="22"/>
              </w:rPr>
              <w:t>WSPÓŁPRACA Z MSZ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C4483" w14:textId="77777777" w:rsidR="005F5C45" w:rsidRPr="00D4526C" w:rsidRDefault="005F5C45" w:rsidP="005250EC">
            <w:pPr>
              <w:spacing w:before="0"/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Ocena współpracy oferenta/zleceniobiorcy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lub osób zaangażowanych w przygotowanie/realizację projektu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 z Ministerstwem Spraw Zagranicznych w</w:t>
            </w:r>
            <w:r>
              <w:rPr>
                <w:rFonts w:ascii="Lato" w:eastAsiaTheme="minorHAnsi" w:hAnsi="Lato" w:cs="Calibri"/>
                <w:sz w:val="20"/>
                <w:szCs w:val="20"/>
              </w:rPr>
              <w:t xml:space="preserve"> poprzednich</w:t>
            </w: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 latach w oparciu o następujące aspekty:</w:t>
            </w:r>
          </w:p>
          <w:p w14:paraId="545D369F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czy realizacja projektu była zgodna z ofertą i czy realizowane działania przyczyniły się do osiągnięcia zakładanych celów projektu?</w:t>
            </w:r>
          </w:p>
          <w:p w14:paraId="17055438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czy podczas realizacji projektu MSZ 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było informowane 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o ważnych wydarzeniach projektowych (jak przebiegała komunikacja z opiekunem projektu)? </w:t>
            </w:r>
          </w:p>
          <w:p w14:paraId="427CB5BF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 czy 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realizowane były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obowiązk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i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informacyjn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e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  dotycząc</w:t>
            </w:r>
            <w:r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e</w:t>
            </w: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 realizacji, źródła finansowania i wizualizacji projektu (zgodnie z umową)?</w:t>
            </w:r>
          </w:p>
          <w:p w14:paraId="45552C37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 xml:space="preserve">czy przedkładane do MSZ dokumenty, szczególnie sprawozdanie z wykonania projektu, były poprawnie sporządzone, dostarczane  w wymaganych terminach? </w:t>
            </w:r>
          </w:p>
          <w:p w14:paraId="6F8E0CEC" w14:textId="77777777" w:rsidR="005F5C45" w:rsidRPr="00D4526C" w:rsidRDefault="005F5C45" w:rsidP="005250EC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="Lato" w:eastAsiaTheme="minorHAnsi" w:hAnsi="Lato" w:cs="Calibri"/>
                <w:sz w:val="20"/>
                <w:szCs w:val="20"/>
                <w:lang w:eastAsia="en-US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  <w:lang w:eastAsia="en-US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3792BCDC" w14:textId="77777777" w:rsidR="005F5C45" w:rsidRPr="00D4526C" w:rsidRDefault="005F5C45" w:rsidP="005250EC">
            <w:pPr>
              <w:jc w:val="left"/>
              <w:rPr>
                <w:rFonts w:ascii="Lato" w:eastAsiaTheme="minorHAnsi" w:hAnsi="Lato" w:cs="Calibri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418F8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opinia Komisji: </w:t>
            </w:r>
          </w:p>
          <w:p w14:paraId="021E9BCB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max. 10 pkt</w:t>
            </w:r>
          </w:p>
        </w:tc>
      </w:tr>
      <w:tr w:rsidR="005F5C45" w:rsidRPr="00D71EB6" w14:paraId="7E5554AF" w14:textId="77777777" w:rsidTr="005250EC">
        <w:trPr>
          <w:cantSplit/>
          <w:trHeight w:val="513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71B6F" w14:textId="77777777" w:rsidR="005F5C45" w:rsidRPr="00D4526C" w:rsidRDefault="005F5C45" w:rsidP="005250EC">
            <w:pPr>
              <w:spacing w:before="0" w:after="0"/>
              <w:jc w:val="right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>Razem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44F5B" w14:textId="77777777" w:rsidR="005F5C45" w:rsidRPr="00D4526C" w:rsidRDefault="005F5C45" w:rsidP="005250EC">
            <w:pPr>
              <w:spacing w:before="0" w:after="0"/>
              <w:jc w:val="center"/>
              <w:rPr>
                <w:rFonts w:ascii="Lato" w:eastAsiaTheme="minorHAnsi" w:hAnsi="Lato" w:cs="Calibri"/>
                <w:sz w:val="20"/>
                <w:szCs w:val="20"/>
              </w:rPr>
            </w:pPr>
            <w:r w:rsidRPr="00D4526C">
              <w:rPr>
                <w:rFonts w:ascii="Lato" w:eastAsiaTheme="minorHAnsi" w:hAnsi="Lato" w:cs="Calibri"/>
                <w:sz w:val="20"/>
                <w:szCs w:val="20"/>
              </w:rPr>
              <w:t xml:space="preserve">max. 100 pkt </w:t>
            </w:r>
          </w:p>
        </w:tc>
      </w:tr>
    </w:tbl>
    <w:p w14:paraId="2A9EBCE1" w14:textId="77777777" w:rsidR="005F5C45" w:rsidRPr="00D71EB6" w:rsidRDefault="005F5C45" w:rsidP="005F5C45">
      <w:pPr>
        <w:pStyle w:val="Nagwek3"/>
        <w:tabs>
          <w:tab w:val="clear" w:pos="1827"/>
        </w:tabs>
        <w:spacing w:before="240"/>
        <w:ind w:left="709" w:hanging="567"/>
        <w:rPr>
          <w:rFonts w:ascii="Lato" w:hAnsi="Lato"/>
          <w:sz w:val="22"/>
        </w:rPr>
      </w:pPr>
      <w:r w:rsidRPr="00D71EB6">
        <w:rPr>
          <w:rFonts w:ascii="Lato" w:hAnsi="Lato" w:cstheme="minorHAnsi"/>
          <w:sz w:val="22"/>
        </w:rPr>
        <w:t>W wyniku opinii merytorycznej oferta może otrzymać maksymalnie 100 punktów za spełnienie kryteriów wymienionych w pkt 9.8 Regulaminu.</w:t>
      </w:r>
      <w:r w:rsidRPr="00D71EB6">
        <w:rPr>
          <w:rFonts w:ascii="Lato" w:hAnsi="Lato"/>
          <w:sz w:val="24"/>
        </w:rPr>
        <w:t xml:space="preserve"> </w:t>
      </w:r>
      <w:r w:rsidRPr="00D71EB6">
        <w:rPr>
          <w:rFonts w:ascii="Lato" w:hAnsi="Lato"/>
          <w:sz w:val="22"/>
        </w:rPr>
        <w:t>Na końcową opinię Komisji, wyrażoną w punktach, składa się:</w:t>
      </w:r>
    </w:p>
    <w:p w14:paraId="26C0CE98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>
        <w:rPr>
          <w:rFonts w:ascii="Lato" w:hAnsi="Lato"/>
          <w:sz w:val="22"/>
        </w:rPr>
        <w:t xml:space="preserve">wstępna </w:t>
      </w:r>
      <w:r w:rsidRPr="00D71EB6">
        <w:rPr>
          <w:rFonts w:ascii="Lato" w:hAnsi="Lato"/>
          <w:sz w:val="22"/>
        </w:rPr>
        <w:t>opinia dwóch członków Komisji, wyrażona w punktach (maksymalna łączna ocena punktowa, będąca średnią arytmetyczną tych ocen, wynosi 30 punktów);</w:t>
      </w:r>
    </w:p>
    <w:p w14:paraId="4DC2624D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opinia Komisji, wyrażona w punktach (maksymalna ocena punktowa wynosi 60 punktów), </w:t>
      </w:r>
      <w:r>
        <w:rPr>
          <w:rFonts w:ascii="Lato" w:hAnsi="Lato"/>
          <w:sz w:val="22"/>
        </w:rPr>
        <w:t xml:space="preserve">dokonana także w oparciu o </w:t>
      </w:r>
      <w:r w:rsidRPr="00D71EB6">
        <w:rPr>
          <w:rFonts w:ascii="Lato" w:hAnsi="Lato"/>
          <w:sz w:val="22"/>
        </w:rPr>
        <w:t xml:space="preserve">opinię właściwej miejscowo polskiej placówki zagranicznej; </w:t>
      </w:r>
    </w:p>
    <w:p w14:paraId="35420FF2" w14:textId="77777777" w:rsidR="005F5C45" w:rsidRPr="00D71EB6" w:rsidRDefault="005F5C45" w:rsidP="005F5C45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opinia Komisji dotycząca współpracy z MSZ, wyrażona w punktach (maksymalna ocena punktowa wynosi 10 punktów).</w:t>
      </w:r>
    </w:p>
    <w:p w14:paraId="426A86F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nie omawia na posiedzeniu ofert:</w:t>
      </w:r>
    </w:p>
    <w:p w14:paraId="0BC77E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lastRenderedPageBreak/>
        <w:t xml:space="preserve">dla których </w:t>
      </w:r>
      <w:r>
        <w:rPr>
          <w:rFonts w:ascii="Lato" w:hAnsi="Lato"/>
          <w:bCs w:val="0"/>
          <w:sz w:val="22"/>
          <w:szCs w:val="22"/>
        </w:rPr>
        <w:t>wyrażona w </w:t>
      </w:r>
      <w:r w:rsidRPr="00D71EB6">
        <w:rPr>
          <w:rFonts w:ascii="Lato" w:hAnsi="Lato"/>
          <w:bCs w:val="0"/>
          <w:sz w:val="22"/>
          <w:szCs w:val="22"/>
        </w:rPr>
        <w:t xml:space="preserve">punktach średnia arytmetyczna </w:t>
      </w:r>
      <w:r>
        <w:rPr>
          <w:rFonts w:ascii="Lato" w:hAnsi="Lato"/>
          <w:bCs w:val="0"/>
          <w:sz w:val="22"/>
          <w:szCs w:val="22"/>
        </w:rPr>
        <w:t xml:space="preserve">wstępnych </w:t>
      </w:r>
      <w:r w:rsidRPr="00D71EB6">
        <w:rPr>
          <w:rFonts w:ascii="Lato" w:hAnsi="Lato"/>
          <w:bCs w:val="0"/>
          <w:sz w:val="22"/>
          <w:szCs w:val="22"/>
        </w:rPr>
        <w:t>opinii dwó</w:t>
      </w:r>
      <w:r>
        <w:rPr>
          <w:rFonts w:ascii="Lato" w:hAnsi="Lato"/>
          <w:bCs w:val="0"/>
          <w:sz w:val="22"/>
          <w:szCs w:val="22"/>
        </w:rPr>
        <w:t>ch członków Komisji</w:t>
      </w:r>
      <w:r w:rsidRPr="00D71EB6">
        <w:rPr>
          <w:rFonts w:ascii="Lato" w:hAnsi="Lato"/>
          <w:bCs w:val="0"/>
          <w:sz w:val="22"/>
          <w:szCs w:val="22"/>
        </w:rPr>
        <w:t>, o której mowa w pkt. 9.9.1, jest mniejsza niż 50% maksymalnej punktacji, tj. 15 punktów;</w:t>
      </w:r>
    </w:p>
    <w:p w14:paraId="7F5581BB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które nie mają charakteru rozwojowego</w:t>
      </w:r>
      <w:r w:rsidRPr="00D71EB6">
        <w:rPr>
          <w:rFonts w:ascii="Lato" w:hAnsi="Lato"/>
          <w:sz w:val="22"/>
          <w:szCs w:val="22"/>
        </w:rPr>
        <w:t>;</w:t>
      </w:r>
    </w:p>
    <w:p w14:paraId="0E5ECCD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które nie są zgodne z priorytetami i rezultatami działań przewidzianymi dla danego kraju w „Planie współpracy rozwojowej w 2023 roku” oraz w pkt 2.1 Regulaminu;</w:t>
      </w:r>
    </w:p>
    <w:p w14:paraId="65E3EE00" w14:textId="77777777" w:rsidR="005F5C45" w:rsidRPr="00D71EB6" w:rsidRDefault="005F5C45" w:rsidP="005F5C45">
      <w:pPr>
        <w:pStyle w:val="Nagwek4"/>
        <w:numPr>
          <w:ilvl w:val="0"/>
          <w:numId w:val="0"/>
        </w:numPr>
        <w:ind w:firstLine="709"/>
        <w:rPr>
          <w:rFonts w:ascii="Lato" w:hAnsi="Lato"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– </w:t>
      </w:r>
      <w:r w:rsidRPr="00D71EB6">
        <w:rPr>
          <w:rFonts w:ascii="Lato" w:hAnsi="Lato"/>
          <w:sz w:val="22"/>
          <w:szCs w:val="22"/>
        </w:rPr>
        <w:t>chyba, że jeden z członków Komisji złoży wniosek o ich omówienie na posiedzeniu.</w:t>
      </w:r>
    </w:p>
    <w:p w14:paraId="742E56CE" w14:textId="77777777" w:rsidR="005F5C45" w:rsidRPr="009B7A89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0" w:name="_Hlk128846920"/>
      <w:r>
        <w:rPr>
          <w:rFonts w:ascii="Lato" w:hAnsi="Lato" w:cstheme="minorHAnsi"/>
          <w:bCs/>
          <w:sz w:val="22"/>
        </w:rPr>
        <w:t>Posiedzenia Komisji mogą odbywać się w formie bezpośredniej, zdalnej lub hybrydowej. Komisja obraduje:</w:t>
      </w:r>
    </w:p>
    <w:p w14:paraId="30C510C0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1)</w:t>
      </w:r>
      <w:r>
        <w:rPr>
          <w:rFonts w:ascii="Lato" w:hAnsi="Lato" w:cstheme="minorHAnsi"/>
          <w:bCs/>
          <w:sz w:val="22"/>
        </w:rPr>
        <w:tab/>
        <w:t>w pełnym składzie – jeżeli Przewodniczący Komisji lub Minister Spraw Zagranicznych uzna to za niezbędne;</w:t>
      </w:r>
    </w:p>
    <w:p w14:paraId="13206F98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 w:cstheme="minorHAnsi"/>
          <w:bCs/>
          <w:sz w:val="22"/>
        </w:rPr>
      </w:pPr>
      <w:r>
        <w:rPr>
          <w:rFonts w:ascii="Lato" w:hAnsi="Lato" w:cstheme="minorHAnsi"/>
          <w:bCs/>
          <w:sz w:val="22"/>
        </w:rPr>
        <w:t>2)</w:t>
      </w:r>
      <w:r>
        <w:rPr>
          <w:rFonts w:ascii="Lato" w:hAnsi="Lato" w:cstheme="minorHAnsi"/>
          <w:bCs/>
          <w:sz w:val="22"/>
        </w:rPr>
        <w:tab/>
        <w:t>w podkomisjach właściwych dla poszczególnych krajów, grup krajów lub utworzonych w oparciu o inne kryteria merytoryczne – zgodnie z podziałem ustalonym przez Przewodniczącego Komisji lub Ministra Spraw Zagranicznych.</w:t>
      </w:r>
    </w:p>
    <w:p w14:paraId="5E65C58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1" w:name="_Hlk128846934"/>
      <w:bookmarkEnd w:id="20"/>
      <w:r w:rsidRPr="00D71EB6">
        <w:rPr>
          <w:rFonts w:ascii="Lato" w:hAnsi="Lato" w:cstheme="minorHAnsi"/>
          <w:sz w:val="22"/>
        </w:rPr>
        <w:t>Komisja, w opa</w:t>
      </w:r>
      <w:r>
        <w:rPr>
          <w:rFonts w:ascii="Lato" w:hAnsi="Lato" w:cstheme="minorHAnsi"/>
          <w:sz w:val="22"/>
        </w:rPr>
        <w:t xml:space="preserve">rciu o prace w pełnym składzie lub w oparciu o </w:t>
      </w:r>
      <w:r w:rsidRPr="00D71EB6">
        <w:rPr>
          <w:rFonts w:ascii="Lato" w:hAnsi="Lato" w:cstheme="minorHAnsi"/>
          <w:sz w:val="22"/>
        </w:rPr>
        <w:t>prac</w:t>
      </w:r>
      <w:r>
        <w:rPr>
          <w:rFonts w:ascii="Lato" w:hAnsi="Lato" w:cstheme="minorHAnsi"/>
          <w:sz w:val="22"/>
        </w:rPr>
        <w:t>e</w:t>
      </w:r>
      <w:r w:rsidRPr="00D71EB6">
        <w:rPr>
          <w:rFonts w:ascii="Lato" w:hAnsi="Lato" w:cstheme="minorHAnsi"/>
          <w:sz w:val="22"/>
        </w:rPr>
        <w:t xml:space="preserve"> poszczególnych podkomisji</w:t>
      </w:r>
      <w:r>
        <w:rPr>
          <w:rFonts w:ascii="Lato" w:hAnsi="Lato" w:cstheme="minorHAnsi"/>
          <w:sz w:val="22"/>
        </w:rPr>
        <w:t xml:space="preserve">, </w:t>
      </w:r>
      <w:r w:rsidRPr="00D71EB6">
        <w:rPr>
          <w:rFonts w:ascii="Lato" w:hAnsi="Lato" w:cstheme="minorHAnsi"/>
          <w:sz w:val="22"/>
        </w:rPr>
        <w:t>z uwzględnieniem limitów przewidzianych na dany kraj</w:t>
      </w:r>
      <w:r>
        <w:rPr>
          <w:rFonts w:ascii="Lato" w:hAnsi="Lato" w:cstheme="minorHAnsi"/>
          <w:sz w:val="22"/>
        </w:rPr>
        <w:t xml:space="preserve"> lub grupę krajów</w:t>
      </w:r>
      <w:r w:rsidRPr="00D71EB6">
        <w:rPr>
          <w:rFonts w:ascii="Lato" w:hAnsi="Lato" w:cstheme="minorHAnsi"/>
          <w:sz w:val="22"/>
        </w:rPr>
        <w:t>, przygotowuje listę rankingową ofert w porządku malejącym według przyznanej punktacji.</w:t>
      </w:r>
      <w:r>
        <w:rPr>
          <w:rFonts w:ascii="Lato" w:hAnsi="Lato" w:cstheme="minorHAnsi"/>
          <w:sz w:val="22"/>
        </w:rPr>
        <w:t xml:space="preserve"> </w:t>
      </w:r>
    </w:p>
    <w:p w14:paraId="0157A570" w14:textId="77777777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22" w:name="_Hlk128846949"/>
      <w:bookmarkEnd w:id="21"/>
      <w:r>
        <w:rPr>
          <w:rFonts w:ascii="Lato" w:hAnsi="Lato"/>
          <w:sz w:val="22"/>
        </w:rPr>
        <w:t xml:space="preserve">W razie zaistnienia istotnych rozbieżności między wysokością punktacji ofert ocenianych przez różne podkomisje, a także w innych uzasadnionych przypadkach, Przewodniczący Komisji lub Minister Spraw Zagranicznych może: </w:t>
      </w:r>
    </w:p>
    <w:p w14:paraId="1A72618D" w14:textId="77777777" w:rsidR="005F5C45" w:rsidRDefault="005F5C45" w:rsidP="005F5C45">
      <w:pPr>
        <w:pStyle w:val="Nagwek3"/>
        <w:numPr>
          <w:ilvl w:val="0"/>
          <w:numId w:val="0"/>
        </w:numPr>
        <w:ind w:left="1414" w:hanging="705"/>
        <w:rPr>
          <w:rFonts w:ascii="Lato" w:hAnsi="Lato"/>
          <w:sz w:val="22"/>
        </w:rPr>
      </w:pPr>
      <w:r>
        <w:rPr>
          <w:rFonts w:ascii="Lato" w:hAnsi="Lato"/>
          <w:sz w:val="22"/>
        </w:rPr>
        <w:t>1)</w:t>
      </w:r>
      <w:r>
        <w:rPr>
          <w:rFonts w:ascii="Lato" w:hAnsi="Lato"/>
          <w:sz w:val="22"/>
        </w:rPr>
        <w:tab/>
        <w:t xml:space="preserve">przekazać wskazane oferty do ponownej oceny przez Komisję w pełnym składzie; lub </w:t>
      </w:r>
    </w:p>
    <w:p w14:paraId="311529FA" w14:textId="77777777" w:rsidR="005F5C45" w:rsidRPr="00E83A6B" w:rsidRDefault="005F5C45" w:rsidP="005F5C45">
      <w:pPr>
        <w:pStyle w:val="Nagwek3"/>
        <w:numPr>
          <w:ilvl w:val="0"/>
          <w:numId w:val="0"/>
        </w:numPr>
        <w:ind w:left="1414" w:hanging="705"/>
      </w:pPr>
      <w:r>
        <w:rPr>
          <w:rFonts w:ascii="Lato" w:hAnsi="Lato"/>
          <w:sz w:val="22"/>
        </w:rPr>
        <w:t>2)</w:t>
      </w:r>
      <w:r>
        <w:rPr>
          <w:rFonts w:ascii="Lato" w:hAnsi="Lato"/>
          <w:sz w:val="22"/>
        </w:rPr>
        <w:tab/>
        <w:t>powołać dodatkową podkomisję do ponownej oceny wskazanych ofert.</w:t>
      </w:r>
      <w:r>
        <w:tab/>
      </w:r>
    </w:p>
    <w:p w14:paraId="13F8334D" w14:textId="77777777" w:rsidR="005F5C45" w:rsidRPr="005141DC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 w:cstheme="minorHAnsi"/>
          <w:sz w:val="22"/>
        </w:rPr>
      </w:pPr>
      <w:bookmarkStart w:id="23" w:name="_Hlk128846961"/>
      <w:bookmarkEnd w:id="22"/>
      <w:r w:rsidRPr="005141DC">
        <w:rPr>
          <w:rFonts w:ascii="Lato" w:hAnsi="Lato" w:cstheme="minorHAnsi"/>
          <w:sz w:val="22"/>
        </w:rPr>
        <w:t>Komisja rekomenduje do finansowania te projekty, które zostały omówione na posiedzeni</w:t>
      </w:r>
      <w:r>
        <w:rPr>
          <w:rFonts w:ascii="Lato" w:hAnsi="Lato" w:cstheme="minorHAnsi"/>
          <w:sz w:val="22"/>
        </w:rPr>
        <w:t>ach podkomisji lub posiedzeniu</w:t>
      </w:r>
      <w:r w:rsidRPr="005141DC">
        <w:rPr>
          <w:rFonts w:ascii="Lato" w:hAnsi="Lato" w:cstheme="minorHAnsi"/>
          <w:sz w:val="22"/>
        </w:rPr>
        <w:t xml:space="preserve"> Komisji </w:t>
      </w:r>
      <w:r>
        <w:rPr>
          <w:rFonts w:ascii="Lato" w:hAnsi="Lato" w:cstheme="minorHAnsi"/>
          <w:sz w:val="22"/>
        </w:rPr>
        <w:t xml:space="preserve">w pełnym składzie </w:t>
      </w:r>
      <w:r w:rsidRPr="005141DC">
        <w:rPr>
          <w:rFonts w:ascii="Lato" w:hAnsi="Lato" w:cstheme="minorHAnsi"/>
          <w:sz w:val="22"/>
        </w:rPr>
        <w:t xml:space="preserve">i które otrzymały minimum 30% maksymalnej oceny, o której mowa w pkt 9.9 i które mieszczą się w limicie środków przewidzianym w pkt 2.1 Regulaminu. </w:t>
      </w:r>
      <w:r w:rsidRPr="005141DC">
        <w:rPr>
          <w:rFonts w:ascii="Lato" w:hAnsi="Lato"/>
          <w:sz w:val="22"/>
        </w:rPr>
        <w:t xml:space="preserve">Komisja może rekomendować Ministrowi Spraw Zagranicznych przesunięcie środków finansowych określonych w pkt 2.1 Regulaminu. </w:t>
      </w:r>
      <w:r w:rsidRPr="005141DC">
        <w:rPr>
          <w:rFonts w:ascii="Lato" w:hAnsi="Lato" w:cstheme="minorHAnsi"/>
          <w:bCs/>
          <w:sz w:val="22"/>
        </w:rPr>
        <w:t>W przypadkach, o których mowa w pkt 9.10 Regulaminu, w ocenie końcowej nie uwzględnia się oceny w kryterium „współpraca z MSZ”, ani opinii placówki zagranicznej.</w:t>
      </w:r>
    </w:p>
    <w:bookmarkEnd w:id="23"/>
    <w:p w14:paraId="33D4DA24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zastrzega sobie prawo do nierekomendowania projektu do finansowania na podstawie negatywnej opinii właściwej miejscowo polskiej placówki zagranicznej, wskazującej na brak możliwości realizacji projektu w warunkach danego kraju lub jego części.</w:t>
      </w:r>
    </w:p>
    <w:p w14:paraId="07C16C0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Komisja może nie rekomendować do udzielenia finansowania projektu ze względu na niestabilną sytuację w kraju lub jego części, uniemożliwiającą bezpieczne wdrażanie projektu rozwojowego.</w:t>
      </w:r>
    </w:p>
    <w:p w14:paraId="22597184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Minister Spraw Zagranicznych ma prawo do dokonania zmian limitów środków finansowych określonych w pkt 2.1 Regulaminu.</w:t>
      </w:r>
    </w:p>
    <w:p w14:paraId="5C649C8C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bookmarkStart w:id="24" w:name="_Hlk128846986"/>
      <w:r w:rsidRPr="00D71EB6">
        <w:rPr>
          <w:rFonts w:ascii="Lato" w:hAnsi="Lato"/>
          <w:sz w:val="22"/>
        </w:rPr>
        <w:t xml:space="preserve">Minister Spraw Zagranicznych </w:t>
      </w:r>
      <w:r>
        <w:rPr>
          <w:rFonts w:ascii="Lato" w:hAnsi="Lato"/>
          <w:sz w:val="22"/>
        </w:rPr>
        <w:t>może wykluczyć ofertę z konkursu na każdym jego etapie, w razie stwierdzenia, że w </w:t>
      </w:r>
      <w:r w:rsidRPr="00D71EB6">
        <w:rPr>
          <w:rFonts w:ascii="Lato" w:hAnsi="Lato"/>
          <w:sz w:val="22"/>
        </w:rPr>
        <w:t xml:space="preserve">przygotowanie lub realizację projektu zaangażowane </w:t>
      </w:r>
      <w:r>
        <w:rPr>
          <w:rFonts w:ascii="Lato" w:hAnsi="Lato"/>
          <w:sz w:val="22"/>
        </w:rPr>
        <w:t>mogą być</w:t>
      </w:r>
      <w:r w:rsidRPr="00D71EB6">
        <w:rPr>
          <w:rFonts w:ascii="Lato" w:hAnsi="Lato"/>
          <w:sz w:val="22"/>
        </w:rPr>
        <w:t xml:space="preserve"> podmioty</w:t>
      </w:r>
      <w:r>
        <w:rPr>
          <w:rFonts w:ascii="Lato" w:hAnsi="Lato"/>
          <w:sz w:val="22"/>
        </w:rPr>
        <w:t xml:space="preserve"> lub osoby, </w:t>
      </w:r>
      <w:r w:rsidRPr="00D71EB6">
        <w:rPr>
          <w:rFonts w:ascii="Lato" w:hAnsi="Lato"/>
          <w:sz w:val="22"/>
        </w:rPr>
        <w:t>z którymi</w:t>
      </w:r>
      <w:r>
        <w:rPr>
          <w:rFonts w:ascii="Lato" w:hAnsi="Lato"/>
          <w:sz w:val="22"/>
        </w:rPr>
        <w:t xml:space="preserve"> współpraca</w:t>
      </w:r>
      <w:r w:rsidRPr="00D71EB6">
        <w:rPr>
          <w:rFonts w:ascii="Lato" w:hAnsi="Lato"/>
          <w:sz w:val="22"/>
        </w:rPr>
        <w:t xml:space="preserve"> mogłaby być niepożądana z punk</w:t>
      </w:r>
      <w:r>
        <w:rPr>
          <w:rFonts w:ascii="Lato" w:hAnsi="Lato"/>
          <w:sz w:val="22"/>
        </w:rPr>
        <w:t xml:space="preserve">tu widzenia interesu Rzeczypospolitej Polskiej, w </w:t>
      </w:r>
      <w:r w:rsidRPr="00D71EB6">
        <w:rPr>
          <w:rFonts w:ascii="Lato" w:hAnsi="Lato"/>
          <w:sz w:val="22"/>
        </w:rPr>
        <w:t xml:space="preserve">szczególności negatywnie </w:t>
      </w:r>
      <w:r>
        <w:rPr>
          <w:rFonts w:ascii="Lato" w:hAnsi="Lato"/>
          <w:sz w:val="22"/>
        </w:rPr>
        <w:t xml:space="preserve">wpływać na bezpieczeństwo państwa, cele polskiej polityki zagranicznej lub szkodzić publicznemu wizerunkowi Polski, a także w razie stwierdzenia, że istnieją powiązania między oferentem a takimi podmiotami lub osobami. </w:t>
      </w:r>
    </w:p>
    <w:bookmarkEnd w:id="24"/>
    <w:p w14:paraId="1AD682E9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</w:rPr>
      </w:pPr>
      <w:r w:rsidRPr="00D71EB6">
        <w:rPr>
          <w:rFonts w:ascii="Lato" w:hAnsi="Lato"/>
          <w:sz w:val="22"/>
        </w:rPr>
        <w:t xml:space="preserve">Decyzję o udzieleniu bądź odmowie udzielenia dotacji podejmuje Minister Spraw Zagranicznych. Przed podjęciem decyzji, Minister Spraw Zagranicznych może zwrócić się do Komisji o dodatkową opinię w odniesieniu do poszczególnych projektów. Decyzja </w:t>
      </w:r>
      <w:r w:rsidRPr="00D71EB6">
        <w:rPr>
          <w:rFonts w:ascii="Lato" w:hAnsi="Lato"/>
          <w:sz w:val="22"/>
        </w:rPr>
        <w:lastRenderedPageBreak/>
        <w:t xml:space="preserve">Ministra Spraw Zagranicznych nie ma charakteru decyzji administracyjnej, jest ostateczna i nie przysługuje od niej odwołanie. Minister Spraw Zagranicznych może podjąć decyzję o nieudzieleniu dotacji żadnemu z projektów. </w:t>
      </w:r>
    </w:p>
    <w:p w14:paraId="3268F0EC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Sposób informowania o przeprowadzeniu konkursu</w:t>
      </w:r>
    </w:p>
    <w:p w14:paraId="7EEF6420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3" w:history="1">
        <w:r w:rsidRPr="00D71EB6">
          <w:rPr>
            <w:rStyle w:val="Hipercze"/>
            <w:rFonts w:ascii="Lato" w:hAnsi="Lato"/>
          </w:rPr>
          <w:t>https://www.gov.pl/web/dyplomacja/</w:t>
        </w:r>
      </w:hyperlink>
      <w:r w:rsidRPr="00D71EB6">
        <w:rPr>
          <w:rFonts w:ascii="Lato" w:hAnsi="Lato"/>
          <w:sz w:val="22"/>
        </w:rPr>
        <w:t xml:space="preserve"> i </w:t>
      </w:r>
      <w:hyperlink r:id="rId14" w:history="1">
        <w:r w:rsidRPr="00D71EB6">
          <w:rPr>
            <w:rStyle w:val="Hipercze"/>
            <w:rFonts w:ascii="Lato" w:hAnsi="Lato"/>
          </w:rPr>
          <w:t>https://www.gov.pl/web/polskapomoc</w:t>
        </w:r>
      </w:hyperlink>
    </w:p>
    <w:p w14:paraId="40E10A06" w14:textId="136F3490" w:rsidR="005F5C45" w:rsidRPr="00D71EB6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Wyniki konkursu zostaną </w:t>
      </w:r>
      <w:r w:rsidRPr="00996C4C">
        <w:rPr>
          <w:rFonts w:ascii="Lato" w:hAnsi="Lato"/>
          <w:sz w:val="22"/>
        </w:rPr>
        <w:t xml:space="preserve">opublikowane </w:t>
      </w:r>
      <w:r w:rsidR="00611D8F">
        <w:rPr>
          <w:rFonts w:ascii="Lato" w:hAnsi="Lato"/>
          <w:b/>
          <w:sz w:val="22"/>
        </w:rPr>
        <w:t>do dnia 14 lipca</w:t>
      </w:r>
      <w:r w:rsidRPr="00D71EB6">
        <w:rPr>
          <w:rFonts w:ascii="Lato" w:hAnsi="Lato"/>
          <w:b/>
          <w:sz w:val="22"/>
        </w:rPr>
        <w:t xml:space="preserve"> 2023 r</w:t>
      </w:r>
      <w:r w:rsidRPr="00D71EB6">
        <w:rPr>
          <w:rFonts w:ascii="Lato" w:hAnsi="Lato"/>
          <w:sz w:val="22"/>
        </w:rPr>
        <w:t>.</w:t>
      </w:r>
    </w:p>
    <w:p w14:paraId="144A5F53" w14:textId="77777777" w:rsidR="005F5C45" w:rsidRPr="00D71EB6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Po ogłoszeniu wyników konkursu karty opinii końcowych dla poszczególnych ofert zostaną udostępnione oferentom za pośrednictwem aplikacji </w:t>
      </w:r>
      <w:r w:rsidRPr="00D71EB6">
        <w:rPr>
          <w:rStyle w:val="Hipercze"/>
          <w:rFonts w:ascii="Lato" w:hAnsi="Lato"/>
          <w:color w:val="auto"/>
          <w:u w:val="none"/>
        </w:rPr>
        <w:t>eGranty</w:t>
      </w:r>
      <w:r w:rsidRPr="00D71EB6">
        <w:rPr>
          <w:rFonts w:ascii="Lato" w:hAnsi="Lato"/>
          <w:sz w:val="22"/>
        </w:rPr>
        <w:t xml:space="preserve">. </w:t>
      </w:r>
    </w:p>
    <w:p w14:paraId="0437B026" w14:textId="77777777" w:rsidR="005F5C45" w:rsidRPr="00D71EB6" w:rsidRDefault="005F5C45" w:rsidP="005F5C45">
      <w:pPr>
        <w:pStyle w:val="Nagwek2"/>
        <w:rPr>
          <w:rFonts w:ascii="Lato" w:hAnsi="Lato"/>
        </w:rPr>
      </w:pPr>
      <w:r w:rsidRPr="00D71EB6">
        <w:rPr>
          <w:rFonts w:ascii="Lato" w:hAnsi="Lato"/>
        </w:rPr>
        <w:t>Umowa dotacji</w:t>
      </w:r>
    </w:p>
    <w:p w14:paraId="676D4FBC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Umowy z oferentami, którzy zostali wyłonieni do udzielenia dotacji, zostaną zawarte bez zbędnej zwłoki. </w:t>
      </w:r>
    </w:p>
    <w:p w14:paraId="6798C665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Umowę dotacji, przygotowaną według wzoru, oferent otrzyma od MSZ pocztą elektroniczną.</w:t>
      </w:r>
    </w:p>
    <w:p w14:paraId="6B000E7E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Oferent jest zobowiązany do odesłania do MSZ, zgodnie z pkt 12.6, </w:t>
      </w:r>
      <w:r w:rsidRPr="00D71EB6">
        <w:rPr>
          <w:rFonts w:ascii="Lato" w:hAnsi="Lato"/>
          <w:b/>
          <w:sz w:val="22"/>
        </w:rPr>
        <w:t>w terminie 7 dni</w:t>
      </w:r>
      <w:r w:rsidRPr="00D71EB6">
        <w:rPr>
          <w:rFonts w:ascii="Lato" w:hAnsi="Lato"/>
          <w:sz w:val="22"/>
        </w:rPr>
        <w:t xml:space="preserve"> od daty ich otrzymania, </w:t>
      </w:r>
      <w:r w:rsidRPr="00D71EB6">
        <w:rPr>
          <w:rFonts w:ascii="Lato" w:hAnsi="Lato"/>
          <w:b/>
          <w:sz w:val="22"/>
        </w:rPr>
        <w:t xml:space="preserve">dwóch podpisanych egzemplarzy umowy </w:t>
      </w:r>
      <w:r w:rsidRPr="00D71EB6">
        <w:rPr>
          <w:rFonts w:ascii="Lato" w:hAnsi="Lato"/>
          <w:sz w:val="22"/>
        </w:rPr>
        <w:t>dotacji, wraz z następującymi, podpisanymi bądź parafowanymi przez oferenta, załącznikami (załączniki, o których mowa w podpunktach 2, 3, 4 i 5, są wydrukami z aplikacji eGranty):</w:t>
      </w:r>
    </w:p>
    <w:p w14:paraId="7C38F70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14:paraId="3068A553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harmonogramem projektu;</w:t>
      </w:r>
    </w:p>
    <w:p w14:paraId="399B316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budżetem projektu;</w:t>
      </w:r>
    </w:p>
    <w:p w14:paraId="11C30481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aktualnym szczegółowym opisem projektu;</w:t>
      </w:r>
    </w:p>
    <w:p w14:paraId="0190724E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ofertą, złożoną w konkursie;</w:t>
      </w:r>
    </w:p>
    <w:p w14:paraId="1D7DB89C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wytycznymi dotyczącymi informowania o projektach oraz znakowania projektów realizowanych w ramach polskiej współpracy rozwojowej;</w:t>
      </w:r>
    </w:p>
    <w:p w14:paraId="7B1FFAD5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informacją o przetwarzaniu danych osobowych w związku z realizacją zadania w konkursie „Polska pomoc rozwojowa 2023";</w:t>
      </w:r>
    </w:p>
    <w:p w14:paraId="14E6B1A2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planem bezpieczeństwa;</w:t>
      </w:r>
    </w:p>
    <w:p w14:paraId="71395377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kopią umowy między oferentami – w przypadku złożenia oferty wspólnej, potwierdzoną przez oferenta „za zgodność z oryginałem”;</w:t>
      </w:r>
    </w:p>
    <w:p w14:paraId="3F43DE3D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sz w:val="22"/>
          <w:szCs w:val="22"/>
        </w:rPr>
      </w:pPr>
      <w:r w:rsidRPr="00D71EB6">
        <w:rPr>
          <w:rFonts w:ascii="Lato" w:hAnsi="Lato"/>
          <w:sz w:val="22"/>
          <w:szCs w:val="22"/>
        </w:rPr>
        <w:t>schemat sprawozdania z wykonania projektu.</w:t>
      </w:r>
    </w:p>
    <w:p w14:paraId="29B1941E" w14:textId="77777777" w:rsidR="005F5C45" w:rsidRPr="00D71EB6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="Lato" w:hAnsi="Lato"/>
        </w:rPr>
      </w:pPr>
      <w:r w:rsidRPr="00D71EB6">
        <w:rPr>
          <w:rFonts w:ascii="Lato" w:hAnsi="Lato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14:paraId="1C8C0117" w14:textId="77777777" w:rsidR="005F5C45" w:rsidRPr="00D71EB6" w:rsidRDefault="005F5C45" w:rsidP="005F5C45">
      <w:pPr>
        <w:pStyle w:val="Nagwek2"/>
        <w:numPr>
          <w:ilvl w:val="1"/>
          <w:numId w:val="8"/>
        </w:numPr>
        <w:rPr>
          <w:rFonts w:ascii="Lato" w:hAnsi="Lato"/>
        </w:rPr>
      </w:pPr>
      <w:r w:rsidRPr="00D71EB6">
        <w:rPr>
          <w:rFonts w:ascii="Lato" w:hAnsi="Lato"/>
        </w:rPr>
        <w:t>Postanowienia końcowe</w:t>
      </w:r>
    </w:p>
    <w:p w14:paraId="4212A00E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5F93049D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Oferent ma obowiązek złożenia sprawozdania końcowego w ciągu 30 dni od zakończenia realizacji projektu, na który podmiot otrzymał dotację, lecz nie później, niż do 30 stycznia </w:t>
      </w:r>
      <w:r w:rsidRPr="00D71EB6">
        <w:rPr>
          <w:rFonts w:ascii="Lato" w:hAnsi="Lato"/>
          <w:sz w:val="22"/>
        </w:rPr>
        <w:lastRenderedPageBreak/>
        <w:t>2024 r. W przypadku oferty m</w:t>
      </w:r>
      <w:r>
        <w:rPr>
          <w:rFonts w:ascii="Lato" w:hAnsi="Lato"/>
          <w:sz w:val="22"/>
        </w:rPr>
        <w:t>odułowej, o której mowa w pkt 4</w:t>
      </w:r>
      <w:r w:rsidRPr="00D71EB6">
        <w:rPr>
          <w:rFonts w:ascii="Lato" w:hAnsi="Lato"/>
          <w:sz w:val="22"/>
        </w:rPr>
        <w:t xml:space="preserve"> Regulaminu, termin na złożenie sprawozdania końcow</w:t>
      </w:r>
      <w:r>
        <w:rPr>
          <w:rFonts w:ascii="Lato" w:hAnsi="Lato"/>
          <w:sz w:val="22"/>
        </w:rPr>
        <w:t>ego z realizacji drugiego lub trzeciego modułu</w:t>
      </w:r>
      <w:r w:rsidRPr="00D71EB6">
        <w:rPr>
          <w:rFonts w:ascii="Lato" w:hAnsi="Lato"/>
          <w:sz w:val="22"/>
        </w:rPr>
        <w:t xml:space="preserve"> w roku 2024 </w:t>
      </w:r>
      <w:r>
        <w:rPr>
          <w:rFonts w:ascii="Lato" w:hAnsi="Lato"/>
          <w:sz w:val="22"/>
        </w:rPr>
        <w:t xml:space="preserve">lub 2025 </w:t>
      </w:r>
      <w:r w:rsidRPr="00D71EB6">
        <w:rPr>
          <w:rFonts w:ascii="Lato" w:hAnsi="Lato"/>
          <w:sz w:val="22"/>
        </w:rPr>
        <w:t xml:space="preserve">wynosi 30 dni od zakończenia realizacji tego projektu, na który podmiot otrzymał dotację, lecz nie później niż </w:t>
      </w:r>
      <w:r>
        <w:rPr>
          <w:rFonts w:ascii="Lato" w:hAnsi="Lato"/>
          <w:sz w:val="22"/>
        </w:rPr>
        <w:t xml:space="preserve">odpowiednio </w:t>
      </w:r>
      <w:r w:rsidRPr="00D71EB6">
        <w:rPr>
          <w:rFonts w:ascii="Lato" w:hAnsi="Lato"/>
          <w:sz w:val="22"/>
        </w:rPr>
        <w:t>do 30 stycznia 202</w:t>
      </w:r>
      <w:r>
        <w:rPr>
          <w:rFonts w:ascii="Lato" w:hAnsi="Lato"/>
          <w:sz w:val="22"/>
        </w:rPr>
        <w:t>5</w:t>
      </w:r>
      <w:r w:rsidRPr="00D71EB6">
        <w:rPr>
          <w:rFonts w:ascii="Lato" w:hAnsi="Lato"/>
          <w:sz w:val="22"/>
        </w:rPr>
        <w:t xml:space="preserve"> r.</w:t>
      </w:r>
      <w:r>
        <w:rPr>
          <w:rFonts w:ascii="Lato" w:hAnsi="Lato"/>
          <w:sz w:val="22"/>
        </w:rPr>
        <w:t xml:space="preserve"> lub 30 stycznia 2026 r.</w:t>
      </w:r>
    </w:p>
    <w:p w14:paraId="2624D879" w14:textId="77777777" w:rsidR="005F5C45" w:rsidRPr="00D71EB6" w:rsidRDefault="005F5C45" w:rsidP="005F5C45">
      <w:pPr>
        <w:pStyle w:val="Nagwek3"/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MSZ zastrzega sobie prawo do unieważnienia konkursu w przypadkach wskazanych w ustawie o działalności pożytku publicznego i o wolontariacie.</w:t>
      </w:r>
    </w:p>
    <w:p w14:paraId="6E9160D6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MSZ zaleca: </w:t>
      </w:r>
    </w:p>
    <w:p w14:paraId="5A3CEB80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pkt 5.5.6 Wytycznych, stanowiących załącznik nr 1 do Regulaminu; </w:t>
      </w:r>
    </w:p>
    <w:p w14:paraId="6E236DC8" w14:textId="77777777" w:rsidR="005F5C45" w:rsidRPr="00D71EB6" w:rsidRDefault="005F5C45" w:rsidP="005F5C45">
      <w:pPr>
        <w:pStyle w:val="Nagwek4"/>
        <w:ind w:left="1276" w:hanging="425"/>
        <w:rPr>
          <w:rFonts w:ascii="Lato" w:hAnsi="Lato"/>
          <w:bCs w:val="0"/>
          <w:sz w:val="22"/>
          <w:szCs w:val="22"/>
        </w:rPr>
      </w:pPr>
      <w:r w:rsidRPr="00D71EB6">
        <w:rPr>
          <w:rFonts w:ascii="Lato" w:hAnsi="Lato"/>
          <w:bCs w:val="0"/>
          <w:sz w:val="22"/>
          <w:szCs w:val="22"/>
        </w:rPr>
        <w:t>rejestrowanie podróży w serwisie konsularnym „</w:t>
      </w:r>
      <w:hyperlink r:id="rId15" w:tgtFrame="_blank" w:history="1">
        <w:r w:rsidRPr="00D71EB6">
          <w:rPr>
            <w:rFonts w:ascii="Lato" w:hAnsi="Lato"/>
            <w:bCs w:val="0"/>
            <w:sz w:val="22"/>
            <w:szCs w:val="22"/>
          </w:rPr>
          <w:t>Od</w:t>
        </w:r>
      </w:hyperlink>
      <w:hyperlink r:id="rId16" w:tgtFrame="_blank" w:history="1">
        <w:r w:rsidRPr="00D71EB6">
          <w:rPr>
            <w:rFonts w:ascii="Lato" w:hAnsi="Lato"/>
            <w:bCs w:val="0"/>
            <w:sz w:val="22"/>
            <w:szCs w:val="22"/>
          </w:rPr>
          <w:t>yseusz</w:t>
        </w:r>
      </w:hyperlink>
      <w:r w:rsidRPr="00D71EB6">
        <w:rPr>
          <w:rFonts w:ascii="Lato" w:hAnsi="Lato"/>
          <w:bCs w:val="0"/>
          <w:sz w:val="22"/>
          <w:szCs w:val="22"/>
        </w:rPr>
        <w:t>”</w:t>
      </w:r>
      <w:r w:rsidRPr="00D71EB6">
        <w:rPr>
          <w:rFonts w:ascii="Lato" w:hAnsi="Lato"/>
          <w:b/>
          <w:bCs w:val="0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przez</w:t>
      </w:r>
      <w:r w:rsidRPr="00D71EB6">
        <w:rPr>
          <w:rFonts w:ascii="Lato" w:hAnsi="Lato"/>
          <w:b/>
          <w:bCs w:val="0"/>
          <w:sz w:val="22"/>
          <w:szCs w:val="22"/>
        </w:rPr>
        <w:t xml:space="preserve"> </w:t>
      </w:r>
      <w:r w:rsidRPr="00D71EB6">
        <w:rPr>
          <w:rFonts w:ascii="Lato" w:hAnsi="Lato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14:paraId="60377B27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Informowanie o źródle finansowania projektu powinno następować zgodne z Wytycznymi dotyczącymi informowania o projektach oraz znakowania projektów realizowanych w ramach polskiej współpracy</w:t>
      </w:r>
      <w:r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>rozwojowej, będącymi załącznikiem do umowy dotacji. Wytyczne można znaleźć również</w:t>
      </w:r>
      <w:r w:rsidRPr="00D71EB6" w:rsidDel="00F41464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sz w:val="22"/>
        </w:rPr>
        <w:t xml:space="preserve">na stronie </w:t>
      </w:r>
      <w:hyperlink r:id="rId17" w:history="1">
        <w:r w:rsidRPr="00D71EB6">
          <w:rPr>
            <w:rStyle w:val="Hipercze"/>
            <w:rFonts w:ascii="Lato" w:hAnsi="Lato" w:cs="Arial"/>
            <w:bCs/>
          </w:rPr>
          <w:t>https://www.gov.pl/web/polskapomoc/logo-polskiej-pomocy</w:t>
        </w:r>
      </w:hyperlink>
      <w:r w:rsidRPr="00D71EB6">
        <w:rPr>
          <w:rFonts w:ascii="Lato" w:hAnsi="Lato"/>
          <w:sz w:val="22"/>
        </w:rPr>
        <w:t>.</w:t>
      </w:r>
    </w:p>
    <w:p w14:paraId="4B7C7DC7" w14:textId="77777777" w:rsidR="005F5C45" w:rsidRPr="00D71EB6" w:rsidRDefault="005F5C45" w:rsidP="005F5C45">
      <w:pPr>
        <w:pStyle w:val="Nagwek3"/>
        <w:keepNext/>
        <w:widowControl/>
        <w:tabs>
          <w:tab w:val="clear" w:pos="1827"/>
        </w:tabs>
        <w:ind w:left="709" w:hanging="567"/>
        <w:rPr>
          <w:rFonts w:ascii="Lato" w:hAnsi="Lato"/>
          <w:sz w:val="24"/>
        </w:rPr>
      </w:pPr>
      <w:r w:rsidRPr="00D71EB6">
        <w:rPr>
          <w:rFonts w:ascii="Lato" w:hAnsi="Lato"/>
          <w:sz w:val="22"/>
        </w:rPr>
        <w:t xml:space="preserve">Po oficjalnym poinformowaniu o przyznaniu dofinansowania wszelka </w:t>
      </w:r>
      <w:r w:rsidRPr="00D71EB6">
        <w:rPr>
          <w:rFonts w:ascii="Lato" w:hAnsi="Lato"/>
          <w:b/>
          <w:bCs/>
          <w:sz w:val="22"/>
        </w:rPr>
        <w:t xml:space="preserve">korespondencja </w:t>
      </w:r>
      <w:r w:rsidRPr="00D71EB6">
        <w:rPr>
          <w:rFonts w:ascii="Lato" w:hAnsi="Lato"/>
          <w:b/>
          <w:sz w:val="22"/>
        </w:rPr>
        <w:t>pocztowa</w:t>
      </w:r>
      <w:r w:rsidRPr="00D71EB6">
        <w:rPr>
          <w:rFonts w:ascii="Lato" w:hAnsi="Lato"/>
          <w:sz w:val="22"/>
        </w:rPr>
        <w:t xml:space="preserve"> </w:t>
      </w:r>
      <w:r w:rsidRPr="00D71EB6">
        <w:rPr>
          <w:rFonts w:ascii="Lato" w:hAnsi="Lato"/>
          <w:b/>
          <w:bCs/>
          <w:sz w:val="22"/>
        </w:rPr>
        <w:t>z MSZ w sprawie realizacji zadania</w:t>
      </w:r>
      <w:r w:rsidRPr="00D71EB6">
        <w:rPr>
          <w:rFonts w:ascii="Lato" w:hAnsi="Lato"/>
          <w:sz w:val="22"/>
        </w:rPr>
        <w:t xml:space="preserve"> powinna być przesyłana na adres:</w:t>
      </w:r>
    </w:p>
    <w:p w14:paraId="01F229BE" w14:textId="77777777" w:rsidR="005F5C45" w:rsidRPr="00D71EB6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Ministerstwo Spraw Zagranicznych </w:t>
      </w:r>
    </w:p>
    <w:p w14:paraId="42380775" w14:textId="77777777" w:rsidR="005F5C45" w:rsidRPr="00D71EB6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Departament Współpracy Rozwojowej</w:t>
      </w:r>
    </w:p>
    <w:p w14:paraId="7A82FE80" w14:textId="77777777" w:rsidR="005F5C45" w:rsidRPr="00D71EB6" w:rsidRDefault="005F5C45" w:rsidP="005F5C45">
      <w:pPr>
        <w:keepNext/>
        <w:spacing w:after="160"/>
        <w:jc w:val="center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>al. J. Ch. Szucha 23, 00-580 Warszawa</w:t>
      </w:r>
    </w:p>
    <w:p w14:paraId="0E6A7408" w14:textId="77777777" w:rsidR="005F5C45" w:rsidRPr="00D71EB6" w:rsidRDefault="005F5C45" w:rsidP="005F5C45">
      <w:pPr>
        <w:keepNext/>
        <w:spacing w:after="160"/>
        <w:jc w:val="center"/>
        <w:rPr>
          <w:rFonts w:ascii="Lato" w:hAnsi="Lato"/>
          <w:i/>
          <w:sz w:val="20"/>
          <w:szCs w:val="22"/>
        </w:rPr>
      </w:pPr>
      <w:r w:rsidRPr="00D71EB6">
        <w:rPr>
          <w:rFonts w:ascii="Lato" w:hAnsi="Lato"/>
          <w:i/>
          <w:sz w:val="20"/>
          <w:szCs w:val="22"/>
        </w:rPr>
        <w:t>(z dopiskiem na kopercie: „Konkurs PPR 2023” i podaniem numeru oferty, wygenerowanego z aplikacji eGranty);</w:t>
      </w:r>
    </w:p>
    <w:p w14:paraId="24F21061" w14:textId="77777777" w:rsidR="005F5C45" w:rsidRPr="00D71EB6" w:rsidRDefault="005F5C45" w:rsidP="005F5C45">
      <w:pPr>
        <w:keepNext/>
        <w:ind w:firstLine="709"/>
        <w:rPr>
          <w:rFonts w:ascii="Lato" w:hAnsi="Lato"/>
          <w:sz w:val="22"/>
        </w:rPr>
      </w:pPr>
      <w:r w:rsidRPr="00D71EB6">
        <w:rPr>
          <w:rFonts w:ascii="Lato" w:hAnsi="Lato"/>
        </w:rPr>
        <w:t xml:space="preserve">lub </w:t>
      </w:r>
      <w:r w:rsidRPr="00D71EB6">
        <w:rPr>
          <w:rFonts w:ascii="Lato" w:hAnsi="Lato"/>
          <w:sz w:val="22"/>
        </w:rPr>
        <w:t xml:space="preserve">poprzez platformę </w:t>
      </w:r>
      <w:r w:rsidRPr="00D71EB6">
        <w:rPr>
          <w:rFonts w:ascii="Lato" w:hAnsi="Lato"/>
          <w:b/>
          <w:sz w:val="22"/>
        </w:rPr>
        <w:t>ePUAP</w:t>
      </w:r>
      <w:r w:rsidRPr="00D71EB6">
        <w:rPr>
          <w:rFonts w:ascii="Lato" w:hAnsi="Lato"/>
          <w:sz w:val="22"/>
        </w:rPr>
        <w:t xml:space="preserve"> na skrytkę ESP Ministerstwa Spraw Zagranicznych.</w:t>
      </w:r>
    </w:p>
    <w:p w14:paraId="756B18ED" w14:textId="77777777" w:rsidR="005F5C45" w:rsidRPr="00D71EB6" w:rsidRDefault="005F5C45" w:rsidP="005F5C45">
      <w:pPr>
        <w:ind w:firstLine="708"/>
        <w:rPr>
          <w:rFonts w:ascii="Lato" w:hAnsi="Lato"/>
        </w:rPr>
      </w:pPr>
    </w:p>
    <w:p w14:paraId="28A82513" w14:textId="77777777" w:rsidR="005F5C45" w:rsidRPr="00D71EB6" w:rsidRDefault="005F5C45" w:rsidP="005F5C45">
      <w:pPr>
        <w:pStyle w:val="Nagwek3"/>
        <w:tabs>
          <w:tab w:val="clear" w:pos="1827"/>
        </w:tabs>
        <w:ind w:left="709" w:hanging="567"/>
        <w:rPr>
          <w:rFonts w:ascii="Lato" w:hAnsi="Lato"/>
          <w:sz w:val="22"/>
        </w:rPr>
      </w:pPr>
      <w:r w:rsidRPr="00D71EB6">
        <w:rPr>
          <w:rFonts w:ascii="Lato" w:hAnsi="Lato"/>
          <w:sz w:val="22"/>
        </w:rPr>
        <w:t xml:space="preserve">Przez cały czas składania ofert będzie funkcjonować infolinia w sprawie konkursu: pytania można będzie kierować na adres </w:t>
      </w:r>
      <w:hyperlink r:id="rId18" w:history="1">
        <w:r w:rsidRPr="00D71EB6">
          <w:rPr>
            <w:rStyle w:val="Hipercze"/>
            <w:rFonts w:ascii="Lato" w:hAnsi="Lato"/>
          </w:rPr>
          <w:t>konkursy.polskapomoc@msz.gov.pl</w:t>
        </w:r>
      </w:hyperlink>
      <w:r w:rsidRPr="00D71EB6">
        <w:rPr>
          <w:rFonts w:ascii="Lato" w:hAnsi="Lato"/>
          <w:sz w:val="22"/>
        </w:rPr>
        <w:t>, wpisując w temacie e-maila: „Konkurs Polska pomoc rozwojowa 2023”.</w:t>
      </w:r>
    </w:p>
    <w:p w14:paraId="55A30FCF" w14:textId="77777777" w:rsidR="005F5C45" w:rsidRPr="00D71EB6" w:rsidRDefault="005F5C45" w:rsidP="005F5C45">
      <w:pPr>
        <w:rPr>
          <w:rFonts w:ascii="Lato" w:hAnsi="Lato"/>
          <w:sz w:val="22"/>
          <w:szCs w:val="22"/>
        </w:rPr>
      </w:pPr>
    </w:p>
    <w:p w14:paraId="6BA26418" w14:textId="77777777" w:rsidR="005F5C45" w:rsidRPr="00D71EB6" w:rsidRDefault="005F5C45" w:rsidP="005F5C45">
      <w:pPr>
        <w:rPr>
          <w:rFonts w:ascii="Lato" w:hAnsi="Lato"/>
          <w:sz w:val="22"/>
          <w:szCs w:val="22"/>
        </w:rPr>
      </w:pPr>
    </w:p>
    <w:p w14:paraId="4FE6DC23" w14:textId="77777777" w:rsidR="005F5C45" w:rsidRPr="00D71EB6" w:rsidRDefault="005F5C45" w:rsidP="005F5C45">
      <w:pPr>
        <w:rPr>
          <w:rFonts w:ascii="Lato" w:hAnsi="Lato"/>
          <w:sz w:val="20"/>
          <w:szCs w:val="22"/>
          <w:u w:val="single"/>
        </w:rPr>
      </w:pPr>
      <w:r w:rsidRPr="00D71EB6">
        <w:rPr>
          <w:rFonts w:ascii="Lato" w:hAnsi="Lato"/>
          <w:sz w:val="20"/>
          <w:szCs w:val="22"/>
          <w:u w:val="single"/>
        </w:rPr>
        <w:t>Załączniki:</w:t>
      </w:r>
    </w:p>
    <w:p w14:paraId="66980873" w14:textId="77777777" w:rsidR="005F5C45" w:rsidRPr="00D71EB6" w:rsidRDefault="005F5C45" w:rsidP="005F5C45">
      <w:pPr>
        <w:pStyle w:val="StylNumerowanie"/>
        <w:spacing w:before="0" w:after="0"/>
        <w:rPr>
          <w:rFonts w:ascii="Lato" w:hAnsi="Lato"/>
          <w:sz w:val="20"/>
          <w:szCs w:val="22"/>
        </w:rPr>
      </w:pPr>
      <w:bookmarkStart w:id="25" w:name="_Ref241035148"/>
      <w:r w:rsidRPr="00D71EB6">
        <w:rPr>
          <w:rFonts w:ascii="Lato" w:hAnsi="Lato"/>
          <w:sz w:val="20"/>
          <w:szCs w:val="22"/>
        </w:rPr>
        <w:t xml:space="preserve">Wytyczne dla oferentów </w:t>
      </w:r>
      <w:bookmarkEnd w:id="25"/>
      <w:r w:rsidRPr="00D71EB6">
        <w:rPr>
          <w:rFonts w:ascii="Lato" w:hAnsi="Lato"/>
          <w:sz w:val="20"/>
          <w:szCs w:val="22"/>
        </w:rPr>
        <w:t>ubiegających się o dotację w konkursie „Polska pomoc rozwojowa 2023”</w:t>
      </w:r>
    </w:p>
    <w:p w14:paraId="71890688" w14:textId="77777777" w:rsidR="005F5C45" w:rsidRPr="00D71EB6" w:rsidRDefault="005F5C45" w:rsidP="005F5C45">
      <w:pPr>
        <w:pStyle w:val="StylNumerowanie"/>
        <w:spacing w:before="0" w:after="0"/>
        <w:rPr>
          <w:rFonts w:ascii="Lato" w:hAnsi="Lato"/>
          <w:sz w:val="20"/>
          <w:szCs w:val="22"/>
        </w:rPr>
      </w:pPr>
      <w:r w:rsidRPr="00D71EB6">
        <w:rPr>
          <w:rFonts w:ascii="Lato" w:hAnsi="Lato"/>
          <w:sz w:val="20"/>
          <w:szCs w:val="22"/>
        </w:rPr>
        <w:t>Wzór umowy dotacji</w:t>
      </w:r>
    </w:p>
    <w:p w14:paraId="30CC78AF" w14:textId="77777777" w:rsidR="005F5C45" w:rsidRPr="00D71EB6" w:rsidRDefault="005F5C45" w:rsidP="005F5C45">
      <w:pPr>
        <w:rPr>
          <w:rFonts w:ascii="Lato" w:hAnsi="Lato"/>
        </w:rPr>
      </w:pPr>
    </w:p>
    <w:p w14:paraId="56866A08" w14:textId="77777777" w:rsidR="001F6ED4" w:rsidRPr="005F5C45" w:rsidRDefault="001F6ED4" w:rsidP="005F5C45"/>
    <w:sectPr w:rsidR="001F6ED4" w:rsidRPr="005F5C45" w:rsidSect="00880A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1361" w:bottom="1276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801D4" w16cid:durableId="27ADF2F4"/>
  <w16cid:commentId w16cid:paraId="4AC315B1" w16cid:durableId="27ADF3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B7B9" w14:textId="77777777" w:rsidR="00DF1A9B" w:rsidRDefault="00DF1A9B" w:rsidP="001E2375">
      <w:pPr>
        <w:spacing w:before="0" w:after="0"/>
      </w:pPr>
      <w:r>
        <w:separator/>
      </w:r>
    </w:p>
  </w:endnote>
  <w:endnote w:type="continuationSeparator" w:id="0">
    <w:p w14:paraId="53DB72CB" w14:textId="77777777" w:rsidR="00DF1A9B" w:rsidRDefault="00DF1A9B" w:rsidP="001E2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97D6" w14:textId="77777777" w:rsidR="00F55F84" w:rsidRDefault="00F55F84" w:rsidP="00FC47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1BBB7" w14:textId="77777777" w:rsidR="00F55F84" w:rsidRDefault="00F5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7EB7" w14:textId="39074A67" w:rsidR="00F55F84" w:rsidRPr="00A946CA" w:rsidRDefault="00F55F84" w:rsidP="00FC47C4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AF02D1">
      <w:rPr>
        <w:rStyle w:val="Numerstrony"/>
        <w:rFonts w:asciiTheme="minorHAnsi" w:hAnsiTheme="minorHAnsi"/>
        <w:noProof/>
        <w:sz w:val="22"/>
        <w:szCs w:val="22"/>
      </w:rPr>
      <w:t>3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7CD0171B" w14:textId="77777777" w:rsidR="00F55F84" w:rsidRDefault="00F55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1A9E" w14:textId="77777777" w:rsidR="00AF02D1" w:rsidRDefault="00AF0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8FB5E" w14:textId="77777777" w:rsidR="00DF1A9B" w:rsidRDefault="00DF1A9B" w:rsidP="001E2375">
      <w:pPr>
        <w:spacing w:before="0" w:after="0"/>
      </w:pPr>
      <w:r>
        <w:separator/>
      </w:r>
    </w:p>
  </w:footnote>
  <w:footnote w:type="continuationSeparator" w:id="0">
    <w:p w14:paraId="3251F6DA" w14:textId="77777777" w:rsidR="00DF1A9B" w:rsidRDefault="00DF1A9B" w:rsidP="001E2375">
      <w:pPr>
        <w:spacing w:before="0" w:after="0"/>
      </w:pPr>
      <w:r>
        <w:continuationSeparator/>
      </w:r>
    </w:p>
  </w:footnote>
  <w:footnote w:id="1">
    <w:p w14:paraId="78A0566C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Załącznik III do Planu współpracy rozwojowej w 2023 r. zawiera tabelę z proponowanymi wskaźnikami mierzenia rezultatów działań Polskiej pomocy. Priorytety odpowiadają celom zrównoważonego rozwoju (CZR), określonym w Agendzie 2030 ONZ, jak też priorytetowym celom, określonym w Wieloletnim programie współpracy rozwojowej na lata 2021–2030, który został przyjęty przez Radę Ministrów w dniu 19 stycznia 2021 r.</w:t>
      </w:r>
    </w:p>
  </w:footnote>
  <w:footnote w:id="2">
    <w:p w14:paraId="3A206220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Zgodnie z definicją zawartą w pkt 1.14 Wytycznych stanowiących załącznik nr 1 do Regulaminu.</w:t>
      </w:r>
    </w:p>
  </w:footnote>
  <w:footnote w:id="3">
    <w:p w14:paraId="076126E4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W rozumieniu ustawy z dnia 20 lipca 2018 r. Prawo o szkolnictwie wyższym i nauce </w:t>
      </w:r>
      <w:hyperlink r:id="rId1" w:history="1">
        <w:r w:rsidRPr="00B466A0">
          <w:rPr>
            <w:rFonts w:ascii="Lato" w:hAnsi="Lato"/>
            <w:szCs w:val="18"/>
          </w:rPr>
          <w:t>(Dz.U. z 2022 r. poz. 574)</w:t>
        </w:r>
      </w:hyperlink>
      <w:r w:rsidRPr="00B466A0">
        <w:rPr>
          <w:rFonts w:ascii="Lato" w:hAnsi="Lato"/>
          <w:szCs w:val="18"/>
        </w:rPr>
        <w:t>.</w:t>
      </w:r>
    </w:p>
  </w:footnote>
  <w:footnote w:id="4">
    <w:p w14:paraId="351DB452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W rozumieniu ustawy z dnia 30 kwietnia 2010 r. o instytutach badawczych </w:t>
      </w:r>
      <w:hyperlink r:id="rId2" w:history="1">
        <w:r w:rsidRPr="00B466A0">
          <w:rPr>
            <w:rFonts w:ascii="Lato" w:hAnsi="Lato"/>
            <w:sz w:val="16"/>
            <w:szCs w:val="18"/>
          </w:rPr>
          <w:t>(Dz.U. z 2022 r. poz. 498)</w:t>
        </w:r>
      </w:hyperlink>
      <w:r w:rsidRPr="00B466A0">
        <w:rPr>
          <w:rFonts w:ascii="Lato" w:hAnsi="Lato"/>
          <w:sz w:val="16"/>
          <w:szCs w:val="18"/>
        </w:rPr>
        <w:t>.</w:t>
      </w:r>
    </w:p>
  </w:footnote>
  <w:footnote w:id="5">
    <w:p w14:paraId="4F9B902B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W rozumieniu: ustawy z 8 marca 1990 r. o samorządzie gminnym (Dz.U. z 2022 r. poz. 559), us</w:t>
      </w:r>
      <w:r>
        <w:rPr>
          <w:rFonts w:ascii="Lato" w:hAnsi="Lato"/>
          <w:szCs w:val="18"/>
        </w:rPr>
        <w:t>tawy z dnia 5 czerwca 1998 r. o </w:t>
      </w:r>
      <w:r w:rsidRPr="00B466A0">
        <w:rPr>
          <w:rFonts w:ascii="Lato" w:hAnsi="Lato"/>
          <w:szCs w:val="18"/>
        </w:rPr>
        <w:t>samorządzie powiatowym (</w:t>
      </w:r>
      <w:hyperlink r:id="rId3" w:history="1">
        <w:r w:rsidRPr="00B466A0">
          <w:rPr>
            <w:rFonts w:ascii="Lato" w:hAnsi="Lato"/>
            <w:szCs w:val="18"/>
          </w:rPr>
          <w:t>Dz.U. z 2022 r. poz. 528)</w:t>
        </w:r>
      </w:hyperlink>
      <w:r w:rsidRPr="00B466A0">
        <w:rPr>
          <w:rFonts w:ascii="Lato" w:hAnsi="Lato"/>
          <w:szCs w:val="18"/>
        </w:rPr>
        <w:t xml:space="preserve">, ustawy z dnia 5 czerwca 1998 r. o samorządzie województwa </w:t>
      </w:r>
      <w:hyperlink r:id="rId4" w:history="1">
        <w:r w:rsidRPr="00B466A0">
          <w:rPr>
            <w:rFonts w:ascii="Lato" w:hAnsi="Lato"/>
            <w:szCs w:val="18"/>
          </w:rPr>
          <w:t>(Dz.U. z 2022 r. poz. 547)</w:t>
        </w:r>
      </w:hyperlink>
      <w:r w:rsidRPr="00B466A0">
        <w:rPr>
          <w:rFonts w:ascii="Lato" w:hAnsi="Lato"/>
          <w:szCs w:val="18"/>
        </w:rPr>
        <w:t>.</w:t>
      </w:r>
    </w:p>
  </w:footnote>
  <w:footnote w:id="6">
    <w:p w14:paraId="1DF6AE6B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Szczegółowe informacje dotyczące warunków i zasad licencji Creative Commons Uznanie autorstwa 4.0 Międzynarodowe znajdują się pod adresem </w:t>
      </w:r>
      <w:hyperlink r:id="rId5" w:history="1">
        <w:r w:rsidRPr="00B466A0">
          <w:rPr>
            <w:rStyle w:val="Hipercze"/>
            <w:rFonts w:ascii="Lato" w:hAnsi="Lato"/>
            <w:sz w:val="16"/>
            <w:szCs w:val="18"/>
          </w:rPr>
          <w:t>https://creativecommons.org/licenses/by/4.0/legalcode.pl</w:t>
        </w:r>
      </w:hyperlink>
      <w:r w:rsidRPr="00B466A0">
        <w:rPr>
          <w:rFonts w:ascii="Lato" w:hAnsi="Lato"/>
          <w:szCs w:val="18"/>
        </w:rPr>
        <w:t xml:space="preserve"> </w:t>
      </w:r>
    </w:p>
  </w:footnote>
  <w:footnote w:id="7">
    <w:p w14:paraId="1B8E0ED2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Tekst Wytycznych ONZ dotyczących biznesu i praw człowieka oraz aktualne informacje nt. działań na rzecz ich wdrożenia są dostępne na stronie Biura Wysokiego Komisarza ds. Praw Człowieka: </w:t>
      </w:r>
      <w:hyperlink r:id="rId6" w:history="1">
        <w:r w:rsidRPr="00B466A0">
          <w:rPr>
            <w:rStyle w:val="Hipercze"/>
            <w:rFonts w:ascii="Lato" w:hAnsi="Lato"/>
            <w:sz w:val="16"/>
            <w:szCs w:val="18"/>
          </w:rPr>
          <w:t>http://www.ohchr.org/Documents/Publications/GuidingPrinciplesBusinessHR_EN.pdf</w:t>
        </w:r>
      </w:hyperlink>
      <w:r w:rsidRPr="00B466A0">
        <w:rPr>
          <w:rFonts w:ascii="Lato" w:hAnsi="Lato"/>
          <w:sz w:val="16"/>
          <w:szCs w:val="18"/>
        </w:rPr>
        <w:t xml:space="preserve"> </w:t>
      </w:r>
    </w:p>
    <w:p w14:paraId="33DB60DC" w14:textId="77777777" w:rsidR="005F5C45" w:rsidRPr="00B466A0" w:rsidRDefault="00DF1A9B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hyperlink r:id="rId7" w:history="1">
        <w:r w:rsidR="005F5C45" w:rsidRPr="00B466A0">
          <w:rPr>
            <w:rStyle w:val="Hipercze"/>
            <w:rFonts w:ascii="Lato" w:hAnsi="Lato"/>
            <w:sz w:val="16"/>
            <w:szCs w:val="18"/>
          </w:rPr>
          <w:t>http://www.ohchr.org/EN/Issues/Business/Pages/NationalActionPlans.aspx</w:t>
        </w:r>
      </w:hyperlink>
      <w:r w:rsidR="005F5C45" w:rsidRPr="00B466A0">
        <w:rPr>
          <w:rFonts w:ascii="Lato" w:hAnsi="Lato"/>
          <w:sz w:val="16"/>
          <w:szCs w:val="18"/>
        </w:rPr>
        <w:t xml:space="preserve"> </w:t>
      </w:r>
    </w:p>
    <w:p w14:paraId="021FB835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Fonts w:ascii="Lato" w:hAnsi="Lato"/>
          <w:sz w:val="16"/>
          <w:szCs w:val="18"/>
        </w:rPr>
        <w:t xml:space="preserve">Tłumaczenie polskie jest dostępne na stronie internetowej Polskiego Instytutu Praw Człowieka i Biznesu: </w:t>
      </w:r>
      <w:hyperlink r:id="rId8" w:history="1">
        <w:r w:rsidRPr="00B466A0">
          <w:rPr>
            <w:rStyle w:val="Hipercze"/>
            <w:rFonts w:ascii="Lato" w:hAnsi="Lato"/>
            <w:sz w:val="16"/>
            <w:szCs w:val="18"/>
          </w:rPr>
          <w:t>http://pihrb.org/wp-content/uploads/2014/10/Wytyczne-ONZ-UNGPs-BHR-PL_web_PIHRB.pdf</w:t>
        </w:r>
      </w:hyperlink>
      <w:r w:rsidRPr="00B466A0">
        <w:rPr>
          <w:rFonts w:ascii="Lato" w:hAnsi="Lato"/>
          <w:sz w:val="16"/>
          <w:szCs w:val="18"/>
        </w:rPr>
        <w:t xml:space="preserve"> </w:t>
      </w:r>
    </w:p>
  </w:footnote>
  <w:footnote w:id="8">
    <w:p w14:paraId="15EA8C64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 w:cstheme="minorHAnsi"/>
          <w:sz w:val="16"/>
          <w:szCs w:val="18"/>
        </w:rPr>
        <w:t xml:space="preserve"> Jest to pismo, które służy do komunikacji z administracją w sprawach, które można załatwić przez Internet i które nie mają oddzielnych formularzy . Więcej o tym sposobie  </w:t>
      </w:r>
      <w:hyperlink r:id="rId9" w:history="1">
        <w:r w:rsidRPr="00B466A0">
          <w:rPr>
            <w:rStyle w:val="Hipercze"/>
            <w:rFonts w:ascii="Lato" w:hAnsi="Lato" w:cstheme="minorHAnsi"/>
            <w:sz w:val="16"/>
            <w:szCs w:val="18"/>
          </w:rPr>
          <w:t>https://www.gov.pl/web/gov/wyslij-pismo-ogolne</w:t>
        </w:r>
      </w:hyperlink>
      <w:r w:rsidRPr="00B466A0">
        <w:rPr>
          <w:rFonts w:ascii="Lato" w:hAnsi="Lato" w:cstheme="minorHAnsi"/>
          <w:sz w:val="16"/>
          <w:szCs w:val="18"/>
        </w:rPr>
        <w:t xml:space="preserve"> </w:t>
      </w:r>
    </w:p>
  </w:footnote>
  <w:footnote w:id="9">
    <w:p w14:paraId="6218A894" w14:textId="77777777" w:rsidR="005F5C45" w:rsidRPr="00B466A0" w:rsidRDefault="005F5C45" w:rsidP="005F5C45">
      <w:pPr>
        <w:pStyle w:val="Tekstprzypisudolnego"/>
        <w:spacing w:after="0"/>
        <w:jc w:val="left"/>
        <w:rPr>
          <w:rFonts w:ascii="Lato" w:hAnsi="Lato"/>
          <w:sz w:val="16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 w:val="16"/>
          <w:szCs w:val="18"/>
        </w:rPr>
        <w:t xml:space="preserve"> Z listu powinna wynikać deklaracja partnera/partnerów o współpracy w zakresie realizacji projektu zgłaszanego do MSZ (w przypadku oferty modułowej, deklaracja powinna dotyczyć wszystkich modułów). </w:t>
      </w:r>
    </w:p>
  </w:footnote>
  <w:footnote w:id="10">
    <w:p w14:paraId="670814D9" w14:textId="77777777" w:rsidR="005F5C45" w:rsidRPr="00B466A0" w:rsidRDefault="005F5C45" w:rsidP="005F5C45">
      <w:pPr>
        <w:pStyle w:val="tekstprzypisudolnego0"/>
        <w:spacing w:before="60"/>
        <w:jc w:val="left"/>
        <w:rPr>
          <w:rFonts w:ascii="Lato" w:hAnsi="Lato"/>
          <w:szCs w:val="18"/>
        </w:rPr>
      </w:pPr>
      <w:r w:rsidRPr="00B466A0">
        <w:rPr>
          <w:rStyle w:val="Odwoanieprzypisudolnego"/>
          <w:rFonts w:ascii="Lato" w:hAnsi="Lato"/>
          <w:szCs w:val="18"/>
        </w:rPr>
        <w:footnoteRef/>
      </w:r>
      <w:r w:rsidRPr="00B466A0">
        <w:rPr>
          <w:rFonts w:ascii="Lato" w:hAnsi="Lato"/>
          <w:szCs w:val="18"/>
        </w:rPr>
        <w:t xml:space="preserve"> Przez poniesienie wydatków należy rozumieć zapłatę za określone dobra lub usługi.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60B1" w14:textId="77777777" w:rsidR="00AF02D1" w:rsidRDefault="00AF0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8D21" w14:textId="3466A7D2" w:rsidR="00F55F84" w:rsidRPr="008B3484" w:rsidRDefault="00F55F84" w:rsidP="00016849">
    <w:pPr>
      <w:pStyle w:val="Nagwek"/>
      <w:spacing w:after="120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>Regulamin konkursu „Polska pomoc rozwojowa 202</w:t>
    </w:r>
    <w:r>
      <w:rPr>
        <w:rFonts w:asciiTheme="minorHAnsi" w:hAnsiTheme="minorHAnsi"/>
        <w:sz w:val="20"/>
        <w:szCs w:val="22"/>
      </w:rPr>
      <w:t>3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53AA" w14:textId="77777777" w:rsidR="00F55F84" w:rsidRPr="00FD4167" w:rsidRDefault="00F55F84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Ministerstwo Spraw Zagranicznych</w:t>
    </w:r>
  </w:p>
  <w:p w14:paraId="2A666625" w14:textId="77777777" w:rsidR="00F55F84" w:rsidRPr="008B3484" w:rsidRDefault="00F55F84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225"/>
    <w:multiLevelType w:val="hybridMultilevel"/>
    <w:tmpl w:val="2A7664EA"/>
    <w:lvl w:ilvl="0" w:tplc="BFE653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4A3"/>
    <w:multiLevelType w:val="multilevel"/>
    <w:tmpl w:val="25D82A8C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="Lato" w:hAnsi="Lat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1929"/>
        </w:tabs>
        <w:ind w:left="1929" w:hanging="794"/>
      </w:pPr>
      <w:rPr>
        <w:rFonts w:asciiTheme="minorHAnsi" w:eastAsia="Times New Roman" w:hAnsiTheme="minorHAnsi" w:cs="Times New Roman"/>
        <w:b w:val="0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56A2EF7"/>
    <w:multiLevelType w:val="multilevel"/>
    <w:tmpl w:val="DF2ACF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A986F92"/>
    <w:multiLevelType w:val="hybridMultilevel"/>
    <w:tmpl w:val="796484DA"/>
    <w:lvl w:ilvl="0" w:tplc="17BCF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7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602"/>
    <w:multiLevelType w:val="hybridMultilevel"/>
    <w:tmpl w:val="6B54E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368542B1"/>
    <w:multiLevelType w:val="hybridMultilevel"/>
    <w:tmpl w:val="628024B0"/>
    <w:lvl w:ilvl="0" w:tplc="E97E199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E2AEF"/>
    <w:multiLevelType w:val="hybridMultilevel"/>
    <w:tmpl w:val="5F327EB8"/>
    <w:lvl w:ilvl="0" w:tplc="CD74716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1200"/>
    <w:multiLevelType w:val="hybridMultilevel"/>
    <w:tmpl w:val="56902B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5F2186"/>
    <w:multiLevelType w:val="hybridMultilevel"/>
    <w:tmpl w:val="A60C9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1DC"/>
    <w:multiLevelType w:val="hybridMultilevel"/>
    <w:tmpl w:val="9E6C3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584741"/>
    <w:multiLevelType w:val="hybridMultilevel"/>
    <w:tmpl w:val="AEB2854E"/>
    <w:lvl w:ilvl="0" w:tplc="BF36ED0C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185F"/>
    <w:multiLevelType w:val="hybridMultilevel"/>
    <w:tmpl w:val="50BCC3DC"/>
    <w:lvl w:ilvl="0" w:tplc="58B6AFD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E0299"/>
    <w:multiLevelType w:val="hybridMultilevel"/>
    <w:tmpl w:val="F1EED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AD2ADB"/>
    <w:multiLevelType w:val="hybridMultilevel"/>
    <w:tmpl w:val="3C2A7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20B72"/>
    <w:multiLevelType w:val="hybridMultilevel"/>
    <w:tmpl w:val="0A1AECF4"/>
    <w:lvl w:ilvl="0" w:tplc="F25C53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585A7A"/>
    <w:multiLevelType w:val="hybridMultilevel"/>
    <w:tmpl w:val="3D16DAC2"/>
    <w:lvl w:ilvl="0" w:tplc="C332D2B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86354"/>
    <w:multiLevelType w:val="hybridMultilevel"/>
    <w:tmpl w:val="0C10FB9C"/>
    <w:lvl w:ilvl="0" w:tplc="71040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1AF8"/>
    <w:multiLevelType w:val="hybridMultilevel"/>
    <w:tmpl w:val="4120B27A"/>
    <w:lvl w:ilvl="0" w:tplc="E18E960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B11"/>
    <w:multiLevelType w:val="hybridMultilevel"/>
    <w:tmpl w:val="7FCC2ECA"/>
    <w:lvl w:ilvl="0" w:tplc="415A6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593EF5"/>
    <w:multiLevelType w:val="hybridMultilevel"/>
    <w:tmpl w:val="683E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12466C"/>
    <w:multiLevelType w:val="hybridMultilevel"/>
    <w:tmpl w:val="D73CB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80640FB"/>
    <w:multiLevelType w:val="hybridMultilevel"/>
    <w:tmpl w:val="5394B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A9309A"/>
    <w:multiLevelType w:val="hybridMultilevel"/>
    <w:tmpl w:val="913E7E94"/>
    <w:lvl w:ilvl="0" w:tplc="8D405BCA">
      <w:start w:val="1"/>
      <w:numFmt w:val="lowerLetter"/>
      <w:lvlText w:val="%1)"/>
      <w:lvlJc w:val="left"/>
      <w:pPr>
        <w:ind w:left="-2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5" w15:restartNumberingAfterBreak="0">
    <w:nsid w:val="7B8F6BF3"/>
    <w:multiLevelType w:val="hybridMultilevel"/>
    <w:tmpl w:val="E1760F10"/>
    <w:lvl w:ilvl="0" w:tplc="5186000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B23A6"/>
    <w:multiLevelType w:val="hybridMultilevel"/>
    <w:tmpl w:val="EBCEE41E"/>
    <w:lvl w:ilvl="0" w:tplc="E0B0786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1023E"/>
    <w:multiLevelType w:val="hybridMultilevel"/>
    <w:tmpl w:val="68E448EA"/>
    <w:lvl w:ilvl="0" w:tplc="BA98076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05FE"/>
    <w:multiLevelType w:val="hybridMultilevel"/>
    <w:tmpl w:val="3AE24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"/>
  </w:num>
  <w:num w:numId="4">
    <w:abstractNumId w:val="20"/>
  </w:num>
  <w:num w:numId="5">
    <w:abstractNumId w:val="30"/>
  </w:num>
  <w:num w:numId="6">
    <w:abstractNumId w:val="6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5"/>
  </w:num>
  <w:num w:numId="14">
    <w:abstractNumId w:val="24"/>
  </w:num>
  <w:num w:numId="15">
    <w:abstractNumId w:val="34"/>
  </w:num>
  <w:num w:numId="16">
    <w:abstractNumId w:val="31"/>
  </w:num>
  <w:num w:numId="17">
    <w:abstractNumId w:val="35"/>
  </w:num>
  <w:num w:numId="18">
    <w:abstractNumId w:val="36"/>
  </w:num>
  <w:num w:numId="19">
    <w:abstractNumId w:val="37"/>
  </w:num>
  <w:num w:numId="20">
    <w:abstractNumId w:val="11"/>
  </w:num>
  <w:num w:numId="21">
    <w:abstractNumId w:val="33"/>
  </w:num>
  <w:num w:numId="22">
    <w:abstractNumId w:val="16"/>
  </w:num>
  <w:num w:numId="23">
    <w:abstractNumId w:val="13"/>
  </w:num>
  <w:num w:numId="24">
    <w:abstractNumId w:val="3"/>
  </w:num>
  <w:num w:numId="25">
    <w:abstractNumId w:val="23"/>
  </w:num>
  <w:num w:numId="26">
    <w:abstractNumId w:val="22"/>
  </w:num>
  <w:num w:numId="27">
    <w:abstractNumId w:val="28"/>
  </w:num>
  <w:num w:numId="28">
    <w:abstractNumId w:val="10"/>
  </w:num>
  <w:num w:numId="29">
    <w:abstractNumId w:val="18"/>
  </w:num>
  <w:num w:numId="30">
    <w:abstractNumId w:val="4"/>
  </w:num>
  <w:num w:numId="31">
    <w:abstractNumId w:val="14"/>
  </w:num>
  <w:num w:numId="32">
    <w:abstractNumId w:val="19"/>
  </w:num>
  <w:num w:numId="33">
    <w:abstractNumId w:val="0"/>
  </w:num>
  <w:num w:numId="34">
    <w:abstractNumId w:val="29"/>
  </w:num>
  <w:num w:numId="35">
    <w:abstractNumId w:val="26"/>
  </w:num>
  <w:num w:numId="36">
    <w:abstractNumId w:val="21"/>
  </w:num>
  <w:num w:numId="37">
    <w:abstractNumId w:val="38"/>
  </w:num>
  <w:num w:numId="38">
    <w:abstractNumId w:val="8"/>
  </w:num>
  <w:num w:numId="39">
    <w:abstractNumId w:val="15"/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5"/>
    <w:rsid w:val="0000558A"/>
    <w:rsid w:val="0000708F"/>
    <w:rsid w:val="00016849"/>
    <w:rsid w:val="00046C52"/>
    <w:rsid w:val="00057700"/>
    <w:rsid w:val="000774CA"/>
    <w:rsid w:val="000945C1"/>
    <w:rsid w:val="0009690C"/>
    <w:rsid w:val="00096A20"/>
    <w:rsid w:val="000A44D1"/>
    <w:rsid w:val="000A60C6"/>
    <w:rsid w:val="000C0A99"/>
    <w:rsid w:val="000E1DF6"/>
    <w:rsid w:val="000E306D"/>
    <w:rsid w:val="000E3671"/>
    <w:rsid w:val="000E3DC9"/>
    <w:rsid w:val="001013C6"/>
    <w:rsid w:val="0012637A"/>
    <w:rsid w:val="001331ED"/>
    <w:rsid w:val="00135A82"/>
    <w:rsid w:val="0016343D"/>
    <w:rsid w:val="00170DB0"/>
    <w:rsid w:val="001727AF"/>
    <w:rsid w:val="001773B3"/>
    <w:rsid w:val="00193F3C"/>
    <w:rsid w:val="001B6FA5"/>
    <w:rsid w:val="001C00B8"/>
    <w:rsid w:val="001D0079"/>
    <w:rsid w:val="001D7162"/>
    <w:rsid w:val="001E2375"/>
    <w:rsid w:val="001F0226"/>
    <w:rsid w:val="001F6ED4"/>
    <w:rsid w:val="001F7C77"/>
    <w:rsid w:val="0020287A"/>
    <w:rsid w:val="00203795"/>
    <w:rsid w:val="00210A9B"/>
    <w:rsid w:val="0022585E"/>
    <w:rsid w:val="0023457E"/>
    <w:rsid w:val="002452EE"/>
    <w:rsid w:val="0024637E"/>
    <w:rsid w:val="00252A32"/>
    <w:rsid w:val="00257636"/>
    <w:rsid w:val="00261012"/>
    <w:rsid w:val="0026296B"/>
    <w:rsid w:val="0026522E"/>
    <w:rsid w:val="002740BE"/>
    <w:rsid w:val="00280D9A"/>
    <w:rsid w:val="00281AB9"/>
    <w:rsid w:val="00286F49"/>
    <w:rsid w:val="00295F6F"/>
    <w:rsid w:val="0029661D"/>
    <w:rsid w:val="00297FA3"/>
    <w:rsid w:val="002B6A43"/>
    <w:rsid w:val="002B6BEC"/>
    <w:rsid w:val="002C5EB3"/>
    <w:rsid w:val="002C70FC"/>
    <w:rsid w:val="002F1875"/>
    <w:rsid w:val="00306FDC"/>
    <w:rsid w:val="003322BA"/>
    <w:rsid w:val="00332FED"/>
    <w:rsid w:val="003417B8"/>
    <w:rsid w:val="0034755F"/>
    <w:rsid w:val="00355C01"/>
    <w:rsid w:val="00367656"/>
    <w:rsid w:val="00391E61"/>
    <w:rsid w:val="003A2E6C"/>
    <w:rsid w:val="003C6783"/>
    <w:rsid w:val="00405A9F"/>
    <w:rsid w:val="00410B5D"/>
    <w:rsid w:val="004317FF"/>
    <w:rsid w:val="00433553"/>
    <w:rsid w:val="00442874"/>
    <w:rsid w:val="00445F34"/>
    <w:rsid w:val="00463307"/>
    <w:rsid w:val="004677E5"/>
    <w:rsid w:val="00475D9F"/>
    <w:rsid w:val="00485340"/>
    <w:rsid w:val="00493BA7"/>
    <w:rsid w:val="004A3B18"/>
    <w:rsid w:val="004D74AF"/>
    <w:rsid w:val="004E4FBE"/>
    <w:rsid w:val="004E7790"/>
    <w:rsid w:val="004E7D01"/>
    <w:rsid w:val="00504D9F"/>
    <w:rsid w:val="00505D3F"/>
    <w:rsid w:val="005141DC"/>
    <w:rsid w:val="005458DB"/>
    <w:rsid w:val="00567F76"/>
    <w:rsid w:val="005809F2"/>
    <w:rsid w:val="005848F8"/>
    <w:rsid w:val="00585DDB"/>
    <w:rsid w:val="00586ACB"/>
    <w:rsid w:val="005929F3"/>
    <w:rsid w:val="005A105E"/>
    <w:rsid w:val="005A4EBB"/>
    <w:rsid w:val="005A6AE8"/>
    <w:rsid w:val="005B29C5"/>
    <w:rsid w:val="005B3E9D"/>
    <w:rsid w:val="005C2FBE"/>
    <w:rsid w:val="005D35C1"/>
    <w:rsid w:val="005E44CD"/>
    <w:rsid w:val="005E4519"/>
    <w:rsid w:val="005F2CD3"/>
    <w:rsid w:val="005F5C45"/>
    <w:rsid w:val="00607DA2"/>
    <w:rsid w:val="006100F8"/>
    <w:rsid w:val="00611D8F"/>
    <w:rsid w:val="00635043"/>
    <w:rsid w:val="00646C9F"/>
    <w:rsid w:val="0065390B"/>
    <w:rsid w:val="0066705A"/>
    <w:rsid w:val="00672C66"/>
    <w:rsid w:val="00695F49"/>
    <w:rsid w:val="006A3E46"/>
    <w:rsid w:val="006C1A23"/>
    <w:rsid w:val="006C396D"/>
    <w:rsid w:val="006C5524"/>
    <w:rsid w:val="006D0595"/>
    <w:rsid w:val="006F2252"/>
    <w:rsid w:val="00701BFD"/>
    <w:rsid w:val="00726ABA"/>
    <w:rsid w:val="00732E19"/>
    <w:rsid w:val="00735CA4"/>
    <w:rsid w:val="007658F7"/>
    <w:rsid w:val="00781C93"/>
    <w:rsid w:val="007869AE"/>
    <w:rsid w:val="007C5FA3"/>
    <w:rsid w:val="007F7E57"/>
    <w:rsid w:val="00801BF4"/>
    <w:rsid w:val="0080670C"/>
    <w:rsid w:val="00821B9C"/>
    <w:rsid w:val="0082328E"/>
    <w:rsid w:val="008532F0"/>
    <w:rsid w:val="00860A89"/>
    <w:rsid w:val="00880A2F"/>
    <w:rsid w:val="0088536C"/>
    <w:rsid w:val="008854BD"/>
    <w:rsid w:val="008863F7"/>
    <w:rsid w:val="008A05CF"/>
    <w:rsid w:val="008A1A53"/>
    <w:rsid w:val="008A26B4"/>
    <w:rsid w:val="008C09E0"/>
    <w:rsid w:val="008D08A6"/>
    <w:rsid w:val="008E1EDF"/>
    <w:rsid w:val="008E364E"/>
    <w:rsid w:val="008F1A97"/>
    <w:rsid w:val="009025A7"/>
    <w:rsid w:val="0091151C"/>
    <w:rsid w:val="00914EE8"/>
    <w:rsid w:val="00925F64"/>
    <w:rsid w:val="00931553"/>
    <w:rsid w:val="009405B8"/>
    <w:rsid w:val="0095093F"/>
    <w:rsid w:val="009627EB"/>
    <w:rsid w:val="00987993"/>
    <w:rsid w:val="00996C4C"/>
    <w:rsid w:val="009A0A95"/>
    <w:rsid w:val="009B6771"/>
    <w:rsid w:val="009B7A89"/>
    <w:rsid w:val="009C0A86"/>
    <w:rsid w:val="009F2BD0"/>
    <w:rsid w:val="00A13B4B"/>
    <w:rsid w:val="00A14AC0"/>
    <w:rsid w:val="00A15E5C"/>
    <w:rsid w:val="00A41085"/>
    <w:rsid w:val="00A4381A"/>
    <w:rsid w:val="00A47A0F"/>
    <w:rsid w:val="00A51C6F"/>
    <w:rsid w:val="00A52ED1"/>
    <w:rsid w:val="00A530D1"/>
    <w:rsid w:val="00A61CDD"/>
    <w:rsid w:val="00A62EB8"/>
    <w:rsid w:val="00A754DB"/>
    <w:rsid w:val="00A807B9"/>
    <w:rsid w:val="00A8414F"/>
    <w:rsid w:val="00A9114A"/>
    <w:rsid w:val="00A977D0"/>
    <w:rsid w:val="00AB52D4"/>
    <w:rsid w:val="00AC5279"/>
    <w:rsid w:val="00AD4B94"/>
    <w:rsid w:val="00AF02D1"/>
    <w:rsid w:val="00B042F9"/>
    <w:rsid w:val="00B10C27"/>
    <w:rsid w:val="00B11D0B"/>
    <w:rsid w:val="00B11E95"/>
    <w:rsid w:val="00B329F2"/>
    <w:rsid w:val="00B3533C"/>
    <w:rsid w:val="00B40A0C"/>
    <w:rsid w:val="00B45AC4"/>
    <w:rsid w:val="00B466A0"/>
    <w:rsid w:val="00B4788B"/>
    <w:rsid w:val="00B51D2B"/>
    <w:rsid w:val="00B55AB9"/>
    <w:rsid w:val="00B5661D"/>
    <w:rsid w:val="00B66E14"/>
    <w:rsid w:val="00B8697B"/>
    <w:rsid w:val="00B86CB7"/>
    <w:rsid w:val="00B924B9"/>
    <w:rsid w:val="00BA44A6"/>
    <w:rsid w:val="00BC4FD6"/>
    <w:rsid w:val="00BC6419"/>
    <w:rsid w:val="00BD4E52"/>
    <w:rsid w:val="00BE2397"/>
    <w:rsid w:val="00BF0B87"/>
    <w:rsid w:val="00BF16EA"/>
    <w:rsid w:val="00BF42DB"/>
    <w:rsid w:val="00BF6B23"/>
    <w:rsid w:val="00C22E8B"/>
    <w:rsid w:val="00C26A8C"/>
    <w:rsid w:val="00C33B98"/>
    <w:rsid w:val="00C3505A"/>
    <w:rsid w:val="00C518FF"/>
    <w:rsid w:val="00C6641B"/>
    <w:rsid w:val="00C70443"/>
    <w:rsid w:val="00C81572"/>
    <w:rsid w:val="00C84E50"/>
    <w:rsid w:val="00C902C3"/>
    <w:rsid w:val="00C97451"/>
    <w:rsid w:val="00CA04EC"/>
    <w:rsid w:val="00CB3C78"/>
    <w:rsid w:val="00CB3D5E"/>
    <w:rsid w:val="00CC342F"/>
    <w:rsid w:val="00CD2D43"/>
    <w:rsid w:val="00CE6B9A"/>
    <w:rsid w:val="00D12148"/>
    <w:rsid w:val="00D248A6"/>
    <w:rsid w:val="00D24BA6"/>
    <w:rsid w:val="00D2618B"/>
    <w:rsid w:val="00D26ABB"/>
    <w:rsid w:val="00D33A5C"/>
    <w:rsid w:val="00D36536"/>
    <w:rsid w:val="00D40E4F"/>
    <w:rsid w:val="00D421E7"/>
    <w:rsid w:val="00D4526C"/>
    <w:rsid w:val="00D46C31"/>
    <w:rsid w:val="00D50BF3"/>
    <w:rsid w:val="00D71EB6"/>
    <w:rsid w:val="00D752B3"/>
    <w:rsid w:val="00D82839"/>
    <w:rsid w:val="00D8649B"/>
    <w:rsid w:val="00D90156"/>
    <w:rsid w:val="00DA13DC"/>
    <w:rsid w:val="00DA5913"/>
    <w:rsid w:val="00DB0517"/>
    <w:rsid w:val="00DB6997"/>
    <w:rsid w:val="00DE0441"/>
    <w:rsid w:val="00DE1442"/>
    <w:rsid w:val="00DE4146"/>
    <w:rsid w:val="00DF1A9B"/>
    <w:rsid w:val="00E012A8"/>
    <w:rsid w:val="00E1159B"/>
    <w:rsid w:val="00E171DD"/>
    <w:rsid w:val="00E21793"/>
    <w:rsid w:val="00E27358"/>
    <w:rsid w:val="00E5000F"/>
    <w:rsid w:val="00E51A90"/>
    <w:rsid w:val="00E66CE6"/>
    <w:rsid w:val="00E779EC"/>
    <w:rsid w:val="00EA3632"/>
    <w:rsid w:val="00EA563B"/>
    <w:rsid w:val="00EA6B6F"/>
    <w:rsid w:val="00EB297F"/>
    <w:rsid w:val="00EB7314"/>
    <w:rsid w:val="00EC19B1"/>
    <w:rsid w:val="00ED4CC3"/>
    <w:rsid w:val="00EE3157"/>
    <w:rsid w:val="00EF477D"/>
    <w:rsid w:val="00EF48CA"/>
    <w:rsid w:val="00EF4B74"/>
    <w:rsid w:val="00F0116A"/>
    <w:rsid w:val="00F05797"/>
    <w:rsid w:val="00F078AE"/>
    <w:rsid w:val="00F107CB"/>
    <w:rsid w:val="00F10E0E"/>
    <w:rsid w:val="00F16EC3"/>
    <w:rsid w:val="00F21BB1"/>
    <w:rsid w:val="00F265D5"/>
    <w:rsid w:val="00F368D7"/>
    <w:rsid w:val="00F40768"/>
    <w:rsid w:val="00F531C4"/>
    <w:rsid w:val="00F55F84"/>
    <w:rsid w:val="00F7166A"/>
    <w:rsid w:val="00F73E61"/>
    <w:rsid w:val="00FC47C4"/>
    <w:rsid w:val="00FD1E9B"/>
    <w:rsid w:val="00FD524E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90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BD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375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1013C6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E2375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E2375"/>
    <w:pPr>
      <w:widowControl w:val="0"/>
      <w:numPr>
        <w:ilvl w:val="3"/>
        <w:numId w:val="3"/>
      </w:numPr>
      <w:tabs>
        <w:tab w:val="clear" w:pos="1929"/>
        <w:tab w:val="num" w:pos="1362"/>
      </w:tabs>
      <w:ind w:left="1362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E2375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E2375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2375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2375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E2375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75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1013C6"/>
    <w:rPr>
      <w:rFonts w:asciiTheme="minorHAnsi" w:eastAsia="Times New Roman" w:hAnsiTheme="minorHAnsi" w:cs="Times New Roman"/>
      <w:b/>
      <w:sz w:val="22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1E2375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375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375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1E2375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E2375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E237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2375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rsid w:val="001E2375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E2375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E2375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E2375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E2375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E2375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E2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7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E23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75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ZnakZnak2">
    <w:name w:val="Znak Znak2"/>
    <w:uiPriority w:val="99"/>
    <w:semiHidden/>
    <w:rsid w:val="001E2375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E2375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23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abeliwypunktowany">
    <w:name w:val="w tabeli wypunktowany"/>
    <w:basedOn w:val="Normalny"/>
    <w:uiPriority w:val="99"/>
    <w:rsid w:val="001E2375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1E2375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1E2375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1E2375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1E2375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E23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1E2375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1E2375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1E2375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E2375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1E2375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1E2375"/>
    <w:rPr>
      <w:rFonts w:ascii="Calibri" w:eastAsia="Times New Roman" w:hAnsi="Calibri" w:cs="Times New Roman"/>
      <w:sz w:val="22"/>
    </w:rPr>
  </w:style>
  <w:style w:type="paragraph" w:customStyle="1" w:styleId="Domylnie">
    <w:name w:val="Domyślnie"/>
    <w:uiPriority w:val="99"/>
    <w:rsid w:val="001E2375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sz w:val="22"/>
    </w:rPr>
  </w:style>
  <w:style w:type="character" w:styleId="UyteHipercze">
    <w:name w:val="FollowedHyperlink"/>
    <w:basedOn w:val="Domylnaczcionkaakapitu"/>
    <w:uiPriority w:val="99"/>
    <w:rsid w:val="001E2375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E2375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listanumerowana">
    <w:name w:val="lista numerowana"/>
    <w:basedOn w:val="Normalny"/>
    <w:link w:val="listanumerowanaZnak1"/>
    <w:uiPriority w:val="99"/>
    <w:rsid w:val="001E2375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2375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2375"/>
    <w:rPr>
      <w:rFonts w:ascii="Calibri" w:eastAsia="Times New Roman" w:hAnsi="Calibri" w:cs="Arial"/>
      <w:sz w:val="22"/>
      <w:lang w:eastAsia="pl-PL"/>
    </w:rPr>
  </w:style>
  <w:style w:type="table" w:styleId="Tabela-Siatka">
    <w:name w:val="Table Grid"/>
    <w:basedOn w:val="Standardowy"/>
    <w:uiPriority w:val="59"/>
    <w:rsid w:val="001E237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1E2375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1E2375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1E2375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E23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2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2375"/>
    <w:rPr>
      <w:rFonts w:ascii="Calibri" w:eastAsia="Times New Roman" w:hAnsi="Calibri" w:cs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wordsection1">
    <w:name w:val="wordsection1"/>
    <w:basedOn w:val="Normalny"/>
    <w:link w:val="NormalWebChar5"/>
    <w:uiPriority w:val="99"/>
    <w:rsid w:val="001E2375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1E237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yperlink" Target="mailto:konkursy.polskapomoc@msz.gov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granty.msz.gov.pl/" TargetMode="External"/><Relationship Id="rId17" Type="http://schemas.openxmlformats.org/officeDocument/2006/relationships/hyperlink" Target="https://www.gov.pl/web/polskapomoc/logo-polskiej-pomoc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odyseusz.msz.gov.pl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granty.msz.gov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pl/web/polskapomoc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ihrb.org/wp-content/uploads/2014/10/Wytyczne-ONZ-UNGPs-BHR-PL_web_PIHRB.pdf" TargetMode="External"/><Relationship Id="rId3" Type="http://schemas.openxmlformats.org/officeDocument/2006/relationships/hyperlink" Target="https://sip.legalis.pl/document-view.seam?documentId=mfrxilrtg4ytomzqha3do" TargetMode="External"/><Relationship Id="rId7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s://sip.legalis.pl/document-view.seam?documentId=mfrxilrtg4ytomrzgyzdc" TargetMode="External"/><Relationship Id="rId1" Type="http://schemas.openxmlformats.org/officeDocument/2006/relationships/hyperlink" Target="https://sip.legalis.pl/document-view.seam?documentId=mfrxilrtg4ytomzthazta" TargetMode="External"/><Relationship Id="rId6" Type="http://schemas.openxmlformats.org/officeDocument/2006/relationships/hyperlink" Target="http://www.ohchr.org/Documents/Publications/GuidingPrinciplesBusinessHR_EN.pdf" TargetMode="External"/><Relationship Id="rId5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s://sip.legalis.pl/document-view.seam?documentId=mfrxilrtg4ytomzsgi4tc" TargetMode="External"/><Relationship Id="rId9" Type="http://schemas.openxmlformats.org/officeDocument/2006/relationships/hyperlink" Target="https://www.gov.pl/web/gov/wyslij-pismo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B57C-A4A4-4E62-9443-617F6C1D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7455</Words>
  <Characters>44731</Characters>
  <Application>Microsoft Office Word</Application>
  <DocSecurity>0</DocSecurity>
  <Lines>372</Lines>
  <Paragraphs>104</Paragraphs>
  <ScaleCrop>false</ScaleCrop>
  <Company/>
  <LinksUpToDate>false</LinksUpToDate>
  <CharactersWithSpaces>52082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2023-04-24T14:45:00Z</dcterms:created>
  <dcterms:modified xsi:type="dcterms:W3CDTF">2023-04-24T14:45:00Z</dcterms:modified>
</cp:coreProperties>
</file>