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1782A" w14:textId="77777777" w:rsidR="00A9170A" w:rsidRPr="00BE5355" w:rsidRDefault="00A9170A" w:rsidP="00A9170A">
      <w:pPr>
        <w:spacing w:before="120" w:after="0" w:line="240" w:lineRule="auto"/>
        <w:outlineLvl w:val="1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OPIS PRZEDMIOTU ZAMÓWIENIA</w:t>
      </w:r>
    </w:p>
    <w:p w14:paraId="31FBB2AF" w14:textId="77777777" w:rsidR="00A9170A" w:rsidRPr="00BE5355" w:rsidRDefault="00A9170A" w:rsidP="00A9170A">
      <w:pPr>
        <w:spacing w:before="120" w:after="0" w:line="240" w:lineRule="auto"/>
        <w:outlineLvl w:val="1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</w:p>
    <w:p w14:paraId="2002ABBC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Tytuł zamówienia</w:t>
      </w:r>
    </w:p>
    <w:p w14:paraId="2182FBB4" w14:textId="2669673C" w:rsidR="00A9170A" w:rsidRPr="00BE5355" w:rsidRDefault="00A9170A" w:rsidP="00A9170A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bookmarkStart w:id="0" w:name="_Hlk145599693"/>
      <w:bookmarkStart w:id="1" w:name="_Hlk145592906"/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Organizacja i obsługa </w:t>
      </w:r>
      <w:r w:rsidR="00F97FE3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warsztat</w:t>
      </w:r>
      <w:r w:rsidR="00F97FE3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ów</w:t>
      </w:r>
      <w:r w:rsidR="00F97FE3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dotycząc</w:t>
      </w:r>
      <w:r w:rsidR="00F97FE3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ych</w:t>
      </w:r>
      <w:r w:rsidR="00F97FE3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aplikacji WOD systemu CST2021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do obsługi Krajowego Planu Odbudowy </w:t>
      </w:r>
      <w:r w:rsidR="00526C5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ze szczególnym uwzględnieniem komponentu REPowerEU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z udziałem ma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ksymalnie 100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osób w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odległości do </w:t>
      </w:r>
      <w:r w:rsidR="00851C6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1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0 km od </w:t>
      </w:r>
      <w:r w:rsidR="008F394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siedziby MFiPR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, w terminie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24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-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25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października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2024 r</w:t>
      </w:r>
      <w:bookmarkEnd w:id="0"/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</w:p>
    <w:bookmarkEnd w:id="1"/>
    <w:p w14:paraId="38FEE8E8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Termin składania ofert</w:t>
      </w:r>
    </w:p>
    <w:p w14:paraId="4B051BE2" w14:textId="53F04874" w:rsidR="001735B2" w:rsidRPr="00BE5355" w:rsidRDefault="001735B2" w:rsidP="001735B2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Do </w:t>
      </w:r>
      <w:r w:rsidR="00C2666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25</w:t>
      </w:r>
      <w:r w:rsidR="00F479F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0</w:t>
      </w:r>
      <w:r w:rsidR="00F479F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9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.2024 r. do godz. 23.59</w:t>
      </w:r>
    </w:p>
    <w:p w14:paraId="3F6BB51E" w14:textId="60D0EEB7" w:rsidR="001735B2" w:rsidRPr="00BE5355" w:rsidRDefault="001735B2" w:rsidP="001735B2">
      <w:pPr>
        <w:pStyle w:val="Akapitzlist"/>
        <w:numPr>
          <w:ilvl w:val="0"/>
          <w:numId w:val="4"/>
        </w:numPr>
        <w:spacing w:before="120" w:after="0" w:line="240" w:lineRule="auto"/>
        <w:ind w:left="142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 xml:space="preserve">    Osoba do kontaktu w sprawie ogłoszenia</w:t>
      </w:r>
    </w:p>
    <w:p w14:paraId="4A1B993C" w14:textId="65B846CC" w:rsidR="001735B2" w:rsidRPr="00BE5355" w:rsidRDefault="001735B2" w:rsidP="001735B2">
      <w:pPr>
        <w:spacing w:before="120" w:after="0" w:line="240" w:lineRule="auto"/>
        <w:ind w:firstLine="142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 xml:space="preserve">    Pan Michał Sarzyński/ Pani Anna Staniewska, Pani Natalia Wąsowska </w:t>
      </w:r>
    </w:p>
    <w:p w14:paraId="6EEE8325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Nr telefonu osoby upoważnionej do kontaktu w sprawie ogłoszenia</w:t>
      </w:r>
    </w:p>
    <w:p w14:paraId="4F2A0353" w14:textId="04BE5236" w:rsidR="00A9170A" w:rsidRPr="00BE5355" w:rsidRDefault="00A9170A" w:rsidP="00A9170A">
      <w:pPr>
        <w:spacing w:before="120" w:after="0" w:line="240" w:lineRule="auto"/>
        <w:ind w:left="284"/>
        <w:rPr>
          <w:rFonts w:ascii="Calibri Light" w:hAnsi="Calibri Light" w:cs="Calibri Light"/>
          <w:iCs/>
          <w:sz w:val="20"/>
          <w:szCs w:val="20"/>
        </w:rPr>
      </w:pPr>
      <w:r w:rsidRPr="00BE5355">
        <w:rPr>
          <w:rFonts w:ascii="Calibri Light" w:hAnsi="Calibri Light" w:cs="Calibri Light"/>
          <w:iCs/>
          <w:sz w:val="20"/>
          <w:szCs w:val="20"/>
        </w:rPr>
        <w:t xml:space="preserve">tel.: </w:t>
      </w:r>
      <w:r w:rsidR="001942AA" w:rsidRPr="00BE5355">
        <w:rPr>
          <w:rFonts w:ascii="Calibri Light" w:hAnsi="Calibri Light" w:cs="Calibri Light"/>
          <w:iCs/>
          <w:sz w:val="20"/>
          <w:szCs w:val="20"/>
        </w:rPr>
        <w:t xml:space="preserve">0 </w:t>
      </w:r>
      <w:r w:rsidRPr="00BE5355">
        <w:rPr>
          <w:rFonts w:ascii="Calibri Light" w:hAnsi="Calibri Light" w:cs="Calibri Light"/>
          <w:iCs/>
          <w:sz w:val="20"/>
          <w:szCs w:val="20"/>
        </w:rPr>
        <w:t xml:space="preserve">22 273 </w:t>
      </w:r>
      <w:r w:rsidR="001942AA" w:rsidRPr="00BE5355">
        <w:rPr>
          <w:rFonts w:ascii="Calibri Light" w:hAnsi="Calibri Light" w:cs="Calibri Light"/>
          <w:iCs/>
          <w:sz w:val="20"/>
          <w:szCs w:val="20"/>
        </w:rPr>
        <w:t>76</w:t>
      </w:r>
      <w:r w:rsidRPr="00BE5355">
        <w:rPr>
          <w:rFonts w:ascii="Calibri Light" w:hAnsi="Calibri Light" w:cs="Calibri Light"/>
          <w:iCs/>
          <w:sz w:val="20"/>
          <w:szCs w:val="20"/>
        </w:rPr>
        <w:t xml:space="preserve"> </w:t>
      </w:r>
      <w:r w:rsidR="001942AA" w:rsidRPr="00BE5355">
        <w:rPr>
          <w:rFonts w:ascii="Calibri Light" w:hAnsi="Calibri Light" w:cs="Calibri Light"/>
          <w:iCs/>
          <w:sz w:val="20"/>
          <w:szCs w:val="20"/>
        </w:rPr>
        <w:t>73</w:t>
      </w:r>
      <w:r w:rsidR="00F0467A" w:rsidRPr="00BE5355">
        <w:rPr>
          <w:rFonts w:ascii="Calibri Light" w:hAnsi="Calibri Light" w:cs="Calibri Light"/>
          <w:iCs/>
          <w:sz w:val="20"/>
          <w:szCs w:val="20"/>
        </w:rPr>
        <w:t>/0 22 273 77 92, 0 22 273 74 81</w:t>
      </w:r>
    </w:p>
    <w:p w14:paraId="19CE5BC0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Skrócony opis przedmiotu zamówienia</w:t>
      </w:r>
    </w:p>
    <w:p w14:paraId="1CA28B00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Zamówienie obejmuje organizację i obsługę wydarzenia w zakresie zapewnienia:</w:t>
      </w:r>
    </w:p>
    <w:p w14:paraId="22BB45F6" w14:textId="1AC4898E" w:rsidR="00A9170A" w:rsidRPr="00BE5355" w:rsidRDefault="00A9170A" w:rsidP="00A9170A">
      <w:pPr>
        <w:pStyle w:val="Akapitzlist"/>
        <w:numPr>
          <w:ilvl w:val="0"/>
          <w:numId w:val="2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bookmarkStart w:id="2" w:name="_Hlk145599743"/>
      <w:r w:rsidRPr="00BE5355">
        <w:rPr>
          <w:rFonts w:ascii="Calibri Light" w:hAnsi="Calibri Light" w:cs="Calibri Light"/>
          <w:color w:val="000000"/>
          <w:sz w:val="20"/>
          <w:szCs w:val="20"/>
        </w:rPr>
        <w:t>usługi hotelowej;</w:t>
      </w:r>
    </w:p>
    <w:p w14:paraId="564F5412" w14:textId="0228565D" w:rsidR="0047154B" w:rsidRPr="00BE5355" w:rsidRDefault="00A9170A" w:rsidP="0047154B">
      <w:pPr>
        <w:pStyle w:val="Akapitzlist"/>
        <w:numPr>
          <w:ilvl w:val="0"/>
          <w:numId w:val="2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usługi konferencyjnej;</w:t>
      </w:r>
    </w:p>
    <w:p w14:paraId="599CCC3C" w14:textId="1952737C" w:rsidR="00A9170A" w:rsidRPr="00BE5355" w:rsidRDefault="00A9170A" w:rsidP="00A9170A">
      <w:pPr>
        <w:pStyle w:val="Akapitzlist"/>
        <w:numPr>
          <w:ilvl w:val="0"/>
          <w:numId w:val="2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usługi gastronomiczno-restauracyjnej; </w:t>
      </w:r>
    </w:p>
    <w:bookmarkEnd w:id="2"/>
    <w:p w14:paraId="27138A8C" w14:textId="5458B38B" w:rsidR="00763798" w:rsidRPr="00BE5355" w:rsidRDefault="00F97FE3" w:rsidP="001D667F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warsztat</w:t>
      </w:r>
      <w:r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ów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dotycząc</w:t>
      </w:r>
      <w:r w:rsidR="00B94FEB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ych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aplikacji WOD systemu CST2021 do obsługi Krajowego Planu Odbudowy </w:t>
      </w:r>
      <w:r w:rsidR="00526C5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ze szczególnym uwzględnieniem komponentu REPowerEU 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 udziałem maksymalnie 100 osób w odległości </w:t>
      </w:r>
      <w:r w:rsidR="00851C6C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do 10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km od </w:t>
      </w:r>
      <w:r w:rsidR="008F394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si</w:t>
      </w:r>
      <w:r w:rsidR="00290233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e</w:t>
      </w:r>
      <w:r w:rsidR="008F394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dziby MFiPR</w:t>
      </w:r>
      <w:r w:rsidR="001942A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, w terminie 24-25 października 2024 r.</w:t>
      </w:r>
      <w:r w:rsidR="00F479F9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</w:p>
    <w:p w14:paraId="4E833BB3" w14:textId="591B7BB2" w:rsidR="00A9170A" w:rsidRPr="00BE5355" w:rsidRDefault="00A9170A" w:rsidP="00FB6D2B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Miejsce realizacji zamówienia</w:t>
      </w:r>
    </w:p>
    <w:p w14:paraId="1B961E31" w14:textId="7DD114A8" w:rsidR="00A9170A" w:rsidRPr="00BE5355" w:rsidRDefault="008F3949" w:rsidP="00A9170A">
      <w:pPr>
        <w:spacing w:before="120" w:after="0" w:line="240" w:lineRule="auto"/>
        <w:ind w:left="284"/>
        <w:rPr>
          <w:rFonts w:ascii="Calibri Light" w:hAnsi="Calibri Light" w:cs="Calibri Light"/>
          <w:iCs/>
          <w:sz w:val="20"/>
          <w:szCs w:val="20"/>
        </w:rPr>
      </w:pPr>
      <w:r w:rsidRPr="00BE5355">
        <w:rPr>
          <w:rFonts w:ascii="Calibri Light" w:hAnsi="Calibri Light" w:cs="Calibri Light"/>
          <w:iCs/>
          <w:sz w:val="20"/>
          <w:szCs w:val="20"/>
        </w:rPr>
        <w:t xml:space="preserve">Do </w:t>
      </w:r>
      <w:r w:rsidR="001D667F" w:rsidRPr="00BE5355">
        <w:rPr>
          <w:rFonts w:ascii="Calibri Light" w:hAnsi="Calibri Light" w:cs="Calibri Light"/>
          <w:iCs/>
          <w:sz w:val="20"/>
          <w:szCs w:val="20"/>
        </w:rPr>
        <w:t>10</w:t>
      </w:r>
      <w:r w:rsidRPr="00BE5355">
        <w:rPr>
          <w:rFonts w:ascii="Calibri Light" w:hAnsi="Calibri Light" w:cs="Calibri Light"/>
          <w:iCs/>
          <w:sz w:val="20"/>
          <w:szCs w:val="20"/>
        </w:rPr>
        <w:t xml:space="preserve"> km od siedziby MFiPR</w:t>
      </w:r>
      <w:r w:rsidR="00601DBB">
        <w:rPr>
          <w:rFonts w:ascii="Calibri Light" w:hAnsi="Calibri Light" w:cs="Calibri Light"/>
          <w:iCs/>
          <w:sz w:val="20"/>
          <w:szCs w:val="20"/>
        </w:rPr>
        <w:t xml:space="preserve"> przy ulicy Wspólnej 2/4, 00-926 Warszawa</w:t>
      </w:r>
    </w:p>
    <w:p w14:paraId="6911014F" w14:textId="77777777" w:rsidR="00A9170A" w:rsidRPr="00BE5355" w:rsidRDefault="00A9170A" w:rsidP="00763798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426" w:hanging="502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Przedmiot zamówienia</w:t>
      </w:r>
    </w:p>
    <w:p w14:paraId="4C6C26CA" w14:textId="56CD4F98" w:rsidR="00A9170A" w:rsidRPr="00BE5355" w:rsidRDefault="00A9170A" w:rsidP="00A9170A">
      <w:pPr>
        <w:pStyle w:val="Akapitzlist"/>
        <w:keepNext/>
        <w:numPr>
          <w:ilvl w:val="0"/>
          <w:numId w:val="3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USŁUGA HOTELOWA</w:t>
      </w:r>
    </w:p>
    <w:p w14:paraId="6C18ED38" w14:textId="760CE869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Zamawiana usługa obejmuje zapewnienie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 xml:space="preserve">1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nocleg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u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w dni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u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24-25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 xml:space="preserve">10. 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>20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24 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 xml:space="preserve">r.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(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1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dob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hotelow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z terminem </w:t>
      </w:r>
      <w:r w:rsidR="00290233" w:rsidRPr="00BE5355">
        <w:rPr>
          <w:rFonts w:ascii="Calibri Light" w:hAnsi="Calibri Light" w:cs="Calibri Light"/>
          <w:color w:val="000000"/>
          <w:sz w:val="20"/>
          <w:szCs w:val="20"/>
        </w:rPr>
        <w:t>wymeldowania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osób uczestniczących drugiego dnia warsztatów do godz. 1</w:t>
      </w:r>
      <w:r w:rsidR="00BA690B" w:rsidRPr="00BE5355">
        <w:rPr>
          <w:rFonts w:ascii="Calibri Light" w:hAnsi="Calibri Light" w:cs="Calibri Light"/>
          <w:color w:val="000000"/>
          <w:sz w:val="20"/>
          <w:szCs w:val="20"/>
        </w:rPr>
        <w:t>2: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00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).</w:t>
      </w:r>
    </w:p>
    <w:p w14:paraId="17D3BD9B" w14:textId="7B8270E9" w:rsidR="008F3949" w:rsidRPr="00BE5355" w:rsidRDefault="008F3949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Wykonawca pokrywa koszty noclegu </w:t>
      </w:r>
      <w:r w:rsidR="00601DBB">
        <w:rPr>
          <w:rFonts w:ascii="Calibri Light" w:hAnsi="Calibri Light" w:cs="Calibri Light"/>
          <w:color w:val="000000"/>
          <w:sz w:val="20"/>
          <w:szCs w:val="20"/>
        </w:rPr>
        <w:t>dla max.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>2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0 osób</w:t>
      </w:r>
      <w:r w:rsidR="001D667F"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3710E3C7" w14:textId="15937A63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Obiekt powinien być o standardzie czterech lub więcej gwiazd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ek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  <w:r w:rsidRPr="00BE5355"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Standard hotelu musi być zgodny z Rozporządzeniem Ministra Gospodarki i Pracy z dnia 19 sierpnia 2004 r. w sprawie obiektów hotelarskich i innych obiektów, w których są świadczone usługi hotelarskie (Dz.U. 2017 poz. 2166). </w:t>
      </w:r>
    </w:p>
    <w:p w14:paraId="1DFF2575" w14:textId="4E98452F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Nocleg dotyczy max. 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20</w:t>
      </w:r>
      <w:r w:rsidR="000A3EF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osób w pokojach jednoosobowych</w:t>
      </w:r>
      <w:r w:rsidR="000A3EF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(min. 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5</w:t>
      </w:r>
      <w:r w:rsidR="000A3EF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pokoi jednoosobowych)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lub dwuosobowych</w:t>
      </w:r>
      <w:r w:rsidR="00601DBB">
        <w:rPr>
          <w:rFonts w:ascii="Calibri Light" w:hAnsi="Calibri Light" w:cs="Calibri Light"/>
          <w:color w:val="000000"/>
          <w:sz w:val="20"/>
          <w:szCs w:val="20"/>
        </w:rPr>
        <w:t xml:space="preserve"> do wykorzystania pojedynczego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wraz z węzłem sanitarnym, bezpłatnym dostępem do Internetu WI-FI (download: 2 Mbit/s, upload: 0,5 MBit/s). </w:t>
      </w:r>
    </w:p>
    <w:p w14:paraId="604CBD03" w14:textId="0DF70022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W cenę noclegu powinno być wliczone śniadanie w formie bufetu oraz opłata miejscowa (jeśli dotyczy).</w:t>
      </w:r>
      <w:r w:rsidR="00981191">
        <w:t xml:space="preserve"> </w:t>
      </w:r>
      <w:r w:rsidR="00981191" w:rsidRPr="00981191">
        <w:rPr>
          <w:rFonts w:ascii="Calibri Light" w:hAnsi="Calibri Light" w:cs="Calibri Light"/>
          <w:color w:val="000000"/>
          <w:sz w:val="20"/>
          <w:szCs w:val="20"/>
        </w:rPr>
        <w:t xml:space="preserve">Śniadanie dla maksymalnie 20 osób wliczone w cenę noclegu (25 października 2024 r.) w formie bufetu wraz z napojami (woda gazowana i niegazowana, sok naturalny pomarańczowy lub jabłkowy, kawa, herbata, cukier/słodzik, cytryna, mleko). Przynajmniej 1 zestaw produktów musi być zgodny z dietą wegetariańską;  </w:t>
      </w:r>
    </w:p>
    <w:p w14:paraId="7AFC0F2D" w14:textId="5AD2BFEA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Miejsce zakwaterowania wszystkich uczestników </w:t>
      </w:r>
      <w:r w:rsidR="00F97FE3">
        <w:rPr>
          <w:rFonts w:ascii="Calibri Light" w:hAnsi="Calibri Light" w:cs="Calibri Light"/>
          <w:color w:val="000000"/>
          <w:sz w:val="20"/>
          <w:szCs w:val="20"/>
        </w:rPr>
        <w:t>warsztatów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, sala, w której będą podawane posiłki, miejsca, w których będą organizowane przerwy kawowe i sal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8C62BA">
        <w:rPr>
          <w:rFonts w:ascii="Calibri Light" w:hAnsi="Calibri Light" w:cs="Calibri Light"/>
          <w:color w:val="000000"/>
          <w:sz w:val="20"/>
          <w:szCs w:val="20"/>
        </w:rPr>
        <w:t>, w której odbędą się warsztaty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8C62B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mu</w:t>
      </w:r>
      <w:r w:rsidR="00601DBB">
        <w:rPr>
          <w:rFonts w:ascii="Calibri Light" w:hAnsi="Calibri Light" w:cs="Calibri Light"/>
          <w:color w:val="000000"/>
          <w:sz w:val="20"/>
          <w:szCs w:val="20"/>
        </w:rPr>
        <w:t>szą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znajdować się w tym samym budynku lub kompleksie hotelowym.</w:t>
      </w:r>
    </w:p>
    <w:p w14:paraId="32DF318D" w14:textId="0C17B559" w:rsidR="00A9170A" w:rsidRPr="00BE5355" w:rsidRDefault="00A9170A" w:rsidP="00A9170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Obiekt musi spełniać następujące warunki:</w:t>
      </w:r>
    </w:p>
    <w:p w14:paraId="377CBFF8" w14:textId="3F0FA6D5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lastRenderedPageBreak/>
        <w:t>teren obiektu z jakościowym zagospodarowaniem przestrzennym;</w:t>
      </w:r>
    </w:p>
    <w:p w14:paraId="290F138A" w14:textId="073DC1BF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infrastruktura dostosowana do potrzeb osób z niepełnosprawnościami (np. winda, podjazdy);</w:t>
      </w:r>
    </w:p>
    <w:p w14:paraId="426D6D2C" w14:textId="6430621B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pełne zaplecze sanitarne dopasowane do liczby uczestników;</w:t>
      </w:r>
    </w:p>
    <w:p w14:paraId="7B021B3B" w14:textId="3F053CD9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bezpłatna szatnia/pomieszczenie do przechowywania walizek i okryć wierzchnich;</w:t>
      </w:r>
    </w:p>
    <w:p w14:paraId="1ADB9601" w14:textId="543A0BEE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bezpłatny parking.</w:t>
      </w:r>
    </w:p>
    <w:p w14:paraId="751669AB" w14:textId="2532375B" w:rsidR="00A9170A" w:rsidRPr="00BE5355" w:rsidRDefault="00A9170A" w:rsidP="00A9170A">
      <w:pPr>
        <w:spacing w:before="120" w:after="0" w:line="240" w:lineRule="auto"/>
        <w:ind w:left="709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Miejsce realizacji zadania musi spełniać kryterium dostępności, zgodnie ze „</w:t>
      </w:r>
      <w:hyperlink r:id="rId7" w:history="1">
        <w:r w:rsidRPr="00BE5355">
          <w:rPr>
            <w:rStyle w:val="Hipercze"/>
            <w:rFonts w:ascii="Calibri Light" w:hAnsi="Calibri Light" w:cs="Calibri Light"/>
            <w:sz w:val="20"/>
            <w:szCs w:val="20"/>
          </w:rPr>
          <w:t>Standardami dostępności dla polityki spójności 2021-2027</w:t>
        </w:r>
      </w:hyperlink>
      <w:r w:rsidRPr="00BE5355">
        <w:rPr>
          <w:rFonts w:ascii="Calibri Light" w:hAnsi="Calibri Light" w:cs="Calibri Light"/>
          <w:color w:val="000000"/>
          <w:sz w:val="20"/>
          <w:szCs w:val="20"/>
        </w:rPr>
        <w:t>”, które stanowią załącznik nr 2 do „</w:t>
      </w:r>
      <w:hyperlink r:id="rId8" w:history="1">
        <w:r w:rsidRPr="00BE5355">
          <w:rPr>
            <w:rStyle w:val="Hipercze"/>
            <w:rFonts w:ascii="Calibri Light" w:hAnsi="Calibri Light" w:cs="Calibri Light"/>
            <w:sz w:val="20"/>
            <w:szCs w:val="20"/>
          </w:rPr>
          <w:t>Wytycznych dotyczących realizacji zasad równościowych w ramach funduszy unijnych na lata 2021-2027</w:t>
        </w:r>
      </w:hyperlink>
      <w:r w:rsidRPr="00BE5355">
        <w:rPr>
          <w:rFonts w:ascii="Calibri Light" w:hAnsi="Calibri Light" w:cs="Calibri Light"/>
          <w:color w:val="000000"/>
          <w:sz w:val="20"/>
          <w:szCs w:val="20"/>
        </w:rPr>
        <w:t>”.</w:t>
      </w:r>
    </w:p>
    <w:p w14:paraId="77E0C5FF" w14:textId="34724C93" w:rsidR="00A9170A" w:rsidRPr="00BE5355" w:rsidRDefault="00A9170A" w:rsidP="00A9170A">
      <w:pPr>
        <w:pStyle w:val="Akapitzlist"/>
        <w:keepNext/>
        <w:numPr>
          <w:ilvl w:val="0"/>
          <w:numId w:val="3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USŁUGI KONFERENCYJNE (SAL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)</w:t>
      </w:r>
    </w:p>
    <w:p w14:paraId="0518B1AA" w14:textId="52ABC2EE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Zamawiana usługa obejmuje zapewnienie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jednej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dla max.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100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osób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 xml:space="preserve"> (ustawienie szkolne)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P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referowan</w:t>
      </w:r>
      <w:r w:rsidR="0085019C" w:rsidRPr="00BE5355">
        <w:rPr>
          <w:rFonts w:ascii="Calibri Light" w:hAnsi="Calibri Light" w:cs="Calibri Light"/>
          <w:color w:val="000000"/>
          <w:sz w:val="20"/>
          <w:szCs w:val="20"/>
        </w:rPr>
        <w:t>a jest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sal</w:t>
      </w:r>
      <w:r w:rsidR="0085019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z dostępem do światła dziennego.</w:t>
      </w:r>
    </w:p>
    <w:p w14:paraId="1F647B23" w14:textId="51A85C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Oferowan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sal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powinn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spełniać następujące warunki:</w:t>
      </w:r>
    </w:p>
    <w:p w14:paraId="6CD49FEA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spełniać wszelkie wymagania bezpieczeństwa i higieny pracy stawiane pomieszczeniom szkoleniowym;</w:t>
      </w:r>
    </w:p>
    <w:p w14:paraId="3407C8AC" w14:textId="7D0C0242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być wyposażon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w klimatyzację z możliwością jej regulacji, w tym wymianę powietrza i utrzymanie temperatury ok. 21°C oraz wilgotności na poziomie 45-60 %;</w:t>
      </w:r>
    </w:p>
    <w:p w14:paraId="29AA4148" w14:textId="22620BCA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być gotow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i udostępnio</w:t>
      </w:r>
      <w:r w:rsidR="00851C6C" w:rsidRPr="00BE5355">
        <w:rPr>
          <w:rFonts w:ascii="Calibri Light" w:hAnsi="Calibri Light" w:cs="Calibri Light"/>
          <w:color w:val="000000"/>
          <w:sz w:val="20"/>
          <w:szCs w:val="20"/>
        </w:rPr>
        <w:t>na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Zamawiającemu co najmniej 120 minut przed planowanym rozpoczęciem </w:t>
      </w:r>
      <w:r w:rsidR="00F97FE3">
        <w:rPr>
          <w:rFonts w:ascii="Calibri Light" w:hAnsi="Calibri Light" w:cs="Calibri Light"/>
          <w:color w:val="000000"/>
          <w:sz w:val="20"/>
          <w:szCs w:val="20"/>
        </w:rPr>
        <w:t>warsztatów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039735FC" w14:textId="737984A6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być </w:t>
      </w:r>
      <w:r w:rsidR="00601DBB" w:rsidRPr="00BE5355">
        <w:rPr>
          <w:rFonts w:ascii="Calibri Light" w:hAnsi="Calibri Light" w:cs="Calibri Light"/>
          <w:color w:val="000000"/>
          <w:sz w:val="20"/>
          <w:szCs w:val="20"/>
        </w:rPr>
        <w:t>obsługiwan</w:t>
      </w:r>
      <w:r w:rsidR="00601DBB">
        <w:rPr>
          <w:rFonts w:ascii="Calibri Light" w:hAnsi="Calibri Light" w:cs="Calibri Light"/>
          <w:color w:val="000000"/>
          <w:sz w:val="20"/>
          <w:szCs w:val="20"/>
        </w:rPr>
        <w:t>a</w:t>
      </w:r>
      <w:r w:rsidR="00601DBB"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na bieżąco przez co najmniej 1 osobę odpowiedzialną za prawidłowe działanie sprzętu audio-wizualnego i nagłośnienia. </w:t>
      </w:r>
    </w:p>
    <w:p w14:paraId="5AFEBB51" w14:textId="40241DE6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Wymagane wyposażenie </w:t>
      </w:r>
      <w:r w:rsidR="00FB6D2B" w:rsidRPr="00BE5355">
        <w:rPr>
          <w:rFonts w:ascii="Calibri Light" w:hAnsi="Calibri Light" w:cs="Calibri Light"/>
          <w:color w:val="000000"/>
          <w:sz w:val="20"/>
          <w:szCs w:val="20"/>
        </w:rPr>
        <w:t>s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ali</w:t>
      </w:r>
      <w:r w:rsidR="00FB6D2B"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plenarnej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:</w:t>
      </w:r>
    </w:p>
    <w:p w14:paraId="79650A28" w14:textId="7611F972" w:rsidR="00A9170A" w:rsidRPr="00BE5355" w:rsidRDefault="00F97FE3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s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toły 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dla 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>100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osób ustawion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e w formie szkolnej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z dogodnym dostępem do gniazdek elektrycznych</w:t>
      </w:r>
      <w:r w:rsidR="001942A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dla wszystkich uczestników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+ woda gazowana i niegazowana;</w:t>
      </w:r>
    </w:p>
    <w:p w14:paraId="23B036E6" w14:textId="2A9B89B8" w:rsidR="008F3949" w:rsidRPr="00BE5355" w:rsidRDefault="00F97FE3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s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tół 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 xml:space="preserve">prezydialny dla </w:t>
      </w:r>
      <w:r w:rsidR="00BA690B" w:rsidRPr="00BE5355">
        <w:rPr>
          <w:rFonts w:ascii="Calibri Light" w:hAnsi="Calibri Light" w:cs="Calibri Light"/>
          <w:color w:val="000000"/>
          <w:sz w:val="20"/>
          <w:szCs w:val="20"/>
        </w:rPr>
        <w:t xml:space="preserve">4 </w:t>
      </w:r>
      <w:r w:rsidR="008F3949" w:rsidRPr="00BE5355">
        <w:rPr>
          <w:rFonts w:ascii="Calibri Light" w:hAnsi="Calibri Light" w:cs="Calibri Light"/>
          <w:color w:val="000000"/>
          <w:sz w:val="20"/>
          <w:szCs w:val="20"/>
        </w:rPr>
        <w:t>osób z laptopem wraz z pakietem MS Office, rzutnik, ekran oraz pilot do zmiany slajdów;</w:t>
      </w:r>
    </w:p>
    <w:p w14:paraId="22FB4CB7" w14:textId="245B6D4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Laptop z pakietem MS Office, rzutnik, ekran oraz pilot do zmiany slajdów;</w:t>
      </w:r>
    </w:p>
    <w:p w14:paraId="1DBAD9B5" w14:textId="1375EEBE" w:rsidR="00A9170A" w:rsidRPr="00BE5355" w:rsidRDefault="00BA690B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15 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mikrofonów bezprzewodowych oraz nagłośnienie dostosowane do powierzchni sali; </w:t>
      </w:r>
    </w:p>
    <w:p w14:paraId="243EA456" w14:textId="2BFF22B3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Dostęp do Internetu Wi-Fi z hasłem dla uczestników </w:t>
      </w:r>
      <w:r w:rsidR="00F97FE3">
        <w:rPr>
          <w:rFonts w:ascii="Calibri Light" w:hAnsi="Calibri Light" w:cs="Calibri Light"/>
          <w:color w:val="000000"/>
          <w:sz w:val="20"/>
          <w:szCs w:val="20"/>
        </w:rPr>
        <w:t>warsztatów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55BCF8D6" w14:textId="21BA910B" w:rsidR="00A9170A" w:rsidRPr="00BE5355" w:rsidRDefault="001942AA" w:rsidP="00A9170A">
      <w:pPr>
        <w:spacing w:before="120" w:after="0" w:line="240" w:lineRule="auto"/>
        <w:ind w:left="709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S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>al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oddan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do dyspozycji Zamawiającemu mus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i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być oznakowan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 nazwą wydarzenia oraz logotypem z informacją o finansowaniu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w ramach </w:t>
      </w:r>
      <w:r w:rsidR="00526C5C" w:rsidRPr="00BE5355">
        <w:rPr>
          <w:rFonts w:ascii="Calibri Light" w:hAnsi="Calibri Light" w:cs="Calibri Light"/>
          <w:color w:val="000000"/>
          <w:sz w:val="20"/>
          <w:szCs w:val="20"/>
        </w:rPr>
        <w:t>REPowerEU</w:t>
      </w:r>
      <w:r w:rsidR="00A9170A" w:rsidRPr="00BE5355"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  <w:r w:rsidR="00F97FE3">
        <w:rPr>
          <w:rFonts w:ascii="Calibri Light" w:hAnsi="Calibri Light" w:cs="Calibri Light"/>
          <w:color w:val="000000"/>
          <w:sz w:val="20"/>
          <w:szCs w:val="20"/>
        </w:rPr>
        <w:t xml:space="preserve">Zestaw znaków do wykorzystania przez Wykonawcę zostanie przekazany nie później niż 7 dni przed warsztatami. </w:t>
      </w:r>
    </w:p>
    <w:p w14:paraId="4DA31796" w14:textId="77777777" w:rsidR="00A9170A" w:rsidRPr="00BE5355" w:rsidRDefault="00A9170A" w:rsidP="00A9170A">
      <w:pPr>
        <w:pStyle w:val="Akapitzlist"/>
        <w:keepNext/>
        <w:numPr>
          <w:ilvl w:val="0"/>
          <w:numId w:val="3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USŁUGA GASTRONOMICZNO-RESTAURACYJNA </w:t>
      </w:r>
    </w:p>
    <w:p w14:paraId="04CCBA46" w14:textId="2498438B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Zamawiana usługa  obejmuje: </w:t>
      </w:r>
    </w:p>
    <w:p w14:paraId="13F23C31" w14:textId="2537B154" w:rsidR="007179D0" w:rsidRPr="00B013A5" w:rsidRDefault="00A9170A" w:rsidP="00B013A5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Dwa obiady (po jednym w każdym dniu wydarzenia </w:t>
      </w:r>
      <w:r w:rsidR="00067880" w:rsidRPr="00BE5355">
        <w:rPr>
          <w:rFonts w:ascii="Calibri Light" w:hAnsi="Calibri Light" w:cs="Calibri Light"/>
          <w:color w:val="000000"/>
          <w:sz w:val="20"/>
          <w:szCs w:val="20"/>
        </w:rPr>
        <w:t>24 i 25 października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2024 r.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 xml:space="preserve"> ok. godz. 14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) </w:t>
      </w:r>
      <w:r w:rsidR="00E96ECB">
        <w:rPr>
          <w:rFonts w:ascii="Calibri Light" w:hAnsi="Calibri Light" w:cs="Calibri Light"/>
          <w:color w:val="000000"/>
          <w:sz w:val="20"/>
          <w:szCs w:val="20"/>
        </w:rPr>
        <w:t xml:space="preserve">dla maksymalnie 100 osób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 formie bufetu składające się z trzech dań: 2 zup do wyboru, nie mniej niż 3 dań głównych do wyboru, nie mniej niż 3 deserów do wyboru oraz napojów (woda gazowana i niegazowana, kawa, herbata, cukier/ słodzik, cytryna, mleko).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br/>
        <w:t xml:space="preserve">Przynajmniej 1 zupa, 1 danie główne, i 1 deser muszą być zgodne z dietą </w:t>
      </w:r>
      <w:r w:rsidR="00601DBB">
        <w:rPr>
          <w:rFonts w:ascii="Calibri Light" w:hAnsi="Calibri Light" w:cs="Calibri Light"/>
          <w:color w:val="000000"/>
          <w:sz w:val="20"/>
          <w:szCs w:val="20"/>
        </w:rPr>
        <w:t>wegańską</w:t>
      </w:r>
      <w:r w:rsidR="00601DBB" w:rsidRPr="00BE535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i odpowiednio oznaczone na stole bufetowym; </w:t>
      </w:r>
      <w:r w:rsidRPr="00B013A5">
        <w:rPr>
          <w:rFonts w:ascii="Calibri Light" w:hAnsi="Calibri Light" w:cs="Calibri Light"/>
          <w:color w:val="000000"/>
          <w:sz w:val="20"/>
          <w:szCs w:val="20"/>
        </w:rPr>
        <w:br/>
      </w:r>
    </w:p>
    <w:p w14:paraId="5221CA8C" w14:textId="7F0C3FA3" w:rsidR="00A9170A" w:rsidRPr="00BE5355" w:rsidRDefault="00A9170A" w:rsidP="00C82962">
      <w:pPr>
        <w:pStyle w:val="Akapitzlist"/>
        <w:numPr>
          <w:ilvl w:val="0"/>
          <w:numId w:val="1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Dwie ciągłe przerwy kawowe w formie bufetu składającego się napojów (woda gazowana i niegazowana, kawa, herbata, cukier/ słodzik, cytryna, mleko) i przekąsek (ciast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, świeże owoce). </w:t>
      </w:r>
    </w:p>
    <w:p w14:paraId="75644F6C" w14:textId="3FB41F5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lastRenderedPageBreak/>
        <w:t>Propozycj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e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menu obiadów</w:t>
      </w:r>
      <w:r w:rsidR="00981191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oraz przerw kawowych powinn</w:t>
      </w:r>
      <w:r w:rsidR="00E12335"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y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zostać dołączone do oferty. Menu posiłków oraz przerw kawowych wymaga akceptacji Zamawiającego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2447D806" w14:textId="777777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Obiady powinny odbywać się w wydzielonej części obiektu, dostępnej wyłącznie dla uczestników wydarzenia.</w:t>
      </w:r>
    </w:p>
    <w:p w14:paraId="73372655" w14:textId="6BBD52A0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Poczęstunki w ramach przerw kawowych powinny być zorganizowane w wydzielonej części pomieszczenia, w którym odbywać </w:t>
      </w:r>
      <w:r w:rsidR="00981191">
        <w:rPr>
          <w:rFonts w:ascii="Calibri Light" w:hAnsi="Calibri Light" w:cs="Calibri Light"/>
          <w:color w:val="000000"/>
          <w:sz w:val="20"/>
          <w:szCs w:val="20"/>
        </w:rPr>
        <w:t>się będą warsztaty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lub w innych pomieszczeniach zarezerwowanych wyłącznie dla uczestników wydarzenia</w:t>
      </w:r>
      <w:r w:rsidR="00601DBB">
        <w:rPr>
          <w:rFonts w:ascii="Calibri Light" w:hAnsi="Calibri Light" w:cs="Calibri Light"/>
          <w:color w:val="000000"/>
          <w:sz w:val="20"/>
          <w:szCs w:val="20"/>
        </w:rPr>
        <w:t xml:space="preserve"> znajdujących się bezpośrednio przy sali, w której </w:t>
      </w:r>
      <w:r w:rsidR="00981191">
        <w:rPr>
          <w:rFonts w:ascii="Calibri Light" w:hAnsi="Calibri Light" w:cs="Calibri Light"/>
          <w:color w:val="000000"/>
          <w:sz w:val="20"/>
          <w:szCs w:val="20"/>
        </w:rPr>
        <w:t>odbędą się warsztaty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25C68803" w14:textId="7F88DF9F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Poczęstunki w ramach przerw kawowych muszą dostępne oraz uzupełniane przez cały czas trwania </w:t>
      </w:r>
      <w:r w:rsidR="00F97FE3">
        <w:rPr>
          <w:rFonts w:ascii="Calibri Light" w:hAnsi="Calibri Light" w:cs="Calibri Light"/>
          <w:color w:val="000000"/>
          <w:sz w:val="20"/>
          <w:szCs w:val="20"/>
        </w:rPr>
        <w:t>warsztatów (przerwa kawowa ciągła)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.  </w:t>
      </w:r>
    </w:p>
    <w:p w14:paraId="4C5C9BC1" w14:textId="77777777" w:rsidR="00A9170A" w:rsidRPr="00BE5355" w:rsidRDefault="00A9170A" w:rsidP="00A9170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Napoje będą serwowane w szklanych naczyniach (butelkach/dzbankach), posiłki będą serwowane na zastawie wielorazowego użytku (np. porcelanowej), zostaną wykorzystane sztućce wielorazowe (np. metalowe). Wykonawca nie będzie używał naczyń jednorazowych.</w:t>
      </w:r>
    </w:p>
    <w:p w14:paraId="2EC4F858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Termin realizacji zamówienia</w:t>
      </w:r>
    </w:p>
    <w:p w14:paraId="55780F60" w14:textId="263250DF" w:rsidR="00A9170A" w:rsidRPr="00BE5355" w:rsidRDefault="00113C53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24-25.10</w:t>
      </w:r>
      <w:r w:rsidR="00A9170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  <w:r w:rsidR="00C82962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20</w:t>
      </w:r>
      <w:r w:rsidR="00A9170A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24.</w:t>
      </w:r>
    </w:p>
    <w:p w14:paraId="79F2B3AF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Warunki udziału w postępowaniu</w:t>
      </w:r>
    </w:p>
    <w:p w14:paraId="6EE42A4C" w14:textId="40F7D58A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Wykonawca ubiegający się o udzielenie zamówienia musi posiadać doświadczenie w wykonywaniu usług odpowiadających swoim rodzajem usługom stanowiącym niniejszy przedmiot zamówienia.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Wykonawca musi mieć doświadczenie w realizacji co najmniej trzech </w:t>
      </w:r>
      <w:r w:rsidR="007179D0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wydarzeń</w:t>
      </w:r>
      <w:r w:rsidR="007179D0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o podobnym charakterze o wartości każdego z nich co najmniej </w:t>
      </w:r>
      <w:r w:rsidR="00C82962"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7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0 000 zł brutto, wykonanych należycie w okresie ostatnich trzech lat przed dniem wszczęcia postępowania</w:t>
      </w:r>
      <w:r w:rsidR="007179D0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,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a jeśli okres prowadzenia działalności jest krótszy – w tym okresie. </w:t>
      </w:r>
    </w:p>
    <w:p w14:paraId="42378AD6" w14:textId="5483383B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Zamawiający wymaga przedłożenia na etapie składania oferty faktur lub inn</w:t>
      </w:r>
      <w:r w:rsidR="007179D0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ych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dokument</w:t>
      </w:r>
      <w:r w:rsidR="007179D0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ów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potwierdzając</w:t>
      </w:r>
      <w:r w:rsidR="007179D0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ych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wysokość kwot zrealizowanych przedsięwzięć oraz należytego wykonania przedmiotowych przedsięwzięć.</w:t>
      </w:r>
    </w:p>
    <w:p w14:paraId="67D61CDD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Spełnienie warunku musi być wykazane w 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u w:val="single"/>
          <w:lang w:eastAsia="pl-PL"/>
        </w:rPr>
        <w:t>Załączniku nr 2 do OPZ</w:t>
      </w:r>
      <w:r w:rsidRPr="00BE535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</w:p>
    <w:p w14:paraId="5033998F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284" w:hanging="426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Lista dokumentów/oświadczeń wymaganych od Oferenta</w:t>
      </w:r>
    </w:p>
    <w:p w14:paraId="6696D0DF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Dokumenty rejestrowe tj. KRS lub wpis do CEIDG;</w:t>
      </w:r>
    </w:p>
    <w:p w14:paraId="42D7F79E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Informacje o numerze rachunku bankowego Wykonawcy;</w:t>
      </w:r>
    </w:p>
    <w:p w14:paraId="724344DB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Dane osoby, która będzie podpisywała umowę ze strony Wykonawcy w przypadku jego wyboru; </w:t>
      </w:r>
    </w:p>
    <w:p w14:paraId="19B58B4F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Oświadczenie Wykonawcy o niepodleganiu wykluczeniu z postępowania o udzielenie zamówienia publicznego/rozeznania rynku - 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Załącznik nr 1 do OPZ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64AE1204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Wykaz usług spełnienia warunków udziału w zamówieniu zgodnie z pkt 10 – </w:t>
      </w:r>
      <w:r w:rsidRPr="00BE5355">
        <w:rPr>
          <w:rFonts w:ascii="Calibri Light" w:hAnsi="Calibri Light" w:cs="Calibri Light"/>
          <w:color w:val="000000"/>
          <w:sz w:val="20"/>
          <w:szCs w:val="20"/>
          <w:u w:val="single"/>
        </w:rPr>
        <w:t>Załącznik nr 2 do OPZ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6D47C94D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Kryteria oceny i opis sposobu przyznawania punktacji</w:t>
      </w:r>
    </w:p>
    <w:p w14:paraId="76028967" w14:textId="77777777" w:rsidR="00A9170A" w:rsidRPr="00BE5355" w:rsidRDefault="00A9170A" w:rsidP="00A9170A">
      <w:pPr>
        <w:keepNext/>
        <w:spacing w:before="120" w:after="0" w:line="240" w:lineRule="auto"/>
        <w:ind w:left="284"/>
        <w:rPr>
          <w:rFonts w:ascii="Calibri Light" w:eastAsia="Cambria" w:hAnsi="Calibri Light" w:cs="Calibri Light"/>
          <w:sz w:val="20"/>
          <w:szCs w:val="20"/>
        </w:rPr>
      </w:pPr>
      <w:r w:rsidRPr="00BE5355">
        <w:rPr>
          <w:rFonts w:ascii="Calibri Light" w:eastAsia="Cambria" w:hAnsi="Calibri Light" w:cs="Calibri Light"/>
          <w:sz w:val="20"/>
          <w:szCs w:val="20"/>
        </w:rPr>
        <w:t>Przy wyborze oferty Zamawiający zweryfikuje wszystkie nadesłane w terminie oferty, biorąc pod uwagę następujące kryteria:</w:t>
      </w:r>
    </w:p>
    <w:p w14:paraId="5A5E2D20" w14:textId="0650CBC9" w:rsidR="00A9170A" w:rsidRPr="00BE5355" w:rsidRDefault="00A9170A" w:rsidP="00A9170A">
      <w:pPr>
        <w:pStyle w:val="Akapitzlist"/>
        <w:keepNext/>
        <w:numPr>
          <w:ilvl w:val="0"/>
          <w:numId w:val="5"/>
        </w:numPr>
        <w:spacing w:before="120" w:after="0" w:line="240" w:lineRule="auto"/>
        <w:contextualSpacing w:val="0"/>
        <w:rPr>
          <w:rFonts w:ascii="Calibri Light" w:eastAsia="Cambria" w:hAnsi="Calibri Light" w:cs="Calibri Light"/>
          <w:sz w:val="20"/>
          <w:szCs w:val="20"/>
        </w:rPr>
      </w:pPr>
      <w:r w:rsidRPr="00BE5355">
        <w:rPr>
          <w:rFonts w:ascii="Calibri Light" w:eastAsia="Cambria" w:hAnsi="Calibri Light" w:cs="Calibri Light"/>
          <w:sz w:val="20"/>
          <w:szCs w:val="20"/>
        </w:rPr>
        <w:t>Cena (</w:t>
      </w:r>
      <w:r w:rsidR="00C82962" w:rsidRPr="00BE5355">
        <w:rPr>
          <w:rFonts w:ascii="Calibri Light" w:eastAsia="Cambria" w:hAnsi="Calibri Light" w:cs="Calibri Light"/>
          <w:sz w:val="20"/>
          <w:szCs w:val="20"/>
        </w:rPr>
        <w:t>7</w:t>
      </w:r>
      <w:r w:rsidRPr="00BE5355">
        <w:rPr>
          <w:rFonts w:ascii="Calibri Light" w:eastAsia="Cambria" w:hAnsi="Calibri Light" w:cs="Calibri Light"/>
          <w:sz w:val="20"/>
          <w:szCs w:val="20"/>
        </w:rPr>
        <w:t xml:space="preserve">0%) = </w:t>
      </w:r>
      <w:r w:rsidR="00C82962" w:rsidRPr="00BE5355">
        <w:rPr>
          <w:rFonts w:ascii="Calibri Light" w:eastAsia="Cambria" w:hAnsi="Calibri Light" w:cs="Calibri Light"/>
          <w:sz w:val="20"/>
          <w:szCs w:val="20"/>
        </w:rPr>
        <w:t>7</w:t>
      </w:r>
      <w:r w:rsidRPr="00BE5355">
        <w:rPr>
          <w:rFonts w:ascii="Calibri Light" w:eastAsia="Cambria" w:hAnsi="Calibri Light" w:cs="Calibri Light"/>
          <w:sz w:val="20"/>
          <w:szCs w:val="20"/>
        </w:rPr>
        <w:t>0 pkt.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557"/>
        <w:gridCol w:w="703"/>
      </w:tblGrid>
      <w:tr w:rsidR="00A9170A" w:rsidRPr="00BE5355" w14:paraId="06416CD0" w14:textId="77777777" w:rsidTr="001306F3">
        <w:tc>
          <w:tcPr>
            <w:tcW w:w="1554" w:type="dxa"/>
            <w:vMerge w:val="restart"/>
            <w:tcMar>
              <w:left w:w="0" w:type="dxa"/>
              <w:right w:w="28" w:type="dxa"/>
            </w:tcMar>
            <w:vAlign w:val="center"/>
          </w:tcPr>
          <w:p w14:paraId="69F61670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eastAsia="Cambria" w:hAnsi="Calibri Light" w:cs="Calibri Light"/>
                <w:sz w:val="20"/>
                <w:szCs w:val="20"/>
              </w:rPr>
              <w:t>Liczba punktów =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C7C385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  <w:t>Cena oferty najtańszej</w:t>
            </w:r>
          </w:p>
        </w:tc>
        <w:tc>
          <w:tcPr>
            <w:tcW w:w="703" w:type="dxa"/>
            <w:vMerge w:val="restart"/>
            <w:tcMar>
              <w:left w:w="28" w:type="dxa"/>
              <w:right w:w="0" w:type="dxa"/>
            </w:tcMar>
            <w:vAlign w:val="center"/>
          </w:tcPr>
          <w:p w14:paraId="2AA49052" w14:textId="64A686A1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eastAsia="Cambria" w:hAnsi="Calibri Light" w:cs="Calibri Light"/>
                <w:sz w:val="20"/>
                <w:szCs w:val="20"/>
              </w:rPr>
              <w:t xml:space="preserve">x </w:t>
            </w:r>
            <w:r w:rsidR="00C82962" w:rsidRPr="00BE5355">
              <w:rPr>
                <w:rFonts w:ascii="Calibri Light" w:eastAsia="Cambria" w:hAnsi="Calibri Light" w:cs="Calibri Light"/>
                <w:sz w:val="20"/>
                <w:szCs w:val="20"/>
              </w:rPr>
              <w:t>7</w:t>
            </w:r>
            <w:r w:rsidRPr="00BE5355">
              <w:rPr>
                <w:rFonts w:ascii="Calibri Light" w:eastAsia="Cambria" w:hAnsi="Calibri Light" w:cs="Calibri Light"/>
                <w:sz w:val="20"/>
                <w:szCs w:val="20"/>
              </w:rPr>
              <w:t>0</w:t>
            </w:r>
          </w:p>
        </w:tc>
      </w:tr>
      <w:tr w:rsidR="00A9170A" w:rsidRPr="00BE5355" w14:paraId="12BCED90" w14:textId="77777777" w:rsidTr="001306F3">
        <w:tc>
          <w:tcPr>
            <w:tcW w:w="1554" w:type="dxa"/>
            <w:vMerge/>
            <w:tcMar>
              <w:left w:w="0" w:type="dxa"/>
              <w:right w:w="0" w:type="dxa"/>
            </w:tcMar>
            <w:vAlign w:val="center"/>
          </w:tcPr>
          <w:p w14:paraId="16F824EE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D8F3C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BE5355"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  <w:t>Cena oferty badanej</w:t>
            </w:r>
          </w:p>
        </w:tc>
        <w:tc>
          <w:tcPr>
            <w:tcW w:w="703" w:type="dxa"/>
            <w:vMerge/>
            <w:tcMar>
              <w:left w:w="0" w:type="dxa"/>
              <w:right w:w="0" w:type="dxa"/>
            </w:tcMar>
            <w:vAlign w:val="center"/>
          </w:tcPr>
          <w:p w14:paraId="455CC34B" w14:textId="77777777" w:rsidR="00A9170A" w:rsidRPr="00BE5355" w:rsidRDefault="00A9170A" w:rsidP="001306F3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</w:p>
        </w:tc>
      </w:tr>
    </w:tbl>
    <w:p w14:paraId="74F27491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color w:val="000000"/>
          <w:sz w:val="6"/>
          <w:szCs w:val="6"/>
          <w:lang w:eastAsia="pl-PL"/>
        </w:rPr>
      </w:pPr>
    </w:p>
    <w:p w14:paraId="146ED4EA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Oferent powinien przedstawić w ofercie:</w:t>
      </w:r>
    </w:p>
    <w:p w14:paraId="7AEAE0C2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całkowity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koszt organizacji wraz z wyszczególnieniem jego składowych;</w:t>
      </w:r>
    </w:p>
    <w:p w14:paraId="1FBD64D2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lastRenderedPageBreak/>
        <w:t>wszystkie koszty netto oraz brutto, w podziale na koszty stałe oraz koszty jednostkowe.</w:t>
      </w:r>
    </w:p>
    <w:p w14:paraId="3FD186F5" w14:textId="77777777" w:rsidR="00A9170A" w:rsidRPr="00BE5355" w:rsidRDefault="00A9170A" w:rsidP="00A9170A">
      <w:pPr>
        <w:pStyle w:val="Akapitzlist"/>
        <w:spacing w:before="120" w:after="0" w:line="240" w:lineRule="auto"/>
        <w:ind w:left="567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</w:p>
    <w:p w14:paraId="64334775" w14:textId="6A205E3B" w:rsidR="00A9170A" w:rsidRPr="00BE5355" w:rsidRDefault="00A9170A" w:rsidP="00A9170A">
      <w:pPr>
        <w:pStyle w:val="Akapitzlist"/>
        <w:numPr>
          <w:ilvl w:val="0"/>
          <w:numId w:val="5"/>
        </w:numPr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Koncepcja realizacji wydarzenia</w:t>
      </w:r>
      <w:r w:rsidR="00113C53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,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aranżacja </w:t>
      </w:r>
      <w:r w:rsidR="00113C53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sali, jakość posiłków 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(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3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0 %) = 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3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0 pkt.</w:t>
      </w:r>
    </w:p>
    <w:p w14:paraId="1E494745" w14:textId="6A8E56FE" w:rsidR="00A9170A" w:rsidRPr="00BE5355" w:rsidRDefault="00A9170A" w:rsidP="00A9170A">
      <w:pPr>
        <w:spacing w:before="120" w:after="0" w:line="240" w:lineRule="auto"/>
        <w:ind w:left="284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Punkty w kryterium „</w:t>
      </w:r>
      <w:r w:rsidR="00113C53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Koncepcja realizacji wydarzenia,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” zostaną przyznane w skali punktowej do 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3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0 punktów. Punkty będą przyznawane następująco: </w:t>
      </w:r>
    </w:p>
    <w:p w14:paraId="6EA16AAB" w14:textId="77777777" w:rsidR="00A9170A" w:rsidRPr="00BE5355" w:rsidRDefault="00A9170A" w:rsidP="00A9170A">
      <w:pPr>
        <w:pStyle w:val="Akapitzlist"/>
        <w:keepNext/>
        <w:tabs>
          <w:tab w:val="left" w:pos="284"/>
        </w:tabs>
        <w:spacing w:before="120" w:after="0" w:line="240" w:lineRule="auto"/>
        <w:ind w:left="50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Przy ocenie będzie brany pod uwagę opis koncepcji i wizualizacja aranżacji, w tym:</w:t>
      </w:r>
    </w:p>
    <w:p w14:paraId="418626F8" w14:textId="75B6A4C1" w:rsidR="00A9170A" w:rsidRPr="00BE5355" w:rsidRDefault="00A9170A" w:rsidP="000A3EF9">
      <w:pPr>
        <w:pStyle w:val="Akapitzlist"/>
        <w:keepNext/>
        <w:numPr>
          <w:ilvl w:val="0"/>
          <w:numId w:val="8"/>
        </w:numPr>
        <w:tabs>
          <w:tab w:val="left" w:pos="284"/>
        </w:tabs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estetyka (estetyka poszczególnych elementów, dopasowanie elementów wyposażenia i dekoracji do koncepcji i przedmiotu wydarzenia) – do </w:t>
      </w:r>
      <w:r w:rsidR="00C82962"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2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0 pkt,</w:t>
      </w:r>
    </w:p>
    <w:p w14:paraId="55D5AAB0" w14:textId="3D2B73BA" w:rsidR="00C82962" w:rsidRPr="00BE5355" w:rsidRDefault="00C82962" w:rsidP="000A3EF9">
      <w:pPr>
        <w:pStyle w:val="Akapitzlist"/>
        <w:keepNext/>
        <w:numPr>
          <w:ilvl w:val="0"/>
          <w:numId w:val="8"/>
        </w:numPr>
        <w:tabs>
          <w:tab w:val="left" w:pos="284"/>
        </w:tabs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Kreatywność (nowoczesność i oryginalność koncepcji i aranżacji) – 10 pkt.</w:t>
      </w:r>
    </w:p>
    <w:p w14:paraId="51C795AF" w14:textId="77777777" w:rsidR="00A9170A" w:rsidRPr="00BE5355" w:rsidRDefault="00A9170A" w:rsidP="00A9170A">
      <w:pPr>
        <w:keepNext/>
        <w:tabs>
          <w:tab w:val="left" w:pos="284"/>
        </w:tabs>
        <w:spacing w:before="120" w:after="0" w:line="240" w:lineRule="auto"/>
        <w:ind w:left="14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Minimalna zawartość oferty</w:t>
      </w:r>
    </w:p>
    <w:p w14:paraId="70C6328A" w14:textId="77777777" w:rsidR="00A9170A" w:rsidRPr="00BE5355" w:rsidRDefault="00A9170A" w:rsidP="00A9170A">
      <w:pPr>
        <w:spacing w:before="120" w:after="0" w:line="240" w:lineRule="auto"/>
        <w:ind w:left="284"/>
        <w:rPr>
          <w:rFonts w:ascii="Calibri Light" w:eastAsia="Cambria" w:hAnsi="Calibri Light" w:cs="Calibri Light"/>
          <w:sz w:val="20"/>
          <w:szCs w:val="20"/>
        </w:rPr>
      </w:pPr>
      <w:r w:rsidRPr="00BE5355">
        <w:rPr>
          <w:rFonts w:ascii="Calibri Light" w:eastAsia="Cambria" w:hAnsi="Calibri Light" w:cs="Calibri Light"/>
          <w:sz w:val="20"/>
          <w:szCs w:val="20"/>
        </w:rPr>
        <w:t>Oferta powinna zawierać co najmniej:</w:t>
      </w:r>
    </w:p>
    <w:p w14:paraId="7E8DBB69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Całościową cenę realizacji zamówienia, z podaniem szczegółowego kosztorysu poszczególnych elementów zadania, w podziale na koszty netto i brutto, będącą sumą kosztów stałych brutto oraz kosztów zmiennych brutto, wraz z podaniem ceny jednostkowej kosztów zmiennych (w przeliczeniu na jednego uczestnika wydarzenia);</w:t>
      </w:r>
    </w:p>
    <w:p w14:paraId="1E5B9EE9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Times New Roman" w:hAnsi="Calibri Light" w:cs="Calibri Light"/>
          <w:sz w:val="20"/>
          <w:szCs w:val="20"/>
          <w:lang w:eastAsia="pl-PL"/>
        </w:rPr>
        <w:t>Dodatkowo do oferty, należy załączyć kalkulację powyższej kwoty w podziale na koszty stałe i koszty osobowe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; </w:t>
      </w:r>
    </w:p>
    <w:p w14:paraId="3BEC1C8C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Wskazanie obiektu/ów, w których oferent planuje zrealizować zamawiane usługi wraz z opisem technicznym i zdjęciami (mogą być linki do strony internetowej obiektu);</w:t>
      </w:r>
    </w:p>
    <w:p w14:paraId="6C1000C5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Wykaz oraz syntetyczny opis usług zrealizowanych przez Oferenta w ciągu ostatnich 3 lat przed upływem terminu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składania ofert, o których mowa w pkt „Warunki udziału w postępowaniu” niniejszego SOPZ wraz dokumentami potwierdzającymi ich należyte wykonanie;</w:t>
      </w:r>
    </w:p>
    <w:p w14:paraId="3CFA8492" w14:textId="426ADFE2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Times New Roman" w:hAnsi="Calibri Light" w:cs="Calibri Light"/>
          <w:sz w:val="20"/>
          <w:szCs w:val="20"/>
          <w:lang w:eastAsia="pl-PL"/>
        </w:rPr>
        <w:t>Dokumenty/ oświadczenia wymagane w pkt. 1</w:t>
      </w:r>
      <w:r w:rsidR="009B2055">
        <w:rPr>
          <w:rFonts w:ascii="Calibri Light" w:eastAsia="Times New Roman" w:hAnsi="Calibri Light" w:cs="Calibri Light"/>
          <w:sz w:val="20"/>
          <w:szCs w:val="20"/>
          <w:lang w:eastAsia="pl-PL"/>
        </w:rPr>
        <w:t>0</w:t>
      </w:r>
      <w:r w:rsidRPr="00BE5355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OPZ.</w:t>
      </w:r>
    </w:p>
    <w:p w14:paraId="71BCAA61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284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 xml:space="preserve"> Warunki zmiany umowy.</w:t>
      </w:r>
    </w:p>
    <w:p w14:paraId="6DE1472B" w14:textId="6CFB8B6A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 xml:space="preserve">Zamawiający zastrzega sobie, że podana Wykonawcy data </w:t>
      </w:r>
      <w:r w:rsidR="00C2666C">
        <w:rPr>
          <w:rFonts w:ascii="Calibri Light" w:hAnsi="Calibri Light" w:cs="Calibri Light"/>
          <w:sz w:val="20"/>
          <w:szCs w:val="20"/>
        </w:rPr>
        <w:t>warsztatów</w:t>
      </w:r>
      <w:r w:rsidR="00C2666C" w:rsidRPr="00BE5355">
        <w:rPr>
          <w:rFonts w:ascii="Calibri Light" w:hAnsi="Calibri Light" w:cs="Calibri Light"/>
          <w:sz w:val="20"/>
          <w:szCs w:val="20"/>
        </w:rPr>
        <w:t xml:space="preserve"> </w:t>
      </w:r>
      <w:r w:rsidRPr="00BE5355">
        <w:rPr>
          <w:rFonts w:ascii="Calibri Light" w:hAnsi="Calibri Light" w:cs="Calibri Light"/>
          <w:sz w:val="20"/>
          <w:szCs w:val="20"/>
        </w:rPr>
        <w:t xml:space="preserve">może ulec zmianie na późniejszą. Zamawiający poinformuje o tym z co najmniej z 10-dniowym wyprzedzeniem i w takiej sytuacji możliwa jest zmiana terminu wyjazdu i miejsca organizacji </w:t>
      </w:r>
      <w:r w:rsidR="00F97FE3">
        <w:rPr>
          <w:rFonts w:ascii="Calibri Light" w:hAnsi="Calibri Light" w:cs="Calibri Light"/>
          <w:sz w:val="20"/>
          <w:szCs w:val="20"/>
        </w:rPr>
        <w:t>warsztatów</w:t>
      </w:r>
      <w:r w:rsidRPr="00BE5355">
        <w:rPr>
          <w:rFonts w:ascii="Calibri Light" w:hAnsi="Calibri Light" w:cs="Calibri Light"/>
          <w:sz w:val="20"/>
          <w:szCs w:val="20"/>
        </w:rPr>
        <w:t>.</w:t>
      </w:r>
    </w:p>
    <w:p w14:paraId="7674273E" w14:textId="09205234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>Zamawiający zastrzega sobie, że ostateczna liczba osób uczestniczących</w:t>
      </w:r>
      <w:r w:rsidR="00164E8A">
        <w:rPr>
          <w:rFonts w:ascii="Calibri Light" w:hAnsi="Calibri Light" w:cs="Calibri Light"/>
          <w:sz w:val="20"/>
          <w:szCs w:val="20"/>
        </w:rPr>
        <w:t>, w tym korzystających z noclegu,</w:t>
      </w:r>
      <w:r w:rsidRPr="00BE5355">
        <w:rPr>
          <w:rFonts w:ascii="Calibri Light" w:hAnsi="Calibri Light" w:cs="Calibri Light"/>
          <w:sz w:val="20"/>
          <w:szCs w:val="20"/>
        </w:rPr>
        <w:t xml:space="preserve"> zostanie potwierdzona wybranemu Wykonawcy najpóźniej na 7 dni przed terminem </w:t>
      </w:r>
      <w:r w:rsidR="00F97FE3">
        <w:rPr>
          <w:rFonts w:ascii="Calibri Light" w:hAnsi="Calibri Light" w:cs="Calibri Light"/>
          <w:sz w:val="20"/>
          <w:szCs w:val="20"/>
        </w:rPr>
        <w:t>warsztatów</w:t>
      </w:r>
      <w:r w:rsidRPr="00BE5355">
        <w:rPr>
          <w:rFonts w:ascii="Calibri Light" w:hAnsi="Calibri Light" w:cs="Calibri Light"/>
          <w:sz w:val="20"/>
          <w:szCs w:val="20"/>
        </w:rPr>
        <w:t>.</w:t>
      </w:r>
    </w:p>
    <w:p w14:paraId="611261A5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>Zamawiający zastrzega sobie prawo do odstąpienia od Umowy: w okolicznościach i terminach określonych w art.  456 ustawy z dnia 11 września 2019 r. Prawo zamówień publicznych w innych przypadkach przewidzianych przepisami prawa.</w:t>
      </w:r>
    </w:p>
    <w:p w14:paraId="62334BC8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Dodatkowe informacje</w:t>
      </w:r>
    </w:p>
    <w:p w14:paraId="64EF1ADC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Niniejsza oferta nie stanowi oferty w myśl art. 66 Kodeksu Cywilnego, jak również nie jest ogłoszeniem w rozumieniu ustawy Prawo zamówień publicznych.</w:t>
      </w:r>
    </w:p>
    <w:p w14:paraId="43E656A5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Zamawiający:</w:t>
      </w:r>
    </w:p>
    <w:p w14:paraId="7696C0EB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zastrzega sobie prawo do odpowiedzi tylko na wybraną ofertę;</w:t>
      </w:r>
    </w:p>
    <w:p w14:paraId="1073F46E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zastrzega sobie prawo do ewentualnej rezygnacji z realizacji zamówienia bez podania przyczyny;</w:t>
      </w:r>
    </w:p>
    <w:p w14:paraId="4B74D995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zawrze umowę z Wykonawcą na podstawie własnych wzorów umów;</w:t>
      </w:r>
    </w:p>
    <w:p w14:paraId="17C62AD9" w14:textId="507B468F" w:rsidR="00A9170A" w:rsidRPr="00C2666C" w:rsidRDefault="00A9170A" w:rsidP="00C2666C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C2666C">
        <w:rPr>
          <w:rFonts w:ascii="Calibri Light" w:hAnsi="Calibri Light" w:cs="Calibri Light"/>
          <w:color w:val="000000"/>
          <w:sz w:val="20"/>
          <w:szCs w:val="20"/>
        </w:rPr>
        <w:t>końcowe rozliczenie z Wykonawcą nastąpi na podstawie zgłoszonej liczby uczestników, uwzględniając podane przez Wykonawcę koszty stałe i koszty osobowe</w:t>
      </w:r>
      <w:r w:rsidR="00C2666C" w:rsidRPr="00C2666C"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</w:p>
    <w:p w14:paraId="28668D6B" w14:textId="77777777" w:rsidR="00A9170A" w:rsidRPr="00BE5355" w:rsidRDefault="00A9170A" w:rsidP="00A9170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Wykonawca po zawarciu umowy (w terminie 7 dni od dnia podpisania umowy):</w:t>
      </w:r>
    </w:p>
    <w:p w14:paraId="791C125A" w14:textId="49981BBA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t>przekaże Zamawiającemu dokumenty potwierdzające dokonanie rezerwacji pokoi oraz sal</w:t>
      </w:r>
      <w:r w:rsidR="001275E2" w:rsidRPr="00BE5355">
        <w:rPr>
          <w:rFonts w:ascii="Calibri Light" w:hAnsi="Calibri Light" w:cs="Calibri Light"/>
          <w:color w:val="000000"/>
          <w:sz w:val="20"/>
          <w:szCs w:val="20"/>
        </w:rPr>
        <w:t>i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 konferencyjn</w:t>
      </w:r>
      <w:r w:rsidR="001275E2" w:rsidRPr="00BE5355">
        <w:rPr>
          <w:rFonts w:ascii="Calibri Light" w:hAnsi="Calibri Light" w:cs="Calibri Light"/>
          <w:color w:val="000000"/>
          <w:sz w:val="20"/>
          <w:szCs w:val="20"/>
        </w:rPr>
        <w:t>ej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 xml:space="preserve">; </w:t>
      </w:r>
    </w:p>
    <w:p w14:paraId="44F90327" w14:textId="77777777" w:rsidR="00A9170A" w:rsidRPr="00BE5355" w:rsidRDefault="00A9170A" w:rsidP="00A9170A">
      <w:pPr>
        <w:pStyle w:val="Akapitzlist"/>
        <w:numPr>
          <w:ilvl w:val="0"/>
          <w:numId w:val="1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</w:rPr>
        <w:lastRenderedPageBreak/>
        <w:t xml:space="preserve">przekaże Zamawiającemu dane kontaktowe do jednej, stałej osoby odpowiedzialnej za koordynację przygotowań i realizacji zamówionych usług;  </w:t>
      </w:r>
    </w:p>
    <w:p w14:paraId="1FFABDC5" w14:textId="77777777" w:rsidR="00A9170A" w:rsidRPr="00BE5355" w:rsidRDefault="00A9170A" w:rsidP="00A9170A">
      <w:pPr>
        <w:spacing w:before="120" w:after="0" w:line="240" w:lineRule="auto"/>
        <w:rPr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>Wykonawca odpowiada za zobowiązania formalno-prawne wobec podmiotów trzecich, które zostaną przez niego podjęte w celu realizacji zamówienia.</w:t>
      </w:r>
    </w:p>
    <w:p w14:paraId="714EF6CB" w14:textId="77777777" w:rsidR="00A9170A" w:rsidRPr="00BE5355" w:rsidRDefault="00A9170A" w:rsidP="00A9170A">
      <w:pPr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Wykonawca zobowiązany jest </w:t>
      </w:r>
      <w:r w:rsidRPr="00BE5355">
        <w:rPr>
          <w:rFonts w:ascii="Calibri Light" w:hAnsi="Calibri Light" w:cs="Calibri Light"/>
          <w:color w:val="000000"/>
          <w:sz w:val="20"/>
          <w:szCs w:val="20"/>
        </w:rPr>
        <w:t>przestrzegać</w:t>
      </w:r>
      <w:r w:rsidRPr="00BE5355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zapisów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RODO.</w:t>
      </w:r>
    </w:p>
    <w:p w14:paraId="7D5ECDD7" w14:textId="77777777" w:rsidR="00A9170A" w:rsidRPr="00BE5355" w:rsidRDefault="00A9170A" w:rsidP="00A9170A">
      <w:pPr>
        <w:pStyle w:val="Akapitzlist"/>
        <w:keepNext/>
        <w:numPr>
          <w:ilvl w:val="0"/>
          <w:numId w:val="4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BE5355">
        <w:rPr>
          <w:rFonts w:ascii="Calibri Light" w:hAnsi="Calibri Light" w:cs="Calibri Light"/>
          <w:b/>
          <w:bCs/>
          <w:sz w:val="20"/>
          <w:szCs w:val="20"/>
        </w:rPr>
        <w:t>Informacja o przetwarzaniu danych osobowych</w:t>
      </w:r>
    </w:p>
    <w:p w14:paraId="390BBA4D" w14:textId="77777777" w:rsidR="00A9170A" w:rsidRPr="00BE5355" w:rsidRDefault="00A9170A" w:rsidP="00A9170A">
      <w:pPr>
        <w:numPr>
          <w:ilvl w:val="0"/>
          <w:numId w:val="6"/>
        </w:num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BE5355">
        <w:rPr>
          <w:rFonts w:ascii="Calibri Light" w:hAnsi="Calibri Light" w:cs="Calibri Light"/>
          <w:sz w:val="20"/>
          <w:szCs w:val="20"/>
        </w:rPr>
        <w:t>Zgodnie z art. 13 ust. 1 i ust. 2 ogólnego rozporządzenia o ochronie danych osobowych z dnia 27 kwietnia 2016 r. (dalej: „rozporządzenie 2016/679”) informujemy, że:</w:t>
      </w:r>
    </w:p>
    <w:p w14:paraId="11F6E5EE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Administratorem danych zbieranych i przetwarzanych w celu wyboru wykonawcy, zawarcia umowy oraz realizacji umowy jest Minister Funduszy i Polityki Regionalnej z siedzibą przy ul. Wspólnej 2/4, 00-926 w Warszawie. Dane osobowe mogą zostać ujawnione właściwym organom oraz podmiotom upoważnionym zgodnie z obowiązującym prawem.</w:t>
      </w:r>
    </w:p>
    <w:p w14:paraId="47DF99A7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68166C5D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do wniesienia sprzeciwu wobec dalszego przetwarzania.</w:t>
      </w:r>
    </w:p>
    <w:p w14:paraId="3F481DAD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wniesienia skargi do organu nadzorczego.</w:t>
      </w:r>
    </w:p>
    <w:p w14:paraId="4CA75348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W przypadku, gdy przed zawarciem umowy zgłoszenie żądania ograniczenia przetwarzania, o którym mowa w art. 18 ust. 1 rozporządzenia 2016/679 wpływa na zmianę treści złożonej oferty, w sposób mający lub mogący mieć wpływ na wynik postępowania, zamawiający odrzuca ofertę zawierającą dane osobowe, których przetwarzanie ma zostać ograniczone.</w:t>
      </w:r>
    </w:p>
    <w:p w14:paraId="4A32DE67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Dane osobowe są przetwarzane na podstawie art. 6 ust. 1 lit c rozporządzenia 2016/679.</w:t>
      </w:r>
    </w:p>
    <w:p w14:paraId="1C8AE8D1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Okres przetwarzania danych jest zgodny z kategorią archiwalną dokumentacji postępowania.</w:t>
      </w:r>
    </w:p>
    <w:p w14:paraId="181253C6" w14:textId="77777777" w:rsidR="00A9170A" w:rsidRPr="00BE5355" w:rsidRDefault="00A9170A" w:rsidP="00A9170A">
      <w:pPr>
        <w:numPr>
          <w:ilvl w:val="0"/>
          <w:numId w:val="7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 xml:space="preserve">Dane kontaktowe do Inspektora Ochrony Danych - </w:t>
      </w:r>
      <w:hyperlink r:id="rId9" w:history="1">
        <w:r w:rsidRPr="00BE5355">
          <w:rPr>
            <w:rFonts w:ascii="Calibri Light" w:eastAsia="Calibri" w:hAnsi="Calibri Light" w:cs="Calibri Light"/>
            <w:color w:val="0563C1"/>
            <w:sz w:val="20"/>
            <w:szCs w:val="20"/>
            <w:u w:val="single"/>
          </w:rPr>
          <w:t>IOD@mfipr.gov.pl</w:t>
        </w:r>
      </w:hyperlink>
      <w:r w:rsidRPr="00BE5355">
        <w:rPr>
          <w:rFonts w:ascii="Calibri Light" w:eastAsia="Calibri" w:hAnsi="Calibri Light" w:cs="Calibri Light"/>
          <w:color w:val="000000"/>
          <w:sz w:val="20"/>
          <w:szCs w:val="20"/>
        </w:rPr>
        <w:t>.</w:t>
      </w:r>
    </w:p>
    <w:p w14:paraId="12248F1A" w14:textId="77777777" w:rsidR="00A9170A" w:rsidRPr="00BE5355" w:rsidRDefault="00A9170A" w:rsidP="00A9170A">
      <w:pPr>
        <w:numPr>
          <w:ilvl w:val="0"/>
          <w:numId w:val="6"/>
        </w:numPr>
        <w:spacing w:before="120" w:after="0" w:line="240" w:lineRule="auto"/>
        <w:ind w:left="28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BE5355">
        <w:rPr>
          <w:rFonts w:ascii="Calibri Light" w:hAnsi="Calibri Light" w:cs="Calibri Light"/>
          <w:sz w:val="20"/>
          <w:szCs w:val="20"/>
        </w:rPr>
        <w:t>W przypadku przekazywania Zamawiającemu danych osobowych w sposób inny niż od osoby, której dane dotyczą, Wykonawca zobowiązany jest do podania osobie, której dane dotyczą informacji, o których mowa w art. 14 rozporządzenia 2016/679.</w:t>
      </w:r>
    </w:p>
    <w:p w14:paraId="4DFAA4C4" w14:textId="77777777" w:rsidR="009A1977" w:rsidRDefault="009A1977"/>
    <w:sectPr w:rsidR="009A19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5342A" w14:textId="77777777" w:rsidR="0001403A" w:rsidRDefault="0001403A" w:rsidP="00127110">
      <w:pPr>
        <w:spacing w:after="0" w:line="240" w:lineRule="auto"/>
      </w:pPr>
      <w:r>
        <w:separator/>
      </w:r>
    </w:p>
  </w:endnote>
  <w:endnote w:type="continuationSeparator" w:id="0">
    <w:p w14:paraId="007EECA2" w14:textId="77777777" w:rsidR="0001403A" w:rsidRDefault="0001403A" w:rsidP="0012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6D02D" w14:textId="77777777" w:rsidR="00127110" w:rsidRDefault="001271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2A9C" w14:textId="77777777" w:rsidR="00127110" w:rsidRDefault="001271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6695" w14:textId="77777777" w:rsidR="00127110" w:rsidRDefault="001271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33A1E" w14:textId="77777777" w:rsidR="0001403A" w:rsidRDefault="0001403A" w:rsidP="00127110">
      <w:pPr>
        <w:spacing w:after="0" w:line="240" w:lineRule="auto"/>
      </w:pPr>
      <w:r>
        <w:separator/>
      </w:r>
    </w:p>
  </w:footnote>
  <w:footnote w:type="continuationSeparator" w:id="0">
    <w:p w14:paraId="489BA970" w14:textId="77777777" w:rsidR="0001403A" w:rsidRDefault="0001403A" w:rsidP="00127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184F5" w14:textId="77777777" w:rsidR="00127110" w:rsidRDefault="001271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52036" w14:textId="37DA8643" w:rsidR="00127110" w:rsidRDefault="00D654AA">
    <w:pPr>
      <w:pStyle w:val="Nagwek"/>
    </w:pPr>
    <w:r>
      <w:rPr>
        <w:noProof/>
      </w:rPr>
      <w:drawing>
        <wp:inline distT="0" distB="0" distL="0" distR="0" wp14:anchorId="555D98FF" wp14:editId="6B3F88F3">
          <wp:extent cx="5760720" cy="746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6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90D9" w14:textId="77777777" w:rsidR="00127110" w:rsidRDefault="001271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E09A3"/>
    <w:multiLevelType w:val="hybridMultilevel"/>
    <w:tmpl w:val="4134E3DC"/>
    <w:lvl w:ilvl="0" w:tplc="5F743BC6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1D8E7C8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A27F8D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2CE1102"/>
    <w:multiLevelType w:val="hybridMultilevel"/>
    <w:tmpl w:val="C0449FAE"/>
    <w:lvl w:ilvl="0" w:tplc="53CC0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43729A1"/>
    <w:multiLevelType w:val="hybridMultilevel"/>
    <w:tmpl w:val="7EF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C6B9B"/>
    <w:multiLevelType w:val="hybridMultilevel"/>
    <w:tmpl w:val="BC2EEA30"/>
    <w:lvl w:ilvl="0" w:tplc="CE088CDE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316D4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502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AB837DE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0A"/>
    <w:rsid w:val="0001403A"/>
    <w:rsid w:val="00067880"/>
    <w:rsid w:val="000910F4"/>
    <w:rsid w:val="000A3EF9"/>
    <w:rsid w:val="001040FA"/>
    <w:rsid w:val="00113C53"/>
    <w:rsid w:val="00127110"/>
    <w:rsid w:val="001275E2"/>
    <w:rsid w:val="001644B5"/>
    <w:rsid w:val="00164E8A"/>
    <w:rsid w:val="001735B2"/>
    <w:rsid w:val="001942AA"/>
    <w:rsid w:val="001D667F"/>
    <w:rsid w:val="00216A52"/>
    <w:rsid w:val="0025354C"/>
    <w:rsid w:val="00254AB0"/>
    <w:rsid w:val="00290233"/>
    <w:rsid w:val="003B3B1B"/>
    <w:rsid w:val="00452CB3"/>
    <w:rsid w:val="0047154B"/>
    <w:rsid w:val="004B3EFF"/>
    <w:rsid w:val="004D4C93"/>
    <w:rsid w:val="00526C5C"/>
    <w:rsid w:val="00553FC7"/>
    <w:rsid w:val="00601DBB"/>
    <w:rsid w:val="006862DD"/>
    <w:rsid w:val="006B7C38"/>
    <w:rsid w:val="007179D0"/>
    <w:rsid w:val="00763798"/>
    <w:rsid w:val="00770F52"/>
    <w:rsid w:val="007B3B3C"/>
    <w:rsid w:val="007B6E25"/>
    <w:rsid w:val="00842AA2"/>
    <w:rsid w:val="0085019C"/>
    <w:rsid w:val="00851C6C"/>
    <w:rsid w:val="008A70BD"/>
    <w:rsid w:val="008C62BA"/>
    <w:rsid w:val="008F3949"/>
    <w:rsid w:val="00981191"/>
    <w:rsid w:val="009A1977"/>
    <w:rsid w:val="009B2055"/>
    <w:rsid w:val="009E1006"/>
    <w:rsid w:val="00A9170A"/>
    <w:rsid w:val="00AA5220"/>
    <w:rsid w:val="00B013A5"/>
    <w:rsid w:val="00B32FC4"/>
    <w:rsid w:val="00B94FEB"/>
    <w:rsid w:val="00BA690B"/>
    <w:rsid w:val="00BE5355"/>
    <w:rsid w:val="00C2666C"/>
    <w:rsid w:val="00C33976"/>
    <w:rsid w:val="00C82962"/>
    <w:rsid w:val="00D0719C"/>
    <w:rsid w:val="00D5678E"/>
    <w:rsid w:val="00D654AA"/>
    <w:rsid w:val="00D76D02"/>
    <w:rsid w:val="00DF1E89"/>
    <w:rsid w:val="00E12335"/>
    <w:rsid w:val="00E96ECB"/>
    <w:rsid w:val="00EF79FF"/>
    <w:rsid w:val="00F0467A"/>
    <w:rsid w:val="00F479F9"/>
    <w:rsid w:val="00F66B6E"/>
    <w:rsid w:val="00F97FE3"/>
    <w:rsid w:val="00FA6077"/>
    <w:rsid w:val="00FB6D2B"/>
    <w:rsid w:val="00FC7B56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70AA5"/>
  <w15:chartTrackingRefBased/>
  <w15:docId w15:val="{92963640-CA5E-4F94-9AF2-8D58DBC3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9170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9170A"/>
  </w:style>
  <w:style w:type="character" w:customStyle="1" w:styleId="ui-provider">
    <w:name w:val="ui-provider"/>
    <w:basedOn w:val="Domylnaczcionkaakapitu"/>
    <w:rsid w:val="00A9170A"/>
  </w:style>
  <w:style w:type="character" w:styleId="Hipercze">
    <w:name w:val="Hyperlink"/>
    <w:rsid w:val="00A9170A"/>
    <w:rPr>
      <w:color w:val="0000FF"/>
      <w:u w:val="single"/>
    </w:rPr>
  </w:style>
  <w:style w:type="table" w:styleId="Tabela-Siatka">
    <w:name w:val="Table Grid"/>
    <w:basedOn w:val="Standardowy"/>
    <w:uiPriority w:val="59"/>
    <w:rsid w:val="00A9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B3B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3B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3B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B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B3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27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10"/>
  </w:style>
  <w:style w:type="paragraph" w:styleId="Stopka">
    <w:name w:val="footer"/>
    <w:basedOn w:val="Normalny"/>
    <w:link w:val="StopkaZnak"/>
    <w:uiPriority w:val="99"/>
    <w:unhideWhenUsed/>
    <w:rsid w:val="00127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3155/wytyczne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media/116351/Zal_nr_2_1704.docx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mfipr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1953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Staniewska Anna</dc:creator>
  <cp:keywords/>
  <dc:description/>
  <cp:lastModifiedBy>Ochman Magdalena</cp:lastModifiedBy>
  <cp:revision>4</cp:revision>
  <cp:lastPrinted>2024-09-17T12:53:00Z</cp:lastPrinted>
  <dcterms:created xsi:type="dcterms:W3CDTF">2024-09-18T11:26:00Z</dcterms:created>
  <dcterms:modified xsi:type="dcterms:W3CDTF">2024-09-18T11:31:00Z</dcterms:modified>
</cp:coreProperties>
</file>