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EF63C"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9351" w:type="dxa"/>
        <w:tblLayout w:type="fixed"/>
        <w:tblLook w:val="04A0" w:firstRow="1" w:lastRow="0" w:firstColumn="1" w:lastColumn="0" w:noHBand="0" w:noVBand="1"/>
      </w:tblPr>
      <w:tblGrid>
        <w:gridCol w:w="437"/>
        <w:gridCol w:w="1535"/>
        <w:gridCol w:w="7379"/>
      </w:tblGrid>
      <w:tr w:rsidR="007A0A3D" w:rsidRPr="002450C4" w14:paraId="35292D5D" w14:textId="77777777" w:rsidTr="008F34FB">
        <w:tc>
          <w:tcPr>
            <w:tcW w:w="437" w:type="dxa"/>
          </w:tcPr>
          <w:p w14:paraId="069942D4" w14:textId="77777777" w:rsidR="007A0A3D" w:rsidRPr="002450C4" w:rsidRDefault="007A0A3D" w:rsidP="007A0A3D">
            <w:pPr>
              <w:jc w:val="center"/>
              <w:rPr>
                <w:b/>
                <w:sz w:val="18"/>
                <w:szCs w:val="20"/>
              </w:rPr>
            </w:pPr>
            <w:r w:rsidRPr="002450C4">
              <w:rPr>
                <w:b/>
                <w:sz w:val="18"/>
                <w:szCs w:val="20"/>
              </w:rPr>
              <w:t>Lp.</w:t>
            </w:r>
          </w:p>
        </w:tc>
        <w:tc>
          <w:tcPr>
            <w:tcW w:w="1535" w:type="dxa"/>
          </w:tcPr>
          <w:p w14:paraId="40A56933" w14:textId="77777777" w:rsidR="007A0A3D" w:rsidRPr="002450C4" w:rsidRDefault="007A0A3D" w:rsidP="007A0A3D">
            <w:pPr>
              <w:jc w:val="center"/>
              <w:rPr>
                <w:b/>
                <w:sz w:val="18"/>
                <w:szCs w:val="20"/>
              </w:rPr>
            </w:pPr>
            <w:r w:rsidRPr="002450C4">
              <w:rPr>
                <w:b/>
                <w:sz w:val="18"/>
                <w:szCs w:val="20"/>
              </w:rPr>
              <w:t>Wyszczególnienie</w:t>
            </w:r>
          </w:p>
        </w:tc>
        <w:tc>
          <w:tcPr>
            <w:tcW w:w="7379" w:type="dxa"/>
          </w:tcPr>
          <w:p w14:paraId="24C1AD7C" w14:textId="77777777" w:rsidR="007A0A3D" w:rsidRPr="002450C4" w:rsidRDefault="007A0A3D" w:rsidP="007A0A3D">
            <w:pPr>
              <w:jc w:val="center"/>
              <w:rPr>
                <w:b/>
                <w:sz w:val="18"/>
                <w:szCs w:val="20"/>
              </w:rPr>
            </w:pPr>
            <w:r w:rsidRPr="002450C4">
              <w:rPr>
                <w:b/>
                <w:sz w:val="18"/>
                <w:szCs w:val="20"/>
              </w:rPr>
              <w:t>Opis</w:t>
            </w:r>
          </w:p>
        </w:tc>
      </w:tr>
      <w:tr w:rsidR="007A0A3D" w:rsidRPr="002450C4" w14:paraId="2E6A8366" w14:textId="77777777" w:rsidTr="008F34FB">
        <w:tc>
          <w:tcPr>
            <w:tcW w:w="437" w:type="dxa"/>
          </w:tcPr>
          <w:p w14:paraId="07BE0EEC" w14:textId="77777777" w:rsidR="007A0A3D" w:rsidRPr="002450C4" w:rsidRDefault="007A0A3D" w:rsidP="007A0A3D">
            <w:pPr>
              <w:pStyle w:val="Akapitzlist"/>
              <w:numPr>
                <w:ilvl w:val="0"/>
                <w:numId w:val="1"/>
              </w:numPr>
              <w:rPr>
                <w:sz w:val="18"/>
                <w:szCs w:val="20"/>
              </w:rPr>
            </w:pPr>
          </w:p>
        </w:tc>
        <w:tc>
          <w:tcPr>
            <w:tcW w:w="1535" w:type="dxa"/>
          </w:tcPr>
          <w:p w14:paraId="214F27D0" w14:textId="77777777" w:rsidR="007A0A3D" w:rsidRPr="002450C4" w:rsidRDefault="007A0A3D">
            <w:pPr>
              <w:rPr>
                <w:sz w:val="18"/>
                <w:szCs w:val="20"/>
              </w:rPr>
            </w:pPr>
            <w:r w:rsidRPr="002450C4">
              <w:rPr>
                <w:sz w:val="18"/>
                <w:szCs w:val="20"/>
              </w:rPr>
              <w:t>Tytuł projektu</w:t>
            </w:r>
          </w:p>
        </w:tc>
        <w:tc>
          <w:tcPr>
            <w:tcW w:w="7379" w:type="dxa"/>
          </w:tcPr>
          <w:p w14:paraId="74B71340" w14:textId="40F97D7F" w:rsidR="007A0A3D" w:rsidRPr="002450C4" w:rsidRDefault="00FB7AD9" w:rsidP="0092099A">
            <w:pPr>
              <w:jc w:val="both"/>
              <w:rPr>
                <w:i/>
                <w:sz w:val="18"/>
                <w:szCs w:val="20"/>
              </w:rPr>
            </w:pPr>
            <w:r w:rsidRPr="00FB7AD9">
              <w:rPr>
                <w:sz w:val="18"/>
                <w:szCs w:val="20"/>
              </w:rPr>
              <w:t>Cyfrowa Piaskownica Administracji (CPA)</w:t>
            </w:r>
          </w:p>
        </w:tc>
      </w:tr>
      <w:tr w:rsidR="007A0A3D" w:rsidRPr="002450C4" w14:paraId="7F6A0E07" w14:textId="77777777" w:rsidTr="008F34FB">
        <w:trPr>
          <w:trHeight w:val="265"/>
        </w:trPr>
        <w:tc>
          <w:tcPr>
            <w:tcW w:w="437" w:type="dxa"/>
          </w:tcPr>
          <w:p w14:paraId="473FB15A" w14:textId="77777777" w:rsidR="007A0A3D" w:rsidRPr="002450C4" w:rsidRDefault="007A0A3D" w:rsidP="007A0A3D">
            <w:pPr>
              <w:pStyle w:val="Akapitzlist"/>
              <w:numPr>
                <w:ilvl w:val="0"/>
                <w:numId w:val="1"/>
              </w:numPr>
              <w:rPr>
                <w:sz w:val="18"/>
                <w:szCs w:val="20"/>
              </w:rPr>
            </w:pPr>
          </w:p>
        </w:tc>
        <w:tc>
          <w:tcPr>
            <w:tcW w:w="1535" w:type="dxa"/>
          </w:tcPr>
          <w:p w14:paraId="7183A69B" w14:textId="77777777" w:rsidR="007A0A3D" w:rsidRPr="002450C4" w:rsidRDefault="007A0A3D" w:rsidP="00A1534B">
            <w:pPr>
              <w:rPr>
                <w:sz w:val="18"/>
                <w:szCs w:val="20"/>
              </w:rPr>
            </w:pPr>
            <w:r w:rsidRPr="002450C4">
              <w:rPr>
                <w:sz w:val="18"/>
                <w:szCs w:val="20"/>
              </w:rPr>
              <w:t xml:space="preserve">Beneficjent projektu </w:t>
            </w:r>
          </w:p>
        </w:tc>
        <w:tc>
          <w:tcPr>
            <w:tcW w:w="7379" w:type="dxa"/>
          </w:tcPr>
          <w:p w14:paraId="629B6B23" w14:textId="3E503F10" w:rsidR="001C611C" w:rsidRPr="00A1534B" w:rsidRDefault="00FB7AD9" w:rsidP="0092099A">
            <w:pPr>
              <w:jc w:val="both"/>
              <w:rPr>
                <w:i/>
                <w:sz w:val="18"/>
                <w:szCs w:val="20"/>
              </w:rPr>
            </w:pPr>
            <w:r w:rsidRPr="00FB7AD9">
              <w:rPr>
                <w:sz w:val="18"/>
                <w:szCs w:val="20"/>
              </w:rPr>
              <w:t>Kancelaria Prezesa Rady Ministrów</w:t>
            </w:r>
          </w:p>
        </w:tc>
      </w:tr>
      <w:tr w:rsidR="007A0A3D" w:rsidRPr="002450C4" w14:paraId="723AC21B" w14:textId="77777777" w:rsidTr="008F34FB">
        <w:tc>
          <w:tcPr>
            <w:tcW w:w="437" w:type="dxa"/>
          </w:tcPr>
          <w:p w14:paraId="22A92D76" w14:textId="77777777" w:rsidR="007A0A3D" w:rsidRPr="002450C4" w:rsidRDefault="007A0A3D" w:rsidP="007A0A3D">
            <w:pPr>
              <w:pStyle w:val="Akapitzlist"/>
              <w:numPr>
                <w:ilvl w:val="0"/>
                <w:numId w:val="1"/>
              </w:numPr>
              <w:rPr>
                <w:sz w:val="18"/>
                <w:szCs w:val="20"/>
              </w:rPr>
            </w:pPr>
          </w:p>
        </w:tc>
        <w:tc>
          <w:tcPr>
            <w:tcW w:w="1535" w:type="dxa"/>
          </w:tcPr>
          <w:p w14:paraId="4F41D8B7" w14:textId="77777777" w:rsidR="007A0A3D" w:rsidRPr="002450C4" w:rsidRDefault="007A0A3D" w:rsidP="007A0A3D">
            <w:pPr>
              <w:rPr>
                <w:sz w:val="18"/>
                <w:szCs w:val="20"/>
              </w:rPr>
            </w:pPr>
            <w:r w:rsidRPr="002450C4">
              <w:rPr>
                <w:sz w:val="18"/>
                <w:szCs w:val="20"/>
              </w:rPr>
              <w:t xml:space="preserve">Partnerzy </w:t>
            </w:r>
          </w:p>
        </w:tc>
        <w:tc>
          <w:tcPr>
            <w:tcW w:w="7379" w:type="dxa"/>
          </w:tcPr>
          <w:p w14:paraId="2C23BDF2" w14:textId="27901F0F" w:rsidR="007A0A3D" w:rsidRPr="002450C4" w:rsidRDefault="00FB7AD9" w:rsidP="00FD074F">
            <w:pPr>
              <w:jc w:val="both"/>
              <w:rPr>
                <w:i/>
                <w:sz w:val="18"/>
                <w:szCs w:val="20"/>
              </w:rPr>
            </w:pPr>
            <w:r>
              <w:rPr>
                <w:i/>
                <w:sz w:val="18"/>
                <w:szCs w:val="20"/>
              </w:rPr>
              <w:t>n/d</w:t>
            </w:r>
          </w:p>
        </w:tc>
      </w:tr>
      <w:tr w:rsidR="003B107D" w:rsidRPr="002450C4" w14:paraId="3FA37384" w14:textId="77777777" w:rsidTr="008F34FB">
        <w:tc>
          <w:tcPr>
            <w:tcW w:w="437" w:type="dxa"/>
          </w:tcPr>
          <w:p w14:paraId="533573CD" w14:textId="77777777" w:rsidR="003B107D" w:rsidRPr="002450C4" w:rsidRDefault="003B107D" w:rsidP="007A0A3D">
            <w:pPr>
              <w:pStyle w:val="Akapitzlist"/>
              <w:numPr>
                <w:ilvl w:val="0"/>
                <w:numId w:val="1"/>
              </w:numPr>
              <w:rPr>
                <w:sz w:val="18"/>
                <w:szCs w:val="20"/>
              </w:rPr>
            </w:pPr>
          </w:p>
        </w:tc>
        <w:tc>
          <w:tcPr>
            <w:tcW w:w="1535" w:type="dxa"/>
          </w:tcPr>
          <w:p w14:paraId="44A87230" w14:textId="77777777" w:rsidR="003B107D" w:rsidRDefault="005A4344" w:rsidP="0092099A">
            <w:pPr>
              <w:jc w:val="both"/>
              <w:rPr>
                <w:sz w:val="18"/>
                <w:szCs w:val="20"/>
              </w:rPr>
            </w:pPr>
            <w:r>
              <w:rPr>
                <w:sz w:val="18"/>
                <w:szCs w:val="20"/>
              </w:rPr>
              <w:t>Postęp finansowy</w:t>
            </w:r>
          </w:p>
        </w:tc>
        <w:tc>
          <w:tcPr>
            <w:tcW w:w="7379" w:type="dxa"/>
          </w:tcPr>
          <w:p w14:paraId="235F17B2" w14:textId="77777777" w:rsidR="00876C0A" w:rsidRDefault="00A62A86" w:rsidP="00BC120E">
            <w:pPr>
              <w:jc w:val="both"/>
              <w:rPr>
                <w:sz w:val="18"/>
                <w:szCs w:val="20"/>
              </w:rPr>
            </w:pPr>
            <w:r>
              <w:rPr>
                <w:sz w:val="18"/>
                <w:szCs w:val="20"/>
              </w:rPr>
              <w:t xml:space="preserve">Kwota zakładanych całkowitych </w:t>
            </w:r>
            <w:r w:rsidRPr="00A62A86">
              <w:rPr>
                <w:sz w:val="18"/>
                <w:szCs w:val="20"/>
              </w:rPr>
              <w:t xml:space="preserve">wydatków w projekcie: 10 768 697,58 </w:t>
            </w:r>
          </w:p>
          <w:p w14:paraId="3FFA323E" w14:textId="3AA22AD4" w:rsidR="00A62A86" w:rsidRPr="00A62A86" w:rsidRDefault="00876C0A" w:rsidP="00BC120E">
            <w:pPr>
              <w:jc w:val="both"/>
              <w:rPr>
                <w:sz w:val="18"/>
                <w:szCs w:val="20"/>
              </w:rPr>
            </w:pPr>
            <w:r w:rsidRPr="00876C0A">
              <w:rPr>
                <w:sz w:val="18"/>
                <w:szCs w:val="20"/>
              </w:rPr>
              <w:t>Ostatni planowany koszt realizacji projektu</w:t>
            </w:r>
            <w:r w:rsidR="001009F0">
              <w:rPr>
                <w:sz w:val="18"/>
                <w:szCs w:val="20"/>
              </w:rPr>
              <w:t>: 4 730 684,62 zł</w:t>
            </w:r>
          </w:p>
          <w:p w14:paraId="57257D7B" w14:textId="3CE0C838" w:rsidR="00FB7AD9" w:rsidRPr="00A62A86" w:rsidRDefault="00FB7AD9" w:rsidP="00BC120E">
            <w:pPr>
              <w:jc w:val="both"/>
              <w:rPr>
                <w:sz w:val="18"/>
                <w:szCs w:val="20"/>
              </w:rPr>
            </w:pPr>
            <w:r w:rsidRPr="00A62A86">
              <w:rPr>
                <w:sz w:val="18"/>
                <w:szCs w:val="20"/>
              </w:rPr>
              <w:t xml:space="preserve">Kwota </w:t>
            </w:r>
            <w:r w:rsidR="00A62A86" w:rsidRPr="00A62A86">
              <w:rPr>
                <w:sz w:val="18"/>
                <w:szCs w:val="20"/>
              </w:rPr>
              <w:t xml:space="preserve">faktycznych </w:t>
            </w:r>
            <w:r w:rsidRPr="00A62A86">
              <w:rPr>
                <w:sz w:val="18"/>
                <w:szCs w:val="20"/>
              </w:rPr>
              <w:t xml:space="preserve">całkowitych wydatków w projekcie: </w:t>
            </w:r>
            <w:r w:rsidR="00A62A86" w:rsidRPr="00A62A86">
              <w:rPr>
                <w:sz w:val="18"/>
                <w:szCs w:val="20"/>
              </w:rPr>
              <w:t xml:space="preserve">4 730 684,62 </w:t>
            </w:r>
            <w:r w:rsidRPr="00A62A86">
              <w:rPr>
                <w:sz w:val="18"/>
                <w:szCs w:val="20"/>
              </w:rPr>
              <w:t>zł</w:t>
            </w:r>
          </w:p>
          <w:p w14:paraId="544BB784" w14:textId="6672F347" w:rsidR="00FB7AD9" w:rsidRDefault="00FB7AD9" w:rsidP="00BC120E">
            <w:pPr>
              <w:jc w:val="both"/>
              <w:rPr>
                <w:sz w:val="18"/>
                <w:szCs w:val="20"/>
              </w:rPr>
            </w:pPr>
            <w:r w:rsidRPr="00A62A86">
              <w:rPr>
                <w:sz w:val="18"/>
                <w:szCs w:val="20"/>
              </w:rPr>
              <w:t xml:space="preserve">Kwota dofinansowania: </w:t>
            </w:r>
            <w:r w:rsidR="001009F0" w:rsidRPr="008F34FB">
              <w:rPr>
                <w:rFonts w:ascii="Calibri" w:eastAsia="Calibri" w:hAnsi="Calibri" w:cs="Calibri"/>
                <w:color w:val="000000"/>
                <w:sz w:val="18"/>
                <w:szCs w:val="18"/>
              </w:rPr>
              <w:t>4 274 593,16</w:t>
            </w:r>
            <w:r w:rsidR="001009F0">
              <w:rPr>
                <w:rFonts w:ascii="Calibri" w:eastAsia="Calibri" w:hAnsi="Calibri" w:cs="Calibri"/>
                <w:color w:val="000000"/>
                <w:sz w:val="18"/>
                <w:szCs w:val="18"/>
              </w:rPr>
              <w:t>zł</w:t>
            </w:r>
          </w:p>
          <w:p w14:paraId="29060D31" w14:textId="62EBD6B0" w:rsidR="00B66468" w:rsidRDefault="00876C0A" w:rsidP="00BC120E">
            <w:pPr>
              <w:jc w:val="both"/>
              <w:rPr>
                <w:sz w:val="18"/>
                <w:szCs w:val="20"/>
              </w:rPr>
            </w:pPr>
            <w:r w:rsidRPr="00876C0A">
              <w:rPr>
                <w:sz w:val="18"/>
                <w:szCs w:val="20"/>
              </w:rPr>
              <w:t>Poziom realizacji kosztów w stosunku do ostatniego planu</w:t>
            </w:r>
            <w:r w:rsidR="001009F0">
              <w:rPr>
                <w:sz w:val="18"/>
                <w:szCs w:val="20"/>
              </w:rPr>
              <w:t xml:space="preserve">: </w:t>
            </w:r>
            <w:r w:rsidR="001009F0" w:rsidRPr="008F34FB">
              <w:rPr>
                <w:rFonts w:ascii="Calibri" w:eastAsia="Calibri" w:hAnsi="Calibri" w:cs="Calibri"/>
                <w:color w:val="000000"/>
                <w:sz w:val="18"/>
                <w:szCs w:val="18"/>
              </w:rPr>
              <w:t>4 274 593,16</w:t>
            </w:r>
            <w:r w:rsidR="001009F0">
              <w:rPr>
                <w:rFonts w:ascii="Calibri" w:eastAsia="Calibri" w:hAnsi="Calibri" w:cs="Calibri"/>
                <w:color w:val="000000"/>
                <w:sz w:val="18"/>
                <w:szCs w:val="18"/>
              </w:rPr>
              <w:t>zł</w:t>
            </w:r>
          </w:p>
          <w:p w14:paraId="12733EFE" w14:textId="2E7233AA" w:rsidR="00C2448B" w:rsidRDefault="00B66468" w:rsidP="00BC120E">
            <w:pPr>
              <w:jc w:val="both"/>
              <w:rPr>
                <w:sz w:val="18"/>
                <w:szCs w:val="20"/>
              </w:rPr>
            </w:pPr>
            <w:r>
              <w:rPr>
                <w:sz w:val="18"/>
                <w:szCs w:val="20"/>
              </w:rPr>
              <w:t>Z</w:t>
            </w:r>
            <w:r w:rsidR="00C2448B">
              <w:rPr>
                <w:sz w:val="18"/>
                <w:szCs w:val="20"/>
              </w:rPr>
              <w:t xml:space="preserve">akontraktowana </w:t>
            </w:r>
            <w:r>
              <w:rPr>
                <w:sz w:val="18"/>
                <w:szCs w:val="20"/>
              </w:rPr>
              <w:t xml:space="preserve">wartość </w:t>
            </w:r>
            <w:r w:rsidR="00C2448B">
              <w:rPr>
                <w:sz w:val="18"/>
                <w:szCs w:val="20"/>
              </w:rPr>
              <w:t>dofinansowania:</w:t>
            </w:r>
            <w:r w:rsidR="001009F0">
              <w:t xml:space="preserve"> </w:t>
            </w:r>
            <w:r w:rsidR="001009F0" w:rsidRPr="008F34FB">
              <w:rPr>
                <w:rFonts w:ascii="Calibri" w:eastAsia="Calibri" w:hAnsi="Calibri" w:cs="Calibri"/>
                <w:color w:val="000000"/>
                <w:sz w:val="18"/>
                <w:szCs w:val="18"/>
              </w:rPr>
              <w:t>4 274 593,16</w:t>
            </w:r>
            <w:r w:rsidR="001009F0">
              <w:rPr>
                <w:rFonts w:ascii="Calibri" w:eastAsia="Calibri" w:hAnsi="Calibri" w:cs="Calibri"/>
                <w:color w:val="000000"/>
                <w:sz w:val="18"/>
                <w:szCs w:val="18"/>
              </w:rPr>
              <w:t>zł</w:t>
            </w:r>
          </w:p>
          <w:p w14:paraId="70CAB3C1" w14:textId="77777777" w:rsidR="00B44D48" w:rsidRDefault="00B44D48" w:rsidP="00BC120E">
            <w:pPr>
              <w:jc w:val="both"/>
              <w:rPr>
                <w:b/>
                <w:bCs/>
                <w:i/>
                <w:iCs/>
                <w:sz w:val="18"/>
                <w:szCs w:val="20"/>
                <w:lang w:bidi="pl-PL"/>
              </w:rPr>
            </w:pPr>
          </w:p>
          <w:p w14:paraId="747B3E3D" w14:textId="73996DF8" w:rsidR="00B44D48" w:rsidRDefault="00B44D48" w:rsidP="00B44D48">
            <w:pPr>
              <w:pStyle w:val="Other0"/>
              <w:rPr>
                <w:color w:val="000000"/>
              </w:rPr>
            </w:pPr>
            <w:r>
              <w:rPr>
                <w:color w:val="000000"/>
              </w:rPr>
              <w:t xml:space="preserve">Oszczędności </w:t>
            </w:r>
            <w:r>
              <w:t xml:space="preserve">w wysokości </w:t>
            </w:r>
            <w:r w:rsidR="00F86727">
              <w:rPr>
                <w:b/>
                <w:bCs/>
                <w:color w:val="000000"/>
              </w:rPr>
              <w:t>6 038 282,96</w:t>
            </w:r>
            <w:r>
              <w:t xml:space="preserve"> </w:t>
            </w:r>
            <w:r>
              <w:rPr>
                <w:color w:val="000000"/>
              </w:rPr>
              <w:t>zostały wygenerowane w poniższych zadaniach:</w:t>
            </w:r>
          </w:p>
          <w:p w14:paraId="0A80493F" w14:textId="589F7BF5" w:rsidR="00C476DE" w:rsidRPr="001079EE" w:rsidRDefault="00C476DE" w:rsidP="00B44D48">
            <w:pPr>
              <w:pStyle w:val="Other0"/>
              <w:rPr>
                <w:b/>
                <w:bCs/>
                <w:color w:val="000000"/>
              </w:rPr>
            </w:pPr>
            <w:r w:rsidRPr="001079EE">
              <w:rPr>
                <w:b/>
                <w:bCs/>
                <w:color w:val="000000"/>
              </w:rPr>
              <w:t>Zadanie 1 – wdrożenie oprogramowania</w:t>
            </w:r>
          </w:p>
          <w:p w14:paraId="7963538C" w14:textId="45DCCD4E" w:rsidR="00C476DE" w:rsidRDefault="00C476DE" w:rsidP="00B44D48">
            <w:pPr>
              <w:pStyle w:val="Other0"/>
              <w:rPr>
                <w:color w:val="000000"/>
              </w:rPr>
            </w:pPr>
            <w:r>
              <w:rPr>
                <w:color w:val="000000"/>
              </w:rPr>
              <w:t xml:space="preserve">Zbudowanie społeczności CPA siłami zespołu wytwórczego, rezygnacja z zakupu usługi zewnętrznej. </w:t>
            </w:r>
          </w:p>
          <w:p w14:paraId="50C6CFB1" w14:textId="34B52700" w:rsidR="00C476DE" w:rsidRPr="001079EE" w:rsidRDefault="00C476DE" w:rsidP="00B44D48">
            <w:pPr>
              <w:pStyle w:val="Other0"/>
              <w:rPr>
                <w:b/>
                <w:bCs/>
                <w:color w:val="000000"/>
              </w:rPr>
            </w:pPr>
            <w:r w:rsidRPr="001079EE">
              <w:rPr>
                <w:b/>
                <w:bCs/>
                <w:color w:val="000000"/>
              </w:rPr>
              <w:t>Zadanie 2 – usługi zewnętrzne</w:t>
            </w:r>
          </w:p>
          <w:p w14:paraId="24A5FE8C" w14:textId="5AD29F7A" w:rsidR="00C476DE" w:rsidRDefault="00C476DE" w:rsidP="00B44D48">
            <w:pPr>
              <w:pStyle w:val="Other0"/>
              <w:rPr>
                <w:color w:val="000000"/>
              </w:rPr>
            </w:pPr>
            <w:r>
              <w:rPr>
                <w:color w:val="000000"/>
              </w:rPr>
              <w:t xml:space="preserve">Zespół wytwórczy zrealizował zakładane zadania mniejszym nakładem pracy, koszty body leasingu uległy zmniejszeniu. </w:t>
            </w:r>
          </w:p>
          <w:p w14:paraId="5D3CFB09" w14:textId="66355DA1" w:rsidR="00C476DE" w:rsidRPr="001079EE" w:rsidRDefault="00C476DE" w:rsidP="00B44D48">
            <w:pPr>
              <w:pStyle w:val="Other0"/>
              <w:rPr>
                <w:b/>
                <w:bCs/>
                <w:color w:val="000000"/>
              </w:rPr>
            </w:pPr>
            <w:r w:rsidRPr="001079EE">
              <w:rPr>
                <w:b/>
                <w:bCs/>
                <w:color w:val="000000"/>
              </w:rPr>
              <w:t>Zadanie 3 – Promocja</w:t>
            </w:r>
          </w:p>
          <w:p w14:paraId="044DB566" w14:textId="3D7ECEAC" w:rsidR="00C476DE" w:rsidRDefault="00C476DE" w:rsidP="00B44D48">
            <w:pPr>
              <w:pStyle w:val="Other0"/>
              <w:rPr>
                <w:color w:val="000000"/>
              </w:rPr>
            </w:pPr>
            <w:r>
              <w:rPr>
                <w:color w:val="000000"/>
              </w:rPr>
              <w:t xml:space="preserve">Rezygnacja z filmu promocyjnego i tańsza kampania reklamowa w mediach społecznościowych, </w:t>
            </w:r>
          </w:p>
          <w:p w14:paraId="21DAF4D3" w14:textId="40CCC3CC" w:rsidR="00B44D48" w:rsidRPr="001079EE" w:rsidRDefault="00C476DE" w:rsidP="00B44D48">
            <w:pPr>
              <w:pStyle w:val="Other0"/>
              <w:rPr>
                <w:b/>
                <w:bCs/>
                <w:color w:val="000000"/>
              </w:rPr>
            </w:pPr>
            <w:r w:rsidRPr="001079EE">
              <w:rPr>
                <w:b/>
                <w:bCs/>
                <w:color w:val="000000"/>
              </w:rPr>
              <w:t>Zadanie 4 – szkolenia</w:t>
            </w:r>
          </w:p>
          <w:p w14:paraId="41AEBC03" w14:textId="00A32DE1" w:rsidR="00C476DE" w:rsidRDefault="00C476DE" w:rsidP="00B44D48">
            <w:pPr>
              <w:pStyle w:val="Other0"/>
              <w:rPr>
                <w:color w:val="000000"/>
              </w:rPr>
            </w:pPr>
            <w:r>
              <w:rPr>
                <w:color w:val="000000"/>
              </w:rPr>
              <w:t xml:space="preserve">Zostały zrealizowane </w:t>
            </w:r>
            <w:proofErr w:type="spellStart"/>
            <w:r>
              <w:rPr>
                <w:color w:val="000000"/>
              </w:rPr>
              <w:t>bezkosztowo</w:t>
            </w:r>
            <w:proofErr w:type="spellEnd"/>
            <w:r>
              <w:rPr>
                <w:color w:val="000000"/>
              </w:rPr>
              <w:t xml:space="preserve">, siłami zespołu wytwórczego. </w:t>
            </w:r>
          </w:p>
          <w:p w14:paraId="5EB9432E" w14:textId="42A6FC03" w:rsidR="00C476DE" w:rsidRPr="001079EE" w:rsidRDefault="00C476DE" w:rsidP="00B44D48">
            <w:pPr>
              <w:pStyle w:val="Other0"/>
              <w:rPr>
                <w:b/>
                <w:bCs/>
                <w:color w:val="000000"/>
              </w:rPr>
            </w:pPr>
            <w:r w:rsidRPr="001079EE">
              <w:rPr>
                <w:b/>
                <w:bCs/>
                <w:color w:val="000000"/>
              </w:rPr>
              <w:t>Zadanie 5 – zarządzanie</w:t>
            </w:r>
          </w:p>
          <w:p w14:paraId="10A39CFE" w14:textId="28D577C3" w:rsidR="00C476DE" w:rsidRDefault="00C476DE" w:rsidP="00B44D48">
            <w:pPr>
              <w:pStyle w:val="Other0"/>
              <w:rPr>
                <w:color w:val="000000"/>
              </w:rPr>
            </w:pPr>
            <w:r>
              <w:rPr>
                <w:color w:val="000000"/>
              </w:rPr>
              <w:t xml:space="preserve">Mniejsze zaangażowanie ról wspierających projekt i niższe koszty pośrednie. </w:t>
            </w:r>
          </w:p>
          <w:p w14:paraId="67EF178B" w14:textId="77777777" w:rsidR="00B44D48" w:rsidRDefault="00B44D48" w:rsidP="00B44D48">
            <w:pPr>
              <w:pStyle w:val="Other0"/>
              <w:rPr>
                <w:color w:val="000000"/>
              </w:rPr>
            </w:pPr>
          </w:p>
          <w:p w14:paraId="6E4DF456" w14:textId="7465A81A" w:rsidR="008F34FB" w:rsidRPr="001009F0" w:rsidRDefault="00B44D48" w:rsidP="008F34FB">
            <w:pPr>
              <w:jc w:val="both"/>
              <w:rPr>
                <w:b/>
              </w:rPr>
            </w:pPr>
            <w:r w:rsidRPr="00082277">
              <w:rPr>
                <w:b/>
                <w:sz w:val="18"/>
                <w:szCs w:val="18"/>
              </w:rPr>
              <w:t>Poziom certyfikacji w odniesieniu do zakontraktow</w:t>
            </w:r>
            <w:r w:rsidR="00973AF5" w:rsidRPr="00082277">
              <w:rPr>
                <w:b/>
                <w:sz w:val="18"/>
                <w:szCs w:val="18"/>
              </w:rPr>
              <w:t>anej wartości dofinansowania:</w:t>
            </w:r>
            <w:r w:rsidR="00973AF5" w:rsidRPr="00B066B3">
              <w:rPr>
                <w:b/>
              </w:rPr>
              <w:t xml:space="preserve"> </w:t>
            </w:r>
            <w:r w:rsidR="001009F0" w:rsidRPr="001009F0">
              <w:rPr>
                <w:b/>
                <w:sz w:val="18"/>
                <w:szCs w:val="18"/>
              </w:rPr>
              <w:t>90,35%</w:t>
            </w:r>
          </w:p>
        </w:tc>
      </w:tr>
      <w:tr w:rsidR="007A0A3D" w:rsidRPr="002450C4" w14:paraId="78C396AD" w14:textId="77777777" w:rsidTr="008F34FB">
        <w:tc>
          <w:tcPr>
            <w:tcW w:w="437" w:type="dxa"/>
          </w:tcPr>
          <w:p w14:paraId="7C93548F" w14:textId="77777777" w:rsidR="007A0A3D" w:rsidRPr="002450C4" w:rsidRDefault="007A0A3D" w:rsidP="007A0A3D">
            <w:pPr>
              <w:pStyle w:val="Akapitzlist"/>
              <w:numPr>
                <w:ilvl w:val="0"/>
                <w:numId w:val="1"/>
              </w:numPr>
              <w:rPr>
                <w:sz w:val="18"/>
                <w:szCs w:val="20"/>
              </w:rPr>
            </w:pPr>
          </w:p>
        </w:tc>
        <w:tc>
          <w:tcPr>
            <w:tcW w:w="1535" w:type="dxa"/>
          </w:tcPr>
          <w:p w14:paraId="3B1FE856" w14:textId="77777777" w:rsidR="007A0A3D" w:rsidRPr="002450C4" w:rsidRDefault="005A4344">
            <w:pPr>
              <w:rPr>
                <w:sz w:val="18"/>
                <w:szCs w:val="20"/>
              </w:rPr>
            </w:pPr>
            <w:r>
              <w:rPr>
                <w:sz w:val="18"/>
                <w:szCs w:val="20"/>
              </w:rPr>
              <w:t>Postęp rzeczowy</w:t>
            </w:r>
          </w:p>
        </w:tc>
        <w:tc>
          <w:tcPr>
            <w:tcW w:w="7379" w:type="dxa"/>
          </w:tcPr>
          <w:p w14:paraId="57B16557" w14:textId="357BAC80" w:rsidR="00B44D48" w:rsidRPr="00B44D48" w:rsidRDefault="00B44D48" w:rsidP="00B44D48">
            <w:pPr>
              <w:widowControl w:val="0"/>
              <w:rPr>
                <w:rFonts w:ascii="Calibri" w:eastAsia="Calibri" w:hAnsi="Calibri" w:cs="Calibri"/>
                <w:sz w:val="18"/>
                <w:szCs w:val="18"/>
              </w:rPr>
            </w:pPr>
            <w:r w:rsidRPr="00B44D48">
              <w:rPr>
                <w:rFonts w:ascii="Calibri" w:eastAsia="Calibri" w:hAnsi="Calibri" w:cs="Calibri"/>
                <w:bCs/>
                <w:color w:val="000000"/>
                <w:sz w:val="18"/>
                <w:szCs w:val="18"/>
              </w:rPr>
              <w:t xml:space="preserve">Pierwotna planowana data rozpoczęcia realizacji projektu: </w:t>
            </w:r>
            <w:r w:rsidR="00D02BE3">
              <w:rPr>
                <w:rFonts w:ascii="Calibri" w:eastAsia="Calibri" w:hAnsi="Calibri" w:cs="Calibri"/>
                <w:bCs/>
                <w:color w:val="000000"/>
                <w:sz w:val="18"/>
                <w:szCs w:val="18"/>
              </w:rPr>
              <w:t>01.07.2019</w:t>
            </w:r>
          </w:p>
          <w:p w14:paraId="4B89A4EE" w14:textId="0302DA86" w:rsidR="00B44D48" w:rsidRPr="00B44D48" w:rsidRDefault="00B44D48" w:rsidP="00B44D48">
            <w:pPr>
              <w:widowControl w:val="0"/>
              <w:rPr>
                <w:rFonts w:ascii="Calibri" w:eastAsia="Calibri" w:hAnsi="Calibri" w:cs="Calibri"/>
                <w:sz w:val="18"/>
                <w:szCs w:val="18"/>
              </w:rPr>
            </w:pPr>
            <w:r w:rsidRPr="00B44D48">
              <w:rPr>
                <w:rFonts w:ascii="Calibri" w:eastAsia="Calibri" w:hAnsi="Calibri" w:cs="Calibri"/>
                <w:bCs/>
                <w:color w:val="000000"/>
                <w:sz w:val="18"/>
                <w:szCs w:val="18"/>
              </w:rPr>
              <w:t xml:space="preserve">Ostatnia planowana data rozpoczęcia realizacji projektu: </w:t>
            </w:r>
            <w:r w:rsidR="00D02BE3">
              <w:rPr>
                <w:rFonts w:ascii="Calibri" w:eastAsia="Calibri" w:hAnsi="Calibri" w:cs="Calibri"/>
                <w:bCs/>
                <w:color w:val="000000"/>
                <w:sz w:val="18"/>
                <w:szCs w:val="18"/>
              </w:rPr>
              <w:t>01.07.2019</w:t>
            </w:r>
          </w:p>
          <w:p w14:paraId="7A890EA2" w14:textId="4AADB35C" w:rsidR="00B44D48" w:rsidRPr="00B44D48" w:rsidRDefault="00B44D48" w:rsidP="00B44D48">
            <w:pPr>
              <w:widowControl w:val="0"/>
              <w:rPr>
                <w:rFonts w:ascii="Calibri" w:eastAsia="Calibri" w:hAnsi="Calibri" w:cs="Calibri"/>
                <w:sz w:val="18"/>
                <w:szCs w:val="18"/>
              </w:rPr>
            </w:pPr>
            <w:r w:rsidRPr="00B44D48">
              <w:rPr>
                <w:rFonts w:ascii="Calibri" w:eastAsia="Calibri" w:hAnsi="Calibri" w:cs="Calibri"/>
                <w:b/>
                <w:bCs/>
                <w:color w:val="000000"/>
                <w:sz w:val="18"/>
                <w:szCs w:val="18"/>
              </w:rPr>
              <w:t xml:space="preserve">Faktyczna data rozpoczęcia realizacji projektu: </w:t>
            </w:r>
            <w:r w:rsidR="00D02BE3" w:rsidRPr="00981551">
              <w:rPr>
                <w:rFonts w:ascii="Calibri" w:eastAsia="Calibri" w:hAnsi="Calibri" w:cs="Calibri"/>
                <w:b/>
                <w:color w:val="000000"/>
                <w:sz w:val="18"/>
                <w:szCs w:val="18"/>
              </w:rPr>
              <w:t>01.07.2019</w:t>
            </w:r>
          </w:p>
          <w:p w14:paraId="77034453" w14:textId="58E3178B" w:rsidR="00B44D48" w:rsidRPr="00B44D48" w:rsidRDefault="00B44D48" w:rsidP="00B44D48">
            <w:pPr>
              <w:widowControl w:val="0"/>
              <w:rPr>
                <w:rFonts w:ascii="Calibri" w:eastAsia="Calibri" w:hAnsi="Calibri" w:cs="Calibri"/>
                <w:sz w:val="18"/>
                <w:szCs w:val="18"/>
              </w:rPr>
            </w:pPr>
            <w:r w:rsidRPr="00B44D48">
              <w:rPr>
                <w:rFonts w:ascii="Calibri" w:eastAsia="Calibri" w:hAnsi="Calibri" w:cs="Calibri"/>
                <w:bCs/>
                <w:color w:val="000000"/>
                <w:sz w:val="18"/>
                <w:szCs w:val="18"/>
              </w:rPr>
              <w:t xml:space="preserve">Pierwotna planowana data zakończenia realizacji projektu: </w:t>
            </w:r>
            <w:r w:rsidR="00D02BE3">
              <w:rPr>
                <w:rFonts w:ascii="Calibri" w:eastAsia="Calibri" w:hAnsi="Calibri" w:cs="Calibri"/>
                <w:bCs/>
                <w:color w:val="000000"/>
                <w:sz w:val="18"/>
                <w:szCs w:val="18"/>
              </w:rPr>
              <w:t>31.05.2021</w:t>
            </w:r>
          </w:p>
          <w:p w14:paraId="53611E82" w14:textId="7D1A2A5D" w:rsidR="00B44D48" w:rsidRPr="00B44D48" w:rsidRDefault="00B44D48" w:rsidP="00B44D48">
            <w:pPr>
              <w:widowControl w:val="0"/>
              <w:rPr>
                <w:rFonts w:ascii="Calibri" w:eastAsia="Calibri" w:hAnsi="Calibri" w:cs="Calibri"/>
                <w:sz w:val="18"/>
                <w:szCs w:val="18"/>
              </w:rPr>
            </w:pPr>
            <w:r w:rsidRPr="00B44D48">
              <w:rPr>
                <w:rFonts w:ascii="Calibri" w:eastAsia="Calibri" w:hAnsi="Calibri" w:cs="Calibri"/>
                <w:bCs/>
                <w:color w:val="000000"/>
                <w:sz w:val="18"/>
                <w:szCs w:val="18"/>
              </w:rPr>
              <w:t xml:space="preserve">Ostatnia planowana data zakończenia realizacji projektu: </w:t>
            </w:r>
            <w:r w:rsidR="00D02BE3">
              <w:rPr>
                <w:rFonts w:ascii="Calibri" w:eastAsia="Calibri" w:hAnsi="Calibri" w:cs="Calibri"/>
                <w:bCs/>
                <w:color w:val="000000"/>
                <w:sz w:val="18"/>
                <w:szCs w:val="18"/>
              </w:rPr>
              <w:t>31.12.2021</w:t>
            </w:r>
          </w:p>
          <w:p w14:paraId="0A2C04EA" w14:textId="0E5FB30A" w:rsidR="00B44D48" w:rsidRPr="00B066B3" w:rsidRDefault="00B44D48" w:rsidP="00B066B3">
            <w:pPr>
              <w:widowControl w:val="0"/>
              <w:rPr>
                <w:rFonts w:ascii="Calibri" w:eastAsia="Calibri" w:hAnsi="Calibri" w:cs="Calibri"/>
                <w:color w:val="000000"/>
                <w:sz w:val="18"/>
                <w:szCs w:val="18"/>
              </w:rPr>
            </w:pPr>
            <w:r w:rsidRPr="00B44D48">
              <w:rPr>
                <w:rFonts w:ascii="Calibri" w:eastAsia="Calibri" w:hAnsi="Calibri" w:cs="Calibri"/>
                <w:b/>
                <w:bCs/>
                <w:color w:val="000000"/>
                <w:sz w:val="18"/>
                <w:szCs w:val="18"/>
              </w:rPr>
              <w:t xml:space="preserve">Faktyczna data zakończenia realizacji projektu: </w:t>
            </w:r>
            <w:r w:rsidR="00F307FF">
              <w:rPr>
                <w:rFonts w:ascii="Calibri" w:eastAsia="Calibri" w:hAnsi="Calibri" w:cs="Calibri"/>
                <w:bCs/>
                <w:color w:val="000000"/>
                <w:sz w:val="18"/>
                <w:szCs w:val="18"/>
              </w:rPr>
              <w:t>31.12.2021</w:t>
            </w:r>
          </w:p>
          <w:p w14:paraId="55C52932" w14:textId="77777777" w:rsidR="00B44D48" w:rsidRDefault="00B44D48" w:rsidP="009D3D41">
            <w:pPr>
              <w:jc w:val="both"/>
              <w:rPr>
                <w:b/>
                <w:sz w:val="18"/>
                <w:szCs w:val="20"/>
              </w:rPr>
            </w:pPr>
          </w:p>
          <w:p w14:paraId="7A60B64B" w14:textId="77777777" w:rsidR="00B44D48" w:rsidRDefault="00B44D48" w:rsidP="00B44D48">
            <w:pPr>
              <w:pStyle w:val="Other0"/>
              <w:rPr>
                <w:b/>
                <w:bCs/>
                <w:color w:val="000000"/>
              </w:rPr>
            </w:pPr>
            <w:r>
              <w:rPr>
                <w:b/>
                <w:bCs/>
                <w:color w:val="000000"/>
              </w:rPr>
              <w:t>Przyczyną zmiany terminu zakończenia realizacji projektu w stosunku do pierwotnego planu jest:</w:t>
            </w:r>
          </w:p>
          <w:p w14:paraId="6B3E6197" w14:textId="2C2D1A12" w:rsidR="00B44D48" w:rsidRDefault="00D02BE3" w:rsidP="00B44D48">
            <w:pPr>
              <w:pStyle w:val="Other0"/>
              <w:rPr>
                <w:bCs/>
                <w:color w:val="000000"/>
              </w:rPr>
            </w:pPr>
            <w:r>
              <w:rPr>
                <w:bCs/>
                <w:color w:val="000000"/>
              </w:rPr>
              <w:t xml:space="preserve">- sytuacja pandemiczna związana z COVID-19 i wydłużenie realizacji poszczególnych kamieni milowych z tego powodu, </w:t>
            </w:r>
          </w:p>
          <w:p w14:paraId="0EB2BF47" w14:textId="77777777" w:rsidR="00B44D48" w:rsidRDefault="00B44D48" w:rsidP="009D3D41">
            <w:pPr>
              <w:jc w:val="both"/>
              <w:rPr>
                <w:b/>
                <w:sz w:val="18"/>
                <w:szCs w:val="20"/>
              </w:rPr>
            </w:pPr>
          </w:p>
          <w:p w14:paraId="0717A860" w14:textId="0B8AC8D1" w:rsidR="00B44D48" w:rsidRDefault="00B44D48" w:rsidP="00B44D48">
            <w:pPr>
              <w:widowControl w:val="0"/>
              <w:rPr>
                <w:rFonts w:ascii="Calibri" w:eastAsia="Calibri" w:hAnsi="Calibri" w:cs="Calibri"/>
                <w:b/>
                <w:bCs/>
                <w:color w:val="000000"/>
                <w:sz w:val="18"/>
                <w:szCs w:val="18"/>
              </w:rPr>
            </w:pPr>
            <w:r w:rsidRPr="00B44D48">
              <w:rPr>
                <w:rFonts w:ascii="Calibri" w:eastAsia="Calibri" w:hAnsi="Calibri" w:cs="Calibri"/>
                <w:b/>
                <w:bCs/>
                <w:color w:val="000000"/>
                <w:sz w:val="18"/>
                <w:szCs w:val="18"/>
              </w:rPr>
              <w:t>Wszystkie zadania w projekcie zostały zrealizowane zgodnie z planowanym zakresem. Status realizacji zadań na zakończenie projektu:</w:t>
            </w:r>
          </w:p>
          <w:p w14:paraId="6646C228" w14:textId="6F58016F" w:rsidR="00022479" w:rsidRDefault="00022479" w:rsidP="00B44D48">
            <w:pPr>
              <w:widowControl w:val="0"/>
              <w:rPr>
                <w:rFonts w:ascii="Calibri" w:eastAsia="Calibri" w:hAnsi="Calibri" w:cs="Calibri"/>
                <w:b/>
                <w:bCs/>
                <w:color w:val="000000"/>
                <w:sz w:val="18"/>
                <w:szCs w:val="18"/>
              </w:rPr>
            </w:pPr>
          </w:p>
          <w:p w14:paraId="1F94E452" w14:textId="59655376" w:rsidR="00022479" w:rsidRDefault="00022479" w:rsidP="00B44D48">
            <w:pPr>
              <w:widowControl w:val="0"/>
              <w:rPr>
                <w:rFonts w:ascii="Calibri" w:eastAsia="Calibri" w:hAnsi="Calibri" w:cs="Calibri"/>
                <w:color w:val="000000"/>
                <w:sz w:val="18"/>
                <w:szCs w:val="18"/>
              </w:rPr>
            </w:pPr>
            <w:r w:rsidRPr="00022479">
              <w:rPr>
                <w:rFonts w:ascii="Calibri" w:eastAsia="Calibri" w:hAnsi="Calibri" w:cs="Calibri"/>
                <w:b/>
                <w:bCs/>
                <w:color w:val="000000"/>
                <w:sz w:val="18"/>
                <w:szCs w:val="18"/>
              </w:rPr>
              <w:t>Zadanie 1 – wdrożone oprogramowanie</w:t>
            </w:r>
            <w:r>
              <w:rPr>
                <w:rFonts w:ascii="Calibri" w:eastAsia="Calibri" w:hAnsi="Calibri" w:cs="Calibri"/>
                <w:b/>
                <w:bCs/>
                <w:color w:val="000000"/>
                <w:sz w:val="18"/>
                <w:szCs w:val="18"/>
              </w:rPr>
              <w:br/>
            </w:r>
            <w:r w:rsidRPr="000C51A4">
              <w:rPr>
                <w:rFonts w:ascii="Calibri" w:eastAsia="Calibri" w:hAnsi="Calibri" w:cs="Calibri"/>
                <w:color w:val="000000"/>
                <w:sz w:val="18"/>
                <w:szCs w:val="18"/>
              </w:rPr>
              <w:t>W</w:t>
            </w:r>
            <w:r>
              <w:rPr>
                <w:rFonts w:ascii="Calibri" w:eastAsia="Calibri" w:hAnsi="Calibri" w:cs="Calibri"/>
                <w:color w:val="000000"/>
                <w:sz w:val="18"/>
                <w:szCs w:val="18"/>
              </w:rPr>
              <w:t xml:space="preserve"> ramach zadania dokonano zakupu usługi przetwarzania w chmurze obliczeniowej, domen i certyfikatów. Zrezygnowano z zakupu usługi budowy i rozwoju społeczności CPA oraz narzędzi dla deweloperów. </w:t>
            </w:r>
            <w:r w:rsidRPr="000C51A4">
              <w:rPr>
                <w:rFonts w:ascii="Calibri" w:eastAsia="Calibri" w:hAnsi="Calibri" w:cs="Calibri"/>
                <w:color w:val="000000"/>
                <w:sz w:val="18"/>
                <w:szCs w:val="18"/>
              </w:rPr>
              <w:t xml:space="preserve"> </w:t>
            </w:r>
          </w:p>
          <w:p w14:paraId="4F9717C9" w14:textId="77777777" w:rsidR="00022479" w:rsidRDefault="00022479" w:rsidP="00B44D48">
            <w:pPr>
              <w:widowControl w:val="0"/>
              <w:rPr>
                <w:rFonts w:ascii="Calibri" w:eastAsia="Calibri" w:hAnsi="Calibri" w:cs="Calibri"/>
                <w:b/>
                <w:bCs/>
                <w:sz w:val="18"/>
                <w:szCs w:val="18"/>
              </w:rPr>
            </w:pPr>
            <w:r w:rsidRPr="00022479">
              <w:rPr>
                <w:rFonts w:ascii="Calibri" w:eastAsia="Calibri" w:hAnsi="Calibri" w:cs="Calibri"/>
                <w:b/>
                <w:bCs/>
                <w:sz w:val="18"/>
                <w:szCs w:val="18"/>
              </w:rPr>
              <w:t>Zadanie 2 – Usługi wewnętrzne</w:t>
            </w:r>
          </w:p>
          <w:p w14:paraId="213AC2D2" w14:textId="77777777" w:rsidR="00022479" w:rsidRDefault="00022479" w:rsidP="00B44D48">
            <w:pPr>
              <w:widowControl w:val="0"/>
              <w:rPr>
                <w:rFonts w:ascii="Calibri" w:eastAsia="Calibri" w:hAnsi="Calibri" w:cs="Calibri"/>
                <w:b/>
                <w:bCs/>
                <w:sz w:val="18"/>
                <w:szCs w:val="18"/>
              </w:rPr>
            </w:pPr>
            <w:r>
              <w:rPr>
                <w:rFonts w:ascii="Calibri" w:eastAsia="Calibri" w:hAnsi="Calibri" w:cs="Calibri"/>
                <w:sz w:val="18"/>
                <w:szCs w:val="18"/>
              </w:rPr>
              <w:t xml:space="preserve">W ramach zadania zatrudniono specjalistów z zakresu IT </w:t>
            </w:r>
            <w:r w:rsidRPr="00022479">
              <w:rPr>
                <w:rFonts w:ascii="Calibri" w:eastAsia="Calibri" w:hAnsi="Calibri" w:cs="Calibri"/>
                <w:sz w:val="18"/>
                <w:szCs w:val="18"/>
              </w:rPr>
              <w:t>w celu wdrożenia 4 wydań platformy API CPA, 21 wydań Repozytorium API, Portalu Współpracy, budowy społeczności CPA</w:t>
            </w:r>
            <w:r>
              <w:rPr>
                <w:rFonts w:ascii="Calibri" w:eastAsia="Calibri" w:hAnsi="Calibri" w:cs="Calibri"/>
                <w:sz w:val="18"/>
                <w:szCs w:val="18"/>
              </w:rPr>
              <w:t xml:space="preserve">, UX i grafiki, przeprowadzono audyt bezpieczeństwa i wydajności. </w:t>
            </w:r>
            <w:r w:rsidRPr="00022479">
              <w:rPr>
                <w:rFonts w:ascii="Calibri" w:eastAsia="Calibri" w:hAnsi="Calibri" w:cs="Calibri"/>
                <w:b/>
                <w:bCs/>
                <w:sz w:val="18"/>
                <w:szCs w:val="18"/>
              </w:rPr>
              <w:br/>
              <w:t>Zadanie 3 – Promocja</w:t>
            </w:r>
          </w:p>
          <w:p w14:paraId="250B4770" w14:textId="77777777" w:rsidR="00022479" w:rsidRDefault="00022479" w:rsidP="00B44D48">
            <w:pPr>
              <w:widowControl w:val="0"/>
              <w:rPr>
                <w:rFonts w:ascii="Calibri" w:eastAsia="Calibri" w:hAnsi="Calibri" w:cs="Calibri"/>
                <w:b/>
                <w:bCs/>
                <w:sz w:val="18"/>
                <w:szCs w:val="18"/>
              </w:rPr>
            </w:pPr>
            <w:r>
              <w:rPr>
                <w:rFonts w:ascii="Calibri" w:eastAsia="Calibri" w:hAnsi="Calibri" w:cs="Calibri"/>
                <w:sz w:val="18"/>
                <w:szCs w:val="18"/>
              </w:rPr>
              <w:t xml:space="preserve">W ramach zadania wykonano logo i księgę znaku, zorganizowano promocję i reklamy w mediach społecznościowych, pojawiły się materiały promocyjne. Zrezygnowano z przygotowania filmu promocyjnego. </w:t>
            </w:r>
            <w:r w:rsidRPr="00022479">
              <w:rPr>
                <w:rFonts w:ascii="Calibri" w:eastAsia="Calibri" w:hAnsi="Calibri" w:cs="Calibri"/>
                <w:b/>
                <w:bCs/>
                <w:sz w:val="18"/>
                <w:szCs w:val="18"/>
              </w:rPr>
              <w:br/>
              <w:t>Zadanie 4 – Szkolenia</w:t>
            </w:r>
          </w:p>
          <w:p w14:paraId="1E3BE381" w14:textId="1CE1D5A1" w:rsidR="00022479" w:rsidRDefault="00022479" w:rsidP="00B44D48">
            <w:pPr>
              <w:widowControl w:val="0"/>
              <w:rPr>
                <w:rFonts w:ascii="Calibri" w:eastAsia="Calibri" w:hAnsi="Calibri" w:cs="Calibri"/>
                <w:b/>
                <w:bCs/>
                <w:sz w:val="18"/>
                <w:szCs w:val="18"/>
              </w:rPr>
            </w:pPr>
            <w:r w:rsidRPr="000C51A4">
              <w:rPr>
                <w:rFonts w:ascii="Calibri" w:eastAsia="Calibri" w:hAnsi="Calibri" w:cs="Calibri"/>
                <w:sz w:val="18"/>
                <w:szCs w:val="18"/>
              </w:rPr>
              <w:t xml:space="preserve">W ramach zadania przeprowadzono szkolenia dla zespołu projektowego. </w:t>
            </w:r>
            <w:r w:rsidRPr="00022479">
              <w:rPr>
                <w:rFonts w:ascii="Calibri" w:eastAsia="Calibri" w:hAnsi="Calibri" w:cs="Calibri"/>
                <w:b/>
                <w:bCs/>
                <w:sz w:val="18"/>
                <w:szCs w:val="18"/>
              </w:rPr>
              <w:br/>
              <w:t xml:space="preserve">Zadanie 5 </w:t>
            </w:r>
            <w:r>
              <w:rPr>
                <w:rFonts w:ascii="Calibri" w:eastAsia="Calibri" w:hAnsi="Calibri" w:cs="Calibri"/>
                <w:b/>
                <w:bCs/>
                <w:sz w:val="18"/>
                <w:szCs w:val="18"/>
              </w:rPr>
              <w:t>–</w:t>
            </w:r>
            <w:r w:rsidRPr="00022479">
              <w:rPr>
                <w:rFonts w:ascii="Calibri" w:eastAsia="Calibri" w:hAnsi="Calibri" w:cs="Calibri"/>
                <w:b/>
                <w:bCs/>
                <w:sz w:val="18"/>
                <w:szCs w:val="18"/>
              </w:rPr>
              <w:t xml:space="preserve"> Zarządzanie</w:t>
            </w:r>
          </w:p>
          <w:p w14:paraId="51C87017" w14:textId="6A48025C" w:rsidR="00022479" w:rsidRPr="000C51A4" w:rsidRDefault="000C51A4" w:rsidP="00B44D48">
            <w:pPr>
              <w:widowControl w:val="0"/>
              <w:rPr>
                <w:rFonts w:ascii="Calibri" w:eastAsia="Calibri" w:hAnsi="Calibri" w:cs="Calibri"/>
                <w:sz w:val="18"/>
                <w:szCs w:val="18"/>
              </w:rPr>
            </w:pPr>
            <w:r>
              <w:rPr>
                <w:rFonts w:ascii="Calibri" w:eastAsia="Calibri" w:hAnsi="Calibri" w:cs="Calibri"/>
                <w:sz w:val="18"/>
                <w:szCs w:val="18"/>
              </w:rPr>
              <w:t xml:space="preserve">W ramach zadania zapewniono wynagrodzenie dla </w:t>
            </w:r>
            <w:r w:rsidRPr="000C51A4">
              <w:rPr>
                <w:rFonts w:ascii="Calibri" w:eastAsia="Calibri" w:hAnsi="Calibri" w:cs="Calibri"/>
                <w:sz w:val="18"/>
                <w:szCs w:val="18"/>
              </w:rPr>
              <w:t xml:space="preserve">pracowników </w:t>
            </w:r>
            <w:r w:rsidR="00944A9F">
              <w:rPr>
                <w:rFonts w:ascii="Calibri" w:eastAsia="Calibri" w:hAnsi="Calibri" w:cs="Calibri"/>
                <w:sz w:val="18"/>
                <w:szCs w:val="18"/>
              </w:rPr>
              <w:t>KPRM</w:t>
            </w:r>
            <w:r w:rsidR="00944A9F" w:rsidRPr="000C51A4">
              <w:rPr>
                <w:rFonts w:ascii="Calibri" w:eastAsia="Calibri" w:hAnsi="Calibri" w:cs="Calibri"/>
                <w:sz w:val="18"/>
                <w:szCs w:val="18"/>
              </w:rPr>
              <w:t xml:space="preserve"> </w:t>
            </w:r>
            <w:r w:rsidRPr="000C51A4">
              <w:rPr>
                <w:rFonts w:ascii="Calibri" w:eastAsia="Calibri" w:hAnsi="Calibri" w:cs="Calibri"/>
                <w:sz w:val="18"/>
                <w:szCs w:val="18"/>
              </w:rPr>
              <w:t>realizujących wsparcie projektu</w:t>
            </w:r>
            <w:r>
              <w:rPr>
                <w:rFonts w:ascii="Calibri" w:eastAsia="Calibri" w:hAnsi="Calibri" w:cs="Calibri"/>
                <w:sz w:val="18"/>
                <w:szCs w:val="18"/>
              </w:rPr>
              <w:t xml:space="preserve"> </w:t>
            </w:r>
            <w:r w:rsidRPr="000C51A4">
              <w:rPr>
                <w:rFonts w:ascii="Calibri" w:eastAsia="Calibri" w:hAnsi="Calibri" w:cs="Calibri"/>
                <w:sz w:val="18"/>
                <w:szCs w:val="18"/>
              </w:rPr>
              <w:t>w rozliczeniach księgowych</w:t>
            </w:r>
            <w:r>
              <w:rPr>
                <w:rFonts w:ascii="Calibri" w:eastAsia="Calibri" w:hAnsi="Calibri" w:cs="Calibri"/>
                <w:sz w:val="18"/>
                <w:szCs w:val="18"/>
              </w:rPr>
              <w:t xml:space="preserve"> </w:t>
            </w:r>
            <w:r w:rsidRPr="000C51A4">
              <w:rPr>
                <w:rFonts w:ascii="Calibri" w:eastAsia="Calibri" w:hAnsi="Calibri" w:cs="Calibri"/>
                <w:sz w:val="18"/>
                <w:szCs w:val="18"/>
              </w:rPr>
              <w:t>i</w:t>
            </w:r>
            <w:r>
              <w:rPr>
                <w:rFonts w:ascii="Calibri" w:eastAsia="Calibri" w:hAnsi="Calibri" w:cs="Calibri"/>
                <w:sz w:val="18"/>
                <w:szCs w:val="18"/>
              </w:rPr>
              <w:t xml:space="preserve"> </w:t>
            </w:r>
            <w:r w:rsidRPr="000C51A4">
              <w:rPr>
                <w:rFonts w:ascii="Calibri" w:eastAsia="Calibri" w:hAnsi="Calibri" w:cs="Calibri"/>
                <w:sz w:val="18"/>
                <w:szCs w:val="18"/>
              </w:rPr>
              <w:t>kadrowych,</w:t>
            </w:r>
            <w:r>
              <w:rPr>
                <w:rFonts w:ascii="Calibri" w:eastAsia="Calibri" w:hAnsi="Calibri" w:cs="Calibri"/>
                <w:sz w:val="18"/>
                <w:szCs w:val="18"/>
              </w:rPr>
              <w:t xml:space="preserve"> </w:t>
            </w:r>
            <w:r w:rsidRPr="000C51A4">
              <w:rPr>
                <w:rFonts w:ascii="Calibri" w:eastAsia="Calibri" w:hAnsi="Calibri" w:cs="Calibri"/>
                <w:sz w:val="18"/>
                <w:szCs w:val="18"/>
              </w:rPr>
              <w:t>zamówieniach publicznych</w:t>
            </w:r>
            <w:r>
              <w:rPr>
                <w:rFonts w:ascii="Calibri" w:eastAsia="Calibri" w:hAnsi="Calibri" w:cs="Calibri"/>
                <w:sz w:val="18"/>
                <w:szCs w:val="18"/>
              </w:rPr>
              <w:t xml:space="preserve"> oraz </w:t>
            </w:r>
            <w:r w:rsidR="00BD0156">
              <w:rPr>
                <w:rFonts w:ascii="Calibri" w:eastAsia="Calibri" w:hAnsi="Calibri" w:cs="Calibri"/>
                <w:sz w:val="18"/>
                <w:szCs w:val="18"/>
              </w:rPr>
              <w:t xml:space="preserve">wsparcie </w:t>
            </w:r>
            <w:r w:rsidRPr="000C51A4">
              <w:rPr>
                <w:rFonts w:ascii="Calibri" w:eastAsia="Calibri" w:hAnsi="Calibri" w:cs="Calibri"/>
                <w:sz w:val="18"/>
                <w:szCs w:val="18"/>
              </w:rPr>
              <w:t>prawne</w:t>
            </w:r>
            <w:r>
              <w:rPr>
                <w:rFonts w:ascii="Calibri" w:eastAsia="Calibri" w:hAnsi="Calibri" w:cs="Calibri"/>
                <w:sz w:val="18"/>
                <w:szCs w:val="18"/>
              </w:rPr>
              <w:t xml:space="preserve">. </w:t>
            </w:r>
          </w:p>
          <w:p w14:paraId="61DA7C20" w14:textId="4896AF73" w:rsidR="00B44D48" w:rsidRDefault="00B44D48" w:rsidP="009D3D41">
            <w:pPr>
              <w:jc w:val="both"/>
              <w:rPr>
                <w:b/>
                <w:sz w:val="18"/>
                <w:szCs w:val="20"/>
              </w:rPr>
            </w:pPr>
          </w:p>
          <w:p w14:paraId="57D5B833" w14:textId="77777777" w:rsidR="008F34FB" w:rsidRDefault="008F34FB" w:rsidP="009D3D41">
            <w:pPr>
              <w:jc w:val="both"/>
              <w:rPr>
                <w:b/>
                <w:sz w:val="18"/>
                <w:szCs w:val="20"/>
              </w:rPr>
            </w:pPr>
          </w:p>
          <w:p w14:paraId="3883ECB8" w14:textId="77777777" w:rsidR="00B44D48" w:rsidRDefault="00B44D48" w:rsidP="00B44D48">
            <w:pPr>
              <w:pStyle w:val="Other0"/>
              <w:rPr>
                <w:b/>
                <w:bCs/>
                <w:color w:val="000000"/>
              </w:rPr>
            </w:pPr>
            <w:r>
              <w:rPr>
                <w:b/>
                <w:bCs/>
                <w:color w:val="000000"/>
              </w:rPr>
              <w:t>Status realizacji kamieni milowych w projekcie:</w:t>
            </w:r>
          </w:p>
          <w:p w14:paraId="15D8C82C" w14:textId="77777777" w:rsidR="00B44D48" w:rsidRDefault="00B44D48" w:rsidP="009D3D41">
            <w:pPr>
              <w:jc w:val="both"/>
              <w:rPr>
                <w:b/>
                <w:sz w:val="18"/>
                <w:szCs w:val="20"/>
              </w:rPr>
            </w:pPr>
          </w:p>
          <w:p w14:paraId="2D1363CD" w14:textId="678F6577" w:rsidR="00FB7AD9" w:rsidRDefault="000615B5" w:rsidP="009D3D41">
            <w:pPr>
              <w:jc w:val="both"/>
              <w:rPr>
                <w:sz w:val="18"/>
                <w:szCs w:val="20"/>
              </w:rPr>
            </w:pPr>
            <w:r w:rsidRPr="001736DF">
              <w:rPr>
                <w:b/>
                <w:sz w:val="18"/>
                <w:szCs w:val="20"/>
              </w:rPr>
              <w:t>KM 1</w:t>
            </w:r>
            <w:r w:rsidRPr="000615B5">
              <w:rPr>
                <w:sz w:val="18"/>
                <w:szCs w:val="20"/>
              </w:rPr>
              <w:t xml:space="preserve"> </w:t>
            </w:r>
            <w:r>
              <w:rPr>
                <w:sz w:val="18"/>
                <w:szCs w:val="20"/>
              </w:rPr>
              <w:t xml:space="preserve">- </w:t>
            </w:r>
            <w:r w:rsidRPr="000615B5">
              <w:rPr>
                <w:sz w:val="18"/>
                <w:szCs w:val="20"/>
              </w:rPr>
              <w:t>Zakończenie Etapu nr I - Portal współpracy, Platforma API CPA v1.0, Portfel API v1, uruchomiona Inicjatywa nr I</w:t>
            </w:r>
            <w:r>
              <w:rPr>
                <w:sz w:val="18"/>
                <w:szCs w:val="20"/>
              </w:rPr>
              <w:t xml:space="preserve">, </w:t>
            </w:r>
            <w:r w:rsidR="001736DF">
              <w:rPr>
                <w:sz w:val="18"/>
                <w:szCs w:val="20"/>
              </w:rPr>
              <w:t xml:space="preserve">Planowana data zakończenia 30.09.2019 Data faktycznego zakończenia – 21.10.2019. </w:t>
            </w:r>
            <w:r w:rsidR="001736DF" w:rsidRPr="001736DF">
              <w:rPr>
                <w:sz w:val="18"/>
                <w:szCs w:val="20"/>
              </w:rPr>
              <w:t>Miesięczne opóźnienie zatrudnienia lidera zespołu programistów, 3 tygodniowe opóźnienie w</w:t>
            </w:r>
            <w:r w:rsidR="001736DF">
              <w:rPr>
                <w:sz w:val="18"/>
                <w:szCs w:val="20"/>
              </w:rPr>
              <w:t xml:space="preserve"> uruchomieniu usług chmurowych,</w:t>
            </w:r>
            <w:r w:rsidR="001736DF" w:rsidRPr="001736DF">
              <w:rPr>
                <w:sz w:val="18"/>
                <w:szCs w:val="20"/>
              </w:rPr>
              <w:t xml:space="preserve"> unieważnienie postępowania na usługi budowy i rozwoju społeczności, unieważnienie postępowania na wykonanie ekspertyzy prawnej w zakresie funkcjonowania formalno-prawnego CPA</w:t>
            </w:r>
            <w:r w:rsidR="00BD0156">
              <w:rPr>
                <w:sz w:val="18"/>
                <w:szCs w:val="20"/>
              </w:rPr>
              <w:t>.</w:t>
            </w:r>
          </w:p>
          <w:p w14:paraId="5BE87C33" w14:textId="0437C567" w:rsidR="001736DF" w:rsidRDefault="001736DF" w:rsidP="009D3D41">
            <w:pPr>
              <w:jc w:val="both"/>
              <w:rPr>
                <w:sz w:val="18"/>
                <w:szCs w:val="20"/>
              </w:rPr>
            </w:pPr>
            <w:r w:rsidRPr="001736DF">
              <w:rPr>
                <w:b/>
                <w:sz w:val="18"/>
                <w:szCs w:val="20"/>
              </w:rPr>
              <w:t>KM 2</w:t>
            </w:r>
            <w:r>
              <w:rPr>
                <w:sz w:val="18"/>
                <w:szCs w:val="20"/>
              </w:rPr>
              <w:t xml:space="preserve"> - </w:t>
            </w:r>
            <w:r w:rsidRPr="001736DF">
              <w:rPr>
                <w:sz w:val="18"/>
                <w:szCs w:val="20"/>
              </w:rPr>
              <w:t>Zakończenie Etapu nr II - Platforma API CPA v3, Portfel API v7, zrealizowana Inicjatywa nr I, uruchomiona Inicjatywa nr II</w:t>
            </w:r>
            <w:r>
              <w:rPr>
                <w:sz w:val="18"/>
                <w:szCs w:val="20"/>
              </w:rPr>
              <w:t xml:space="preserve">, Planowana data zakończenia 18.02.2020 Data faktycznego zakończenia 20.03.2020. </w:t>
            </w:r>
            <w:r w:rsidRPr="001736DF">
              <w:rPr>
                <w:sz w:val="18"/>
                <w:szCs w:val="20"/>
              </w:rPr>
              <w:t xml:space="preserve">Miesięcznie opóźnienie wynikało z </w:t>
            </w:r>
            <w:r w:rsidR="00BD0156">
              <w:rPr>
                <w:sz w:val="18"/>
                <w:szCs w:val="20"/>
              </w:rPr>
              <w:t>nałożenia</w:t>
            </w:r>
            <w:r w:rsidR="00BD0156" w:rsidRPr="001736DF">
              <w:rPr>
                <w:sz w:val="18"/>
                <w:szCs w:val="20"/>
              </w:rPr>
              <w:t xml:space="preserve"> </w:t>
            </w:r>
            <w:r w:rsidRPr="001736DF">
              <w:rPr>
                <w:sz w:val="18"/>
                <w:szCs w:val="20"/>
              </w:rPr>
              <w:t>się następując</w:t>
            </w:r>
            <w:r w:rsidR="00BD0156">
              <w:rPr>
                <w:sz w:val="18"/>
                <w:szCs w:val="20"/>
              </w:rPr>
              <w:t>ych</w:t>
            </w:r>
            <w:r w:rsidRPr="001736DF">
              <w:rPr>
                <w:sz w:val="18"/>
                <w:szCs w:val="20"/>
              </w:rPr>
              <w:t xml:space="preserve"> czynnik</w:t>
            </w:r>
            <w:r w:rsidR="00BD0156">
              <w:rPr>
                <w:sz w:val="18"/>
                <w:szCs w:val="20"/>
              </w:rPr>
              <w:t>ów</w:t>
            </w:r>
            <w:r w:rsidRPr="001736DF">
              <w:rPr>
                <w:sz w:val="18"/>
                <w:szCs w:val="20"/>
              </w:rPr>
              <w:t>: brak 1 dewelopera JAVA w zespole podstawowym, a także opóźnienia postępowania na budowę społeczności oraz zamówienia na projekty graficzne, a także na usługę wsparcia formal</w:t>
            </w:r>
            <w:r>
              <w:rPr>
                <w:sz w:val="18"/>
                <w:szCs w:val="20"/>
              </w:rPr>
              <w:t>no-prawnego. Ponadto w trakcie E</w:t>
            </w:r>
            <w:r w:rsidRPr="001736DF">
              <w:rPr>
                <w:sz w:val="18"/>
                <w:szCs w:val="20"/>
              </w:rPr>
              <w:t>tapu II wyniknęła konieczność zakupu dodatkowych certyfikatów na potrzeby integracji z Węzłem Krajowym, a postępowanie obsłużył zespół podstawowy. Pomimo braku Java dewelopera</w:t>
            </w:r>
            <w:r w:rsidR="00145DB8">
              <w:rPr>
                <w:sz w:val="18"/>
                <w:szCs w:val="20"/>
              </w:rPr>
              <w:t xml:space="preserve"> zespół</w:t>
            </w:r>
            <w:r w:rsidRPr="001736DF">
              <w:rPr>
                <w:sz w:val="18"/>
                <w:szCs w:val="20"/>
              </w:rPr>
              <w:t xml:space="preserve"> zrealizował zaplanowane trzy wydania repozytorium API oraz 2 wydania Platformy API CPA.</w:t>
            </w:r>
          </w:p>
          <w:p w14:paraId="00F18A5F" w14:textId="627D0B5C" w:rsidR="001736DF" w:rsidRPr="00A62A86" w:rsidRDefault="001736DF" w:rsidP="001736DF">
            <w:pPr>
              <w:jc w:val="both"/>
              <w:rPr>
                <w:sz w:val="18"/>
                <w:szCs w:val="20"/>
              </w:rPr>
            </w:pPr>
            <w:r w:rsidRPr="001736DF">
              <w:rPr>
                <w:b/>
                <w:sz w:val="18"/>
                <w:szCs w:val="20"/>
              </w:rPr>
              <w:t>KM 3</w:t>
            </w:r>
            <w:r>
              <w:rPr>
                <w:sz w:val="18"/>
                <w:szCs w:val="20"/>
              </w:rPr>
              <w:t xml:space="preserve"> - </w:t>
            </w:r>
            <w:r w:rsidRPr="001736DF">
              <w:rPr>
                <w:sz w:val="18"/>
                <w:szCs w:val="20"/>
              </w:rPr>
              <w:t xml:space="preserve">Zakończenie Etapu nr III - Platforma API CPA v4, Portfel API v16, zrealizowane Inicjatywy </w:t>
            </w:r>
            <w:r w:rsidRPr="00A62A86">
              <w:rPr>
                <w:sz w:val="18"/>
                <w:szCs w:val="20"/>
              </w:rPr>
              <w:t>nr II i III, Planowana data zakończenia 31.12.2021, Data faktycznego zakończenia 31.12.2021</w:t>
            </w:r>
            <w:r w:rsidR="00323550" w:rsidRPr="00A62A86">
              <w:rPr>
                <w:sz w:val="18"/>
                <w:szCs w:val="20"/>
              </w:rPr>
              <w:t>.</w:t>
            </w:r>
          </w:p>
          <w:p w14:paraId="5F44295F" w14:textId="6A9CA641" w:rsidR="001736DF" w:rsidRDefault="001736DF" w:rsidP="001736DF">
            <w:pPr>
              <w:jc w:val="both"/>
              <w:rPr>
                <w:sz w:val="18"/>
                <w:szCs w:val="20"/>
              </w:rPr>
            </w:pPr>
            <w:r w:rsidRPr="00A62A86">
              <w:rPr>
                <w:b/>
                <w:sz w:val="18"/>
                <w:szCs w:val="20"/>
              </w:rPr>
              <w:t>KM 4</w:t>
            </w:r>
            <w:r w:rsidRPr="00A62A86">
              <w:rPr>
                <w:sz w:val="18"/>
                <w:szCs w:val="20"/>
              </w:rPr>
              <w:t xml:space="preserve"> - Zakończenie Etapu nr IV </w:t>
            </w:r>
            <w:r w:rsidR="00323550" w:rsidRPr="00A62A86">
              <w:rPr>
                <w:sz w:val="18"/>
                <w:szCs w:val="20"/>
              </w:rPr>
              <w:t>–</w:t>
            </w:r>
            <w:r w:rsidR="00BD0156">
              <w:rPr>
                <w:sz w:val="18"/>
                <w:szCs w:val="20"/>
              </w:rPr>
              <w:t xml:space="preserve"> </w:t>
            </w:r>
            <w:r w:rsidR="00323550" w:rsidRPr="00A62A86">
              <w:rPr>
                <w:sz w:val="18"/>
                <w:szCs w:val="20"/>
              </w:rPr>
              <w:t>dostarczenie kolejnych prototypów API w ramach rozwoju repozytorium</w:t>
            </w:r>
            <w:r w:rsidRPr="00A62A86">
              <w:rPr>
                <w:sz w:val="18"/>
                <w:szCs w:val="20"/>
              </w:rPr>
              <w:t>, zrealizowana Inicjatywa nr IV</w:t>
            </w:r>
            <w:r w:rsidR="00716679" w:rsidRPr="00A62A86">
              <w:rPr>
                <w:sz w:val="18"/>
                <w:szCs w:val="20"/>
              </w:rPr>
              <w:t>, Planowana data zakończenia 31.12.2021</w:t>
            </w:r>
            <w:r w:rsidR="00BD0156">
              <w:rPr>
                <w:sz w:val="18"/>
                <w:szCs w:val="20"/>
              </w:rPr>
              <w:t>.</w:t>
            </w:r>
            <w:r w:rsidR="00716679" w:rsidRPr="00A62A86">
              <w:rPr>
                <w:sz w:val="18"/>
                <w:szCs w:val="20"/>
              </w:rPr>
              <w:t xml:space="preserve"> Data faktycznego zakończenia 31.12.2021</w:t>
            </w:r>
            <w:r w:rsidR="00BD0156">
              <w:rPr>
                <w:sz w:val="18"/>
                <w:szCs w:val="20"/>
              </w:rPr>
              <w:t>.</w:t>
            </w:r>
            <w:r w:rsidR="00716679">
              <w:rPr>
                <w:sz w:val="18"/>
                <w:szCs w:val="20"/>
              </w:rPr>
              <w:t xml:space="preserve"> </w:t>
            </w:r>
          </w:p>
          <w:p w14:paraId="54F40398" w14:textId="77777777" w:rsidR="00B44D48" w:rsidRDefault="00B44D48" w:rsidP="001736DF">
            <w:pPr>
              <w:jc w:val="both"/>
              <w:rPr>
                <w:sz w:val="18"/>
                <w:szCs w:val="20"/>
              </w:rPr>
            </w:pPr>
          </w:p>
          <w:p w14:paraId="303AAF25" w14:textId="77777777" w:rsidR="00B44D48" w:rsidRDefault="00B44D48" w:rsidP="001736DF">
            <w:pPr>
              <w:jc w:val="both"/>
              <w:rPr>
                <w:sz w:val="18"/>
                <w:szCs w:val="20"/>
              </w:rPr>
            </w:pPr>
          </w:p>
          <w:p w14:paraId="565DD883" w14:textId="1AAEA61E" w:rsidR="00B44D48" w:rsidRDefault="00B44D48" w:rsidP="00B44D48">
            <w:pPr>
              <w:pStyle w:val="Tablecaption0"/>
              <w:rPr>
                <w:b/>
                <w:bCs/>
                <w:sz w:val="18"/>
                <w:szCs w:val="18"/>
              </w:rPr>
            </w:pPr>
            <w:r>
              <w:rPr>
                <w:b/>
                <w:bCs/>
                <w:sz w:val="18"/>
                <w:szCs w:val="18"/>
              </w:rPr>
              <w:t>W wyniku realizacji projektu powstały poniżej wymienione produkty:</w:t>
            </w:r>
          </w:p>
          <w:tbl>
            <w:tblPr>
              <w:tblW w:w="8255" w:type="dxa"/>
              <w:tblBorders>
                <w:top w:val="outset" w:sz="6" w:space="0" w:color="545B5E"/>
                <w:left w:val="outset" w:sz="6" w:space="0" w:color="545B5E"/>
                <w:bottom w:val="outset" w:sz="6" w:space="0" w:color="545B5E"/>
                <w:right w:val="outset" w:sz="6" w:space="0" w:color="545B5E"/>
              </w:tblBorders>
              <w:tblLayout w:type="fixed"/>
              <w:tblCellMar>
                <w:left w:w="0" w:type="dxa"/>
                <w:right w:w="0" w:type="dxa"/>
              </w:tblCellMar>
              <w:tblLook w:val="04A0" w:firstRow="1" w:lastRow="0" w:firstColumn="1" w:lastColumn="0" w:noHBand="0" w:noVBand="1"/>
            </w:tblPr>
            <w:tblGrid>
              <w:gridCol w:w="4711"/>
              <w:gridCol w:w="1701"/>
              <w:gridCol w:w="1843"/>
            </w:tblGrid>
            <w:tr w:rsidR="001079EE" w:rsidRPr="00450C55" w14:paraId="7FB0FC0A"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D0CECE"/>
                  <w:hideMark/>
                </w:tcPr>
                <w:p w14:paraId="6125A6C0" w14:textId="77777777" w:rsidR="001079EE" w:rsidRPr="00F618B1" w:rsidRDefault="001079EE" w:rsidP="001079EE">
                  <w:pPr>
                    <w:spacing w:after="0" w:line="240" w:lineRule="auto"/>
                    <w:textAlignment w:val="baseline"/>
                    <w:rPr>
                      <w:rFonts w:ascii="Segoe UI" w:eastAsia="Times New Roman" w:hAnsi="Segoe UI" w:cs="Segoe UI"/>
                      <w:sz w:val="18"/>
                      <w:szCs w:val="18"/>
                      <w:lang w:eastAsia="pl-PL"/>
                    </w:rPr>
                  </w:pPr>
                  <w:r w:rsidRPr="00C62FAD">
                    <w:rPr>
                      <w:rFonts w:ascii="Arial" w:eastAsia="Times New Roman" w:hAnsi="Arial" w:cs="Arial"/>
                      <w:b/>
                      <w:bCs/>
                      <w:color w:val="E8E6E3"/>
                      <w:sz w:val="18"/>
                      <w:szCs w:val="18"/>
                      <w:lang w:eastAsia="pl-PL"/>
                    </w:rPr>
                    <w:t>Nazwa produktu</w:t>
                  </w:r>
                  <w:r w:rsidRPr="00C62FAD">
                    <w:rPr>
                      <w:rFonts w:ascii="Arial" w:eastAsia="Times New Roman" w:hAnsi="Arial" w:cs="Arial"/>
                      <w:sz w:val="18"/>
                      <w:szCs w:val="18"/>
                      <w:lang w:eastAsia="pl-PL"/>
                    </w:rPr>
                    <w:t> </w:t>
                  </w:r>
                </w:p>
              </w:tc>
              <w:tc>
                <w:tcPr>
                  <w:tcW w:w="1701" w:type="dxa"/>
                  <w:tcBorders>
                    <w:top w:val="single" w:sz="6" w:space="0" w:color="auto"/>
                    <w:left w:val="single" w:sz="6" w:space="0" w:color="auto"/>
                    <w:bottom w:val="single" w:sz="6" w:space="0" w:color="auto"/>
                    <w:right w:val="single" w:sz="6" w:space="0" w:color="auto"/>
                  </w:tcBorders>
                  <w:shd w:val="clear" w:color="auto" w:fill="D0CECE"/>
                  <w:hideMark/>
                </w:tcPr>
                <w:p w14:paraId="7C7B10CD" w14:textId="77777777" w:rsidR="001079EE" w:rsidRPr="00F618B1" w:rsidRDefault="001079EE" w:rsidP="001079EE">
                  <w:pPr>
                    <w:spacing w:after="0" w:line="240" w:lineRule="auto"/>
                    <w:textAlignment w:val="baseline"/>
                    <w:rPr>
                      <w:rFonts w:ascii="Segoe UI" w:eastAsia="Times New Roman" w:hAnsi="Segoe UI" w:cs="Segoe UI"/>
                      <w:sz w:val="18"/>
                      <w:szCs w:val="18"/>
                      <w:lang w:eastAsia="pl-PL"/>
                    </w:rPr>
                  </w:pPr>
                  <w:r w:rsidRPr="00C62FAD">
                    <w:rPr>
                      <w:rFonts w:ascii="Arial" w:eastAsia="Times New Roman" w:hAnsi="Arial" w:cs="Arial"/>
                      <w:b/>
                      <w:bCs/>
                      <w:color w:val="E8E6E3"/>
                      <w:sz w:val="18"/>
                      <w:szCs w:val="18"/>
                      <w:lang w:eastAsia="pl-PL"/>
                    </w:rPr>
                    <w:t>Planowana data wdrożenia</w:t>
                  </w:r>
                  <w:r w:rsidRPr="00C62FAD">
                    <w:rPr>
                      <w:rFonts w:ascii="Arial" w:eastAsia="Times New Roman" w:hAnsi="Arial" w:cs="Arial"/>
                      <w:sz w:val="18"/>
                      <w:szCs w:val="18"/>
                      <w:lang w:eastAsia="pl-PL"/>
                    </w:rPr>
                    <w:t> </w:t>
                  </w:r>
                </w:p>
              </w:tc>
              <w:tc>
                <w:tcPr>
                  <w:tcW w:w="1843" w:type="dxa"/>
                  <w:tcBorders>
                    <w:top w:val="single" w:sz="6" w:space="0" w:color="auto"/>
                    <w:left w:val="single" w:sz="6" w:space="0" w:color="auto"/>
                    <w:bottom w:val="single" w:sz="6" w:space="0" w:color="auto"/>
                    <w:right w:val="single" w:sz="6" w:space="0" w:color="auto"/>
                  </w:tcBorders>
                  <w:shd w:val="clear" w:color="auto" w:fill="D0CECE"/>
                  <w:hideMark/>
                </w:tcPr>
                <w:p w14:paraId="18408EBF" w14:textId="77777777" w:rsidR="001079EE" w:rsidRPr="00F618B1" w:rsidRDefault="001079EE" w:rsidP="001079EE">
                  <w:pPr>
                    <w:spacing w:after="0" w:line="240" w:lineRule="auto"/>
                    <w:textAlignment w:val="baseline"/>
                    <w:rPr>
                      <w:rFonts w:ascii="Segoe UI" w:eastAsia="Times New Roman" w:hAnsi="Segoe UI" w:cs="Segoe UI"/>
                      <w:sz w:val="18"/>
                      <w:szCs w:val="18"/>
                      <w:lang w:eastAsia="pl-PL"/>
                    </w:rPr>
                  </w:pPr>
                  <w:r w:rsidRPr="00C62FAD">
                    <w:rPr>
                      <w:rFonts w:ascii="Arial" w:eastAsia="Times New Roman" w:hAnsi="Arial" w:cs="Arial"/>
                      <w:b/>
                      <w:bCs/>
                      <w:color w:val="E8E6E3"/>
                      <w:sz w:val="18"/>
                      <w:szCs w:val="18"/>
                      <w:lang w:eastAsia="pl-PL"/>
                    </w:rPr>
                    <w:t>Rzeczywista data wdrożenia</w:t>
                  </w:r>
                  <w:r w:rsidRPr="00C62FAD">
                    <w:rPr>
                      <w:rFonts w:ascii="Arial" w:eastAsia="Times New Roman" w:hAnsi="Arial" w:cs="Arial"/>
                      <w:sz w:val="18"/>
                      <w:szCs w:val="18"/>
                      <w:lang w:eastAsia="pl-PL"/>
                    </w:rPr>
                    <w:t> </w:t>
                  </w:r>
                </w:p>
              </w:tc>
            </w:tr>
            <w:tr w:rsidR="001079EE" w:rsidRPr="00450C55" w14:paraId="4CF7885E"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43C216DA" w14:textId="77777777" w:rsidR="001079EE" w:rsidRPr="00F618B1" w:rsidRDefault="001079EE" w:rsidP="001079EE">
                  <w:pPr>
                    <w:spacing w:after="0" w:line="240" w:lineRule="auto"/>
                    <w:textAlignment w:val="baseline"/>
                    <w:rPr>
                      <w:sz w:val="18"/>
                      <w:szCs w:val="20"/>
                    </w:rPr>
                  </w:pPr>
                  <w:r w:rsidRPr="00F618B1">
                    <w:rPr>
                      <w:sz w:val="18"/>
                      <w:szCs w:val="20"/>
                    </w:rPr>
                    <w:t>Produkt P1: Platforma API CPA – platforma informatyczna typu API Management do tworzenia i testowania nowych usług API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7F36F8F" w14:textId="77777777" w:rsidR="001079EE" w:rsidRPr="00F618B1" w:rsidRDefault="001079EE" w:rsidP="001079EE">
                  <w:pPr>
                    <w:spacing w:after="0" w:line="240" w:lineRule="auto"/>
                    <w:textAlignment w:val="baseline"/>
                    <w:rPr>
                      <w:sz w:val="18"/>
                      <w:szCs w:val="20"/>
                    </w:rPr>
                  </w:pPr>
                  <w:r w:rsidRPr="00F618B1">
                    <w:rPr>
                      <w:sz w:val="18"/>
                      <w:szCs w:val="20"/>
                    </w:rPr>
                    <w:t>31-12-2021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10B6391" w14:textId="77777777" w:rsidR="001079EE" w:rsidRPr="00F618B1" w:rsidRDefault="001079EE" w:rsidP="001079EE">
                  <w:pPr>
                    <w:spacing w:after="0" w:line="240" w:lineRule="auto"/>
                    <w:textAlignment w:val="baseline"/>
                    <w:rPr>
                      <w:sz w:val="18"/>
                      <w:szCs w:val="20"/>
                    </w:rPr>
                  </w:pPr>
                  <w:r w:rsidRPr="00F618B1">
                    <w:rPr>
                      <w:sz w:val="18"/>
                      <w:szCs w:val="20"/>
                    </w:rPr>
                    <w:t>31-03-2021  </w:t>
                  </w:r>
                </w:p>
              </w:tc>
            </w:tr>
            <w:tr w:rsidR="001079EE" w:rsidRPr="00450C55" w14:paraId="23B9FC77"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4F375E0E" w14:textId="77777777" w:rsidR="001079EE" w:rsidRPr="00F618B1" w:rsidRDefault="001079EE" w:rsidP="001079EE">
                  <w:pPr>
                    <w:spacing w:after="0" w:line="240" w:lineRule="auto"/>
                    <w:textAlignment w:val="baseline"/>
                    <w:rPr>
                      <w:sz w:val="18"/>
                      <w:szCs w:val="20"/>
                    </w:rPr>
                  </w:pPr>
                  <w:r w:rsidRPr="00F618B1">
                    <w:rPr>
                      <w:sz w:val="18"/>
                      <w:szCs w:val="20"/>
                    </w:rPr>
                    <w:t>Produkt P2: Procedury funkcjonowania CPA obejmujące między innymi: </w:t>
                  </w:r>
                </w:p>
                <w:p w14:paraId="1A202C1C"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Zasady wyłaniania nowych inicjatyw i wydarzeń. </w:t>
                  </w:r>
                </w:p>
                <w:p w14:paraId="5F48ECA9"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Zasady naboru wnioskodawców, prowadzenia i oceny inicjatyw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ABFBF8" w14:textId="77777777" w:rsidR="001079EE" w:rsidRPr="00F618B1" w:rsidRDefault="001079EE" w:rsidP="001079EE">
                  <w:pPr>
                    <w:spacing w:after="0" w:line="240" w:lineRule="auto"/>
                    <w:textAlignment w:val="baseline"/>
                    <w:rPr>
                      <w:sz w:val="18"/>
                      <w:szCs w:val="20"/>
                    </w:rPr>
                  </w:pPr>
                  <w:r w:rsidRPr="00F618B1">
                    <w:rPr>
                      <w:sz w:val="18"/>
                      <w:szCs w:val="20"/>
                    </w:rPr>
                    <w:t>31-12-2021 </w:t>
                  </w:r>
                </w:p>
                <w:p w14:paraId="5FEE1423" w14:textId="77777777" w:rsidR="001079EE" w:rsidRPr="00F618B1" w:rsidRDefault="001079EE" w:rsidP="001079EE">
                  <w:pPr>
                    <w:spacing w:after="0" w:line="240" w:lineRule="auto"/>
                    <w:ind w:firstLine="735"/>
                    <w:textAlignment w:val="baseline"/>
                    <w:rPr>
                      <w:sz w:val="18"/>
                      <w:szCs w:val="20"/>
                    </w:rPr>
                  </w:pPr>
                  <w:r w:rsidRPr="00F618B1">
                    <w:rPr>
                      <w:sz w:val="18"/>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B8761A6" w14:textId="77777777" w:rsidR="001079EE" w:rsidRPr="00F618B1" w:rsidRDefault="001079EE" w:rsidP="001079EE">
                  <w:pPr>
                    <w:spacing w:after="0" w:line="240" w:lineRule="auto"/>
                    <w:textAlignment w:val="baseline"/>
                    <w:rPr>
                      <w:sz w:val="18"/>
                      <w:szCs w:val="20"/>
                    </w:rPr>
                  </w:pPr>
                  <w:r w:rsidRPr="00F618B1">
                    <w:rPr>
                      <w:sz w:val="18"/>
                      <w:szCs w:val="20"/>
                    </w:rPr>
                    <w:t>31-12-2021 </w:t>
                  </w:r>
                </w:p>
              </w:tc>
            </w:tr>
            <w:tr w:rsidR="001079EE" w:rsidRPr="00450C55" w14:paraId="46C485D3"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31172EEF" w14:textId="77777777" w:rsidR="001079EE" w:rsidRPr="00F618B1" w:rsidRDefault="001079EE" w:rsidP="001079EE">
                  <w:pPr>
                    <w:spacing w:after="0" w:line="240" w:lineRule="auto"/>
                    <w:textAlignment w:val="baseline"/>
                    <w:rPr>
                      <w:sz w:val="18"/>
                      <w:szCs w:val="20"/>
                    </w:rPr>
                  </w:pPr>
                  <w:r w:rsidRPr="00F618B1">
                    <w:rPr>
                      <w:sz w:val="18"/>
                      <w:szCs w:val="20"/>
                    </w:rPr>
                    <w:t>Produkt P3: Portal współpracy ze społecznością CPA, w tym: </w:t>
                  </w:r>
                </w:p>
                <w:p w14:paraId="61704829"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Portal społecznościowy </w:t>
                  </w:r>
                </w:p>
                <w:p w14:paraId="2B8D35B9"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Portal dewelopera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352B21A" w14:textId="77777777" w:rsidR="001079EE" w:rsidRPr="00F618B1" w:rsidRDefault="001079EE" w:rsidP="001079EE">
                  <w:pPr>
                    <w:spacing w:after="0" w:line="240" w:lineRule="auto"/>
                    <w:textAlignment w:val="baseline"/>
                    <w:rPr>
                      <w:sz w:val="18"/>
                      <w:szCs w:val="20"/>
                    </w:rPr>
                  </w:pPr>
                  <w:r w:rsidRPr="00F618B1">
                    <w:rPr>
                      <w:sz w:val="18"/>
                      <w:szCs w:val="20"/>
                    </w:rPr>
                    <w:t>30-09-2019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6877C9D" w14:textId="77777777" w:rsidR="001079EE" w:rsidRPr="00F618B1" w:rsidRDefault="001079EE" w:rsidP="001079EE">
                  <w:pPr>
                    <w:spacing w:after="0" w:line="240" w:lineRule="auto"/>
                    <w:textAlignment w:val="baseline"/>
                    <w:rPr>
                      <w:sz w:val="18"/>
                      <w:szCs w:val="20"/>
                    </w:rPr>
                  </w:pPr>
                  <w:r w:rsidRPr="00F618B1">
                    <w:rPr>
                      <w:sz w:val="18"/>
                      <w:szCs w:val="20"/>
                    </w:rPr>
                    <w:t>21-10-2019 </w:t>
                  </w:r>
                </w:p>
              </w:tc>
            </w:tr>
            <w:tr w:rsidR="001079EE" w:rsidRPr="00450C55" w14:paraId="0AFDFBE1"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7C4ED3FA" w14:textId="77777777" w:rsidR="001079EE" w:rsidRPr="00F618B1" w:rsidRDefault="001079EE" w:rsidP="001079EE">
                  <w:pPr>
                    <w:spacing w:after="0" w:line="240" w:lineRule="auto"/>
                    <w:textAlignment w:val="baseline"/>
                    <w:rPr>
                      <w:sz w:val="18"/>
                      <w:szCs w:val="20"/>
                    </w:rPr>
                  </w:pPr>
                  <w:r w:rsidRPr="00F618B1">
                    <w:rPr>
                      <w:sz w:val="18"/>
                      <w:szCs w:val="20"/>
                    </w:rPr>
                    <w:t>Produkt P4: Repozytorium usług API (faza I – pierwsza grupa usług), w tym: </w:t>
                  </w:r>
                </w:p>
                <w:p w14:paraId="77272656"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Testowe usługi API wraz z dokumentacją techniczną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3F6AFA6" w14:textId="77777777" w:rsidR="001079EE" w:rsidRPr="00F618B1" w:rsidRDefault="001079EE" w:rsidP="001079EE">
                  <w:pPr>
                    <w:spacing w:after="0" w:line="240" w:lineRule="auto"/>
                    <w:textAlignment w:val="baseline"/>
                    <w:rPr>
                      <w:sz w:val="18"/>
                      <w:szCs w:val="20"/>
                    </w:rPr>
                  </w:pPr>
                  <w:r w:rsidRPr="00F618B1">
                    <w:rPr>
                      <w:sz w:val="18"/>
                      <w:szCs w:val="20"/>
                    </w:rPr>
                    <w:t>30-09-2019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9BD3744" w14:textId="77777777" w:rsidR="001079EE" w:rsidRPr="00F618B1" w:rsidRDefault="001079EE" w:rsidP="001079EE">
                  <w:pPr>
                    <w:spacing w:after="0" w:line="240" w:lineRule="auto"/>
                    <w:textAlignment w:val="baseline"/>
                    <w:rPr>
                      <w:sz w:val="18"/>
                      <w:szCs w:val="20"/>
                    </w:rPr>
                  </w:pPr>
                  <w:r w:rsidRPr="00F618B1">
                    <w:rPr>
                      <w:sz w:val="18"/>
                      <w:szCs w:val="20"/>
                    </w:rPr>
                    <w:t>21-10-2019 </w:t>
                  </w:r>
                </w:p>
              </w:tc>
            </w:tr>
            <w:tr w:rsidR="001079EE" w:rsidRPr="00450C55" w14:paraId="2A8B73E9"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4CB4A7DA" w14:textId="77777777" w:rsidR="001079EE" w:rsidRPr="00F618B1" w:rsidRDefault="001079EE" w:rsidP="001079EE">
                  <w:pPr>
                    <w:spacing w:after="0" w:line="240" w:lineRule="auto"/>
                    <w:textAlignment w:val="baseline"/>
                    <w:rPr>
                      <w:sz w:val="18"/>
                      <w:szCs w:val="20"/>
                    </w:rPr>
                  </w:pPr>
                  <w:r w:rsidRPr="00F618B1">
                    <w:rPr>
                      <w:sz w:val="18"/>
                      <w:szCs w:val="20"/>
                    </w:rPr>
                    <w:t>Produkt P5: Repozytorium usług API (faza II – druga grupa usług), w tym: </w:t>
                  </w:r>
                </w:p>
                <w:p w14:paraId="49982A1D" w14:textId="77777777" w:rsidR="001079EE" w:rsidRPr="00F618B1" w:rsidRDefault="001079EE" w:rsidP="00F618B1">
                  <w:pPr>
                    <w:numPr>
                      <w:ilvl w:val="0"/>
                      <w:numId w:val="20"/>
                    </w:numPr>
                    <w:spacing w:after="0" w:line="240" w:lineRule="auto"/>
                    <w:ind w:left="594" w:firstLine="0"/>
                    <w:textAlignment w:val="baseline"/>
                    <w:rPr>
                      <w:sz w:val="18"/>
                      <w:szCs w:val="20"/>
                    </w:rPr>
                  </w:pPr>
                  <w:r w:rsidRPr="00F618B1">
                    <w:rPr>
                      <w:sz w:val="18"/>
                      <w:szCs w:val="20"/>
                    </w:rPr>
                    <w:t>Testowe usługi API wraz z dokumentacją techniczną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D948528" w14:textId="77777777" w:rsidR="001079EE" w:rsidRPr="00F618B1" w:rsidRDefault="001079EE" w:rsidP="001079EE">
                  <w:pPr>
                    <w:spacing w:after="0" w:line="240" w:lineRule="auto"/>
                    <w:textAlignment w:val="baseline"/>
                    <w:rPr>
                      <w:sz w:val="18"/>
                      <w:szCs w:val="20"/>
                    </w:rPr>
                  </w:pPr>
                  <w:r w:rsidRPr="00F618B1">
                    <w:rPr>
                      <w:sz w:val="18"/>
                      <w:szCs w:val="20"/>
                    </w:rPr>
                    <w:t>22-04-2021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53B93" w14:textId="77777777" w:rsidR="001079EE" w:rsidRPr="00F618B1" w:rsidRDefault="001079EE" w:rsidP="001079EE">
                  <w:pPr>
                    <w:spacing w:after="0" w:line="240" w:lineRule="auto"/>
                    <w:textAlignment w:val="baseline"/>
                    <w:rPr>
                      <w:sz w:val="18"/>
                      <w:szCs w:val="20"/>
                    </w:rPr>
                  </w:pPr>
                  <w:r w:rsidRPr="00F618B1">
                    <w:rPr>
                      <w:sz w:val="18"/>
                      <w:szCs w:val="20"/>
                    </w:rPr>
                    <w:t>30-06-2021 </w:t>
                  </w:r>
                </w:p>
              </w:tc>
            </w:tr>
            <w:tr w:rsidR="001079EE" w:rsidRPr="00450C55" w14:paraId="6E5B2C31"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36A61761" w14:textId="16A30167" w:rsidR="001079EE" w:rsidRPr="00F618B1" w:rsidRDefault="001079EE" w:rsidP="001079EE">
                  <w:pPr>
                    <w:spacing w:after="0" w:line="240" w:lineRule="auto"/>
                    <w:textAlignment w:val="baseline"/>
                    <w:rPr>
                      <w:sz w:val="18"/>
                      <w:szCs w:val="20"/>
                    </w:rPr>
                  </w:pPr>
                  <w:r w:rsidRPr="00F618B1">
                    <w:rPr>
                      <w:sz w:val="18"/>
                      <w:szCs w:val="20"/>
                    </w:rPr>
                    <w:t>Produkt P6: Raport podsumowujący funkcjonowanie CPA na podstawie udostępnionych prototypów i działań, zawierający </w:t>
                  </w:r>
                </w:p>
                <w:p w14:paraId="1CDBC739" w14:textId="77777777" w:rsidR="001079EE" w:rsidRPr="00F618B1" w:rsidRDefault="001079EE" w:rsidP="001079EE">
                  <w:pPr>
                    <w:spacing w:after="0" w:line="240" w:lineRule="auto"/>
                    <w:textAlignment w:val="baseline"/>
                    <w:rPr>
                      <w:sz w:val="18"/>
                      <w:szCs w:val="20"/>
                    </w:rPr>
                  </w:pPr>
                  <w:r w:rsidRPr="00F618B1">
                    <w:rPr>
                      <w:sz w:val="18"/>
                      <w:szCs w:val="20"/>
                    </w:rPr>
                    <w:t>rekomendacje dotyczące dalszego wykorzystania rozwiązania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6768729" w14:textId="77777777" w:rsidR="001079EE" w:rsidRPr="00F618B1" w:rsidRDefault="001079EE" w:rsidP="001079EE">
                  <w:pPr>
                    <w:spacing w:after="0" w:line="240" w:lineRule="auto"/>
                    <w:textAlignment w:val="baseline"/>
                    <w:rPr>
                      <w:sz w:val="18"/>
                      <w:szCs w:val="20"/>
                    </w:rPr>
                  </w:pPr>
                  <w:r w:rsidRPr="00F618B1">
                    <w:rPr>
                      <w:sz w:val="18"/>
                      <w:szCs w:val="20"/>
                    </w:rPr>
                    <w:t>31-12-2021 </w:t>
                  </w:r>
                </w:p>
                <w:p w14:paraId="7C2C053C" w14:textId="77777777" w:rsidR="001079EE" w:rsidRPr="00F618B1" w:rsidRDefault="001079EE" w:rsidP="001079EE">
                  <w:pPr>
                    <w:spacing w:after="0" w:line="240" w:lineRule="auto"/>
                    <w:textAlignment w:val="baseline"/>
                    <w:rPr>
                      <w:sz w:val="18"/>
                      <w:szCs w:val="20"/>
                    </w:rPr>
                  </w:pPr>
                  <w:r w:rsidRPr="00F618B1">
                    <w:rPr>
                      <w:sz w:val="18"/>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FD1CABB" w14:textId="77777777" w:rsidR="001079EE" w:rsidRPr="00F618B1" w:rsidRDefault="001079EE" w:rsidP="001079EE">
                  <w:pPr>
                    <w:spacing w:after="0" w:line="240" w:lineRule="auto"/>
                    <w:textAlignment w:val="baseline"/>
                    <w:rPr>
                      <w:sz w:val="18"/>
                      <w:szCs w:val="20"/>
                    </w:rPr>
                  </w:pPr>
                  <w:r w:rsidRPr="00F618B1">
                    <w:rPr>
                      <w:sz w:val="18"/>
                      <w:szCs w:val="20"/>
                    </w:rPr>
                    <w:t>31-12-2021 </w:t>
                  </w:r>
                </w:p>
              </w:tc>
            </w:tr>
            <w:tr w:rsidR="001079EE" w:rsidRPr="00450C55" w14:paraId="1A469CAA"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3ABB3FD9" w14:textId="77777777" w:rsidR="001079EE" w:rsidRPr="00F618B1" w:rsidRDefault="001079EE" w:rsidP="001079EE">
                  <w:pPr>
                    <w:spacing w:after="0" w:line="240" w:lineRule="auto"/>
                    <w:textAlignment w:val="baseline"/>
                    <w:rPr>
                      <w:sz w:val="18"/>
                      <w:szCs w:val="20"/>
                    </w:rPr>
                  </w:pPr>
                  <w:r w:rsidRPr="00F618B1">
                    <w:rPr>
                      <w:sz w:val="18"/>
                      <w:szCs w:val="20"/>
                    </w:rPr>
                    <w:t>Produkt P7: Wdrożony proces prototypowania usług API administracji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C8D3EF9" w14:textId="77777777" w:rsidR="001079EE" w:rsidRPr="00F618B1" w:rsidRDefault="001079EE" w:rsidP="001079EE">
                  <w:pPr>
                    <w:spacing w:after="0" w:line="240" w:lineRule="auto"/>
                    <w:textAlignment w:val="baseline"/>
                    <w:rPr>
                      <w:sz w:val="18"/>
                      <w:szCs w:val="20"/>
                    </w:rPr>
                  </w:pPr>
                  <w:r w:rsidRPr="00F618B1">
                    <w:rPr>
                      <w:sz w:val="18"/>
                      <w:szCs w:val="20"/>
                    </w:rPr>
                    <w:t>31-12-2021 </w:t>
                  </w:r>
                </w:p>
                <w:p w14:paraId="11B5B9D1" w14:textId="77777777" w:rsidR="001079EE" w:rsidRPr="00F618B1" w:rsidRDefault="001079EE" w:rsidP="001079EE">
                  <w:pPr>
                    <w:spacing w:after="0" w:line="240" w:lineRule="auto"/>
                    <w:textAlignment w:val="baseline"/>
                    <w:rPr>
                      <w:sz w:val="18"/>
                      <w:szCs w:val="20"/>
                    </w:rPr>
                  </w:pPr>
                  <w:r w:rsidRPr="00F618B1">
                    <w:rPr>
                      <w:sz w:val="18"/>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3A634DC" w14:textId="77777777" w:rsidR="001079EE" w:rsidRPr="00F618B1" w:rsidRDefault="001079EE" w:rsidP="001079EE">
                  <w:pPr>
                    <w:spacing w:after="0" w:line="240" w:lineRule="auto"/>
                    <w:textAlignment w:val="baseline"/>
                    <w:rPr>
                      <w:sz w:val="18"/>
                      <w:szCs w:val="20"/>
                    </w:rPr>
                  </w:pPr>
                  <w:r w:rsidRPr="00F618B1">
                    <w:rPr>
                      <w:sz w:val="18"/>
                      <w:szCs w:val="20"/>
                    </w:rPr>
                    <w:t>31-12-2021 </w:t>
                  </w:r>
                </w:p>
              </w:tc>
            </w:tr>
            <w:tr w:rsidR="001079EE" w:rsidRPr="00450C55" w14:paraId="6E05E0DF" w14:textId="77777777" w:rsidTr="008F34FB">
              <w:tc>
                <w:tcPr>
                  <w:tcW w:w="4711" w:type="dxa"/>
                  <w:tcBorders>
                    <w:top w:val="single" w:sz="6" w:space="0" w:color="auto"/>
                    <w:left w:val="single" w:sz="6" w:space="0" w:color="auto"/>
                    <w:bottom w:val="single" w:sz="6" w:space="0" w:color="auto"/>
                    <w:right w:val="single" w:sz="6" w:space="0" w:color="auto"/>
                  </w:tcBorders>
                  <w:shd w:val="clear" w:color="auto" w:fill="auto"/>
                  <w:hideMark/>
                </w:tcPr>
                <w:p w14:paraId="48E2A89B" w14:textId="06799494" w:rsidR="001079EE" w:rsidRPr="00F618B1" w:rsidRDefault="001079EE" w:rsidP="001079EE">
                  <w:pPr>
                    <w:spacing w:after="0" w:line="240" w:lineRule="auto"/>
                    <w:textAlignment w:val="baseline"/>
                    <w:rPr>
                      <w:sz w:val="18"/>
                      <w:szCs w:val="20"/>
                    </w:rPr>
                  </w:pPr>
                  <w:r w:rsidRPr="00F618B1">
                    <w:rPr>
                      <w:sz w:val="18"/>
                      <w:szCs w:val="20"/>
                    </w:rPr>
                    <w:t>Lista publicznych adresów usług API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3A6B2C7C" w14:textId="77777777" w:rsidR="001079EE" w:rsidRPr="00C62FAD" w:rsidRDefault="001079EE" w:rsidP="001079EE">
                  <w:pPr>
                    <w:spacing w:after="0" w:line="240" w:lineRule="auto"/>
                    <w:textAlignment w:val="baseline"/>
                    <w:rPr>
                      <w:sz w:val="18"/>
                      <w:szCs w:val="20"/>
                    </w:rPr>
                  </w:pPr>
                  <w:r w:rsidRPr="00C62FAD">
                    <w:rPr>
                      <w:sz w:val="18"/>
                      <w:szCs w:val="20"/>
                    </w:rPr>
                    <w:t>31-05-2021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C965349" w14:textId="77777777" w:rsidR="001079EE" w:rsidRPr="00C62FAD" w:rsidRDefault="001079EE" w:rsidP="001079EE">
                  <w:pPr>
                    <w:spacing w:after="0" w:line="240" w:lineRule="auto"/>
                    <w:textAlignment w:val="baseline"/>
                    <w:rPr>
                      <w:sz w:val="18"/>
                      <w:szCs w:val="20"/>
                    </w:rPr>
                  </w:pPr>
                  <w:r w:rsidRPr="00C62FAD">
                    <w:rPr>
                      <w:sz w:val="18"/>
                      <w:szCs w:val="20"/>
                    </w:rPr>
                    <w:t>26-02-2021 </w:t>
                  </w:r>
                </w:p>
              </w:tc>
            </w:tr>
          </w:tbl>
          <w:p w14:paraId="4D5609D2" w14:textId="2372F05E" w:rsidR="00B44D48" w:rsidRPr="001736DF" w:rsidRDefault="00B44D48" w:rsidP="00C62FAD">
            <w:pPr>
              <w:pStyle w:val="paragraph"/>
              <w:spacing w:before="0" w:beforeAutospacing="0" w:after="0" w:afterAutospacing="0"/>
              <w:ind w:left="720"/>
              <w:textAlignment w:val="baseline"/>
              <w:rPr>
                <w:sz w:val="18"/>
                <w:szCs w:val="20"/>
              </w:rPr>
            </w:pPr>
          </w:p>
        </w:tc>
      </w:tr>
      <w:tr w:rsidR="004D135D" w:rsidRPr="002450C4" w14:paraId="1C2C9762" w14:textId="77777777" w:rsidTr="008F34FB">
        <w:tc>
          <w:tcPr>
            <w:tcW w:w="437" w:type="dxa"/>
          </w:tcPr>
          <w:p w14:paraId="02786AE7" w14:textId="77777777" w:rsidR="004D135D" w:rsidRPr="002450C4" w:rsidRDefault="004D135D" w:rsidP="007A0A3D">
            <w:pPr>
              <w:pStyle w:val="Akapitzlist"/>
              <w:numPr>
                <w:ilvl w:val="0"/>
                <w:numId w:val="1"/>
              </w:numPr>
              <w:rPr>
                <w:sz w:val="18"/>
                <w:szCs w:val="20"/>
              </w:rPr>
            </w:pPr>
          </w:p>
        </w:tc>
        <w:tc>
          <w:tcPr>
            <w:tcW w:w="1535" w:type="dxa"/>
          </w:tcPr>
          <w:p w14:paraId="60A9E3BA" w14:textId="77777777" w:rsidR="004D135D" w:rsidRDefault="004D135D">
            <w:pPr>
              <w:rPr>
                <w:sz w:val="18"/>
                <w:szCs w:val="20"/>
              </w:rPr>
            </w:pPr>
            <w:r>
              <w:rPr>
                <w:sz w:val="18"/>
                <w:szCs w:val="20"/>
              </w:rPr>
              <w:t>E-usługi dla obywateli i przedsiębiorców</w:t>
            </w:r>
          </w:p>
        </w:tc>
        <w:tc>
          <w:tcPr>
            <w:tcW w:w="7379" w:type="dxa"/>
          </w:tcPr>
          <w:p w14:paraId="328B0E1A" w14:textId="1BA8D0A4" w:rsidR="00A62A86" w:rsidRDefault="00A62A86" w:rsidP="00A62A86">
            <w:pPr>
              <w:ind w:left="360"/>
              <w:jc w:val="both"/>
              <w:rPr>
                <w:b/>
                <w:bCs/>
                <w:sz w:val="18"/>
                <w:szCs w:val="20"/>
              </w:rPr>
            </w:pPr>
          </w:p>
          <w:p w14:paraId="3658EB36" w14:textId="0145A22C" w:rsidR="00A62A86" w:rsidRPr="00611A49" w:rsidRDefault="00A62A86" w:rsidP="00A62A86">
            <w:pPr>
              <w:jc w:val="both"/>
              <w:rPr>
                <w:bCs/>
                <w:sz w:val="18"/>
                <w:szCs w:val="20"/>
              </w:rPr>
            </w:pPr>
            <w:r>
              <w:rPr>
                <w:b/>
                <w:bCs/>
                <w:sz w:val="18"/>
                <w:szCs w:val="20"/>
              </w:rPr>
              <w:t>Projekt</w:t>
            </w:r>
            <w:r w:rsidR="002876D9">
              <w:rPr>
                <w:b/>
                <w:bCs/>
                <w:sz w:val="18"/>
                <w:szCs w:val="20"/>
              </w:rPr>
              <w:t xml:space="preserve">, jego rozwiązania i produkty </w:t>
            </w:r>
            <w:r>
              <w:rPr>
                <w:b/>
                <w:bCs/>
                <w:sz w:val="18"/>
                <w:szCs w:val="20"/>
              </w:rPr>
              <w:t>ma</w:t>
            </w:r>
            <w:r w:rsidR="002876D9">
              <w:rPr>
                <w:b/>
                <w:bCs/>
                <w:sz w:val="18"/>
                <w:szCs w:val="20"/>
              </w:rPr>
              <w:t>ją</w:t>
            </w:r>
            <w:r>
              <w:rPr>
                <w:b/>
                <w:bCs/>
                <w:sz w:val="18"/>
                <w:szCs w:val="20"/>
              </w:rPr>
              <w:t xml:space="preserve"> charakter testowy i nie powstały żadne e-usługi dla obywateli ani przedsiębiorców. </w:t>
            </w:r>
          </w:p>
          <w:p w14:paraId="57C78455" w14:textId="77777777" w:rsidR="00611A49" w:rsidRDefault="00611A49" w:rsidP="00E30008">
            <w:pPr>
              <w:rPr>
                <w:bCs/>
                <w:i/>
                <w:sz w:val="18"/>
                <w:szCs w:val="20"/>
              </w:rPr>
            </w:pPr>
          </w:p>
        </w:tc>
      </w:tr>
      <w:tr w:rsidR="00920CE8" w:rsidRPr="002450C4" w14:paraId="5A79C228" w14:textId="77777777" w:rsidTr="008F34FB">
        <w:tc>
          <w:tcPr>
            <w:tcW w:w="437" w:type="dxa"/>
          </w:tcPr>
          <w:p w14:paraId="75B850A8" w14:textId="77777777" w:rsidR="00920CE8" w:rsidRPr="002450C4" w:rsidRDefault="00920CE8" w:rsidP="007A0A3D">
            <w:pPr>
              <w:pStyle w:val="Akapitzlist"/>
              <w:numPr>
                <w:ilvl w:val="0"/>
                <w:numId w:val="1"/>
              </w:numPr>
              <w:rPr>
                <w:sz w:val="18"/>
                <w:szCs w:val="20"/>
              </w:rPr>
            </w:pPr>
          </w:p>
        </w:tc>
        <w:tc>
          <w:tcPr>
            <w:tcW w:w="1535" w:type="dxa"/>
          </w:tcPr>
          <w:p w14:paraId="3AFB36DE" w14:textId="77777777" w:rsidR="00920CE8" w:rsidRPr="002450C4" w:rsidRDefault="00920CE8" w:rsidP="0092099A">
            <w:pPr>
              <w:rPr>
                <w:sz w:val="18"/>
                <w:szCs w:val="20"/>
              </w:rPr>
            </w:pPr>
            <w:r>
              <w:rPr>
                <w:sz w:val="18"/>
                <w:szCs w:val="20"/>
              </w:rPr>
              <w:t>Postęp w realizacji strategicznych celów Państwa</w:t>
            </w:r>
          </w:p>
        </w:tc>
        <w:tc>
          <w:tcPr>
            <w:tcW w:w="7379" w:type="dxa"/>
          </w:tcPr>
          <w:p w14:paraId="4A4CA025" w14:textId="77777777" w:rsidR="00B44D48" w:rsidRDefault="00B44D48" w:rsidP="00B44D48">
            <w:pPr>
              <w:pStyle w:val="Other0"/>
              <w:rPr>
                <w:b/>
                <w:bCs/>
              </w:rPr>
            </w:pPr>
            <w:r>
              <w:rPr>
                <w:b/>
                <w:bCs/>
              </w:rPr>
              <w:t xml:space="preserve">Pomiar wpływu zrealizowanego projektu oraz faktyczne wykorzystanie </w:t>
            </w:r>
          </w:p>
          <w:p w14:paraId="3FE3D166" w14:textId="78A88DAB" w:rsidR="00B44D48" w:rsidRDefault="00B44D48" w:rsidP="00B44D48">
            <w:pPr>
              <w:pStyle w:val="Other0"/>
              <w:rPr>
                <w:b/>
                <w:bCs/>
              </w:rPr>
            </w:pPr>
            <w:r>
              <w:rPr>
                <w:b/>
                <w:bCs/>
              </w:rPr>
              <w:t>produktów wytworzonych w ramach projektu po realizacji projektu mierzony będzie poprzez kontynuację monitorowania poniższych wskaźników:</w:t>
            </w:r>
          </w:p>
          <w:p w14:paraId="05238CF9" w14:textId="77777777" w:rsidR="00B44D48" w:rsidRDefault="00B44D48" w:rsidP="001E5E51">
            <w:pPr>
              <w:jc w:val="both"/>
              <w:rPr>
                <w:sz w:val="18"/>
                <w:szCs w:val="20"/>
              </w:rPr>
            </w:pPr>
          </w:p>
          <w:p w14:paraId="01100976" w14:textId="77777777" w:rsidR="00FB6DF8" w:rsidRDefault="001E5E51" w:rsidP="001E5E51">
            <w:pPr>
              <w:jc w:val="both"/>
              <w:rPr>
                <w:sz w:val="18"/>
                <w:szCs w:val="20"/>
              </w:rPr>
            </w:pPr>
            <w:r w:rsidRPr="001E5E51">
              <w:rPr>
                <w:sz w:val="18"/>
                <w:szCs w:val="20"/>
              </w:rPr>
              <w:t>KPI 1</w:t>
            </w:r>
            <w:r>
              <w:rPr>
                <w:sz w:val="18"/>
                <w:szCs w:val="20"/>
              </w:rPr>
              <w:t xml:space="preserve"> -</w:t>
            </w:r>
            <w:r>
              <w:t xml:space="preserve"> </w:t>
            </w:r>
            <w:r w:rsidRPr="001E5E51">
              <w:rPr>
                <w:sz w:val="18"/>
                <w:szCs w:val="20"/>
              </w:rPr>
              <w:t>Liczba urzędów, które wdrożyły katalog rekomendac</w:t>
            </w:r>
            <w:r>
              <w:rPr>
                <w:sz w:val="18"/>
                <w:szCs w:val="20"/>
              </w:rPr>
              <w:t xml:space="preserve">ji dotyczących awansu cyfrowego, osiągnięta wartość </w:t>
            </w:r>
            <w:r w:rsidR="00981551">
              <w:rPr>
                <w:sz w:val="18"/>
                <w:szCs w:val="20"/>
              </w:rPr>
              <w:t>–</w:t>
            </w:r>
            <w:r>
              <w:rPr>
                <w:sz w:val="18"/>
                <w:szCs w:val="20"/>
              </w:rPr>
              <w:t xml:space="preserve"> </w:t>
            </w:r>
            <w:r w:rsidR="0095279E">
              <w:rPr>
                <w:sz w:val="18"/>
                <w:szCs w:val="20"/>
              </w:rPr>
              <w:t>1</w:t>
            </w:r>
          </w:p>
          <w:p w14:paraId="1D556894" w14:textId="5F47A099" w:rsidR="001E5E51" w:rsidRDefault="001E5E51" w:rsidP="001E5E51">
            <w:pPr>
              <w:jc w:val="both"/>
              <w:rPr>
                <w:sz w:val="18"/>
                <w:szCs w:val="20"/>
              </w:rPr>
            </w:pPr>
            <w:r>
              <w:rPr>
                <w:sz w:val="18"/>
                <w:szCs w:val="20"/>
              </w:rPr>
              <w:t xml:space="preserve">KPI 2 - </w:t>
            </w:r>
            <w:r w:rsidRPr="001E5E51">
              <w:rPr>
                <w:sz w:val="18"/>
                <w:szCs w:val="20"/>
              </w:rPr>
              <w:t>Liczba uruchomionych systemów teleinformatycznych w podmiotach wykonujących zadania publiczne</w:t>
            </w:r>
            <w:r>
              <w:rPr>
                <w:sz w:val="18"/>
                <w:szCs w:val="20"/>
              </w:rPr>
              <w:t xml:space="preserve">, osiągnięta wartość - </w:t>
            </w:r>
            <w:r w:rsidRPr="001E5E51">
              <w:rPr>
                <w:sz w:val="18"/>
                <w:szCs w:val="20"/>
              </w:rPr>
              <w:t xml:space="preserve"> </w:t>
            </w:r>
            <w:r w:rsidR="0095279E">
              <w:rPr>
                <w:sz w:val="18"/>
                <w:szCs w:val="20"/>
              </w:rPr>
              <w:t>1</w:t>
            </w:r>
          </w:p>
          <w:p w14:paraId="4A346088" w14:textId="6DB213B7" w:rsidR="001E5E51" w:rsidRDefault="001E5E51" w:rsidP="001E5E51">
            <w:pPr>
              <w:jc w:val="both"/>
              <w:rPr>
                <w:sz w:val="18"/>
                <w:szCs w:val="20"/>
              </w:rPr>
            </w:pPr>
            <w:r>
              <w:rPr>
                <w:sz w:val="18"/>
                <w:szCs w:val="20"/>
              </w:rPr>
              <w:lastRenderedPageBreak/>
              <w:t xml:space="preserve">KPI 3 - </w:t>
            </w:r>
            <w:r w:rsidRPr="001E5E51">
              <w:rPr>
                <w:sz w:val="18"/>
                <w:szCs w:val="20"/>
              </w:rPr>
              <w:t>Liczba udostępnionych usług na Platformie API CPA do t</w:t>
            </w:r>
            <w:r>
              <w:rPr>
                <w:sz w:val="18"/>
                <w:szCs w:val="20"/>
              </w:rPr>
              <w:t xml:space="preserve">estowania przez społeczność CPA, </w:t>
            </w:r>
            <w:r w:rsidRPr="001E5E51">
              <w:rPr>
                <w:sz w:val="18"/>
                <w:szCs w:val="20"/>
              </w:rPr>
              <w:t xml:space="preserve">osiągnięta wartość -  </w:t>
            </w:r>
            <w:r w:rsidR="00277A2E">
              <w:rPr>
                <w:sz w:val="18"/>
                <w:szCs w:val="20"/>
              </w:rPr>
              <w:t>295</w:t>
            </w:r>
            <w:r w:rsidR="00F86727">
              <w:rPr>
                <w:sz w:val="18"/>
                <w:szCs w:val="20"/>
              </w:rPr>
              <w:t xml:space="preserve"> </w:t>
            </w:r>
            <w:r w:rsidR="00F86727" w:rsidRPr="00F86727">
              <w:rPr>
                <w:sz w:val="18"/>
                <w:szCs w:val="20"/>
              </w:rPr>
              <w:t xml:space="preserve">(zgodnie z opisem założeń </w:t>
            </w:r>
            <w:r w:rsidR="004304FA" w:rsidRPr="00F86727">
              <w:rPr>
                <w:sz w:val="18"/>
                <w:szCs w:val="20"/>
              </w:rPr>
              <w:t>projektu</w:t>
            </w:r>
            <w:r w:rsidR="00F86727" w:rsidRPr="00F86727">
              <w:rPr>
                <w:sz w:val="18"/>
                <w:szCs w:val="20"/>
              </w:rPr>
              <w:t xml:space="preserve"> i studium wykonalności wartość 100 szt. była wartością cząstkową, wartość 200 szt. była wartością docelową)</w:t>
            </w:r>
            <w:r w:rsidR="00F86727">
              <w:rPr>
                <w:sz w:val="18"/>
                <w:szCs w:val="20"/>
              </w:rPr>
              <w:t>.</w:t>
            </w:r>
          </w:p>
          <w:p w14:paraId="30230B15" w14:textId="0C916C30" w:rsidR="00F86727" w:rsidRPr="00F86727" w:rsidRDefault="001E5E51" w:rsidP="00F86727">
            <w:pPr>
              <w:rPr>
                <w:sz w:val="18"/>
                <w:szCs w:val="20"/>
              </w:rPr>
            </w:pPr>
            <w:r>
              <w:rPr>
                <w:sz w:val="18"/>
                <w:szCs w:val="20"/>
              </w:rPr>
              <w:t xml:space="preserve">KPI 4 - </w:t>
            </w:r>
            <w:r w:rsidRPr="001E5E51">
              <w:rPr>
                <w:sz w:val="18"/>
                <w:szCs w:val="20"/>
              </w:rPr>
              <w:t>Średni czas dostarczenia testowej wersji usługi na Platformie API CPA od momentu przekazania informacji o nowo wytwarzanej usłudze</w:t>
            </w:r>
            <w:r w:rsidR="00537933">
              <w:rPr>
                <w:sz w:val="18"/>
                <w:szCs w:val="20"/>
              </w:rPr>
              <w:t xml:space="preserve"> </w:t>
            </w:r>
            <w:r w:rsidR="00F86727">
              <w:rPr>
                <w:sz w:val="18"/>
                <w:szCs w:val="20"/>
              </w:rPr>
              <w:t>–</w:t>
            </w:r>
            <w:r w:rsidR="00537933">
              <w:rPr>
                <w:sz w:val="18"/>
                <w:szCs w:val="20"/>
              </w:rPr>
              <w:t xml:space="preserve"> </w:t>
            </w:r>
            <w:r w:rsidR="00F86727" w:rsidRPr="00F86727">
              <w:rPr>
                <w:sz w:val="18"/>
                <w:szCs w:val="20"/>
              </w:rPr>
              <w:t>7</w:t>
            </w:r>
            <w:r w:rsidR="00F86727">
              <w:rPr>
                <w:sz w:val="18"/>
                <w:szCs w:val="20"/>
              </w:rPr>
              <w:t xml:space="preserve"> dni</w:t>
            </w:r>
            <w:r w:rsidR="00F86727" w:rsidRPr="00F86727">
              <w:rPr>
                <w:sz w:val="18"/>
                <w:szCs w:val="20"/>
              </w:rPr>
              <w:t xml:space="preserve"> (w toku realizacji projektu powstało 295 prototypów API. Średni czas realizacji jednej wersji testowej usługi na Platformie API CPA wynosi 7 dni, pomiar na podstawie informacji zawartych na Platformie API CPA, w raportach po wdrożeniach, w raporcie z Inicjatyw CPA oraz w protokołach z posiedzeń Komitetów Sterujących).</w:t>
            </w:r>
          </w:p>
          <w:p w14:paraId="07BF5EF2" w14:textId="4C212F5E" w:rsidR="00537933" w:rsidRPr="00F86727" w:rsidRDefault="00537933" w:rsidP="00F86727">
            <w:pPr>
              <w:rPr>
                <w:rFonts w:eastAsia="Times New Roman" w:cs="Arial"/>
                <w:color w:val="000000" w:themeColor="text1"/>
              </w:rPr>
            </w:pPr>
            <w:r>
              <w:rPr>
                <w:sz w:val="18"/>
                <w:szCs w:val="20"/>
              </w:rPr>
              <w:t xml:space="preserve">KPI 5 - </w:t>
            </w:r>
            <w:r w:rsidRPr="001E5E51">
              <w:rPr>
                <w:sz w:val="18"/>
                <w:szCs w:val="20"/>
              </w:rPr>
              <w:t>Liczba pracowników IT podmiotów wykonujących zadania publiczne objętych wsparciem szkoleniowym</w:t>
            </w:r>
            <w:r>
              <w:rPr>
                <w:sz w:val="18"/>
                <w:szCs w:val="20"/>
              </w:rPr>
              <w:t xml:space="preserve">, </w:t>
            </w:r>
            <w:r w:rsidRPr="001E5E51">
              <w:rPr>
                <w:sz w:val="18"/>
                <w:szCs w:val="20"/>
              </w:rPr>
              <w:t xml:space="preserve">osiągnięta wartość -  </w:t>
            </w:r>
            <w:r>
              <w:rPr>
                <w:sz w:val="18"/>
                <w:szCs w:val="20"/>
              </w:rPr>
              <w:t>2 (</w:t>
            </w:r>
            <w:r w:rsidRPr="00537933">
              <w:rPr>
                <w:sz w:val="18"/>
                <w:szCs w:val="20"/>
              </w:rPr>
              <w:t>Docelowa wartość wskaźnika nie została osiągnięta z uwagi na problemy związane z rekrutacją osób do projektu na stanowiska etatowe. Miała na to wpływ w szczególności pandemia COVID-19 oraz zmiany organizacyjne u Beneficjenta (likwidacja MC i wejście w struktury KRMC).)</w:t>
            </w:r>
          </w:p>
          <w:p w14:paraId="55839E71" w14:textId="38783947" w:rsidR="00981551" w:rsidRDefault="00981551" w:rsidP="00537933">
            <w:pPr>
              <w:jc w:val="both"/>
              <w:rPr>
                <w:sz w:val="18"/>
                <w:szCs w:val="20"/>
              </w:rPr>
            </w:pPr>
          </w:p>
          <w:p w14:paraId="1B85D191" w14:textId="77777777" w:rsidR="00FB6DF8" w:rsidRDefault="00FB6DF8" w:rsidP="00FB6DF8">
            <w:pPr>
              <w:pStyle w:val="Other0"/>
              <w:rPr>
                <w:b/>
                <w:bCs/>
                <w:color w:val="000000"/>
              </w:rPr>
            </w:pPr>
            <w:r>
              <w:rPr>
                <w:b/>
                <w:bCs/>
                <w:color w:val="000000"/>
              </w:rPr>
              <w:t>Zmiany i przyczyna zmian w zakresie wskaźników w stosunku do pierwotnego planu dotyczą:</w:t>
            </w:r>
          </w:p>
          <w:p w14:paraId="1DE8F3D5" w14:textId="77777777" w:rsidR="005628BF" w:rsidRDefault="005628BF" w:rsidP="00FB6DF8">
            <w:pPr>
              <w:pStyle w:val="Other0"/>
              <w:ind w:left="360"/>
              <w:rPr>
                <w:bCs/>
                <w:color w:val="000000"/>
              </w:rPr>
            </w:pPr>
            <w:r w:rsidRPr="00D910F6">
              <w:rPr>
                <w:rFonts w:eastAsia="Times New Roman" w:cs="Arial"/>
                <w:color w:val="000000" w:themeColor="text1"/>
              </w:rPr>
              <w:t>Liczba pracowników IT podmiotów wykonujących zadania publiczne objętych wsparciem szkoleniowym</w:t>
            </w:r>
            <w:r>
              <w:rPr>
                <w:bCs/>
                <w:color w:val="000000"/>
              </w:rPr>
              <w:t xml:space="preserve"> </w:t>
            </w:r>
          </w:p>
          <w:p w14:paraId="6DFE0285" w14:textId="469131B7" w:rsidR="00FB6DF8" w:rsidRDefault="005628BF" w:rsidP="00FB6DF8">
            <w:pPr>
              <w:pStyle w:val="Other0"/>
              <w:ind w:left="360"/>
              <w:rPr>
                <w:bCs/>
                <w:color w:val="000000"/>
              </w:rPr>
            </w:pPr>
            <w:r>
              <w:rPr>
                <w:bCs/>
                <w:color w:val="000000"/>
              </w:rPr>
              <w:t xml:space="preserve">Planowano przeszkolenie 3 osób, przeszkolono 2 osoby. </w:t>
            </w:r>
          </w:p>
          <w:p w14:paraId="4628CB1D" w14:textId="7C4593F9" w:rsidR="00FB6DF8" w:rsidRDefault="005628BF" w:rsidP="005628BF">
            <w:pPr>
              <w:pStyle w:val="Other0"/>
              <w:ind w:left="360"/>
              <w:rPr>
                <w:bCs/>
                <w:color w:val="000000"/>
              </w:rPr>
            </w:pPr>
            <w:r w:rsidRPr="00D910F6">
              <w:rPr>
                <w:rFonts w:eastAsia="Times New Roman" w:cs="Arial"/>
                <w:color w:val="000000" w:themeColor="text1"/>
              </w:rPr>
              <w:t xml:space="preserve">Docelowa wartość wskaźnika nie została osiągnięta z uwagi na problemy związane z rekrutacją osób do projektu na stanowiska etatowe. Miała na to wpływ w szczególności pandemia COVID-19 oraz zmiany organizacyjne u Beneficjenta (likwidacja MC i wejście w struktury </w:t>
            </w:r>
            <w:r>
              <w:rPr>
                <w:rFonts w:eastAsia="Times New Roman" w:cs="Arial"/>
                <w:color w:val="000000" w:themeColor="text1"/>
              </w:rPr>
              <w:t>KPRM</w:t>
            </w:r>
            <w:r w:rsidRPr="00D910F6">
              <w:rPr>
                <w:rFonts w:eastAsia="Times New Roman" w:cs="Arial"/>
                <w:color w:val="000000" w:themeColor="text1"/>
              </w:rPr>
              <w:t>).</w:t>
            </w:r>
            <w:r w:rsidR="00FB6DF8">
              <w:rPr>
                <w:bCs/>
                <w:color w:val="000000"/>
              </w:rPr>
              <w:t xml:space="preserve"> </w:t>
            </w:r>
          </w:p>
          <w:p w14:paraId="144AA17C" w14:textId="72ABF2D7" w:rsidR="00F307FF" w:rsidRDefault="00F307FF" w:rsidP="005628BF">
            <w:pPr>
              <w:pStyle w:val="Other0"/>
              <w:ind w:left="360"/>
              <w:rPr>
                <w:szCs w:val="20"/>
              </w:rPr>
            </w:pPr>
            <w:r w:rsidRPr="001E5E51">
              <w:rPr>
                <w:szCs w:val="20"/>
              </w:rPr>
              <w:t>Średni czas dostarczenia testowej wersji usługi na Platformie API CPA od momentu przekazania informacji o nowo wytwarzanej usłudze</w:t>
            </w:r>
            <w:r w:rsidR="00E24271">
              <w:rPr>
                <w:szCs w:val="20"/>
              </w:rPr>
              <w:t>.</w:t>
            </w:r>
          </w:p>
          <w:p w14:paraId="336ECE9B" w14:textId="3EA59E05" w:rsidR="00F307FF" w:rsidRDefault="00F307FF" w:rsidP="005628BF">
            <w:pPr>
              <w:pStyle w:val="Other0"/>
              <w:ind w:left="360"/>
              <w:rPr>
                <w:bCs/>
                <w:color w:val="000000"/>
              </w:rPr>
            </w:pPr>
            <w:r>
              <w:rPr>
                <w:szCs w:val="20"/>
              </w:rPr>
              <w:t xml:space="preserve">W toku prac dostarczono więcej </w:t>
            </w:r>
            <w:proofErr w:type="spellStart"/>
            <w:r>
              <w:rPr>
                <w:szCs w:val="20"/>
              </w:rPr>
              <w:t>mocków</w:t>
            </w:r>
            <w:proofErr w:type="spellEnd"/>
            <w:r>
              <w:rPr>
                <w:szCs w:val="20"/>
              </w:rPr>
              <w:t xml:space="preserve"> API niż pierwotnie planowano, zamiast 200 przygotowanych zostało 295 usług w krótszym średnim czasie dostarczenia niż planowano, zamiast 30</w:t>
            </w:r>
            <w:r w:rsidR="00E24271">
              <w:rPr>
                <w:szCs w:val="20"/>
              </w:rPr>
              <w:t xml:space="preserve"> </w:t>
            </w:r>
            <w:r>
              <w:rPr>
                <w:szCs w:val="20"/>
              </w:rPr>
              <w:t xml:space="preserve">dni, 7 dni. </w:t>
            </w:r>
          </w:p>
          <w:p w14:paraId="798FC502" w14:textId="77777777" w:rsidR="00FB6DF8" w:rsidRDefault="00FB6DF8" w:rsidP="00537933">
            <w:pPr>
              <w:jc w:val="both"/>
              <w:rPr>
                <w:sz w:val="18"/>
                <w:szCs w:val="20"/>
              </w:rPr>
            </w:pPr>
          </w:p>
          <w:p w14:paraId="6690F774" w14:textId="77777777" w:rsidR="00FE4E6D" w:rsidRDefault="00FE4E6D" w:rsidP="00981551">
            <w:pPr>
              <w:jc w:val="both"/>
              <w:rPr>
                <w:b/>
                <w:bCs/>
                <w:sz w:val="18"/>
                <w:szCs w:val="20"/>
              </w:rPr>
            </w:pPr>
            <w:r w:rsidRPr="00FE4E6D">
              <w:rPr>
                <w:b/>
                <w:bCs/>
                <w:sz w:val="18"/>
                <w:szCs w:val="20"/>
              </w:rPr>
              <w:t>Zgodność z krajowymi dokumentami strategicznymi</w:t>
            </w:r>
            <w:r w:rsidR="00981551" w:rsidRPr="00981551">
              <w:rPr>
                <w:b/>
                <w:bCs/>
                <w:sz w:val="18"/>
                <w:szCs w:val="20"/>
              </w:rPr>
              <w:t>:</w:t>
            </w:r>
          </w:p>
          <w:p w14:paraId="2910893F" w14:textId="6271FAF3" w:rsidR="00981551" w:rsidRPr="00981551" w:rsidRDefault="00981551" w:rsidP="00981551">
            <w:pPr>
              <w:jc w:val="both"/>
              <w:rPr>
                <w:b/>
                <w:bCs/>
                <w:sz w:val="18"/>
                <w:szCs w:val="20"/>
              </w:rPr>
            </w:pPr>
            <w:r w:rsidRPr="00981551">
              <w:rPr>
                <w:b/>
                <w:bCs/>
                <w:sz w:val="18"/>
                <w:szCs w:val="20"/>
              </w:rPr>
              <w:tab/>
            </w:r>
          </w:p>
          <w:p w14:paraId="7A6E07DB" w14:textId="77777777" w:rsidR="00981551" w:rsidRPr="00981551" w:rsidRDefault="00981551" w:rsidP="00981551">
            <w:pPr>
              <w:jc w:val="both"/>
              <w:rPr>
                <w:sz w:val="18"/>
                <w:szCs w:val="20"/>
              </w:rPr>
            </w:pPr>
            <w:r w:rsidRPr="00981551">
              <w:rPr>
                <w:sz w:val="18"/>
                <w:szCs w:val="20"/>
              </w:rPr>
              <w:t xml:space="preserve">A. Strategia Sprawne Państwo 2020, Warszawa, 12.02.2013 r.  </w:t>
            </w:r>
          </w:p>
          <w:p w14:paraId="6A3051D2" w14:textId="499017D1" w:rsidR="00981551" w:rsidRPr="00981551" w:rsidRDefault="00981551" w:rsidP="00981551">
            <w:pPr>
              <w:jc w:val="both"/>
              <w:rPr>
                <w:sz w:val="18"/>
                <w:szCs w:val="20"/>
              </w:rPr>
            </w:pPr>
            <w:r w:rsidRPr="00981551">
              <w:rPr>
                <w:sz w:val="18"/>
                <w:szCs w:val="20"/>
              </w:rPr>
              <w:t>B. Strategia na rzecz Odpowiedzialnego Rozwoju, Warszawa, 14.02.2017</w:t>
            </w:r>
            <w:r w:rsidR="00E24271">
              <w:rPr>
                <w:sz w:val="18"/>
                <w:szCs w:val="20"/>
              </w:rPr>
              <w:t xml:space="preserve"> </w:t>
            </w:r>
            <w:r w:rsidRPr="00981551">
              <w:rPr>
                <w:sz w:val="18"/>
                <w:szCs w:val="20"/>
              </w:rPr>
              <w:t xml:space="preserve">r.  </w:t>
            </w:r>
          </w:p>
          <w:p w14:paraId="5ABFC978" w14:textId="77777777" w:rsidR="00981551" w:rsidRPr="00981551" w:rsidRDefault="00981551" w:rsidP="00981551">
            <w:pPr>
              <w:jc w:val="both"/>
              <w:rPr>
                <w:sz w:val="18"/>
                <w:szCs w:val="20"/>
              </w:rPr>
            </w:pPr>
            <w:r w:rsidRPr="00981551">
              <w:rPr>
                <w:sz w:val="18"/>
                <w:szCs w:val="20"/>
              </w:rPr>
              <w:t xml:space="preserve">C. Strategii Rozwoju Kraju 2020 (SRK2020).   </w:t>
            </w:r>
          </w:p>
          <w:p w14:paraId="0AA0D4D1" w14:textId="77777777" w:rsidR="00981551" w:rsidRPr="00981551" w:rsidRDefault="00981551" w:rsidP="00981551">
            <w:pPr>
              <w:jc w:val="both"/>
              <w:rPr>
                <w:sz w:val="18"/>
                <w:szCs w:val="20"/>
              </w:rPr>
            </w:pPr>
            <w:r w:rsidRPr="00981551">
              <w:rPr>
                <w:sz w:val="18"/>
                <w:szCs w:val="20"/>
              </w:rPr>
              <w:t xml:space="preserve">D. Program Od papierowej do cyfrowej Polski   </w:t>
            </w:r>
          </w:p>
          <w:p w14:paraId="57110FB2" w14:textId="77777777" w:rsidR="00981551" w:rsidRPr="00981551" w:rsidRDefault="00981551" w:rsidP="00981551">
            <w:pPr>
              <w:jc w:val="both"/>
              <w:rPr>
                <w:sz w:val="18"/>
                <w:szCs w:val="20"/>
              </w:rPr>
            </w:pPr>
            <w:r w:rsidRPr="00981551">
              <w:rPr>
                <w:sz w:val="18"/>
                <w:szCs w:val="20"/>
              </w:rPr>
              <w:t xml:space="preserve">E. Strategia Innowacyjności i Efektywności Gospodarki „Dynamiczna Polska 2020” –Warszawa, 15.01.2013 </w:t>
            </w:r>
          </w:p>
          <w:p w14:paraId="4493FB3A" w14:textId="77777777" w:rsidR="00981551" w:rsidRPr="00981551" w:rsidRDefault="00981551" w:rsidP="00981551">
            <w:pPr>
              <w:jc w:val="both"/>
              <w:rPr>
                <w:sz w:val="18"/>
                <w:szCs w:val="20"/>
              </w:rPr>
            </w:pPr>
            <w:r w:rsidRPr="00981551">
              <w:rPr>
                <w:sz w:val="18"/>
                <w:szCs w:val="20"/>
              </w:rPr>
              <w:t xml:space="preserve">F. Unijny Plan działań na rzecz administracji elektronicznej 2020 </w:t>
            </w:r>
          </w:p>
          <w:p w14:paraId="7C19B88F" w14:textId="77777777" w:rsidR="00981551" w:rsidRPr="00E24271" w:rsidRDefault="00981551" w:rsidP="00981551">
            <w:pPr>
              <w:jc w:val="both"/>
              <w:rPr>
                <w:sz w:val="18"/>
                <w:szCs w:val="20"/>
              </w:rPr>
            </w:pPr>
            <w:r w:rsidRPr="00E24271">
              <w:rPr>
                <w:sz w:val="18"/>
                <w:szCs w:val="20"/>
              </w:rPr>
              <w:t xml:space="preserve">G. Small Business Act </w:t>
            </w:r>
          </w:p>
          <w:p w14:paraId="01CA33A6" w14:textId="53D3F83A" w:rsidR="00981551" w:rsidRPr="00E24271" w:rsidRDefault="00981551" w:rsidP="00981551">
            <w:pPr>
              <w:jc w:val="both"/>
              <w:rPr>
                <w:sz w:val="18"/>
                <w:szCs w:val="20"/>
              </w:rPr>
            </w:pPr>
            <w:r w:rsidRPr="00E24271">
              <w:rPr>
                <w:sz w:val="18"/>
                <w:szCs w:val="20"/>
              </w:rPr>
              <w:t>H. Strategii Europa 2020</w:t>
            </w:r>
          </w:p>
          <w:p w14:paraId="05E6B3FF" w14:textId="1089027F" w:rsidR="005628BF" w:rsidRDefault="005628BF" w:rsidP="00981551">
            <w:pPr>
              <w:jc w:val="both"/>
              <w:rPr>
                <w:sz w:val="18"/>
                <w:szCs w:val="20"/>
              </w:rPr>
            </w:pPr>
            <w:r w:rsidRPr="005628BF">
              <w:rPr>
                <w:sz w:val="18"/>
                <w:szCs w:val="20"/>
              </w:rPr>
              <w:t>I. Program Zintegrowanej Informatyzacji Państwa</w:t>
            </w:r>
          </w:p>
          <w:p w14:paraId="73317CE1" w14:textId="7B45BAED" w:rsidR="001009F0" w:rsidRDefault="001009F0" w:rsidP="00981551">
            <w:pPr>
              <w:jc w:val="both"/>
              <w:rPr>
                <w:sz w:val="18"/>
                <w:szCs w:val="20"/>
              </w:rPr>
            </w:pPr>
          </w:p>
          <w:p w14:paraId="3D210EBC" w14:textId="42020ED6" w:rsidR="001009F0" w:rsidRDefault="001009F0" w:rsidP="00981551">
            <w:pPr>
              <w:jc w:val="both"/>
              <w:rPr>
                <w:sz w:val="18"/>
                <w:szCs w:val="20"/>
              </w:rPr>
            </w:pPr>
            <w:r>
              <w:rPr>
                <w:sz w:val="18"/>
                <w:szCs w:val="20"/>
              </w:rPr>
              <w:t>Realizowane zadania w ramach projektu wpłynęły na realizację strategicznych celów państwa w obszarze informatyzacji administracji publicznej poprzez:</w:t>
            </w:r>
          </w:p>
          <w:p w14:paraId="64000301" w14:textId="3A13894A" w:rsidR="00CC4D82" w:rsidRDefault="00CC4D82" w:rsidP="00981551">
            <w:pPr>
              <w:jc w:val="both"/>
              <w:rPr>
                <w:sz w:val="18"/>
                <w:szCs w:val="20"/>
              </w:rPr>
            </w:pPr>
          </w:p>
          <w:p w14:paraId="1A86BF77" w14:textId="43B98A9D" w:rsidR="00CC4D82" w:rsidRPr="00CC4D82" w:rsidRDefault="00CC4D82" w:rsidP="00CC4D82">
            <w:pPr>
              <w:autoSpaceDE w:val="0"/>
              <w:autoSpaceDN w:val="0"/>
              <w:adjustRightInd w:val="0"/>
              <w:rPr>
                <w:sz w:val="18"/>
                <w:szCs w:val="20"/>
              </w:rPr>
            </w:pPr>
            <w:r>
              <w:rPr>
                <w:sz w:val="18"/>
                <w:szCs w:val="20"/>
              </w:rPr>
              <w:t>- w</w:t>
            </w:r>
            <w:r w:rsidRPr="00CC4D82">
              <w:rPr>
                <w:sz w:val="18"/>
                <w:szCs w:val="20"/>
              </w:rPr>
              <w:t>drożenie procesu prototypowania usług API administracji wspierającego administrację rządową w przeprowadzeniu konsultacji dotyczących zmian w portfolio usług API udostępnianych przez systemy administracji, w sposób umożliwiający ocenę ich przydatności i popytu na nowe usługi,</w:t>
            </w:r>
          </w:p>
          <w:p w14:paraId="0734EFE5" w14:textId="04B06D3E" w:rsidR="00CC4D82" w:rsidRPr="00CC4D82" w:rsidRDefault="00CC4D82" w:rsidP="00CC4D82">
            <w:pPr>
              <w:autoSpaceDE w:val="0"/>
              <w:autoSpaceDN w:val="0"/>
              <w:adjustRightInd w:val="0"/>
              <w:rPr>
                <w:sz w:val="18"/>
                <w:szCs w:val="20"/>
              </w:rPr>
            </w:pPr>
            <w:r w:rsidRPr="00CC4D82">
              <w:rPr>
                <w:sz w:val="18"/>
                <w:szCs w:val="20"/>
              </w:rPr>
              <w:t>- stworzenie bezpiecznej przestrzeni dla współpracy administracji  rządowej z otoczeniem, która zwiększy interoperacyjność danych (biznes/administracja, administracja/administracja), umożliwi współpracę międzyresortową i pozwoli administracji współtworzyć usługi cyfrowe z sektorem komercyjnym,</w:t>
            </w:r>
          </w:p>
          <w:p w14:paraId="24C5F0EA" w14:textId="77777777" w:rsidR="00B44D48" w:rsidRPr="00CC4D82" w:rsidRDefault="00CC4D82" w:rsidP="00CC4D82">
            <w:pPr>
              <w:autoSpaceDE w:val="0"/>
              <w:autoSpaceDN w:val="0"/>
              <w:adjustRightInd w:val="0"/>
              <w:rPr>
                <w:sz w:val="18"/>
                <w:szCs w:val="20"/>
              </w:rPr>
            </w:pPr>
            <w:r w:rsidRPr="00CC4D82">
              <w:rPr>
                <w:sz w:val="18"/>
                <w:szCs w:val="20"/>
              </w:rPr>
              <w:t>- stworzenie katalogu usług API administracji publicznej, gromadzącego i publikującego informacje o udostępnianych przez administrację publiczną usługach API wraz z dokumentacją techniczną tych usług i ich wersjami testowymi,</w:t>
            </w:r>
          </w:p>
          <w:p w14:paraId="0ED9F431" w14:textId="6166277A" w:rsidR="00CC4D82" w:rsidRPr="00CC4D82" w:rsidRDefault="00CC4D82" w:rsidP="00CC4D82">
            <w:pPr>
              <w:autoSpaceDE w:val="0"/>
              <w:autoSpaceDN w:val="0"/>
              <w:adjustRightInd w:val="0"/>
              <w:rPr>
                <w:rFonts w:ascii="Roboto-Regular" w:hAnsi="Roboto-Regular" w:cs="Roboto-Regular"/>
                <w:sz w:val="24"/>
                <w:szCs w:val="24"/>
              </w:rPr>
            </w:pPr>
            <w:r w:rsidRPr="00CC4D82">
              <w:rPr>
                <w:sz w:val="18"/>
                <w:szCs w:val="20"/>
              </w:rPr>
              <w:t>- umożliwienie wcześniejszego przygotowania się podmiotów zewnętrznych do integracji z usługami API administracji, planowanymi do wdrożenia w toczących się projektach,</w:t>
            </w:r>
          </w:p>
        </w:tc>
      </w:tr>
      <w:tr w:rsidR="007A0A3D" w:rsidRPr="002450C4" w14:paraId="2C6EFD1B" w14:textId="77777777" w:rsidTr="008F34FB">
        <w:tc>
          <w:tcPr>
            <w:tcW w:w="437" w:type="dxa"/>
          </w:tcPr>
          <w:p w14:paraId="0C1A67E1" w14:textId="74013573" w:rsidR="007A0A3D" w:rsidRPr="002450C4" w:rsidRDefault="007A0A3D" w:rsidP="007A0A3D">
            <w:pPr>
              <w:pStyle w:val="Akapitzlist"/>
              <w:numPr>
                <w:ilvl w:val="0"/>
                <w:numId w:val="1"/>
              </w:numPr>
              <w:rPr>
                <w:sz w:val="18"/>
                <w:szCs w:val="20"/>
              </w:rPr>
            </w:pPr>
          </w:p>
        </w:tc>
        <w:tc>
          <w:tcPr>
            <w:tcW w:w="1535" w:type="dxa"/>
          </w:tcPr>
          <w:p w14:paraId="6C0FD311" w14:textId="77777777" w:rsidR="007A0A3D" w:rsidRPr="002450C4" w:rsidRDefault="005D4188" w:rsidP="00A6601B">
            <w:pPr>
              <w:rPr>
                <w:sz w:val="18"/>
                <w:szCs w:val="20"/>
              </w:rPr>
            </w:pPr>
            <w:r>
              <w:rPr>
                <w:sz w:val="18"/>
                <w:szCs w:val="20"/>
              </w:rPr>
              <w:t>Ryzyka i problemy</w:t>
            </w:r>
          </w:p>
        </w:tc>
        <w:tc>
          <w:tcPr>
            <w:tcW w:w="7379" w:type="dxa"/>
          </w:tcPr>
          <w:p w14:paraId="55B8969D" w14:textId="77777777" w:rsidR="0045467C" w:rsidRPr="00C62FAD" w:rsidRDefault="0045467C" w:rsidP="0045467C">
            <w:pPr>
              <w:pStyle w:val="Other0"/>
              <w:rPr>
                <w:rFonts w:asciiTheme="minorHAnsi" w:eastAsiaTheme="minorHAnsi" w:hAnsiTheme="minorHAnsi" w:cstheme="minorBidi"/>
                <w:szCs w:val="20"/>
              </w:rPr>
            </w:pPr>
            <w:r w:rsidRPr="00C62FAD">
              <w:rPr>
                <w:rFonts w:asciiTheme="minorHAnsi" w:eastAsiaTheme="minorHAnsi" w:hAnsiTheme="minorHAnsi" w:cstheme="minorBidi"/>
                <w:szCs w:val="20"/>
              </w:rPr>
              <w:t>W przebiegu realizacji Projektu zostały zidentyfikowane następujące problemy i ryzyka:</w:t>
            </w:r>
          </w:p>
          <w:p w14:paraId="328DCF50" w14:textId="77777777" w:rsidR="0045467C" w:rsidRPr="00B066B3" w:rsidRDefault="0045467C" w:rsidP="00B066B3">
            <w:pPr>
              <w:jc w:val="both"/>
              <w:rPr>
                <w:sz w:val="18"/>
                <w:szCs w:val="20"/>
              </w:rPr>
            </w:pPr>
          </w:p>
          <w:p w14:paraId="127B7EFD" w14:textId="042C2BF6" w:rsidR="00981551" w:rsidRDefault="00981551" w:rsidP="00981551">
            <w:pPr>
              <w:jc w:val="both"/>
              <w:rPr>
                <w:sz w:val="18"/>
                <w:szCs w:val="20"/>
              </w:rPr>
            </w:pPr>
          </w:p>
          <w:tbl>
            <w:tblPr>
              <w:tblW w:w="7253" w:type="dxa"/>
              <w:tblBorders>
                <w:top w:val="outset" w:sz="6" w:space="0" w:color="545B5E"/>
                <w:left w:val="outset" w:sz="6" w:space="0" w:color="545B5E"/>
                <w:bottom w:val="outset" w:sz="6" w:space="0" w:color="545B5E"/>
                <w:right w:val="outset" w:sz="6" w:space="0" w:color="545B5E"/>
              </w:tblBorders>
              <w:tblLayout w:type="fixed"/>
              <w:tblCellMar>
                <w:left w:w="0" w:type="dxa"/>
                <w:right w:w="0" w:type="dxa"/>
              </w:tblCellMar>
              <w:tblLook w:val="04A0" w:firstRow="1" w:lastRow="0" w:firstColumn="1" w:lastColumn="0" w:noHBand="0" w:noVBand="1"/>
            </w:tblPr>
            <w:tblGrid>
              <w:gridCol w:w="1309"/>
              <w:gridCol w:w="1276"/>
              <w:gridCol w:w="1985"/>
              <w:gridCol w:w="2683"/>
            </w:tblGrid>
            <w:tr w:rsidR="00C62FAD" w:rsidRPr="00F618B1" w14:paraId="6A86F555"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A322B09" w14:textId="77777777" w:rsidR="00981551" w:rsidRPr="008F34FB" w:rsidRDefault="00981551" w:rsidP="00C62FAD">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Nazwa ryzyka </w:t>
                  </w:r>
                </w:p>
              </w:tc>
              <w:tc>
                <w:tcPr>
                  <w:tcW w:w="127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1A9D1CF" w14:textId="77777777" w:rsidR="00981551" w:rsidRPr="008F34FB" w:rsidRDefault="00981551" w:rsidP="00C62FAD">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Siła oddziaływania </w:t>
                  </w:r>
                </w:p>
              </w:tc>
              <w:tc>
                <w:tcPr>
                  <w:tcW w:w="1985" w:type="dxa"/>
                  <w:tcBorders>
                    <w:top w:val="single" w:sz="6" w:space="0" w:color="000000"/>
                    <w:left w:val="single" w:sz="6" w:space="0" w:color="000000"/>
                    <w:bottom w:val="single" w:sz="6" w:space="0" w:color="000000"/>
                    <w:right w:val="single" w:sz="6" w:space="0" w:color="000000"/>
                  </w:tcBorders>
                  <w:shd w:val="clear" w:color="auto" w:fill="D9D9D9"/>
                  <w:hideMark/>
                </w:tcPr>
                <w:p w14:paraId="5AE2CE5C" w14:textId="77777777" w:rsidR="00981551" w:rsidRPr="008F34FB" w:rsidRDefault="00981551" w:rsidP="00C62FAD">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Prawdopodobieństwo wystąpienia ryzyka </w:t>
                  </w:r>
                </w:p>
              </w:tc>
              <w:tc>
                <w:tcPr>
                  <w:tcW w:w="268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A13894C" w14:textId="77777777" w:rsidR="00981551" w:rsidRPr="008F34FB" w:rsidRDefault="00981551" w:rsidP="00C62FAD">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Sposób zarzadzania ryzykiem </w:t>
                  </w:r>
                </w:p>
              </w:tc>
            </w:tr>
            <w:tr w:rsidR="00C62FAD" w:rsidRPr="00F618B1" w14:paraId="158DA84D"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auto"/>
                  <w:hideMark/>
                </w:tcPr>
                <w:p w14:paraId="567EBE15" w14:textId="77777777" w:rsidR="00981551" w:rsidRPr="00C62FAD" w:rsidRDefault="00981551" w:rsidP="00981551">
                  <w:pPr>
                    <w:spacing w:after="0" w:line="240" w:lineRule="auto"/>
                    <w:textAlignment w:val="baseline"/>
                    <w:rPr>
                      <w:sz w:val="18"/>
                      <w:szCs w:val="20"/>
                    </w:rPr>
                  </w:pPr>
                  <w:r w:rsidRPr="00C62FAD">
                    <w:rPr>
                      <w:sz w:val="18"/>
                      <w:szCs w:val="20"/>
                    </w:rPr>
                    <w:lastRenderedPageBreak/>
                    <w:t>Brak implementacji rekomendacji projektu w środowisku produkcyjnym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74EFD4D" w14:textId="77777777" w:rsidR="00981551" w:rsidRPr="00C62FAD" w:rsidRDefault="00981551" w:rsidP="00981551">
                  <w:pPr>
                    <w:spacing w:after="0" w:line="240" w:lineRule="auto"/>
                    <w:textAlignment w:val="baseline"/>
                    <w:rPr>
                      <w:sz w:val="18"/>
                      <w:szCs w:val="20"/>
                    </w:rPr>
                  </w:pPr>
                  <w:r w:rsidRPr="00C62FAD">
                    <w:rPr>
                      <w:sz w:val="18"/>
                      <w:szCs w:val="20"/>
                    </w:rPr>
                    <w:t>Duża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14:paraId="0C584C5E" w14:textId="77777777" w:rsidR="00981551" w:rsidRPr="00C62FAD" w:rsidRDefault="00981551" w:rsidP="00981551">
                  <w:pPr>
                    <w:spacing w:after="0" w:line="240" w:lineRule="auto"/>
                    <w:textAlignment w:val="baseline"/>
                    <w:rPr>
                      <w:sz w:val="18"/>
                      <w:szCs w:val="20"/>
                    </w:rPr>
                  </w:pPr>
                  <w:r w:rsidRPr="00C62FAD">
                    <w:rPr>
                      <w:sz w:val="18"/>
                      <w:szCs w:val="20"/>
                    </w:rPr>
                    <w:t>Wysokie </w:t>
                  </w:r>
                </w:p>
              </w:tc>
              <w:tc>
                <w:tcPr>
                  <w:tcW w:w="2683" w:type="dxa"/>
                  <w:tcBorders>
                    <w:top w:val="single" w:sz="6" w:space="0" w:color="000000"/>
                    <w:left w:val="single" w:sz="6" w:space="0" w:color="000000"/>
                    <w:bottom w:val="single" w:sz="6" w:space="0" w:color="000000"/>
                    <w:right w:val="single" w:sz="6" w:space="0" w:color="000000"/>
                  </w:tcBorders>
                  <w:shd w:val="clear" w:color="auto" w:fill="FFFFFF"/>
                  <w:hideMark/>
                </w:tcPr>
                <w:p w14:paraId="32765A03" w14:textId="77777777" w:rsidR="00981551" w:rsidRPr="00C62FAD" w:rsidRDefault="00981551" w:rsidP="00981551">
                  <w:pPr>
                    <w:spacing w:after="0" w:line="240" w:lineRule="auto"/>
                    <w:textAlignment w:val="baseline"/>
                    <w:rPr>
                      <w:sz w:val="18"/>
                      <w:szCs w:val="20"/>
                    </w:rPr>
                  </w:pPr>
                  <w:proofErr w:type="spellStart"/>
                  <w:r w:rsidRPr="00C62FAD">
                    <w:rPr>
                      <w:sz w:val="18"/>
                      <w:szCs w:val="20"/>
                    </w:rPr>
                    <w:t>Mitygacja</w:t>
                  </w:r>
                  <w:proofErr w:type="spellEnd"/>
                  <w:r w:rsidRPr="00C62FAD">
                    <w:rPr>
                      <w:sz w:val="18"/>
                      <w:szCs w:val="20"/>
                    </w:rPr>
                    <w:t xml:space="preserve">: wypracowanie na </w:t>
                  </w:r>
                  <w:proofErr w:type="spellStart"/>
                  <w:r w:rsidRPr="00C62FAD">
                    <w:rPr>
                      <w:sz w:val="18"/>
                      <w:szCs w:val="20"/>
                    </w:rPr>
                    <w:t>GovTech</w:t>
                  </w:r>
                  <w:proofErr w:type="spellEnd"/>
                  <w:r w:rsidRPr="00C62FAD">
                    <w:rPr>
                      <w:sz w:val="18"/>
                      <w:szCs w:val="20"/>
                    </w:rPr>
                    <w:t xml:space="preserve"> procesu implementacji wniosków w systemach produkcyjnych. </w:t>
                  </w:r>
                </w:p>
                <w:p w14:paraId="0167F0D9" w14:textId="77777777" w:rsidR="00981551" w:rsidRPr="00C62FAD" w:rsidRDefault="00981551" w:rsidP="00981551">
                  <w:pPr>
                    <w:spacing w:after="0" w:line="240" w:lineRule="auto"/>
                    <w:textAlignment w:val="baseline"/>
                    <w:rPr>
                      <w:sz w:val="18"/>
                      <w:szCs w:val="20"/>
                    </w:rPr>
                  </w:pPr>
                  <w:r w:rsidRPr="00C62FAD">
                    <w:rPr>
                      <w:sz w:val="18"/>
                      <w:szCs w:val="20"/>
                    </w:rPr>
                    <w:t>Spodziewanym efektem działań będzie implementacja rekomendacji w środowisku produkcyjnym. </w:t>
                  </w:r>
                </w:p>
                <w:p w14:paraId="0B8F5A73" w14:textId="0E58EB8F" w:rsidR="00981551" w:rsidRPr="008F34FB" w:rsidRDefault="008F34FB" w:rsidP="00981551">
                  <w:pPr>
                    <w:spacing w:after="0" w:line="240" w:lineRule="auto"/>
                    <w:textAlignment w:val="baseline"/>
                    <w:rPr>
                      <w:b/>
                      <w:bCs/>
                      <w:sz w:val="18"/>
                      <w:szCs w:val="20"/>
                    </w:rPr>
                  </w:pPr>
                  <w:r w:rsidRPr="008F34FB">
                    <w:rPr>
                      <w:b/>
                      <w:bCs/>
                      <w:sz w:val="18"/>
                      <w:szCs w:val="20"/>
                    </w:rPr>
                    <w:t xml:space="preserve">Ryzyko zamknięte. </w:t>
                  </w:r>
                  <w:r w:rsidR="00981551" w:rsidRPr="008F34FB">
                    <w:rPr>
                      <w:b/>
                      <w:bCs/>
                      <w:sz w:val="18"/>
                      <w:szCs w:val="20"/>
                    </w:rPr>
                    <w:t> </w:t>
                  </w:r>
                </w:p>
              </w:tc>
            </w:tr>
            <w:tr w:rsidR="00C62FAD" w:rsidRPr="00F618B1" w14:paraId="2297A84E"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auto"/>
                  <w:hideMark/>
                </w:tcPr>
                <w:p w14:paraId="767E4BA1" w14:textId="77777777" w:rsidR="00981551" w:rsidRPr="00C62FAD" w:rsidRDefault="00981551" w:rsidP="00981551">
                  <w:pPr>
                    <w:spacing w:after="0" w:line="240" w:lineRule="auto"/>
                    <w:textAlignment w:val="baseline"/>
                    <w:rPr>
                      <w:sz w:val="18"/>
                      <w:szCs w:val="20"/>
                    </w:rPr>
                  </w:pPr>
                  <w:r w:rsidRPr="00C62FAD">
                    <w:rPr>
                      <w:sz w:val="18"/>
                      <w:szCs w:val="20"/>
                    </w:rPr>
                    <w:t>Niechęć Gestorów do brania udziału w Wydarzeniach i Inicjatywach projektu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62843C7" w14:textId="77777777" w:rsidR="00981551" w:rsidRPr="00C62FAD" w:rsidRDefault="00981551" w:rsidP="00981551">
                  <w:pPr>
                    <w:spacing w:after="0" w:line="240" w:lineRule="auto"/>
                    <w:textAlignment w:val="baseline"/>
                    <w:rPr>
                      <w:sz w:val="18"/>
                      <w:szCs w:val="20"/>
                    </w:rPr>
                  </w:pPr>
                  <w:r w:rsidRPr="00C62FAD">
                    <w:rPr>
                      <w:sz w:val="18"/>
                      <w:szCs w:val="20"/>
                    </w:rPr>
                    <w:t>Duża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14:paraId="31BD1B43" w14:textId="77777777" w:rsidR="00981551" w:rsidRPr="00C62FAD" w:rsidRDefault="00981551" w:rsidP="00981551">
                  <w:pPr>
                    <w:spacing w:after="0" w:line="240" w:lineRule="auto"/>
                    <w:textAlignment w:val="baseline"/>
                    <w:rPr>
                      <w:sz w:val="18"/>
                      <w:szCs w:val="20"/>
                    </w:rPr>
                  </w:pPr>
                  <w:r w:rsidRPr="00C62FAD">
                    <w:rPr>
                      <w:sz w:val="18"/>
                      <w:szCs w:val="20"/>
                    </w:rPr>
                    <w:t>Średnie </w:t>
                  </w:r>
                </w:p>
              </w:tc>
              <w:tc>
                <w:tcPr>
                  <w:tcW w:w="2683" w:type="dxa"/>
                  <w:tcBorders>
                    <w:top w:val="single" w:sz="6" w:space="0" w:color="000000"/>
                    <w:left w:val="single" w:sz="6" w:space="0" w:color="000000"/>
                    <w:bottom w:val="single" w:sz="6" w:space="0" w:color="000000"/>
                    <w:right w:val="single" w:sz="6" w:space="0" w:color="000000"/>
                  </w:tcBorders>
                  <w:shd w:val="clear" w:color="auto" w:fill="FFFFFF"/>
                  <w:hideMark/>
                </w:tcPr>
                <w:p w14:paraId="3ECB9762" w14:textId="77777777" w:rsidR="00981551" w:rsidRPr="00C62FAD" w:rsidRDefault="00981551" w:rsidP="00981551">
                  <w:pPr>
                    <w:spacing w:after="0" w:line="240" w:lineRule="auto"/>
                    <w:textAlignment w:val="baseline"/>
                    <w:rPr>
                      <w:sz w:val="18"/>
                      <w:szCs w:val="20"/>
                    </w:rPr>
                  </w:pPr>
                  <w:proofErr w:type="spellStart"/>
                  <w:r w:rsidRPr="00C62FAD">
                    <w:rPr>
                      <w:sz w:val="18"/>
                      <w:szCs w:val="20"/>
                    </w:rPr>
                    <w:t>Mitygacja</w:t>
                  </w:r>
                  <w:proofErr w:type="spellEnd"/>
                  <w:r w:rsidRPr="00C62FAD">
                    <w:rPr>
                      <w:sz w:val="18"/>
                      <w:szCs w:val="20"/>
                    </w:rPr>
                    <w:t>: promowanie </w:t>
                  </w:r>
                </w:p>
                <w:p w14:paraId="4C53BC8E" w14:textId="676B327F" w:rsidR="00981551" w:rsidRPr="00C62FAD" w:rsidRDefault="00981551" w:rsidP="00981551">
                  <w:pPr>
                    <w:spacing w:after="0" w:line="240" w:lineRule="auto"/>
                    <w:textAlignment w:val="baseline"/>
                    <w:rPr>
                      <w:sz w:val="18"/>
                      <w:szCs w:val="20"/>
                    </w:rPr>
                  </w:pPr>
                  <w:r w:rsidRPr="00C62FAD">
                    <w:rPr>
                      <w:sz w:val="18"/>
                      <w:szCs w:val="20"/>
                    </w:rPr>
                    <w:t>wiedzy o projekcie i korzyściach płynących z jego realizacji. Umocowanie projektu na poziomie KRMC i </w:t>
                  </w:r>
                  <w:proofErr w:type="spellStart"/>
                  <w:r w:rsidRPr="00C62FAD">
                    <w:rPr>
                      <w:sz w:val="18"/>
                      <w:szCs w:val="20"/>
                    </w:rPr>
                    <w:t>GovTech</w:t>
                  </w:r>
                  <w:proofErr w:type="spellEnd"/>
                  <w:r w:rsidRPr="00C62FAD">
                    <w:rPr>
                      <w:sz w:val="18"/>
                      <w:szCs w:val="20"/>
                    </w:rPr>
                    <w:t xml:space="preserve"> Polska. </w:t>
                  </w:r>
                </w:p>
                <w:p w14:paraId="43757046" w14:textId="77777777" w:rsidR="00981551" w:rsidRPr="00C62FAD" w:rsidRDefault="00981551" w:rsidP="00981551">
                  <w:pPr>
                    <w:spacing w:after="0" w:line="240" w:lineRule="auto"/>
                    <w:textAlignment w:val="baseline"/>
                    <w:rPr>
                      <w:sz w:val="18"/>
                      <w:szCs w:val="20"/>
                    </w:rPr>
                  </w:pPr>
                  <w:r w:rsidRPr="00C62FAD">
                    <w:rPr>
                      <w:sz w:val="18"/>
                      <w:szCs w:val="20"/>
                    </w:rPr>
                    <w:t>Spodziewanym efektem działań będzie zainteresowanie Gestorów udziałem w Wydarzeniach i Inicjatywach w ramach projektu CPA. </w:t>
                  </w:r>
                </w:p>
                <w:p w14:paraId="0B60FB5C" w14:textId="5E2D73F3" w:rsidR="00981551" w:rsidRPr="00C62FAD" w:rsidRDefault="008F34FB" w:rsidP="00981551">
                  <w:pPr>
                    <w:spacing w:after="0" w:line="240" w:lineRule="auto"/>
                    <w:textAlignment w:val="baseline"/>
                    <w:rPr>
                      <w:sz w:val="18"/>
                      <w:szCs w:val="20"/>
                    </w:rPr>
                  </w:pPr>
                  <w:r w:rsidRPr="008F34FB">
                    <w:rPr>
                      <w:b/>
                      <w:bCs/>
                      <w:sz w:val="18"/>
                      <w:szCs w:val="20"/>
                    </w:rPr>
                    <w:t>Ryzyko zamknięte.</w:t>
                  </w:r>
                </w:p>
              </w:tc>
            </w:tr>
            <w:tr w:rsidR="00C62FAD" w:rsidRPr="00F618B1" w14:paraId="347CD50A"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auto"/>
                  <w:hideMark/>
                </w:tcPr>
                <w:p w14:paraId="2F206E6F" w14:textId="77777777" w:rsidR="00981551" w:rsidRPr="00C62FAD" w:rsidRDefault="00981551" w:rsidP="00981551">
                  <w:pPr>
                    <w:spacing w:after="0" w:line="240" w:lineRule="auto"/>
                    <w:textAlignment w:val="baseline"/>
                    <w:rPr>
                      <w:sz w:val="18"/>
                      <w:szCs w:val="20"/>
                    </w:rPr>
                  </w:pPr>
                  <w:r w:rsidRPr="00C62FAD">
                    <w:rPr>
                      <w:sz w:val="18"/>
                      <w:szCs w:val="20"/>
                    </w:rPr>
                    <w:t>Opóźnienia realizacji zadań, które wymagają współpracy i komunikacji z innymi Zespołami lub Interesariuszami spowodowane sytuacją wywołaną przez zagrożenie koronawirusem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0A3977B6" w14:textId="77777777" w:rsidR="00981551" w:rsidRPr="00C62FAD" w:rsidRDefault="00981551" w:rsidP="00981551">
                  <w:pPr>
                    <w:spacing w:after="0" w:line="240" w:lineRule="auto"/>
                    <w:textAlignment w:val="baseline"/>
                    <w:rPr>
                      <w:sz w:val="18"/>
                      <w:szCs w:val="20"/>
                    </w:rPr>
                  </w:pPr>
                  <w:r w:rsidRPr="00C62FAD">
                    <w:rPr>
                      <w:sz w:val="18"/>
                      <w:szCs w:val="20"/>
                    </w:rPr>
                    <w:t>Duża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14:paraId="59B23D5C" w14:textId="77777777" w:rsidR="00981551" w:rsidRPr="00C62FAD" w:rsidRDefault="00981551" w:rsidP="00981551">
                  <w:pPr>
                    <w:spacing w:after="0" w:line="240" w:lineRule="auto"/>
                    <w:textAlignment w:val="baseline"/>
                    <w:rPr>
                      <w:sz w:val="18"/>
                      <w:szCs w:val="20"/>
                    </w:rPr>
                  </w:pPr>
                  <w:r w:rsidRPr="00C62FAD">
                    <w:rPr>
                      <w:sz w:val="18"/>
                      <w:szCs w:val="20"/>
                    </w:rPr>
                    <w:t>Wysokie </w:t>
                  </w:r>
                </w:p>
              </w:tc>
              <w:tc>
                <w:tcPr>
                  <w:tcW w:w="2683" w:type="dxa"/>
                  <w:tcBorders>
                    <w:top w:val="single" w:sz="6" w:space="0" w:color="000000"/>
                    <w:left w:val="single" w:sz="6" w:space="0" w:color="000000"/>
                    <w:bottom w:val="single" w:sz="6" w:space="0" w:color="000000"/>
                    <w:right w:val="single" w:sz="6" w:space="0" w:color="000000"/>
                  </w:tcBorders>
                  <w:shd w:val="clear" w:color="auto" w:fill="FFFFFF"/>
                  <w:hideMark/>
                </w:tcPr>
                <w:p w14:paraId="25E8CDC3" w14:textId="77777777" w:rsidR="00981551" w:rsidRPr="00C62FAD" w:rsidRDefault="00981551" w:rsidP="00981551">
                  <w:pPr>
                    <w:spacing w:after="0" w:line="240" w:lineRule="auto"/>
                    <w:textAlignment w:val="baseline"/>
                    <w:rPr>
                      <w:sz w:val="18"/>
                      <w:szCs w:val="20"/>
                    </w:rPr>
                  </w:pPr>
                  <w:proofErr w:type="spellStart"/>
                  <w:r w:rsidRPr="00C62FAD">
                    <w:rPr>
                      <w:sz w:val="18"/>
                      <w:szCs w:val="20"/>
                    </w:rPr>
                    <w:t>Mitygacja</w:t>
                  </w:r>
                  <w:proofErr w:type="spellEnd"/>
                  <w:r w:rsidRPr="00C62FAD">
                    <w:rPr>
                      <w:sz w:val="18"/>
                      <w:szCs w:val="20"/>
                    </w:rPr>
                    <w:t>: wykorzystywanie alternatywnych środków komunikacji, próby przesuwania zadań w czasie w ramach poszczególnych etapów, bez straty dla terminów całego projektu. </w:t>
                  </w:r>
                </w:p>
                <w:p w14:paraId="6F2A756C" w14:textId="77777777" w:rsidR="00981551" w:rsidRPr="00C62FAD" w:rsidRDefault="00981551" w:rsidP="00981551">
                  <w:pPr>
                    <w:spacing w:after="0" w:line="240" w:lineRule="auto"/>
                    <w:textAlignment w:val="baseline"/>
                    <w:rPr>
                      <w:sz w:val="18"/>
                      <w:szCs w:val="20"/>
                    </w:rPr>
                  </w:pPr>
                  <w:r w:rsidRPr="00C62FAD">
                    <w:rPr>
                      <w:sz w:val="18"/>
                      <w:szCs w:val="20"/>
                    </w:rPr>
                    <w:t>Faktycznym efektem realizacji działań jest przesunięcie terminu realizacji Etapu III, jak również wydłużenie okresu realizacji projektu o 90 dni. </w:t>
                  </w:r>
                </w:p>
                <w:p w14:paraId="4AE7AA4B" w14:textId="18C20E48" w:rsidR="00981551" w:rsidRPr="00C62FAD" w:rsidRDefault="008F34FB" w:rsidP="00981551">
                  <w:pPr>
                    <w:spacing w:after="0" w:line="240" w:lineRule="auto"/>
                    <w:textAlignment w:val="baseline"/>
                    <w:rPr>
                      <w:sz w:val="18"/>
                      <w:szCs w:val="20"/>
                    </w:rPr>
                  </w:pPr>
                  <w:r w:rsidRPr="008F34FB">
                    <w:rPr>
                      <w:b/>
                      <w:bCs/>
                      <w:sz w:val="18"/>
                      <w:szCs w:val="20"/>
                    </w:rPr>
                    <w:t>Ryzyko zamknięte.</w:t>
                  </w:r>
                </w:p>
              </w:tc>
            </w:tr>
            <w:tr w:rsidR="00C62FAD" w:rsidRPr="00F618B1" w14:paraId="6ADD4C5D"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auto"/>
                  <w:hideMark/>
                </w:tcPr>
                <w:p w14:paraId="3405B9A6" w14:textId="77777777" w:rsidR="00981551" w:rsidRPr="00C62FAD" w:rsidRDefault="00981551" w:rsidP="00981551">
                  <w:pPr>
                    <w:spacing w:after="0" w:line="240" w:lineRule="auto"/>
                    <w:textAlignment w:val="baseline"/>
                    <w:rPr>
                      <w:sz w:val="18"/>
                      <w:szCs w:val="20"/>
                    </w:rPr>
                  </w:pPr>
                  <w:r w:rsidRPr="00C62FAD">
                    <w:rPr>
                      <w:sz w:val="18"/>
                      <w:szCs w:val="20"/>
                    </w:rPr>
                    <w:t>Zaangażowanie Zespołu wykonawczego w prace związane z projektem SEPIS, związanym z walką z pandemią koronawirusa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5AAFE70D" w14:textId="77777777" w:rsidR="00981551" w:rsidRPr="00C62FAD" w:rsidRDefault="00981551" w:rsidP="00981551">
                  <w:pPr>
                    <w:spacing w:after="0" w:line="240" w:lineRule="auto"/>
                    <w:textAlignment w:val="baseline"/>
                    <w:rPr>
                      <w:sz w:val="18"/>
                      <w:szCs w:val="20"/>
                    </w:rPr>
                  </w:pPr>
                  <w:r w:rsidRPr="00C62FAD">
                    <w:rPr>
                      <w:sz w:val="18"/>
                      <w:szCs w:val="20"/>
                    </w:rPr>
                    <w:t>Duża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14:paraId="293FBE15" w14:textId="77777777" w:rsidR="00981551" w:rsidRPr="00C62FAD" w:rsidRDefault="00981551" w:rsidP="00981551">
                  <w:pPr>
                    <w:spacing w:after="0" w:line="240" w:lineRule="auto"/>
                    <w:textAlignment w:val="baseline"/>
                    <w:rPr>
                      <w:sz w:val="18"/>
                      <w:szCs w:val="20"/>
                    </w:rPr>
                  </w:pPr>
                  <w:r w:rsidRPr="00C62FAD">
                    <w:rPr>
                      <w:sz w:val="18"/>
                      <w:szCs w:val="20"/>
                    </w:rPr>
                    <w:t>Wysokie </w:t>
                  </w:r>
                </w:p>
              </w:tc>
              <w:tc>
                <w:tcPr>
                  <w:tcW w:w="2683" w:type="dxa"/>
                  <w:tcBorders>
                    <w:top w:val="single" w:sz="6" w:space="0" w:color="000000"/>
                    <w:left w:val="single" w:sz="6" w:space="0" w:color="000000"/>
                    <w:bottom w:val="single" w:sz="6" w:space="0" w:color="000000"/>
                    <w:right w:val="single" w:sz="6" w:space="0" w:color="000000"/>
                  </w:tcBorders>
                  <w:shd w:val="clear" w:color="auto" w:fill="auto"/>
                  <w:hideMark/>
                </w:tcPr>
                <w:p w14:paraId="0D6BF5BD" w14:textId="77777777" w:rsidR="00981551" w:rsidRPr="00C62FAD" w:rsidRDefault="00981551" w:rsidP="00981551">
                  <w:pPr>
                    <w:spacing w:after="0" w:line="240" w:lineRule="auto"/>
                    <w:textAlignment w:val="baseline"/>
                    <w:rPr>
                      <w:sz w:val="18"/>
                      <w:szCs w:val="20"/>
                    </w:rPr>
                  </w:pPr>
                  <w:proofErr w:type="spellStart"/>
                  <w:r w:rsidRPr="00C62FAD">
                    <w:rPr>
                      <w:sz w:val="18"/>
                      <w:szCs w:val="20"/>
                    </w:rPr>
                    <w:t>Mitygacja</w:t>
                  </w:r>
                  <w:proofErr w:type="spellEnd"/>
                  <w:r w:rsidRPr="00C62FAD">
                    <w:rPr>
                      <w:sz w:val="18"/>
                      <w:szCs w:val="20"/>
                    </w:rPr>
                    <w:t>: procentowy podział zaangażowania Zespołu wykonawczego pomiędzy CPA i SEPIS, cykliczna weryfikacja wykonywanej pracy. </w:t>
                  </w:r>
                </w:p>
                <w:p w14:paraId="01BEF96E" w14:textId="77777777" w:rsidR="00981551" w:rsidRPr="00C62FAD" w:rsidRDefault="00981551" w:rsidP="00981551">
                  <w:pPr>
                    <w:spacing w:after="0" w:line="240" w:lineRule="auto"/>
                    <w:textAlignment w:val="baseline"/>
                    <w:rPr>
                      <w:sz w:val="18"/>
                      <w:szCs w:val="20"/>
                    </w:rPr>
                  </w:pPr>
                  <w:r w:rsidRPr="00C62FAD">
                    <w:rPr>
                      <w:sz w:val="18"/>
                      <w:szCs w:val="20"/>
                    </w:rPr>
                    <w:t>Faktycznym efektem działań jest ustalenie procentowego zaangażowania zespołu w taki sposób, aby nie było zagrożenia dla realizacji i osiągnięcia celów projektu. </w:t>
                  </w:r>
                </w:p>
                <w:p w14:paraId="1673930E" w14:textId="15700537" w:rsidR="00981551" w:rsidRPr="00C62FAD" w:rsidRDefault="008F34FB" w:rsidP="00981551">
                  <w:pPr>
                    <w:spacing w:after="0" w:line="240" w:lineRule="auto"/>
                    <w:textAlignment w:val="baseline"/>
                    <w:rPr>
                      <w:sz w:val="18"/>
                      <w:szCs w:val="20"/>
                    </w:rPr>
                  </w:pPr>
                  <w:r w:rsidRPr="008F34FB">
                    <w:rPr>
                      <w:b/>
                      <w:bCs/>
                      <w:sz w:val="18"/>
                      <w:szCs w:val="20"/>
                    </w:rPr>
                    <w:t>Ryzyko zamknięte.</w:t>
                  </w:r>
                </w:p>
              </w:tc>
            </w:tr>
            <w:tr w:rsidR="00C62FAD" w:rsidRPr="00F618B1" w14:paraId="5504E77B" w14:textId="77777777" w:rsidTr="008F34FB">
              <w:trPr>
                <w:trHeight w:val="720"/>
              </w:trPr>
              <w:tc>
                <w:tcPr>
                  <w:tcW w:w="1309" w:type="dxa"/>
                  <w:tcBorders>
                    <w:top w:val="single" w:sz="6" w:space="0" w:color="000000"/>
                    <w:left w:val="single" w:sz="6" w:space="0" w:color="000000"/>
                    <w:bottom w:val="single" w:sz="6" w:space="0" w:color="000000"/>
                    <w:right w:val="single" w:sz="6" w:space="0" w:color="000000"/>
                  </w:tcBorders>
                  <w:shd w:val="clear" w:color="auto" w:fill="auto"/>
                  <w:hideMark/>
                </w:tcPr>
                <w:p w14:paraId="46C7792E" w14:textId="77777777" w:rsidR="00981551" w:rsidRPr="00C62FAD" w:rsidRDefault="00981551" w:rsidP="00981551">
                  <w:pPr>
                    <w:spacing w:after="0" w:line="240" w:lineRule="auto"/>
                    <w:textAlignment w:val="baseline"/>
                    <w:rPr>
                      <w:sz w:val="18"/>
                      <w:szCs w:val="20"/>
                    </w:rPr>
                  </w:pPr>
                  <w:r w:rsidRPr="00C62FAD">
                    <w:rPr>
                      <w:sz w:val="18"/>
                      <w:szCs w:val="20"/>
                    </w:rPr>
                    <w:t>Opóźnienia w rekrutacji na stanowiska projektowe związane z budową Społeczności CPA, spowodowane likwidacją Ministerstwa Cyfryzacji oraz pandemią koronawirusa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14:paraId="6D80BB0A" w14:textId="77777777" w:rsidR="00981551" w:rsidRPr="00C62FAD" w:rsidRDefault="00981551" w:rsidP="00981551">
                  <w:pPr>
                    <w:spacing w:after="0" w:line="240" w:lineRule="auto"/>
                    <w:textAlignment w:val="baseline"/>
                    <w:rPr>
                      <w:sz w:val="18"/>
                      <w:szCs w:val="20"/>
                    </w:rPr>
                  </w:pPr>
                  <w:r w:rsidRPr="00C62FAD">
                    <w:rPr>
                      <w:sz w:val="18"/>
                      <w:szCs w:val="20"/>
                    </w:rPr>
                    <w:t>Duża </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14:paraId="7E946CF5" w14:textId="77777777" w:rsidR="00981551" w:rsidRPr="00C62FAD" w:rsidRDefault="00981551" w:rsidP="00981551">
                  <w:pPr>
                    <w:spacing w:after="0" w:line="240" w:lineRule="auto"/>
                    <w:textAlignment w:val="baseline"/>
                    <w:rPr>
                      <w:sz w:val="18"/>
                      <w:szCs w:val="20"/>
                    </w:rPr>
                  </w:pPr>
                  <w:r w:rsidRPr="00C62FAD">
                    <w:rPr>
                      <w:sz w:val="18"/>
                      <w:szCs w:val="20"/>
                    </w:rPr>
                    <w:t>Wysokie </w:t>
                  </w:r>
                </w:p>
              </w:tc>
              <w:tc>
                <w:tcPr>
                  <w:tcW w:w="2683" w:type="dxa"/>
                  <w:tcBorders>
                    <w:top w:val="single" w:sz="6" w:space="0" w:color="000000"/>
                    <w:left w:val="single" w:sz="6" w:space="0" w:color="000000"/>
                    <w:bottom w:val="single" w:sz="6" w:space="0" w:color="000000"/>
                    <w:right w:val="single" w:sz="6" w:space="0" w:color="000000"/>
                  </w:tcBorders>
                  <w:shd w:val="clear" w:color="auto" w:fill="FFFFFF"/>
                  <w:hideMark/>
                </w:tcPr>
                <w:p w14:paraId="1F24FCCD" w14:textId="77777777" w:rsidR="00981551" w:rsidRPr="00C62FAD" w:rsidRDefault="00981551" w:rsidP="00981551">
                  <w:pPr>
                    <w:spacing w:after="0" w:line="240" w:lineRule="auto"/>
                    <w:textAlignment w:val="baseline"/>
                    <w:rPr>
                      <w:sz w:val="18"/>
                      <w:szCs w:val="20"/>
                    </w:rPr>
                  </w:pPr>
                  <w:proofErr w:type="spellStart"/>
                  <w:r w:rsidRPr="00C62FAD">
                    <w:rPr>
                      <w:sz w:val="18"/>
                      <w:szCs w:val="20"/>
                    </w:rPr>
                    <w:t>Mitygacja</w:t>
                  </w:r>
                  <w:proofErr w:type="spellEnd"/>
                  <w:r w:rsidRPr="00C62FAD">
                    <w:rPr>
                      <w:sz w:val="18"/>
                      <w:szCs w:val="20"/>
                    </w:rPr>
                    <w:t>: poszukiwanie innych niż etatowe źródeł zatrudnienia (</w:t>
                  </w:r>
                  <w:proofErr w:type="spellStart"/>
                  <w:r w:rsidRPr="00C62FAD">
                    <w:rPr>
                      <w:sz w:val="18"/>
                      <w:szCs w:val="20"/>
                    </w:rPr>
                    <w:t>bodyleasing</w:t>
                  </w:r>
                  <w:proofErr w:type="spellEnd"/>
                  <w:r w:rsidRPr="00C62FAD">
                    <w:rPr>
                      <w:sz w:val="18"/>
                      <w:szCs w:val="20"/>
                    </w:rPr>
                    <w:t>), kontakt z KPRM w celu pomocy w rekrutacji, próba realizacji zadań dla wskazanych ról zasobami już włączonymi do Zespołu wykonawczego. </w:t>
                  </w:r>
                </w:p>
                <w:p w14:paraId="6902F972" w14:textId="0584DDE2" w:rsidR="00981551" w:rsidRDefault="00981551" w:rsidP="00981551">
                  <w:pPr>
                    <w:spacing w:after="0" w:line="240" w:lineRule="auto"/>
                    <w:textAlignment w:val="baseline"/>
                    <w:rPr>
                      <w:sz w:val="18"/>
                      <w:szCs w:val="20"/>
                    </w:rPr>
                  </w:pPr>
                  <w:r w:rsidRPr="00C62FAD">
                    <w:rPr>
                      <w:sz w:val="18"/>
                      <w:szCs w:val="20"/>
                    </w:rPr>
                    <w:t xml:space="preserve">Faktycznym efektem działań było przekazanie części zadań związanych z budową społeczności zatrudnionemu w projekcie koordynatorowi ds. Wydarzeń, który z racji posiadanych kompetencji mógł zająć się tym tematem w powierzonym zakresie. Z uwagi na termin zakończenia realizacji projektu, nabór na stanowisko specjalisty ds. budowy </w:t>
                  </w:r>
                  <w:r w:rsidRPr="00C62FAD">
                    <w:rPr>
                      <w:sz w:val="18"/>
                      <w:szCs w:val="20"/>
                    </w:rPr>
                    <w:lastRenderedPageBreak/>
                    <w:t>społeczności nie będzie prowadzony. </w:t>
                  </w:r>
                </w:p>
                <w:p w14:paraId="5540E4D7" w14:textId="3597FFB9" w:rsidR="008F34FB" w:rsidRPr="00C62FAD" w:rsidRDefault="008F34FB" w:rsidP="00981551">
                  <w:pPr>
                    <w:spacing w:after="0" w:line="240" w:lineRule="auto"/>
                    <w:textAlignment w:val="baseline"/>
                    <w:rPr>
                      <w:sz w:val="18"/>
                      <w:szCs w:val="20"/>
                    </w:rPr>
                  </w:pPr>
                  <w:r w:rsidRPr="008F34FB">
                    <w:rPr>
                      <w:b/>
                      <w:bCs/>
                      <w:sz w:val="18"/>
                      <w:szCs w:val="20"/>
                    </w:rPr>
                    <w:t>Ryzyko zamknięte.</w:t>
                  </w:r>
                </w:p>
                <w:p w14:paraId="3228745D" w14:textId="77777777" w:rsidR="00981551" w:rsidRPr="00C62FAD" w:rsidRDefault="00981551" w:rsidP="00981551">
                  <w:pPr>
                    <w:spacing w:after="0" w:line="240" w:lineRule="auto"/>
                    <w:textAlignment w:val="baseline"/>
                    <w:rPr>
                      <w:sz w:val="18"/>
                      <w:szCs w:val="20"/>
                    </w:rPr>
                  </w:pPr>
                  <w:r w:rsidRPr="00C62FAD">
                    <w:rPr>
                      <w:sz w:val="18"/>
                      <w:szCs w:val="20"/>
                    </w:rPr>
                    <w:t> </w:t>
                  </w:r>
                </w:p>
              </w:tc>
            </w:tr>
          </w:tbl>
          <w:p w14:paraId="2D9F21AF" w14:textId="77777777" w:rsidR="00981551" w:rsidRPr="00981551" w:rsidRDefault="00981551" w:rsidP="00981551">
            <w:pPr>
              <w:jc w:val="both"/>
              <w:rPr>
                <w:sz w:val="18"/>
                <w:szCs w:val="20"/>
              </w:rPr>
            </w:pPr>
          </w:p>
          <w:p w14:paraId="6AA73A28" w14:textId="77777777" w:rsidR="00E1386A" w:rsidRPr="00F366F1" w:rsidRDefault="00E1386A" w:rsidP="00981551">
            <w:pPr>
              <w:pStyle w:val="Akapitzlist"/>
              <w:jc w:val="both"/>
              <w:rPr>
                <w:sz w:val="18"/>
                <w:szCs w:val="20"/>
              </w:rPr>
            </w:pPr>
          </w:p>
        </w:tc>
      </w:tr>
      <w:tr w:rsidR="00813FEF" w:rsidRPr="002450C4" w14:paraId="3C4BBBA1" w14:textId="77777777" w:rsidTr="008F34FB">
        <w:tc>
          <w:tcPr>
            <w:tcW w:w="437" w:type="dxa"/>
          </w:tcPr>
          <w:p w14:paraId="38F0AFDA" w14:textId="71EA7276" w:rsidR="00813FEF" w:rsidRPr="002450C4" w:rsidRDefault="00813FEF" w:rsidP="0058262E">
            <w:pPr>
              <w:pStyle w:val="Akapitzlist"/>
              <w:numPr>
                <w:ilvl w:val="0"/>
                <w:numId w:val="1"/>
              </w:numPr>
              <w:rPr>
                <w:sz w:val="18"/>
                <w:szCs w:val="20"/>
              </w:rPr>
            </w:pPr>
          </w:p>
        </w:tc>
        <w:tc>
          <w:tcPr>
            <w:tcW w:w="1535" w:type="dxa"/>
          </w:tcPr>
          <w:p w14:paraId="04971D22"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7379" w:type="dxa"/>
          </w:tcPr>
          <w:p w14:paraId="4AB3C223" w14:textId="2AF8884F" w:rsidR="00367D15" w:rsidRDefault="009C6210" w:rsidP="00367D15">
            <w:pPr>
              <w:jc w:val="both"/>
              <w:rPr>
                <w:bCs/>
                <w:sz w:val="18"/>
                <w:szCs w:val="20"/>
              </w:rPr>
            </w:pPr>
            <w:r>
              <w:rPr>
                <w:bCs/>
                <w:sz w:val="18"/>
                <w:szCs w:val="20"/>
              </w:rPr>
              <w:t>W</w:t>
            </w:r>
            <w:r w:rsidR="00367D15" w:rsidRPr="00367D15">
              <w:rPr>
                <w:bCs/>
                <w:sz w:val="18"/>
                <w:szCs w:val="20"/>
              </w:rPr>
              <w:t xml:space="preserve"> projekcie CPA została stworzona Platforma API CPA, czyli platforma informatyczna typu API Management do tworzenia i testowania nowych usług API, naturalnym działaniem było wykorzystanie doświadczenia przy jej budowie. Platforma API CPA jest produktem technicznym wspierającym realizację usługi Społecznościowego Projektowania Usług Cyfrowych Administracji. Prototypy Usług API osadzane na platformie z założenia są wynikiem kontraktu między stronami i symulują funkcjonalność biznesową. Może być ona wykorzystana w procesach lokalnych lub horyzontalnych, w realizacji e-Usług prezentowanych poprzez portale GOV.pl, jak i wykorzystana poprzez aplikacje zewnętrznych dostawców. Eksponowane usługi API, charakteryzują się wysokim stopniem interoperacyjności, a formaty danych zapewniają wysoką podatność do odczytu maszynowego oraz są serwowane w sposób zapewniający maksymalne bezpieczeństwo oraz audyt wywołań w sposób umożliwiający szczegółową analizę ruchu. </w:t>
            </w:r>
            <w:r w:rsidR="00A52C89">
              <w:rPr>
                <w:bCs/>
                <w:sz w:val="18"/>
                <w:szCs w:val="20"/>
              </w:rPr>
              <w:t>Korzyści wynikające z realizacji projektu:</w:t>
            </w:r>
          </w:p>
          <w:p w14:paraId="606D2FA8" w14:textId="35B5967D" w:rsidR="00A52C89" w:rsidRDefault="00A52C89" w:rsidP="00A52C89">
            <w:pPr>
              <w:pStyle w:val="Akapitzlist"/>
              <w:numPr>
                <w:ilvl w:val="0"/>
                <w:numId w:val="10"/>
              </w:numPr>
              <w:jc w:val="both"/>
              <w:rPr>
                <w:bCs/>
                <w:sz w:val="18"/>
                <w:szCs w:val="20"/>
              </w:rPr>
            </w:pPr>
            <w:r w:rsidRPr="00A52C89">
              <w:rPr>
                <w:bCs/>
                <w:sz w:val="18"/>
                <w:szCs w:val="20"/>
              </w:rPr>
              <w:t>Umożliwienie testowania inicjatyw budujących nowe rozwiązania biznesowe w oparciu o usługi udostępniane przez platformę CPA</w:t>
            </w:r>
            <w:r>
              <w:rPr>
                <w:bCs/>
                <w:sz w:val="18"/>
                <w:szCs w:val="20"/>
              </w:rPr>
              <w:t xml:space="preserve">. </w:t>
            </w:r>
            <w:r w:rsidRPr="00A52C89">
              <w:rPr>
                <w:bCs/>
                <w:sz w:val="18"/>
                <w:szCs w:val="20"/>
              </w:rPr>
              <w:t>Dzięki wdrożonej platformie API management, udostępnionym usługom oraz przygotowanym procedurom uruchamiania i prowadzenia inicjatyw, możliwa będzie budowa prototypów usług i poddawanie ich testom.</w:t>
            </w:r>
          </w:p>
          <w:p w14:paraId="4A4DE678" w14:textId="6AA4A5FC" w:rsidR="00A52C89" w:rsidRDefault="00A52C89" w:rsidP="00A52C89">
            <w:pPr>
              <w:pStyle w:val="Akapitzlist"/>
              <w:numPr>
                <w:ilvl w:val="0"/>
                <w:numId w:val="10"/>
              </w:numPr>
              <w:jc w:val="both"/>
              <w:rPr>
                <w:bCs/>
                <w:sz w:val="18"/>
                <w:szCs w:val="20"/>
              </w:rPr>
            </w:pPr>
            <w:r w:rsidRPr="00A52C89">
              <w:rPr>
                <w:bCs/>
                <w:sz w:val="18"/>
                <w:szCs w:val="20"/>
              </w:rPr>
              <w:t>Pobudzenie współpracy na styku biznes – administracja</w:t>
            </w:r>
            <w:r>
              <w:rPr>
                <w:bCs/>
                <w:sz w:val="18"/>
                <w:szCs w:val="20"/>
              </w:rPr>
              <w:t xml:space="preserve">. </w:t>
            </w:r>
            <w:r w:rsidRPr="00A52C89">
              <w:rPr>
                <w:bCs/>
                <w:sz w:val="18"/>
                <w:szCs w:val="20"/>
              </w:rPr>
              <w:t>Możliwość weryfikacji w środowisku testowym nowych usług administracji publicznej daje szansę na zwiększenie intensywności współpracy na styku biznes – administracja.</w:t>
            </w:r>
            <w:r>
              <w:rPr>
                <w:bCs/>
                <w:sz w:val="18"/>
                <w:szCs w:val="20"/>
              </w:rPr>
              <w:t xml:space="preserve"> </w:t>
            </w:r>
            <w:r w:rsidRPr="00A52C89">
              <w:rPr>
                <w:bCs/>
                <w:sz w:val="18"/>
                <w:szCs w:val="20"/>
              </w:rPr>
              <w:t>Możliwość reagowania przez administrację publiczna na potrzeby zgłaszane przez przedsiębiorców i organizacje ich zrzeszające.</w:t>
            </w:r>
          </w:p>
          <w:p w14:paraId="4980A517" w14:textId="4BCA910D" w:rsidR="00A52C89" w:rsidRDefault="00A52C89" w:rsidP="00A52C89">
            <w:pPr>
              <w:pStyle w:val="Akapitzlist"/>
              <w:numPr>
                <w:ilvl w:val="0"/>
                <w:numId w:val="10"/>
              </w:numPr>
              <w:jc w:val="both"/>
              <w:rPr>
                <w:bCs/>
                <w:sz w:val="18"/>
                <w:szCs w:val="20"/>
              </w:rPr>
            </w:pPr>
            <w:r w:rsidRPr="00A52C89">
              <w:rPr>
                <w:bCs/>
                <w:sz w:val="18"/>
                <w:szCs w:val="20"/>
              </w:rPr>
              <w:t>Dostępność środowiska testowego daje przedsiębiorcom możliwość angażowania swoich klientów do udziału w testach planowanych usług biznesowych oraz uzyskania opinii na ich temat. Pozwala również na weryfikację faktycznego zainteresowania odbiorów nowymi rozwiązaniami.</w:t>
            </w:r>
            <w:r>
              <w:rPr>
                <w:bCs/>
                <w:sz w:val="18"/>
                <w:szCs w:val="20"/>
              </w:rPr>
              <w:t xml:space="preserve"> </w:t>
            </w:r>
            <w:r w:rsidRPr="00A52C89">
              <w:rPr>
                <w:bCs/>
                <w:sz w:val="18"/>
                <w:szCs w:val="20"/>
              </w:rPr>
              <w:t>W taki sposób obywatele zostaną zaangażowani w rozwój usług cyfrowych w kraju.</w:t>
            </w:r>
          </w:p>
          <w:p w14:paraId="352B8E78" w14:textId="6F8CE3D1" w:rsidR="00A52C89" w:rsidRDefault="00A52C89" w:rsidP="00A52C89">
            <w:pPr>
              <w:pStyle w:val="Akapitzlist"/>
              <w:numPr>
                <w:ilvl w:val="0"/>
                <w:numId w:val="10"/>
              </w:numPr>
              <w:jc w:val="both"/>
              <w:rPr>
                <w:bCs/>
                <w:sz w:val="18"/>
                <w:szCs w:val="20"/>
              </w:rPr>
            </w:pPr>
            <w:r w:rsidRPr="00A52C89">
              <w:rPr>
                <w:bCs/>
                <w:sz w:val="18"/>
                <w:szCs w:val="20"/>
              </w:rPr>
              <w:t>Zwiększenie dopasowania usług cyfrowych powstających w administracji publicznej do faktycznych potrzeb biznesowych poprzez zebranie opinii i oczekiwań rynkowych na etapie testowania pomysłów</w:t>
            </w:r>
            <w:r>
              <w:rPr>
                <w:bCs/>
                <w:sz w:val="18"/>
                <w:szCs w:val="20"/>
              </w:rPr>
              <w:t xml:space="preserve">. </w:t>
            </w:r>
            <w:r w:rsidRPr="00A52C89">
              <w:rPr>
                <w:bCs/>
                <w:sz w:val="18"/>
                <w:szCs w:val="20"/>
              </w:rPr>
              <w:t>Dzięki możliwości testowania usług przed ich produkcyjnym uruchomieniem, uzyskanie opinii klientów i przedsiębiorców, otrzymujemy możliwość korekty funkcjonowania usług i dopasowania ich do rzeczywistych potrzeb.</w:t>
            </w:r>
          </w:p>
          <w:p w14:paraId="0225A46A" w14:textId="166F79C8" w:rsidR="00A52C89" w:rsidRDefault="00A52C89" w:rsidP="00A52C89">
            <w:pPr>
              <w:pStyle w:val="Akapitzlist"/>
              <w:numPr>
                <w:ilvl w:val="0"/>
                <w:numId w:val="10"/>
              </w:numPr>
              <w:jc w:val="both"/>
              <w:rPr>
                <w:bCs/>
                <w:sz w:val="18"/>
                <w:szCs w:val="20"/>
              </w:rPr>
            </w:pPr>
            <w:r>
              <w:rPr>
                <w:bCs/>
                <w:sz w:val="18"/>
                <w:szCs w:val="20"/>
              </w:rPr>
              <w:t>Kontrolowany i dopasowany do po</w:t>
            </w:r>
            <w:r w:rsidRPr="00A52C89">
              <w:rPr>
                <w:bCs/>
                <w:sz w:val="18"/>
                <w:szCs w:val="20"/>
              </w:rPr>
              <w:t>trzeb rozwój architektury informacyjnej państwa</w:t>
            </w:r>
            <w:r>
              <w:rPr>
                <w:bCs/>
                <w:sz w:val="18"/>
                <w:szCs w:val="20"/>
              </w:rPr>
              <w:t xml:space="preserve">. </w:t>
            </w:r>
            <w:r w:rsidRPr="00A52C89">
              <w:rPr>
                <w:bCs/>
                <w:sz w:val="18"/>
                <w:szCs w:val="20"/>
              </w:rPr>
              <w:t>Proces śledzenia i testowania pomysłów na nowe usługi pozwala na właściwy i spójny rozwój usług cyfrowych administracji, a przez to całej architektury informacyjnej państwa.</w:t>
            </w:r>
          </w:p>
          <w:p w14:paraId="057A693C" w14:textId="125AFAAD" w:rsidR="00A52C89" w:rsidRDefault="00A52C89" w:rsidP="00A52C89">
            <w:pPr>
              <w:pStyle w:val="Akapitzlist"/>
              <w:numPr>
                <w:ilvl w:val="0"/>
                <w:numId w:val="10"/>
              </w:numPr>
              <w:jc w:val="both"/>
              <w:rPr>
                <w:bCs/>
                <w:sz w:val="18"/>
                <w:szCs w:val="20"/>
              </w:rPr>
            </w:pPr>
            <w:r w:rsidRPr="00A52C89">
              <w:rPr>
                <w:bCs/>
                <w:sz w:val="18"/>
                <w:szCs w:val="20"/>
              </w:rPr>
              <w:t>Obn</w:t>
            </w:r>
            <w:r>
              <w:rPr>
                <w:bCs/>
                <w:sz w:val="18"/>
                <w:szCs w:val="20"/>
              </w:rPr>
              <w:t>iżenie barier związanych z wyso</w:t>
            </w:r>
            <w:r w:rsidRPr="00A52C89">
              <w:rPr>
                <w:bCs/>
                <w:sz w:val="18"/>
                <w:szCs w:val="20"/>
              </w:rPr>
              <w:t>kimi nakładami finansowymi na tworzenie innowacyjnych rozwiązań technologicznych.</w:t>
            </w:r>
            <w:r>
              <w:rPr>
                <w:rFonts w:cstheme="minorHAnsi"/>
                <w:lang w:eastAsia="pl-PL"/>
              </w:rPr>
              <w:t xml:space="preserve"> </w:t>
            </w:r>
            <w:r w:rsidRPr="00A52C89">
              <w:rPr>
                <w:bCs/>
                <w:sz w:val="18"/>
                <w:szCs w:val="20"/>
              </w:rPr>
              <w:t>Testowanie przygotowanych prototypów usług daje możliwość obniżenia kosztów weryfikacji pomysłów na nowe usługi, dzięki mniejszym nakładom potrzebnym do tworzenia prototypów.</w:t>
            </w:r>
          </w:p>
          <w:p w14:paraId="107E0CE6" w14:textId="1E3AE42F" w:rsidR="00A52C89" w:rsidRDefault="00A52C89" w:rsidP="00A52C89">
            <w:pPr>
              <w:pStyle w:val="Akapitzlist"/>
              <w:numPr>
                <w:ilvl w:val="0"/>
                <w:numId w:val="10"/>
              </w:numPr>
              <w:jc w:val="both"/>
              <w:rPr>
                <w:bCs/>
                <w:sz w:val="18"/>
                <w:szCs w:val="20"/>
              </w:rPr>
            </w:pPr>
            <w:r w:rsidRPr="00A52C89">
              <w:rPr>
                <w:bCs/>
                <w:sz w:val="18"/>
                <w:szCs w:val="20"/>
              </w:rPr>
              <w:t>Skrócenie czasu wytworzenia prototypów usług</w:t>
            </w:r>
            <w:r>
              <w:rPr>
                <w:bCs/>
                <w:sz w:val="18"/>
                <w:szCs w:val="20"/>
              </w:rPr>
              <w:t xml:space="preserve">. </w:t>
            </w:r>
            <w:r w:rsidRPr="00A52C89">
              <w:rPr>
                <w:bCs/>
                <w:sz w:val="18"/>
                <w:szCs w:val="20"/>
              </w:rPr>
              <w:t>Dostarczanie wiedzy i wsparcia uczestnikom inicjatyw, z wykorzystaniem wsparcia grupy eksperckiej i ciała doradczego na każdym etapie tworzenia innowacyjnego rozwiązania, w zakresie udostępnianych na platformie usług daje możliwość skrócenia czasu potrzebnego na wytworzenie prototypów usług w kształcie nadającym się do testów.</w:t>
            </w:r>
          </w:p>
          <w:p w14:paraId="24CE0E55" w14:textId="7547B3BC" w:rsidR="00127C2A" w:rsidRDefault="00127C2A" w:rsidP="00A52C89">
            <w:pPr>
              <w:pStyle w:val="Akapitzlist"/>
              <w:numPr>
                <w:ilvl w:val="0"/>
                <w:numId w:val="10"/>
              </w:numPr>
              <w:jc w:val="both"/>
              <w:rPr>
                <w:bCs/>
                <w:sz w:val="18"/>
                <w:szCs w:val="20"/>
              </w:rPr>
            </w:pPr>
            <w:r w:rsidRPr="00127C2A">
              <w:rPr>
                <w:bCs/>
                <w:sz w:val="18"/>
                <w:szCs w:val="20"/>
              </w:rPr>
              <w:t>U</w:t>
            </w:r>
            <w:r>
              <w:rPr>
                <w:bCs/>
                <w:sz w:val="18"/>
                <w:szCs w:val="20"/>
              </w:rPr>
              <w:t>dostępnienie jednego miejsca do</w:t>
            </w:r>
            <w:r w:rsidRPr="00127C2A">
              <w:rPr>
                <w:bCs/>
                <w:sz w:val="18"/>
                <w:szCs w:val="20"/>
              </w:rPr>
              <w:t>stępu do testowych usług API</w:t>
            </w:r>
            <w:r>
              <w:rPr>
                <w:bCs/>
                <w:sz w:val="18"/>
                <w:szCs w:val="20"/>
              </w:rPr>
              <w:t xml:space="preserve">. </w:t>
            </w:r>
            <w:proofErr w:type="spellStart"/>
            <w:r w:rsidRPr="00127C2A">
              <w:rPr>
                <w:bCs/>
                <w:sz w:val="18"/>
                <w:szCs w:val="20"/>
              </w:rPr>
              <w:t>OpenLab</w:t>
            </w:r>
            <w:proofErr w:type="spellEnd"/>
            <w:r w:rsidRPr="00127C2A">
              <w:rPr>
                <w:bCs/>
                <w:sz w:val="18"/>
                <w:szCs w:val="20"/>
              </w:rPr>
              <w:t xml:space="preserve"> umożliwia dostęp do obecnie działających usług API administracji publicznej. Dzięki temu użytkownicy będą mogli łatwo znaleźć informacje (w tym dokumentację) udostępnianych usług API i przetestować swoje rozwiązania  obecnie wykorzystujące te usługi.</w:t>
            </w:r>
          </w:p>
          <w:p w14:paraId="5AC7367F" w14:textId="167D1B0A" w:rsidR="00127C2A" w:rsidRPr="00A52C89" w:rsidRDefault="00127C2A" w:rsidP="00A52C89">
            <w:pPr>
              <w:pStyle w:val="Akapitzlist"/>
              <w:numPr>
                <w:ilvl w:val="0"/>
                <w:numId w:val="10"/>
              </w:numPr>
              <w:jc w:val="both"/>
              <w:rPr>
                <w:bCs/>
                <w:sz w:val="18"/>
                <w:szCs w:val="20"/>
              </w:rPr>
            </w:pPr>
            <w:r w:rsidRPr="00127C2A">
              <w:rPr>
                <w:bCs/>
                <w:sz w:val="18"/>
                <w:szCs w:val="20"/>
              </w:rPr>
              <w:t>Skrócenie czasu i kosztów związanych z integracją podmiotów zewnętrznych za pomocą usług API z nowymi systemami administracji publicznej</w:t>
            </w:r>
            <w:r>
              <w:rPr>
                <w:bCs/>
                <w:sz w:val="18"/>
                <w:szCs w:val="20"/>
              </w:rPr>
              <w:t>.</w:t>
            </w:r>
            <w:r w:rsidRPr="00127C2A">
              <w:rPr>
                <w:rFonts w:cstheme="minorHAnsi"/>
                <w:lang w:eastAsia="pl-PL"/>
              </w:rPr>
              <w:t xml:space="preserve"> </w:t>
            </w:r>
            <w:r w:rsidRPr="00127C2A">
              <w:rPr>
                <w:bCs/>
                <w:sz w:val="18"/>
                <w:szCs w:val="20"/>
              </w:rPr>
              <w:t>Za pośrednictwem CPA możliwe jest udostępnienie testowych usług API nowo powstających systemów/rozwiązań już na etapie ich projektowania. Dzięki temu podmioty zewnętrzne będą miały więcej czasu na dostosowanie swoich systemów do nowych potrzeb, nie czekając na produkcyjne uruchomienie usług.</w:t>
            </w:r>
          </w:p>
          <w:p w14:paraId="6D2B96F9" w14:textId="77777777" w:rsidR="00367D15" w:rsidRPr="00367D15" w:rsidRDefault="00367D15" w:rsidP="00BC120E">
            <w:pPr>
              <w:jc w:val="both"/>
              <w:rPr>
                <w:sz w:val="18"/>
                <w:szCs w:val="20"/>
              </w:rPr>
            </w:pPr>
          </w:p>
        </w:tc>
      </w:tr>
      <w:tr w:rsidR="00F82254" w:rsidRPr="002450C4" w14:paraId="6C56D898" w14:textId="77777777" w:rsidTr="008F34FB">
        <w:tc>
          <w:tcPr>
            <w:tcW w:w="437" w:type="dxa"/>
          </w:tcPr>
          <w:p w14:paraId="4069DBFE" w14:textId="77777777" w:rsidR="00F82254" w:rsidRPr="002450C4" w:rsidRDefault="00F82254" w:rsidP="0058262E">
            <w:pPr>
              <w:pStyle w:val="Akapitzlist"/>
              <w:numPr>
                <w:ilvl w:val="0"/>
                <w:numId w:val="1"/>
              </w:numPr>
              <w:rPr>
                <w:sz w:val="18"/>
                <w:szCs w:val="20"/>
              </w:rPr>
            </w:pPr>
          </w:p>
        </w:tc>
        <w:tc>
          <w:tcPr>
            <w:tcW w:w="1535" w:type="dxa"/>
          </w:tcPr>
          <w:p w14:paraId="38296435"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379" w:type="dxa"/>
          </w:tcPr>
          <w:p w14:paraId="56F65170" w14:textId="77777777" w:rsidR="00F82254" w:rsidRDefault="00A62A86" w:rsidP="00DB70A5">
            <w:pPr>
              <w:jc w:val="both"/>
              <w:rPr>
                <w:i/>
                <w:sz w:val="18"/>
                <w:szCs w:val="18"/>
              </w:rPr>
            </w:pPr>
            <w:r>
              <w:rPr>
                <w:i/>
                <w:sz w:val="18"/>
                <w:szCs w:val="18"/>
              </w:rPr>
              <w:t>n/d</w:t>
            </w:r>
          </w:p>
          <w:p w14:paraId="429F0842" w14:textId="77777777" w:rsidR="00FE4E6D" w:rsidRDefault="00FE4E6D" w:rsidP="00DB70A5">
            <w:pPr>
              <w:jc w:val="both"/>
              <w:rPr>
                <w:i/>
                <w:sz w:val="18"/>
                <w:szCs w:val="18"/>
              </w:rPr>
            </w:pPr>
          </w:p>
          <w:p w14:paraId="6A0CAC42" w14:textId="5C1D50B4" w:rsidR="00FE4E6D" w:rsidRDefault="00FE4E6D" w:rsidP="00FE4E6D">
            <w:pPr>
              <w:pStyle w:val="Other0"/>
              <w:ind w:left="318" w:hanging="318"/>
              <w:jc w:val="both"/>
              <w:rPr>
                <w:b/>
              </w:rPr>
            </w:pPr>
            <w:bookmarkStart w:id="0" w:name="_Hlk95297308"/>
            <w:r w:rsidRPr="0060110C">
              <w:rPr>
                <w:b/>
              </w:rPr>
              <w:t xml:space="preserve">System </w:t>
            </w:r>
            <w:r w:rsidR="00B411C5">
              <w:rPr>
                <w:b/>
              </w:rPr>
              <w:t>Platforma API CPA</w:t>
            </w:r>
            <w:r w:rsidRPr="0060110C">
              <w:rPr>
                <w:b/>
              </w:rPr>
              <w:t xml:space="preserve"> będzie się integrował z następującymi systemami teleinformatycznymi:</w:t>
            </w:r>
          </w:p>
          <w:p w14:paraId="0339497B" w14:textId="77777777" w:rsidR="00FE4E6D" w:rsidRPr="0060110C" w:rsidRDefault="00FE4E6D" w:rsidP="00FE4E6D">
            <w:pPr>
              <w:pStyle w:val="Other0"/>
              <w:ind w:left="318" w:hanging="318"/>
              <w:jc w:val="both"/>
              <w:rPr>
                <w:b/>
              </w:rPr>
            </w:pPr>
          </w:p>
          <w:p w14:paraId="47C49D92" w14:textId="6EB03FF7" w:rsidR="00FE4E6D" w:rsidRPr="0060110C" w:rsidRDefault="00FE4E6D" w:rsidP="00FE4E6D">
            <w:pPr>
              <w:pStyle w:val="Other0"/>
              <w:numPr>
                <w:ilvl w:val="0"/>
                <w:numId w:val="25"/>
              </w:numPr>
              <w:jc w:val="both"/>
            </w:pPr>
            <w:r w:rsidRPr="0060110C">
              <w:rPr>
                <w:b/>
              </w:rPr>
              <w:t>nazwa zintegrowanego/powiązanego/zależnego systemu</w:t>
            </w:r>
            <w:r>
              <w:t>:</w:t>
            </w:r>
            <w:r w:rsidR="00B411C5">
              <w:t xml:space="preserve"> Krajowy System Identyfikacji i Zaufania</w:t>
            </w:r>
          </w:p>
          <w:p w14:paraId="61054985" w14:textId="77777777" w:rsidR="00B93D1D" w:rsidRPr="0060110C" w:rsidRDefault="00FE4E6D" w:rsidP="00B93D1D">
            <w:pPr>
              <w:pStyle w:val="Other0"/>
              <w:numPr>
                <w:ilvl w:val="0"/>
                <w:numId w:val="27"/>
              </w:numPr>
              <w:jc w:val="both"/>
            </w:pPr>
            <w:r w:rsidRPr="0060110C">
              <w:t>nazwa rejestru danych tego systemu lub nazwa e-usługi obsługiwana przez ten system</w:t>
            </w:r>
            <w:r w:rsidR="00B93D1D">
              <w:t>: usługa uwierzytelniania Węzłem Krajowym</w:t>
            </w:r>
          </w:p>
          <w:p w14:paraId="40073610" w14:textId="774A707D" w:rsidR="00FE4E6D" w:rsidRPr="0060110C" w:rsidRDefault="00FE4E6D" w:rsidP="00FE4E6D">
            <w:pPr>
              <w:pStyle w:val="Other0"/>
              <w:numPr>
                <w:ilvl w:val="0"/>
                <w:numId w:val="26"/>
              </w:numPr>
              <w:jc w:val="both"/>
            </w:pPr>
            <w:r w:rsidRPr="0060110C">
              <w:t>charakter powiązania/zależności</w:t>
            </w:r>
            <w:r w:rsidR="00B93D1D">
              <w:t>: Korzystanie</w:t>
            </w:r>
          </w:p>
          <w:p w14:paraId="6AA7E0DD" w14:textId="5265B8DC" w:rsidR="00B93D1D" w:rsidRDefault="00FE4E6D" w:rsidP="00FE4E6D">
            <w:pPr>
              <w:pStyle w:val="Other0"/>
              <w:numPr>
                <w:ilvl w:val="0"/>
                <w:numId w:val="26"/>
              </w:numPr>
              <w:jc w:val="both"/>
            </w:pPr>
            <w:r w:rsidRPr="0060110C">
              <w:t>opis powiązania/zależności</w:t>
            </w:r>
            <w:r w:rsidR="00B93D1D">
              <w:t xml:space="preserve">: </w:t>
            </w:r>
            <w:r w:rsidR="00B93D1D" w:rsidRPr="00B93D1D">
              <w:rPr>
                <w:rFonts w:eastAsia="Times New Roman" w:cs="Arial"/>
                <w:color w:val="000000" w:themeColor="text1"/>
              </w:rPr>
              <w:t>Integracja z platformą API CPA w celu dokonywania procesu uwierzytelniania dedykowanego do wykonywania poprzez węzeł krajowy.</w:t>
            </w:r>
          </w:p>
          <w:p w14:paraId="6FB1E5BE" w14:textId="274BB506" w:rsidR="00FE4E6D" w:rsidRDefault="00FE4E6D" w:rsidP="00FE4E6D">
            <w:pPr>
              <w:pStyle w:val="Other0"/>
              <w:numPr>
                <w:ilvl w:val="0"/>
                <w:numId w:val="26"/>
              </w:numPr>
              <w:jc w:val="both"/>
            </w:pPr>
            <w:r w:rsidRPr="0060110C">
              <w:t>status powiązania/zależności</w:t>
            </w:r>
            <w:r w:rsidR="00B93D1D">
              <w:t>: Wdrożono</w:t>
            </w:r>
          </w:p>
          <w:p w14:paraId="3ADE15AE" w14:textId="74F28F65" w:rsidR="00B411C5" w:rsidRDefault="00B411C5" w:rsidP="00B411C5">
            <w:pPr>
              <w:pStyle w:val="Other0"/>
              <w:jc w:val="both"/>
            </w:pPr>
          </w:p>
          <w:p w14:paraId="38CC201D" w14:textId="66AD24D5" w:rsidR="00B411C5" w:rsidRPr="0060110C" w:rsidRDefault="00B411C5" w:rsidP="00B411C5">
            <w:pPr>
              <w:pStyle w:val="Other0"/>
              <w:numPr>
                <w:ilvl w:val="0"/>
                <w:numId w:val="25"/>
              </w:numPr>
              <w:jc w:val="both"/>
            </w:pPr>
            <w:r w:rsidRPr="0060110C">
              <w:rPr>
                <w:b/>
              </w:rPr>
              <w:t>nazwa zintegrowanego/powiązanego/zależnego systemu</w:t>
            </w:r>
            <w:r>
              <w:t xml:space="preserve">: Systemy dostawców usług </w:t>
            </w:r>
            <w:r w:rsidR="00B93D1D">
              <w:t>płatniczych</w:t>
            </w:r>
          </w:p>
          <w:p w14:paraId="09F8CD82" w14:textId="59DEB618" w:rsidR="00B411C5" w:rsidRPr="0060110C" w:rsidRDefault="00B411C5" w:rsidP="00B411C5">
            <w:pPr>
              <w:pStyle w:val="Other0"/>
              <w:numPr>
                <w:ilvl w:val="0"/>
                <w:numId w:val="27"/>
              </w:numPr>
              <w:jc w:val="both"/>
            </w:pPr>
            <w:r w:rsidRPr="0060110C">
              <w:t>nazwa rejestru danych tego systemu lub nazwa e-usługi obsługiwana przez ten system</w:t>
            </w:r>
            <w:r w:rsidR="00B93D1D">
              <w:t xml:space="preserve">: </w:t>
            </w:r>
            <w:proofErr w:type="spellStart"/>
            <w:r w:rsidR="00B93D1D">
              <w:t>nd</w:t>
            </w:r>
            <w:proofErr w:type="spellEnd"/>
          </w:p>
          <w:p w14:paraId="215BCAB0" w14:textId="3EBD1C9F" w:rsidR="00B93D1D" w:rsidRDefault="00B411C5" w:rsidP="00B93D1D">
            <w:pPr>
              <w:pStyle w:val="Other0"/>
              <w:numPr>
                <w:ilvl w:val="0"/>
                <w:numId w:val="27"/>
              </w:numPr>
              <w:jc w:val="both"/>
            </w:pPr>
            <w:r w:rsidRPr="0060110C">
              <w:t>charakter powiązania/zależności</w:t>
            </w:r>
            <w:r w:rsidR="00B93D1D">
              <w:t>: Korzystanie</w:t>
            </w:r>
          </w:p>
          <w:p w14:paraId="37373563" w14:textId="61BFFA3E" w:rsidR="00B93D1D" w:rsidRPr="00B93D1D" w:rsidRDefault="00B411C5" w:rsidP="00B93D1D">
            <w:pPr>
              <w:pStyle w:val="Other0"/>
              <w:numPr>
                <w:ilvl w:val="0"/>
                <w:numId w:val="27"/>
              </w:numPr>
              <w:jc w:val="both"/>
            </w:pPr>
            <w:r w:rsidRPr="0060110C">
              <w:t>opis powiązania/zależności</w:t>
            </w:r>
            <w:r w:rsidR="00B93D1D">
              <w:t xml:space="preserve">: </w:t>
            </w:r>
            <w:r w:rsidR="00B93D1D" w:rsidRPr="00D910F6">
              <w:rPr>
                <w:rFonts w:eastAsia="Times New Roman" w:cs="Arial"/>
                <w:color w:val="000000" w:themeColor="text1"/>
              </w:rPr>
              <w:t>Integracja z usługami płatności dostępnymi w ramach dyrektywy PSD2 lub poprzez usługi typu „</w:t>
            </w:r>
            <w:proofErr w:type="spellStart"/>
            <w:r w:rsidR="00B93D1D" w:rsidRPr="00D910F6">
              <w:rPr>
                <w:rFonts w:eastAsia="Times New Roman" w:cs="Arial"/>
                <w:color w:val="000000" w:themeColor="text1"/>
              </w:rPr>
              <w:t>paybynet</w:t>
            </w:r>
            <w:proofErr w:type="spellEnd"/>
            <w:r w:rsidR="00B93D1D" w:rsidRPr="00D910F6">
              <w:rPr>
                <w:rFonts w:eastAsia="Times New Roman" w:cs="Arial"/>
                <w:color w:val="000000" w:themeColor="text1"/>
              </w:rPr>
              <w:t>”</w:t>
            </w:r>
          </w:p>
          <w:p w14:paraId="3341B75B" w14:textId="4D4F398E" w:rsidR="00B411C5" w:rsidRPr="0060110C" w:rsidRDefault="00B411C5" w:rsidP="00B411C5">
            <w:pPr>
              <w:pStyle w:val="Other0"/>
              <w:numPr>
                <w:ilvl w:val="0"/>
                <w:numId w:val="27"/>
              </w:numPr>
              <w:jc w:val="both"/>
            </w:pPr>
            <w:r w:rsidRPr="0060110C">
              <w:t>status powiązania/zależności</w:t>
            </w:r>
            <w:r w:rsidR="00B93D1D">
              <w:t>: Zawieszono, p</w:t>
            </w:r>
            <w:r w:rsidR="00B93D1D" w:rsidRPr="00D910F6">
              <w:rPr>
                <w:rFonts w:eastAsia="Times New Roman" w:cs="Arial"/>
                <w:color w:val="000000" w:themeColor="text1"/>
              </w:rPr>
              <w:t>owodem jest zmiana zakresu Inicjatyw CPA</w:t>
            </w:r>
          </w:p>
          <w:p w14:paraId="18741812" w14:textId="77777777" w:rsidR="00B411C5" w:rsidRDefault="00B411C5" w:rsidP="00B411C5">
            <w:pPr>
              <w:pStyle w:val="Other0"/>
              <w:jc w:val="both"/>
            </w:pPr>
          </w:p>
          <w:p w14:paraId="16C79360" w14:textId="6D0BB9A5" w:rsidR="00FE4E6D" w:rsidRDefault="00FE4E6D" w:rsidP="00B411C5">
            <w:pPr>
              <w:pStyle w:val="Other0"/>
              <w:ind w:left="720"/>
              <w:jc w:val="both"/>
            </w:pPr>
          </w:p>
          <w:p w14:paraId="5C4945EA" w14:textId="174AD940" w:rsidR="00B411C5" w:rsidRPr="0060110C" w:rsidRDefault="00B411C5" w:rsidP="00B411C5">
            <w:pPr>
              <w:pStyle w:val="Other0"/>
              <w:numPr>
                <w:ilvl w:val="0"/>
                <w:numId w:val="25"/>
              </w:numPr>
              <w:jc w:val="both"/>
            </w:pPr>
            <w:r w:rsidRPr="0060110C">
              <w:rPr>
                <w:b/>
              </w:rPr>
              <w:t>nazwa zintegrowanego/powiązanego/zależnego systemu</w:t>
            </w:r>
            <w:r>
              <w:t xml:space="preserve">: </w:t>
            </w:r>
            <w:r w:rsidR="00CE151D">
              <w:t>System Ewidencji Państwowej Inspekcji Sanitarnej (SEPIS)</w:t>
            </w:r>
          </w:p>
          <w:p w14:paraId="020C043E" w14:textId="760E0E07" w:rsidR="00B411C5" w:rsidRPr="0060110C" w:rsidRDefault="00B411C5" w:rsidP="00B411C5">
            <w:pPr>
              <w:pStyle w:val="Other0"/>
              <w:numPr>
                <w:ilvl w:val="0"/>
                <w:numId w:val="28"/>
              </w:numPr>
              <w:jc w:val="both"/>
            </w:pPr>
            <w:r w:rsidRPr="0060110C">
              <w:t>nazwa rejestru danych tego systemu lub nazwa e-usługi obsługiwana przez ten system</w:t>
            </w:r>
            <w:r w:rsidR="00CE151D">
              <w:t>: SEPIS, formularze dla Obywateli na GOV.PL</w:t>
            </w:r>
          </w:p>
          <w:p w14:paraId="4E6F5229" w14:textId="610E3C0B" w:rsidR="00CE151D" w:rsidRDefault="00B411C5" w:rsidP="00CE151D">
            <w:pPr>
              <w:pStyle w:val="Other0"/>
              <w:numPr>
                <w:ilvl w:val="0"/>
                <w:numId w:val="28"/>
              </w:numPr>
              <w:jc w:val="both"/>
            </w:pPr>
            <w:r w:rsidRPr="0060110C">
              <w:t>charakter powiązania/zależności</w:t>
            </w:r>
            <w:r w:rsidR="00CE151D">
              <w:t>: Korzystanie</w:t>
            </w:r>
          </w:p>
          <w:p w14:paraId="6A77BF73" w14:textId="6091A4E2" w:rsidR="00CE151D" w:rsidRPr="00CE151D" w:rsidRDefault="00B411C5" w:rsidP="00CE151D">
            <w:pPr>
              <w:pStyle w:val="Other0"/>
              <w:numPr>
                <w:ilvl w:val="0"/>
                <w:numId w:val="28"/>
              </w:numPr>
              <w:jc w:val="both"/>
            </w:pPr>
            <w:r w:rsidRPr="0060110C">
              <w:t>opis powiązania/zależności</w:t>
            </w:r>
            <w:r w:rsidR="00CE151D">
              <w:t xml:space="preserve">: </w:t>
            </w:r>
            <w:r w:rsidR="00CE151D" w:rsidRPr="00CE151D">
              <w:rPr>
                <w:rFonts w:eastAsia="Times New Roman" w:cs="Arial"/>
                <w:color w:val="000000" w:themeColor="text1"/>
              </w:rPr>
              <w:t>Udostępnienie obszarów testowych dla usług zaplecza w celu realizacji prototypów usług API w oparciu o Platformę API CPA;</w:t>
            </w:r>
          </w:p>
          <w:p w14:paraId="2CE1D303" w14:textId="395F4E51" w:rsidR="00B411C5" w:rsidRPr="0060110C" w:rsidRDefault="00B411C5" w:rsidP="00B411C5">
            <w:pPr>
              <w:pStyle w:val="Other0"/>
              <w:numPr>
                <w:ilvl w:val="0"/>
                <w:numId w:val="28"/>
              </w:numPr>
              <w:jc w:val="both"/>
            </w:pPr>
            <w:r w:rsidRPr="0060110C">
              <w:t>status powiązania/zależności</w:t>
            </w:r>
            <w:r w:rsidR="00CE151D">
              <w:t xml:space="preserve">: Wdrożono. </w:t>
            </w:r>
          </w:p>
          <w:p w14:paraId="75DDE28E" w14:textId="77777777" w:rsidR="00B411C5" w:rsidRPr="0060110C" w:rsidRDefault="00B411C5" w:rsidP="00B411C5">
            <w:pPr>
              <w:pStyle w:val="Other0"/>
              <w:jc w:val="both"/>
            </w:pPr>
          </w:p>
          <w:p w14:paraId="016D8C57" w14:textId="6E35A632" w:rsidR="00FE4E6D" w:rsidRPr="0060110C" w:rsidRDefault="00FE4E6D" w:rsidP="00FE4E6D">
            <w:pPr>
              <w:pStyle w:val="Other0"/>
              <w:numPr>
                <w:ilvl w:val="0"/>
                <w:numId w:val="25"/>
              </w:numPr>
              <w:jc w:val="both"/>
            </w:pPr>
            <w:r w:rsidRPr="0060110C">
              <w:rPr>
                <w:b/>
              </w:rPr>
              <w:t>nazwa zintegrowanego/powiązanego/zależnego systemu</w:t>
            </w:r>
            <w:r>
              <w:t>:</w:t>
            </w:r>
            <w:r w:rsidR="00B411C5">
              <w:t xml:space="preserve"> Zintegrowana Platforma Analityczna</w:t>
            </w:r>
          </w:p>
          <w:p w14:paraId="62AD9D80" w14:textId="4FD2065E" w:rsidR="00FE4E6D" w:rsidRPr="0060110C" w:rsidRDefault="00FE4E6D" w:rsidP="00B411C5">
            <w:pPr>
              <w:pStyle w:val="Other0"/>
              <w:numPr>
                <w:ilvl w:val="0"/>
                <w:numId w:val="29"/>
              </w:numPr>
              <w:jc w:val="both"/>
            </w:pPr>
            <w:r w:rsidRPr="0060110C">
              <w:t>nazwa rejestru danych tego systemu lub nazwa e-usługi obsługiwana przez ten system</w:t>
            </w:r>
            <w:r w:rsidR="00CE151D">
              <w:t xml:space="preserve">: </w:t>
            </w:r>
            <w:proofErr w:type="spellStart"/>
            <w:r w:rsidR="00CE151D">
              <w:t>nd</w:t>
            </w:r>
            <w:proofErr w:type="spellEnd"/>
          </w:p>
          <w:p w14:paraId="398024AC" w14:textId="1270568A" w:rsidR="00FE4E6D" w:rsidRPr="0060110C" w:rsidRDefault="00FE4E6D" w:rsidP="00B411C5">
            <w:pPr>
              <w:pStyle w:val="Other0"/>
              <w:numPr>
                <w:ilvl w:val="0"/>
                <w:numId w:val="29"/>
              </w:numPr>
              <w:jc w:val="both"/>
            </w:pPr>
            <w:r w:rsidRPr="0060110C">
              <w:t>charakter powiązania/zależności</w:t>
            </w:r>
            <w:r w:rsidR="00CE151D">
              <w:t>: Korzystanie</w:t>
            </w:r>
          </w:p>
          <w:p w14:paraId="7D05E4BB" w14:textId="787933AB" w:rsidR="00CE151D" w:rsidRDefault="00FE4E6D" w:rsidP="00B411C5">
            <w:pPr>
              <w:pStyle w:val="Other0"/>
              <w:numPr>
                <w:ilvl w:val="0"/>
                <w:numId w:val="29"/>
              </w:numPr>
              <w:jc w:val="both"/>
            </w:pPr>
            <w:r w:rsidRPr="0060110C">
              <w:t>opis powiązania/zależności</w:t>
            </w:r>
            <w:r w:rsidR="00CE151D">
              <w:t xml:space="preserve">: </w:t>
            </w:r>
            <w:r w:rsidR="00CE151D" w:rsidRPr="00D910F6">
              <w:rPr>
                <w:rFonts w:eastAsia="Times New Roman" w:cs="Arial"/>
                <w:color w:val="000000" w:themeColor="text1"/>
              </w:rPr>
              <w:t>Utworzenie mechanizmu zasilania danymi na potrzeby  realizacji usług API poprzez platformę API CPA</w:t>
            </w:r>
          </w:p>
          <w:p w14:paraId="040BB261" w14:textId="4BB4F017" w:rsidR="00FE4E6D" w:rsidRPr="0060110C" w:rsidRDefault="00FE4E6D" w:rsidP="00B411C5">
            <w:pPr>
              <w:pStyle w:val="Other0"/>
              <w:numPr>
                <w:ilvl w:val="0"/>
                <w:numId w:val="29"/>
              </w:numPr>
              <w:jc w:val="both"/>
            </w:pPr>
            <w:r w:rsidRPr="0060110C">
              <w:t>status powiązania/zależności</w:t>
            </w:r>
            <w:r w:rsidR="00CE151D">
              <w:t xml:space="preserve">: Zawieszono, </w:t>
            </w:r>
            <w:r w:rsidR="00CE151D">
              <w:rPr>
                <w:rFonts w:eastAsia="Times New Roman" w:cs="Arial"/>
                <w:color w:val="000000" w:themeColor="text1"/>
              </w:rPr>
              <w:t>u</w:t>
            </w:r>
            <w:r w:rsidR="00CE151D" w:rsidRPr="00D910F6">
              <w:rPr>
                <w:rFonts w:eastAsia="Times New Roman" w:cs="Arial"/>
                <w:color w:val="000000" w:themeColor="text1"/>
              </w:rPr>
              <w:t>dostępniane API opierają się o dane testowe lokalne dla obecnych usług, więc nie było potrzeby korzystania ze Zintegrowanej Platformy Analitycznej</w:t>
            </w:r>
          </w:p>
          <w:p w14:paraId="47D2D45E" w14:textId="6C3C5CB8" w:rsidR="00B411C5" w:rsidRPr="0060110C" w:rsidRDefault="00B411C5" w:rsidP="00B411C5">
            <w:pPr>
              <w:pStyle w:val="Other0"/>
              <w:numPr>
                <w:ilvl w:val="0"/>
                <w:numId w:val="25"/>
              </w:numPr>
              <w:jc w:val="both"/>
            </w:pPr>
            <w:r w:rsidRPr="0060110C">
              <w:rPr>
                <w:b/>
              </w:rPr>
              <w:t>nazwa zintegrowanego/powiązanego/zależnego systemu</w:t>
            </w:r>
            <w:r>
              <w:t xml:space="preserve">: </w:t>
            </w:r>
            <w:proofErr w:type="spellStart"/>
            <w:r>
              <w:t>CEPiK</w:t>
            </w:r>
            <w:proofErr w:type="spellEnd"/>
          </w:p>
          <w:p w14:paraId="7E29F568" w14:textId="326B19A5" w:rsidR="00B411C5" w:rsidRPr="0060110C" w:rsidRDefault="00B411C5" w:rsidP="00B411C5">
            <w:pPr>
              <w:pStyle w:val="Other0"/>
              <w:numPr>
                <w:ilvl w:val="0"/>
                <w:numId w:val="31"/>
              </w:numPr>
              <w:jc w:val="both"/>
            </w:pPr>
            <w:r w:rsidRPr="0060110C">
              <w:t>nazwa rejestru danych tego systemu lub nazwa e-usługi obsługiwana przez ten system</w:t>
            </w:r>
            <w:r w:rsidR="00CE151D">
              <w:t xml:space="preserve">: System </w:t>
            </w:r>
            <w:proofErr w:type="spellStart"/>
            <w:r w:rsidR="00CE151D">
              <w:t>CEPiK</w:t>
            </w:r>
            <w:proofErr w:type="spellEnd"/>
          </w:p>
          <w:p w14:paraId="2AB8A020" w14:textId="3BFD8238" w:rsidR="00B411C5" w:rsidRPr="0060110C" w:rsidRDefault="00B411C5" w:rsidP="00B411C5">
            <w:pPr>
              <w:pStyle w:val="Other0"/>
              <w:numPr>
                <w:ilvl w:val="0"/>
                <w:numId w:val="31"/>
              </w:numPr>
              <w:jc w:val="both"/>
            </w:pPr>
            <w:r w:rsidRPr="0060110C">
              <w:t>charakter powiązania/zależności</w:t>
            </w:r>
            <w:r w:rsidR="00CE151D">
              <w:t>: Wspieranie</w:t>
            </w:r>
          </w:p>
          <w:p w14:paraId="56F21609" w14:textId="77777777" w:rsidR="00CE151D" w:rsidRPr="00CE151D" w:rsidRDefault="00B411C5" w:rsidP="00CE151D">
            <w:pPr>
              <w:pStyle w:val="Other0"/>
              <w:numPr>
                <w:ilvl w:val="0"/>
                <w:numId w:val="31"/>
              </w:numPr>
              <w:jc w:val="both"/>
            </w:pPr>
            <w:r w:rsidRPr="0060110C">
              <w:t>opis powiązania/zależności</w:t>
            </w:r>
            <w:r w:rsidR="00CE151D">
              <w:t xml:space="preserve">: </w:t>
            </w:r>
            <w:r w:rsidR="00CE151D" w:rsidRPr="00D910F6">
              <w:rPr>
                <w:rFonts w:eastAsia="Times New Roman" w:cs="Arial"/>
                <w:color w:val="000000" w:themeColor="text1"/>
              </w:rPr>
              <w:t>Udostępnienie usług zaplecza zawierających dane kierowców i pojazdów</w:t>
            </w:r>
            <w:r w:rsidR="00CE151D">
              <w:rPr>
                <w:rFonts w:eastAsia="Times New Roman" w:cs="Arial"/>
                <w:color w:val="000000" w:themeColor="text1"/>
              </w:rPr>
              <w:t xml:space="preserve"> </w:t>
            </w:r>
            <w:r w:rsidR="00CE151D" w:rsidRPr="00D910F6">
              <w:rPr>
                <w:rFonts w:eastAsia="Times New Roman" w:cs="Arial"/>
                <w:color w:val="000000" w:themeColor="text1"/>
              </w:rPr>
              <w:t>w celu ich serwowania w ujednolicony sposób poprzez platformę API CPA</w:t>
            </w:r>
          </w:p>
          <w:p w14:paraId="2C2255CD" w14:textId="67B026BE" w:rsidR="00B411C5" w:rsidRDefault="00B411C5" w:rsidP="006C43A5">
            <w:pPr>
              <w:pStyle w:val="Other0"/>
              <w:numPr>
                <w:ilvl w:val="0"/>
                <w:numId w:val="31"/>
              </w:numPr>
              <w:jc w:val="both"/>
            </w:pPr>
            <w:r w:rsidRPr="0060110C">
              <w:t>status powiązania/zależności</w:t>
            </w:r>
            <w:r w:rsidR="00CE151D">
              <w:t xml:space="preserve">: Zawieszono, </w:t>
            </w:r>
            <w:r w:rsidR="00CE151D" w:rsidRPr="00CE151D">
              <w:rPr>
                <w:rFonts w:eastAsia="Times New Roman" w:cs="Arial"/>
                <w:color w:val="000000" w:themeColor="text1"/>
              </w:rPr>
              <w:t>Zgodnie z założeniami Inicjatywa II miała dotyczyć tematu automatyzacji procesu rejestracji pojazdów. Beneficjent rozpoczął prace nad Inicjatywą w 2019 roku. Wtedy to zostały ustalone założenia i zakres Inicjatywy, wybrano potencjalnych Partnerów, stworzono prezentację zakresu Inicjatywy, która została przedstawiona na zorganizowanym przez zespół CPA spotkaniu warsztatowym. Każda z zaproszonych instytucji mogła zgłosić swoje uwagi, zastrzeżenia i pomysły. W tym czasie zostały udostępnione nowe e-usługi umożliwiające między innymi rejestrację pojazdów przez dealerów samochodów. W związku z tym potrzeby biznesowe, które miały być zaadresowane w ramach Inicjatywy zostały częściowo zaspokojone. Mając na uwadze powyższe zakres Inicjatywy został zmieniony.</w:t>
            </w:r>
          </w:p>
          <w:p w14:paraId="155510A9" w14:textId="716C264A" w:rsidR="00B411C5" w:rsidRPr="0060110C" w:rsidRDefault="00B411C5" w:rsidP="00B411C5">
            <w:pPr>
              <w:pStyle w:val="Other0"/>
              <w:numPr>
                <w:ilvl w:val="0"/>
                <w:numId w:val="25"/>
              </w:numPr>
              <w:jc w:val="both"/>
            </w:pPr>
            <w:r w:rsidRPr="0060110C">
              <w:rPr>
                <w:b/>
              </w:rPr>
              <w:t>nazwa zintegrowanego/powiązanego/zależnego systemu</w:t>
            </w:r>
            <w:r>
              <w:t>: e-Doręczenia</w:t>
            </w:r>
          </w:p>
          <w:p w14:paraId="7B6CE973" w14:textId="3F4227C2" w:rsidR="00B411C5" w:rsidRPr="0060110C" w:rsidRDefault="00B411C5" w:rsidP="00B411C5">
            <w:pPr>
              <w:pStyle w:val="Other0"/>
              <w:numPr>
                <w:ilvl w:val="0"/>
                <w:numId w:val="32"/>
              </w:numPr>
              <w:jc w:val="both"/>
            </w:pPr>
            <w:r w:rsidRPr="0060110C">
              <w:t>nazwa rejestru danych tego systemu lub nazwa e-usługi obsługiwana przez ten system</w:t>
            </w:r>
            <w:r w:rsidR="00CE151D">
              <w:t xml:space="preserve">: </w:t>
            </w:r>
            <w:r w:rsidR="00CE151D">
              <w:lastRenderedPageBreak/>
              <w:t>e-Doręczenia</w:t>
            </w:r>
          </w:p>
          <w:p w14:paraId="1C44DA9D" w14:textId="45BE7A87" w:rsidR="00B411C5" w:rsidRPr="0060110C" w:rsidRDefault="00B411C5" w:rsidP="00B411C5">
            <w:pPr>
              <w:pStyle w:val="Other0"/>
              <w:numPr>
                <w:ilvl w:val="0"/>
                <w:numId w:val="32"/>
              </w:numPr>
              <w:jc w:val="both"/>
            </w:pPr>
            <w:r w:rsidRPr="0060110C">
              <w:t>charakter powiązania/zależności</w:t>
            </w:r>
            <w:r w:rsidR="00CE151D">
              <w:t>: Wspieranie</w:t>
            </w:r>
          </w:p>
          <w:p w14:paraId="09A46C00" w14:textId="6343B994" w:rsidR="00CE151D" w:rsidRDefault="00B411C5" w:rsidP="00B411C5">
            <w:pPr>
              <w:pStyle w:val="Other0"/>
              <w:numPr>
                <w:ilvl w:val="0"/>
                <w:numId w:val="32"/>
              </w:numPr>
              <w:jc w:val="both"/>
            </w:pPr>
            <w:r w:rsidRPr="0060110C">
              <w:t>opis powiązania/zależności</w:t>
            </w:r>
            <w:r w:rsidR="00CE151D">
              <w:t xml:space="preserve">: </w:t>
            </w:r>
            <w:r w:rsidR="00CE151D" w:rsidRPr="00D910F6">
              <w:rPr>
                <w:rFonts w:eastAsia="Times New Roman" w:cs="Arial"/>
                <w:color w:val="000000" w:themeColor="text1"/>
              </w:rPr>
              <w:t>Udostępnienie uzgodnionych usług zaplecza w celu ich serwowania poprzez prototypy usług API na platformie API CPA</w:t>
            </w:r>
          </w:p>
          <w:p w14:paraId="18837A00" w14:textId="7745C174" w:rsidR="00B411C5" w:rsidRDefault="00B411C5" w:rsidP="00B411C5">
            <w:pPr>
              <w:pStyle w:val="Other0"/>
              <w:numPr>
                <w:ilvl w:val="0"/>
                <w:numId w:val="32"/>
              </w:numPr>
              <w:jc w:val="both"/>
            </w:pPr>
            <w:r w:rsidRPr="0060110C">
              <w:t>status powiązania/zależności</w:t>
            </w:r>
            <w:r w:rsidR="00CE151D">
              <w:t xml:space="preserve">: Zawieszono, </w:t>
            </w:r>
            <w:r w:rsidR="00CE151D">
              <w:rPr>
                <w:rFonts w:eastAsia="Times New Roman" w:cs="Arial"/>
                <w:color w:val="000000" w:themeColor="text1"/>
              </w:rPr>
              <w:t>p</w:t>
            </w:r>
            <w:r w:rsidR="00CE151D" w:rsidRPr="00D910F6">
              <w:rPr>
                <w:rFonts w:eastAsia="Times New Roman" w:cs="Arial"/>
                <w:color w:val="000000" w:themeColor="text1"/>
              </w:rPr>
              <w:t>owodem jest zmiana zakresu Inicjatyw CPA</w:t>
            </w:r>
          </w:p>
          <w:p w14:paraId="3096EB1F" w14:textId="28C6CA9F" w:rsidR="00B411C5" w:rsidRDefault="00B411C5" w:rsidP="00B411C5">
            <w:pPr>
              <w:pStyle w:val="Other0"/>
              <w:jc w:val="both"/>
            </w:pPr>
          </w:p>
          <w:p w14:paraId="63D495B7" w14:textId="0DD22A46" w:rsidR="00B411C5" w:rsidRPr="0060110C" w:rsidRDefault="00B411C5" w:rsidP="00B411C5">
            <w:pPr>
              <w:pStyle w:val="Other0"/>
              <w:numPr>
                <w:ilvl w:val="0"/>
                <w:numId w:val="25"/>
              </w:numPr>
              <w:jc w:val="both"/>
            </w:pPr>
            <w:r w:rsidRPr="0060110C">
              <w:rPr>
                <w:b/>
              </w:rPr>
              <w:t>nazwa zintegrowanego/powiązanego/zależnego systemu</w:t>
            </w:r>
            <w:r>
              <w:t>: Katalogi Administracji Publicznej (KAP)</w:t>
            </w:r>
          </w:p>
          <w:p w14:paraId="6D806D76" w14:textId="1F24A4D4" w:rsidR="00B411C5" w:rsidRPr="0060110C" w:rsidRDefault="00B411C5" w:rsidP="00B411C5">
            <w:pPr>
              <w:pStyle w:val="Other0"/>
              <w:numPr>
                <w:ilvl w:val="0"/>
                <w:numId w:val="33"/>
              </w:numPr>
              <w:jc w:val="both"/>
            </w:pPr>
            <w:r w:rsidRPr="0060110C">
              <w:t>nazwa rejestru danych tego systemu lub nazwa e-usługi obsługiwana przez ten system</w:t>
            </w:r>
            <w:r w:rsidR="00CE151D">
              <w:t>: KAP</w:t>
            </w:r>
          </w:p>
          <w:p w14:paraId="72F43BDA" w14:textId="5D0598B7" w:rsidR="00B411C5" w:rsidRPr="0060110C" w:rsidRDefault="00B411C5" w:rsidP="00B411C5">
            <w:pPr>
              <w:pStyle w:val="Other0"/>
              <w:numPr>
                <w:ilvl w:val="0"/>
                <w:numId w:val="33"/>
              </w:numPr>
              <w:jc w:val="both"/>
            </w:pPr>
            <w:r w:rsidRPr="0060110C">
              <w:t>charakter powiązania/zależności</w:t>
            </w:r>
            <w:r w:rsidR="00CE151D">
              <w:t>: Uzupełnianie się</w:t>
            </w:r>
          </w:p>
          <w:p w14:paraId="712C6CBA" w14:textId="02C77863" w:rsidR="00CE151D" w:rsidRDefault="00B411C5" w:rsidP="00B411C5">
            <w:pPr>
              <w:pStyle w:val="Other0"/>
              <w:numPr>
                <w:ilvl w:val="0"/>
                <w:numId w:val="33"/>
              </w:numPr>
              <w:jc w:val="both"/>
            </w:pPr>
            <w:r w:rsidRPr="0060110C">
              <w:t>opis powiązania/zależności</w:t>
            </w:r>
            <w:r w:rsidR="00CE151D">
              <w:t xml:space="preserve">: </w:t>
            </w:r>
            <w:r w:rsidR="00CE151D" w:rsidRPr="00D910F6">
              <w:rPr>
                <w:rFonts w:eastAsia="Times New Roman" w:cs="Arial"/>
                <w:color w:val="000000" w:themeColor="text1"/>
              </w:rPr>
              <w:t>Pobranie informacji o adresie end pointa oraz opisie prototypu usługi API</w:t>
            </w:r>
          </w:p>
          <w:p w14:paraId="1EA9214B" w14:textId="7868EDDA" w:rsidR="00B411C5" w:rsidRPr="0060110C" w:rsidRDefault="00B411C5" w:rsidP="00B411C5">
            <w:pPr>
              <w:pStyle w:val="Other0"/>
              <w:numPr>
                <w:ilvl w:val="0"/>
                <w:numId w:val="33"/>
              </w:numPr>
              <w:jc w:val="both"/>
            </w:pPr>
            <w:r w:rsidRPr="0060110C">
              <w:t>status powiązania/zależności</w:t>
            </w:r>
            <w:r w:rsidR="00CE151D">
              <w:t>: Zawieszono, p</w:t>
            </w:r>
            <w:r w:rsidR="00CE151D" w:rsidRPr="00D910F6">
              <w:rPr>
                <w:rFonts w:eastAsia="Times New Roman" w:cs="Arial"/>
                <w:color w:val="000000" w:themeColor="text1"/>
              </w:rPr>
              <w:t>rojekt CPA zakończył się przed wdrożeniem KAP</w:t>
            </w:r>
            <w:r w:rsidR="00CE151D">
              <w:rPr>
                <w:rFonts w:eastAsia="Times New Roman" w:cs="Arial"/>
                <w:color w:val="000000" w:themeColor="text1"/>
              </w:rPr>
              <w:t>.</w:t>
            </w:r>
          </w:p>
          <w:p w14:paraId="6D57FEBD" w14:textId="77777777" w:rsidR="00B411C5" w:rsidRPr="0060110C" w:rsidRDefault="00B411C5" w:rsidP="00B411C5">
            <w:pPr>
              <w:pStyle w:val="Other0"/>
              <w:jc w:val="both"/>
            </w:pPr>
          </w:p>
          <w:p w14:paraId="5D05C9E2" w14:textId="1F519A49" w:rsidR="00B411C5" w:rsidRPr="0060110C" w:rsidRDefault="00B411C5" w:rsidP="00B411C5">
            <w:pPr>
              <w:pStyle w:val="Other0"/>
              <w:numPr>
                <w:ilvl w:val="0"/>
                <w:numId w:val="25"/>
              </w:numPr>
              <w:jc w:val="both"/>
            </w:pPr>
            <w:r w:rsidRPr="0060110C">
              <w:rPr>
                <w:b/>
              </w:rPr>
              <w:t>nazwa zintegrowanego/powiązanego/zależnego systemu</w:t>
            </w:r>
            <w:r>
              <w:t>: Portal Współpracy CPA</w:t>
            </w:r>
          </w:p>
          <w:p w14:paraId="421EDD9C" w14:textId="20378CA1" w:rsidR="00B411C5" w:rsidRPr="0060110C" w:rsidRDefault="00B411C5" w:rsidP="00B411C5">
            <w:pPr>
              <w:pStyle w:val="Other0"/>
              <w:numPr>
                <w:ilvl w:val="0"/>
                <w:numId w:val="34"/>
              </w:numPr>
              <w:ind w:left="751" w:hanging="326"/>
              <w:jc w:val="both"/>
            </w:pPr>
            <w:r w:rsidRPr="0060110C">
              <w:t>nazwa rejestru danych tego systemu lub nazwa e-usługi obsługiwana przez ten system</w:t>
            </w:r>
            <w:r w:rsidR="00CE151D">
              <w:t xml:space="preserve">: </w:t>
            </w:r>
            <w:r w:rsidR="00770E62">
              <w:t>Społeczność CPA</w:t>
            </w:r>
          </w:p>
          <w:p w14:paraId="352882D6" w14:textId="4CF2C557" w:rsidR="00B411C5" w:rsidRPr="0060110C" w:rsidRDefault="00B411C5" w:rsidP="00B411C5">
            <w:pPr>
              <w:pStyle w:val="Other0"/>
              <w:numPr>
                <w:ilvl w:val="0"/>
                <w:numId w:val="34"/>
              </w:numPr>
              <w:ind w:left="751" w:hanging="326"/>
              <w:jc w:val="both"/>
            </w:pPr>
            <w:r w:rsidRPr="0060110C">
              <w:t>charakter powiązania/zależności</w:t>
            </w:r>
            <w:r w:rsidR="00CE151D">
              <w:t>: Uzupełnianie się</w:t>
            </w:r>
          </w:p>
          <w:p w14:paraId="6B92D31A" w14:textId="0E1ACF83" w:rsidR="00CE151D" w:rsidRDefault="00B411C5" w:rsidP="00B411C5">
            <w:pPr>
              <w:pStyle w:val="Other0"/>
              <w:numPr>
                <w:ilvl w:val="0"/>
                <w:numId w:val="34"/>
              </w:numPr>
              <w:ind w:left="751" w:hanging="326"/>
              <w:jc w:val="both"/>
            </w:pPr>
            <w:r w:rsidRPr="0060110C">
              <w:t>opis powiązania/zależności</w:t>
            </w:r>
            <w:r w:rsidR="00CE151D">
              <w:t xml:space="preserve">: </w:t>
            </w:r>
            <w:r w:rsidR="00770E62" w:rsidRPr="00D910F6">
              <w:rPr>
                <w:rFonts w:eastAsia="Times New Roman" w:cs="Arial"/>
                <w:color w:val="000000" w:themeColor="text1"/>
              </w:rPr>
              <w:t>Utworzenie przestrzeni dla obsługi informacyjnej społeczności CPA</w:t>
            </w:r>
          </w:p>
          <w:p w14:paraId="6E302B6C" w14:textId="5587017D" w:rsidR="00B411C5" w:rsidRDefault="00B411C5" w:rsidP="00B411C5">
            <w:pPr>
              <w:pStyle w:val="Other0"/>
              <w:numPr>
                <w:ilvl w:val="0"/>
                <w:numId w:val="34"/>
              </w:numPr>
              <w:ind w:left="751" w:hanging="326"/>
              <w:jc w:val="both"/>
            </w:pPr>
            <w:r w:rsidRPr="0060110C">
              <w:t>status powiązania/zależności</w:t>
            </w:r>
            <w:r w:rsidR="00770E62">
              <w:t xml:space="preserve">: Wdrożono. </w:t>
            </w:r>
          </w:p>
          <w:p w14:paraId="2642F7D7" w14:textId="722ABE55" w:rsidR="00B411C5" w:rsidRDefault="00B411C5" w:rsidP="00B411C5">
            <w:pPr>
              <w:pStyle w:val="Other0"/>
              <w:jc w:val="both"/>
            </w:pPr>
          </w:p>
          <w:p w14:paraId="3762B477" w14:textId="01C447F2" w:rsidR="00B411C5" w:rsidRPr="0060110C" w:rsidRDefault="00B411C5" w:rsidP="00B411C5">
            <w:pPr>
              <w:pStyle w:val="Other0"/>
              <w:numPr>
                <w:ilvl w:val="0"/>
                <w:numId w:val="25"/>
              </w:numPr>
              <w:jc w:val="both"/>
            </w:pPr>
            <w:r w:rsidRPr="0060110C">
              <w:rPr>
                <w:b/>
              </w:rPr>
              <w:t>nazwa zintegrowanego/powiązanego/zależnego systemu</w:t>
            </w:r>
            <w:r>
              <w:t xml:space="preserve">: Challenge </w:t>
            </w:r>
            <w:proofErr w:type="spellStart"/>
            <w:r>
              <w:t>Rocket</w:t>
            </w:r>
            <w:proofErr w:type="spellEnd"/>
          </w:p>
          <w:p w14:paraId="60B202E2" w14:textId="5F557227" w:rsidR="00B411C5" w:rsidRPr="0060110C" w:rsidRDefault="00B411C5" w:rsidP="00B411C5">
            <w:pPr>
              <w:pStyle w:val="Other0"/>
              <w:numPr>
                <w:ilvl w:val="0"/>
                <w:numId w:val="35"/>
              </w:numPr>
              <w:jc w:val="both"/>
            </w:pPr>
            <w:r w:rsidRPr="0060110C">
              <w:t>nazwa rejestru danych tego systemu lub nazwa e-usługi obsługiwana przez ten system</w:t>
            </w:r>
            <w:r w:rsidR="00770E62">
              <w:t xml:space="preserve">: Challenge </w:t>
            </w:r>
            <w:proofErr w:type="spellStart"/>
            <w:r w:rsidR="00770E62">
              <w:t>rocket</w:t>
            </w:r>
            <w:proofErr w:type="spellEnd"/>
          </w:p>
          <w:p w14:paraId="28258726" w14:textId="6908C609" w:rsidR="00B411C5" w:rsidRPr="0060110C" w:rsidRDefault="00B411C5" w:rsidP="00B411C5">
            <w:pPr>
              <w:pStyle w:val="Other0"/>
              <w:numPr>
                <w:ilvl w:val="0"/>
                <w:numId w:val="35"/>
              </w:numPr>
              <w:jc w:val="both"/>
            </w:pPr>
            <w:r w:rsidRPr="0060110C">
              <w:t>charakter powiązania/zależności</w:t>
            </w:r>
            <w:r w:rsidR="00770E62">
              <w:t>: Korzystanie</w:t>
            </w:r>
          </w:p>
          <w:p w14:paraId="1ECE3C8D" w14:textId="77777777" w:rsidR="00770E62" w:rsidRDefault="00B411C5" w:rsidP="00B411C5">
            <w:pPr>
              <w:pStyle w:val="Other0"/>
              <w:numPr>
                <w:ilvl w:val="0"/>
                <w:numId w:val="35"/>
              </w:numPr>
              <w:jc w:val="both"/>
            </w:pPr>
            <w:r w:rsidRPr="0060110C">
              <w:t>opis powiązania/zależności</w:t>
            </w:r>
            <w:r w:rsidR="00770E62">
              <w:t xml:space="preserve">: </w:t>
            </w:r>
            <w:r w:rsidR="00770E62" w:rsidRPr="00D910F6">
              <w:rPr>
                <w:rFonts w:eastAsia="Times New Roman" w:cs="Arial"/>
                <w:color w:val="000000" w:themeColor="text1"/>
              </w:rPr>
              <w:t>Wykorzystanie funkcjonalności organizowania wyzwań programistycznych</w:t>
            </w:r>
            <w:r w:rsidR="00770E62" w:rsidRPr="0060110C">
              <w:t xml:space="preserve"> </w:t>
            </w:r>
          </w:p>
          <w:p w14:paraId="42BE77A0" w14:textId="298F78E4" w:rsidR="00B411C5" w:rsidRPr="0060110C" w:rsidRDefault="00B411C5" w:rsidP="00B411C5">
            <w:pPr>
              <w:pStyle w:val="Other0"/>
              <w:numPr>
                <w:ilvl w:val="0"/>
                <w:numId w:val="35"/>
              </w:numPr>
              <w:jc w:val="both"/>
            </w:pPr>
            <w:r w:rsidRPr="0060110C">
              <w:t>status powiązania/zależności</w:t>
            </w:r>
            <w:r w:rsidR="00770E62">
              <w:t xml:space="preserve">: Zawieszono, </w:t>
            </w:r>
            <w:r w:rsidR="00770E62">
              <w:rPr>
                <w:rFonts w:eastAsia="Times New Roman" w:cs="Arial"/>
                <w:color w:val="000000" w:themeColor="text1"/>
              </w:rPr>
              <w:t>n</w:t>
            </w:r>
            <w:r w:rsidR="00770E62" w:rsidRPr="00D910F6">
              <w:rPr>
                <w:rFonts w:eastAsia="Times New Roman" w:cs="Arial"/>
                <w:color w:val="000000" w:themeColor="text1"/>
              </w:rPr>
              <w:t>ie było potrzeby korzystania w zakończonych Wydarzeniach i Inicjatywach</w:t>
            </w:r>
          </w:p>
          <w:p w14:paraId="6CD4B64E" w14:textId="6208D1D3" w:rsidR="00B411C5" w:rsidRDefault="00B411C5" w:rsidP="00B411C5">
            <w:pPr>
              <w:pStyle w:val="Other0"/>
              <w:jc w:val="both"/>
            </w:pPr>
          </w:p>
          <w:p w14:paraId="7F7E4DDE" w14:textId="40FA4435" w:rsidR="00B411C5" w:rsidRPr="0060110C" w:rsidRDefault="00B411C5" w:rsidP="00B411C5">
            <w:pPr>
              <w:pStyle w:val="Other0"/>
              <w:numPr>
                <w:ilvl w:val="0"/>
                <w:numId w:val="25"/>
              </w:numPr>
              <w:jc w:val="both"/>
            </w:pPr>
            <w:r w:rsidRPr="0060110C">
              <w:rPr>
                <w:b/>
              </w:rPr>
              <w:t>nazwa zintegrowanego/powiązanego/zależnego systemu</w:t>
            </w:r>
            <w:r>
              <w:t>: Dane gov.pl</w:t>
            </w:r>
          </w:p>
          <w:p w14:paraId="2B7E299F" w14:textId="3366670D" w:rsidR="00B411C5" w:rsidRPr="0060110C" w:rsidRDefault="00B411C5" w:rsidP="00B411C5">
            <w:pPr>
              <w:pStyle w:val="Other0"/>
              <w:numPr>
                <w:ilvl w:val="0"/>
                <w:numId w:val="36"/>
              </w:numPr>
              <w:jc w:val="both"/>
            </w:pPr>
            <w:r w:rsidRPr="0060110C">
              <w:t>nazwa rejestru danych tego systemu lub nazwa e-usługi obsługiwana przez ten system</w:t>
            </w:r>
            <w:r w:rsidR="00770E62">
              <w:t>: Gov.pl</w:t>
            </w:r>
          </w:p>
          <w:p w14:paraId="220F88DD" w14:textId="65D7F07A" w:rsidR="00B411C5" w:rsidRPr="0060110C" w:rsidRDefault="00B411C5" w:rsidP="00B411C5">
            <w:pPr>
              <w:pStyle w:val="Other0"/>
              <w:numPr>
                <w:ilvl w:val="0"/>
                <w:numId w:val="36"/>
              </w:numPr>
              <w:jc w:val="both"/>
            </w:pPr>
            <w:r w:rsidRPr="0060110C">
              <w:t>charakter powiązania/zależności</w:t>
            </w:r>
            <w:r w:rsidR="00770E62">
              <w:t>: Uzupełnianie się</w:t>
            </w:r>
          </w:p>
          <w:p w14:paraId="0C204768" w14:textId="08890278" w:rsidR="00770E62" w:rsidRDefault="00B411C5" w:rsidP="00B411C5">
            <w:pPr>
              <w:pStyle w:val="Other0"/>
              <w:numPr>
                <w:ilvl w:val="0"/>
                <w:numId w:val="36"/>
              </w:numPr>
              <w:jc w:val="both"/>
            </w:pPr>
            <w:r w:rsidRPr="0060110C">
              <w:t>opis powiązania/zależności</w:t>
            </w:r>
            <w:r w:rsidR="00770E62">
              <w:t xml:space="preserve">: </w:t>
            </w:r>
            <w:r w:rsidR="00770E62" w:rsidRPr="00D910F6">
              <w:rPr>
                <w:rFonts w:eastAsia="Times New Roman" w:cs="Arial"/>
                <w:color w:val="000000" w:themeColor="text1"/>
              </w:rPr>
              <w:t>Wykorzystanie usług zaplecza dostępnych w ramach dane.gov.pl do serwowania usług API poprzez platformę API CPA</w:t>
            </w:r>
          </w:p>
          <w:p w14:paraId="4902406E" w14:textId="2A2F3755" w:rsidR="00B411C5" w:rsidRPr="0060110C" w:rsidRDefault="00B411C5" w:rsidP="00B411C5">
            <w:pPr>
              <w:pStyle w:val="Other0"/>
              <w:numPr>
                <w:ilvl w:val="0"/>
                <w:numId w:val="36"/>
              </w:numPr>
              <w:jc w:val="both"/>
            </w:pPr>
            <w:r w:rsidRPr="0060110C">
              <w:t>status powiązania/zależności</w:t>
            </w:r>
            <w:r w:rsidR="00770E62">
              <w:t xml:space="preserve">: Wdrożono. </w:t>
            </w:r>
          </w:p>
          <w:p w14:paraId="07666D5D" w14:textId="5C177B1F" w:rsidR="00B411C5" w:rsidRDefault="00B411C5" w:rsidP="00B411C5">
            <w:pPr>
              <w:pStyle w:val="Other0"/>
              <w:jc w:val="both"/>
            </w:pPr>
          </w:p>
          <w:p w14:paraId="73702282" w14:textId="66631068" w:rsidR="00B411C5" w:rsidRPr="0060110C" w:rsidRDefault="00B411C5" w:rsidP="00B411C5">
            <w:pPr>
              <w:pStyle w:val="Other0"/>
              <w:numPr>
                <w:ilvl w:val="0"/>
                <w:numId w:val="25"/>
              </w:numPr>
              <w:jc w:val="both"/>
            </w:pPr>
            <w:r w:rsidRPr="0060110C">
              <w:rPr>
                <w:b/>
              </w:rPr>
              <w:t>nazwa zintegrowanego/powiązanego/zależnego systemu</w:t>
            </w:r>
            <w:r>
              <w:t>: System Rejestrów Państwowych (SRP)</w:t>
            </w:r>
          </w:p>
          <w:p w14:paraId="2FE8DC53" w14:textId="5E18FC79" w:rsidR="00B411C5" w:rsidRPr="0060110C" w:rsidRDefault="00B411C5" w:rsidP="00B411C5">
            <w:pPr>
              <w:pStyle w:val="Other0"/>
              <w:numPr>
                <w:ilvl w:val="0"/>
                <w:numId w:val="37"/>
              </w:numPr>
              <w:jc w:val="both"/>
            </w:pPr>
            <w:r w:rsidRPr="0060110C">
              <w:t>nazwa rejestru danych tego systemu lub nazwa e-usługi obsługiwana przez ten system</w:t>
            </w:r>
            <w:r w:rsidR="00770E62">
              <w:t>: SRP</w:t>
            </w:r>
          </w:p>
          <w:p w14:paraId="6ADDA783" w14:textId="77777777" w:rsidR="00770E62" w:rsidRDefault="00B411C5" w:rsidP="00770E62">
            <w:pPr>
              <w:pStyle w:val="Other0"/>
              <w:numPr>
                <w:ilvl w:val="0"/>
                <w:numId w:val="37"/>
              </w:numPr>
              <w:jc w:val="both"/>
            </w:pPr>
            <w:r w:rsidRPr="0060110C">
              <w:t>charakter powiązania/zależności</w:t>
            </w:r>
            <w:r w:rsidR="00770E62">
              <w:t>: Wspieranie</w:t>
            </w:r>
          </w:p>
          <w:p w14:paraId="0D19A47F" w14:textId="77777777" w:rsidR="00770E62" w:rsidRPr="00770E62" w:rsidRDefault="00B411C5" w:rsidP="00770E62">
            <w:pPr>
              <w:pStyle w:val="Other0"/>
              <w:numPr>
                <w:ilvl w:val="0"/>
                <w:numId w:val="37"/>
              </w:numPr>
              <w:jc w:val="both"/>
            </w:pPr>
            <w:r w:rsidRPr="0060110C">
              <w:t>opis powiązania/zależności</w:t>
            </w:r>
            <w:r w:rsidR="00770E62">
              <w:t xml:space="preserve">: </w:t>
            </w:r>
            <w:r w:rsidR="00770E62" w:rsidRPr="00770E62">
              <w:rPr>
                <w:rFonts w:eastAsia="Times New Roman" w:cs="Arial"/>
                <w:color w:val="000000" w:themeColor="text1"/>
              </w:rPr>
              <w:t>Integracja z środowiskami testowymi w celu realizacji usług API w oparciu o zanonimizowane dane. Realizowany w przypadku niedostępności ZPA.</w:t>
            </w:r>
          </w:p>
          <w:p w14:paraId="46881B3A" w14:textId="2DE6DF84" w:rsidR="00770E62" w:rsidRPr="00770E62" w:rsidRDefault="00B411C5" w:rsidP="00770E62">
            <w:pPr>
              <w:pStyle w:val="Other0"/>
              <w:numPr>
                <w:ilvl w:val="0"/>
                <w:numId w:val="37"/>
              </w:numPr>
              <w:jc w:val="both"/>
            </w:pPr>
            <w:r w:rsidRPr="0060110C">
              <w:t>status powiązania/zależności</w:t>
            </w:r>
            <w:r w:rsidR="00770E62">
              <w:t xml:space="preserve">: Zawieszono, </w:t>
            </w:r>
            <w:r w:rsidR="00770E62" w:rsidRPr="00770E62">
              <w:rPr>
                <w:rFonts w:eastAsia="Times New Roman" w:cs="Arial"/>
                <w:color w:val="000000" w:themeColor="text1"/>
              </w:rPr>
              <w:t>Powodem jest zmiana  zakresu Inicjatyw.</w:t>
            </w:r>
          </w:p>
          <w:p w14:paraId="63E01A76" w14:textId="2763FC3E" w:rsidR="00B411C5" w:rsidRDefault="00B411C5" w:rsidP="00B411C5">
            <w:pPr>
              <w:pStyle w:val="Other0"/>
              <w:jc w:val="both"/>
            </w:pPr>
          </w:p>
          <w:p w14:paraId="7E1910CF" w14:textId="7F30D782" w:rsidR="00B411C5" w:rsidRPr="0060110C" w:rsidRDefault="00B411C5" w:rsidP="00B411C5">
            <w:pPr>
              <w:pStyle w:val="Other0"/>
              <w:numPr>
                <w:ilvl w:val="0"/>
                <w:numId w:val="25"/>
              </w:numPr>
              <w:jc w:val="both"/>
            </w:pPr>
            <w:r w:rsidRPr="0060110C">
              <w:rPr>
                <w:b/>
              </w:rPr>
              <w:t>nazwa zintegrowanego/powiązanego/zależnego systemu</w:t>
            </w:r>
            <w:r>
              <w:t>: WIIP</w:t>
            </w:r>
          </w:p>
          <w:p w14:paraId="22A6C059" w14:textId="34CDC06C" w:rsidR="00B411C5" w:rsidRPr="0060110C" w:rsidRDefault="00B411C5" w:rsidP="00B411C5">
            <w:pPr>
              <w:pStyle w:val="Other0"/>
              <w:numPr>
                <w:ilvl w:val="0"/>
                <w:numId w:val="38"/>
              </w:numPr>
              <w:jc w:val="both"/>
            </w:pPr>
            <w:r w:rsidRPr="0060110C">
              <w:t>nazwa rejestru danych tego systemu lub nazwa e-usługi obsługiwana przez ten system</w:t>
            </w:r>
            <w:r w:rsidR="00770E62">
              <w:t>: WIIP</w:t>
            </w:r>
          </w:p>
          <w:p w14:paraId="30F28AEC" w14:textId="77777777" w:rsidR="00770E62" w:rsidRDefault="00B411C5" w:rsidP="00770E62">
            <w:pPr>
              <w:pStyle w:val="Other0"/>
              <w:numPr>
                <w:ilvl w:val="0"/>
                <w:numId w:val="38"/>
              </w:numPr>
              <w:jc w:val="both"/>
            </w:pPr>
            <w:r w:rsidRPr="0060110C">
              <w:t>charakter powiązania/zależności</w:t>
            </w:r>
            <w:r w:rsidR="00770E62">
              <w:t>: Korzystanie</w:t>
            </w:r>
          </w:p>
          <w:p w14:paraId="0DE67E2F" w14:textId="77777777" w:rsidR="00770E62" w:rsidRDefault="00B411C5" w:rsidP="00770E62">
            <w:pPr>
              <w:pStyle w:val="Other0"/>
              <w:numPr>
                <w:ilvl w:val="0"/>
                <w:numId w:val="38"/>
              </w:numPr>
              <w:jc w:val="both"/>
            </w:pPr>
            <w:r w:rsidRPr="0060110C">
              <w:t>opis powiązania/zależności</w:t>
            </w:r>
            <w:r w:rsidR="00770E62">
              <w:t xml:space="preserve">:  </w:t>
            </w:r>
            <w:r w:rsidR="00770E62" w:rsidRPr="00D910F6">
              <w:t>Nawiązanie współpracy z projektem w celu przygotowania planów zastępczych. Efektem działań jest dostęp do zasobów infrastrukturalnych w ramach WIIP i uruchomienie wszystkich środowisk.</w:t>
            </w:r>
          </w:p>
          <w:p w14:paraId="65F3AA35" w14:textId="30932FA0" w:rsidR="00B411C5" w:rsidRPr="0060110C" w:rsidRDefault="00B411C5" w:rsidP="00770E62">
            <w:pPr>
              <w:pStyle w:val="Other0"/>
              <w:numPr>
                <w:ilvl w:val="0"/>
                <w:numId w:val="38"/>
              </w:numPr>
              <w:jc w:val="both"/>
            </w:pPr>
            <w:r w:rsidRPr="0060110C">
              <w:t>status powiązania/zależności</w:t>
            </w:r>
            <w:r w:rsidR="00770E62">
              <w:t xml:space="preserve">: Wdrożono. </w:t>
            </w:r>
          </w:p>
          <w:bookmarkEnd w:id="0"/>
          <w:p w14:paraId="41D0B0BD" w14:textId="77777777" w:rsidR="00B411C5" w:rsidRPr="0060110C" w:rsidRDefault="00B411C5" w:rsidP="00B411C5">
            <w:pPr>
              <w:pStyle w:val="Other0"/>
              <w:jc w:val="both"/>
            </w:pPr>
          </w:p>
          <w:p w14:paraId="4BB4A626" w14:textId="3D6DD746" w:rsidR="00FE4E6D" w:rsidRDefault="00FE4E6D" w:rsidP="00DB70A5">
            <w:pPr>
              <w:jc w:val="both"/>
              <w:rPr>
                <w:bCs/>
                <w:i/>
                <w:sz w:val="18"/>
                <w:szCs w:val="20"/>
              </w:rPr>
            </w:pPr>
          </w:p>
        </w:tc>
      </w:tr>
      <w:tr w:rsidR="007C54F9" w:rsidRPr="002450C4" w14:paraId="27219A3E" w14:textId="77777777" w:rsidTr="008F34FB">
        <w:tc>
          <w:tcPr>
            <w:tcW w:w="437" w:type="dxa"/>
          </w:tcPr>
          <w:p w14:paraId="5AC0226C" w14:textId="77777777" w:rsidR="007C54F9" w:rsidRPr="002450C4" w:rsidRDefault="007C54F9" w:rsidP="0058262E">
            <w:pPr>
              <w:pStyle w:val="Akapitzlist"/>
              <w:numPr>
                <w:ilvl w:val="0"/>
                <w:numId w:val="1"/>
              </w:numPr>
              <w:rPr>
                <w:sz w:val="18"/>
                <w:szCs w:val="20"/>
              </w:rPr>
            </w:pPr>
          </w:p>
        </w:tc>
        <w:tc>
          <w:tcPr>
            <w:tcW w:w="1535" w:type="dxa"/>
          </w:tcPr>
          <w:p w14:paraId="17F575F5" w14:textId="77777777" w:rsidR="007C54F9" w:rsidRDefault="003B7BD6" w:rsidP="007C54F9">
            <w:pPr>
              <w:rPr>
                <w:sz w:val="18"/>
                <w:szCs w:val="20"/>
              </w:rPr>
            </w:pPr>
            <w:r>
              <w:rPr>
                <w:sz w:val="18"/>
                <w:szCs w:val="20"/>
              </w:rPr>
              <w:t xml:space="preserve">Zapewnienie utrzymania </w:t>
            </w:r>
            <w:r>
              <w:rPr>
                <w:sz w:val="18"/>
                <w:szCs w:val="20"/>
              </w:rPr>
              <w:lastRenderedPageBreak/>
              <w:t>projektu (w okresie trwałości)</w:t>
            </w:r>
          </w:p>
        </w:tc>
        <w:tc>
          <w:tcPr>
            <w:tcW w:w="7379" w:type="dxa"/>
          </w:tcPr>
          <w:p w14:paraId="54E5C4AE" w14:textId="6007205A" w:rsidR="00294422" w:rsidRPr="00294422" w:rsidRDefault="00E7485B" w:rsidP="00294422">
            <w:pPr>
              <w:jc w:val="both"/>
              <w:rPr>
                <w:bCs/>
                <w:sz w:val="18"/>
                <w:szCs w:val="20"/>
              </w:rPr>
            </w:pPr>
            <w:r w:rsidRPr="00E7485B">
              <w:rPr>
                <w:bCs/>
                <w:sz w:val="18"/>
                <w:szCs w:val="20"/>
              </w:rPr>
              <w:lastRenderedPageBreak/>
              <w:t>Zgodnie ze SW</w:t>
            </w:r>
            <w:r>
              <w:rPr>
                <w:bCs/>
                <w:sz w:val="18"/>
                <w:szCs w:val="20"/>
              </w:rPr>
              <w:t xml:space="preserve"> </w:t>
            </w:r>
            <w:r w:rsidR="00294422">
              <w:rPr>
                <w:bCs/>
                <w:sz w:val="18"/>
                <w:szCs w:val="20"/>
              </w:rPr>
              <w:t>zdefiniowano n</w:t>
            </w:r>
            <w:r w:rsidR="00294422" w:rsidRPr="00294422">
              <w:rPr>
                <w:bCs/>
                <w:sz w:val="18"/>
                <w:szCs w:val="20"/>
              </w:rPr>
              <w:t xml:space="preserve">iezbędne zasoby do utrzymania i rozwoju produktów </w:t>
            </w:r>
            <w:r w:rsidR="00294422">
              <w:rPr>
                <w:bCs/>
                <w:sz w:val="18"/>
                <w:szCs w:val="20"/>
              </w:rPr>
              <w:t xml:space="preserve">projektu. Są </w:t>
            </w:r>
            <w:r w:rsidR="00294422" w:rsidRPr="00294422">
              <w:rPr>
                <w:bCs/>
                <w:sz w:val="18"/>
                <w:szCs w:val="20"/>
              </w:rPr>
              <w:t xml:space="preserve">to: </w:t>
            </w:r>
          </w:p>
          <w:p w14:paraId="3AB2E16B" w14:textId="3F3270F8" w:rsidR="00294422" w:rsidRDefault="00294422" w:rsidP="00294422">
            <w:pPr>
              <w:jc w:val="both"/>
              <w:rPr>
                <w:bCs/>
                <w:sz w:val="18"/>
                <w:szCs w:val="20"/>
              </w:rPr>
            </w:pPr>
            <w:r w:rsidRPr="00294422">
              <w:rPr>
                <w:bCs/>
                <w:sz w:val="18"/>
                <w:szCs w:val="20"/>
              </w:rPr>
              <w:lastRenderedPageBreak/>
              <w:t>1. Zasoby ludzkie potrzebne do obsługi użytkowników/gestorów usług API</w:t>
            </w:r>
            <w:r>
              <w:rPr>
                <w:bCs/>
                <w:sz w:val="18"/>
                <w:szCs w:val="20"/>
              </w:rPr>
              <w:t xml:space="preserve"> – </w:t>
            </w:r>
            <w:r w:rsidR="0095279E">
              <w:rPr>
                <w:bCs/>
                <w:sz w:val="18"/>
                <w:szCs w:val="20"/>
              </w:rPr>
              <w:t xml:space="preserve">Specjalista ds. </w:t>
            </w:r>
            <w:proofErr w:type="spellStart"/>
            <w:r w:rsidRPr="0095279E">
              <w:rPr>
                <w:bCs/>
                <w:sz w:val="18"/>
                <w:szCs w:val="20"/>
              </w:rPr>
              <w:t>DevOps</w:t>
            </w:r>
            <w:proofErr w:type="spellEnd"/>
            <w:r w:rsidRPr="0095279E">
              <w:rPr>
                <w:bCs/>
                <w:sz w:val="18"/>
                <w:szCs w:val="20"/>
              </w:rPr>
              <w:t xml:space="preserve">, </w:t>
            </w:r>
            <w:r w:rsidR="0095279E" w:rsidRPr="0095279E">
              <w:rPr>
                <w:bCs/>
                <w:sz w:val="18"/>
                <w:szCs w:val="20"/>
              </w:rPr>
              <w:t>Koordynator</w:t>
            </w:r>
            <w:r w:rsidR="0095279E">
              <w:rPr>
                <w:bCs/>
                <w:sz w:val="18"/>
                <w:szCs w:val="20"/>
              </w:rPr>
              <w:t xml:space="preserve"> ds. Wydarzeń CPA, zespół programistów w ramach projektu Portal RP, </w:t>
            </w:r>
          </w:p>
          <w:p w14:paraId="459665B5" w14:textId="4FE5AE4E" w:rsidR="00294422" w:rsidRPr="002876D9" w:rsidRDefault="00294422" w:rsidP="00294422">
            <w:pPr>
              <w:jc w:val="both"/>
              <w:rPr>
                <w:bCs/>
                <w:sz w:val="18"/>
                <w:szCs w:val="20"/>
              </w:rPr>
            </w:pPr>
            <w:r w:rsidRPr="00294422">
              <w:rPr>
                <w:bCs/>
                <w:sz w:val="18"/>
                <w:szCs w:val="20"/>
              </w:rPr>
              <w:t xml:space="preserve">2. </w:t>
            </w:r>
            <w:r w:rsidR="002876D9">
              <w:rPr>
                <w:bCs/>
                <w:sz w:val="18"/>
                <w:szCs w:val="20"/>
              </w:rPr>
              <w:t xml:space="preserve">Infrastruktura systemowa oraz wytworzone </w:t>
            </w:r>
            <w:r w:rsidR="002876D9" w:rsidRPr="002876D9">
              <w:rPr>
                <w:bCs/>
                <w:sz w:val="18"/>
                <w:szCs w:val="20"/>
              </w:rPr>
              <w:t xml:space="preserve">rozwiązania aplikacyjne jako odpowiedź na </w:t>
            </w:r>
            <w:r w:rsidRPr="002876D9">
              <w:rPr>
                <w:bCs/>
                <w:sz w:val="18"/>
                <w:szCs w:val="20"/>
              </w:rPr>
              <w:t>zwiększając</w:t>
            </w:r>
            <w:r w:rsidR="002876D9" w:rsidRPr="002876D9">
              <w:rPr>
                <w:bCs/>
                <w:sz w:val="18"/>
                <w:szCs w:val="20"/>
              </w:rPr>
              <w:t>a</w:t>
            </w:r>
            <w:r w:rsidRPr="002876D9">
              <w:rPr>
                <w:bCs/>
                <w:sz w:val="18"/>
                <w:szCs w:val="20"/>
              </w:rPr>
              <w:t xml:space="preserve"> się liczbę użytkowników – Portal Developera</w:t>
            </w:r>
            <w:r w:rsidR="00FD3EFF" w:rsidRPr="002876D9">
              <w:rPr>
                <w:bCs/>
                <w:sz w:val="18"/>
                <w:szCs w:val="20"/>
              </w:rPr>
              <w:t xml:space="preserve">, </w:t>
            </w:r>
            <w:proofErr w:type="spellStart"/>
            <w:r w:rsidR="00FD3EFF" w:rsidRPr="002876D9">
              <w:rPr>
                <w:bCs/>
                <w:sz w:val="18"/>
                <w:szCs w:val="20"/>
              </w:rPr>
              <w:t>OpenLab</w:t>
            </w:r>
            <w:proofErr w:type="spellEnd"/>
          </w:p>
          <w:p w14:paraId="71087B13" w14:textId="588318F6" w:rsidR="00294422" w:rsidRPr="0095279E" w:rsidRDefault="00294422" w:rsidP="00294422">
            <w:pPr>
              <w:jc w:val="both"/>
              <w:rPr>
                <w:bCs/>
                <w:sz w:val="18"/>
                <w:szCs w:val="20"/>
              </w:rPr>
            </w:pPr>
            <w:r w:rsidRPr="002876D9">
              <w:rPr>
                <w:bCs/>
                <w:sz w:val="18"/>
                <w:szCs w:val="20"/>
              </w:rPr>
              <w:t>3. Sposób zarządzania utrzymaniem i rozwojem - procedury funkcjonowania</w:t>
            </w:r>
            <w:r w:rsidRPr="0095279E">
              <w:rPr>
                <w:bCs/>
                <w:sz w:val="18"/>
                <w:szCs w:val="20"/>
              </w:rPr>
              <w:t xml:space="preserve"> CPA o</w:t>
            </w:r>
            <w:r w:rsidR="00FD3EFF" w:rsidRPr="0095279E">
              <w:rPr>
                <w:bCs/>
                <w:sz w:val="18"/>
                <w:szCs w:val="20"/>
              </w:rPr>
              <w:t>bejmujące między innymi:</w:t>
            </w:r>
            <w:r w:rsidR="005B75AB">
              <w:rPr>
                <w:bCs/>
                <w:sz w:val="18"/>
                <w:szCs w:val="20"/>
              </w:rPr>
              <w:t xml:space="preserve"> </w:t>
            </w:r>
            <w:r w:rsidRPr="0095279E">
              <w:rPr>
                <w:bCs/>
                <w:sz w:val="18"/>
                <w:szCs w:val="20"/>
              </w:rPr>
              <w:t>Zasady wyłaniania nowych inicjatyw i wydarzeń, Zasady naboru wnioskodawców, prowadzenia i oceny inicjatyw, Testowe usługi API wraz z dokumentacją techniczną, API Management</w:t>
            </w:r>
            <w:r w:rsidR="0095279E" w:rsidRPr="0095279E">
              <w:rPr>
                <w:bCs/>
                <w:sz w:val="18"/>
                <w:szCs w:val="20"/>
              </w:rPr>
              <w:t xml:space="preserve">, </w:t>
            </w:r>
          </w:p>
          <w:p w14:paraId="0EFC6287" w14:textId="01192B45" w:rsidR="00E7485B" w:rsidRDefault="00294422" w:rsidP="00294422">
            <w:pPr>
              <w:jc w:val="both"/>
              <w:rPr>
                <w:bCs/>
                <w:sz w:val="18"/>
                <w:szCs w:val="20"/>
              </w:rPr>
            </w:pPr>
            <w:r w:rsidRPr="0095279E">
              <w:rPr>
                <w:bCs/>
                <w:sz w:val="18"/>
                <w:szCs w:val="20"/>
              </w:rPr>
              <w:t>4. Zaplecze finansowe – zasoby Beneficjenta</w:t>
            </w:r>
            <w:r w:rsidR="00FD3EFF" w:rsidRPr="0095279E">
              <w:rPr>
                <w:bCs/>
                <w:sz w:val="18"/>
                <w:szCs w:val="20"/>
              </w:rPr>
              <w:t>;</w:t>
            </w:r>
          </w:p>
          <w:p w14:paraId="057F0C73" w14:textId="77777777" w:rsidR="00294422" w:rsidRDefault="00FD3EFF" w:rsidP="00294422">
            <w:pPr>
              <w:jc w:val="both"/>
              <w:rPr>
                <w:bCs/>
                <w:sz w:val="18"/>
                <w:szCs w:val="20"/>
              </w:rPr>
            </w:pPr>
            <w:r w:rsidRPr="00FD3EFF">
              <w:rPr>
                <w:bCs/>
                <w:sz w:val="18"/>
                <w:szCs w:val="20"/>
              </w:rPr>
              <w:t>Rekomendacją dalszego postępowania po zakończeniu projektu CPA, jest realizacja kolejnego projektu związanego z dalszym rozwojem cyfrowej piaskownicy, w ramach której będą realizowane wcześniej podjęte działania (</w:t>
            </w:r>
            <w:proofErr w:type="spellStart"/>
            <w:r w:rsidRPr="00FD3EFF">
              <w:rPr>
                <w:bCs/>
                <w:sz w:val="18"/>
                <w:szCs w:val="20"/>
              </w:rPr>
              <w:t>OpenLab</w:t>
            </w:r>
            <w:proofErr w:type="spellEnd"/>
            <w:r w:rsidRPr="00FD3EFF">
              <w:rPr>
                <w:bCs/>
                <w:sz w:val="18"/>
                <w:szCs w:val="20"/>
              </w:rPr>
              <w:t>, wydarzenia oraz inicjatywy). W związku z tym, faza utrzymania będzie miała skrócony czas trwania – będzie trwała jedynie do momentu uruchomienia projektu kontynuującego pierwotny projekt CPA</w:t>
            </w:r>
            <w:r w:rsidR="004304FA">
              <w:rPr>
                <w:bCs/>
                <w:sz w:val="18"/>
                <w:szCs w:val="20"/>
              </w:rPr>
              <w:t xml:space="preserve">. </w:t>
            </w:r>
          </w:p>
          <w:p w14:paraId="7518A4C9" w14:textId="77777777" w:rsidR="004304FA" w:rsidRDefault="004304FA" w:rsidP="00294422">
            <w:pPr>
              <w:jc w:val="both"/>
              <w:rPr>
                <w:bCs/>
                <w:sz w:val="18"/>
                <w:szCs w:val="20"/>
              </w:rPr>
            </w:pPr>
          </w:p>
          <w:p w14:paraId="3EBB00FC" w14:textId="677D1900" w:rsidR="004304FA" w:rsidRPr="00E7485B" w:rsidRDefault="004304FA" w:rsidP="00294422">
            <w:pPr>
              <w:jc w:val="both"/>
              <w:rPr>
                <w:bCs/>
                <w:sz w:val="18"/>
                <w:szCs w:val="20"/>
              </w:rPr>
            </w:pPr>
            <w:r>
              <w:rPr>
                <w:bCs/>
                <w:sz w:val="18"/>
                <w:szCs w:val="20"/>
              </w:rPr>
              <w:t xml:space="preserve">Na utrzymanie efektów projektu zapewnione są środki w budżecie Państwa na sfinansowanie ról Koordynatora ds. Wydarzeń oraz Specjalisty ds. </w:t>
            </w:r>
            <w:proofErr w:type="spellStart"/>
            <w:r>
              <w:rPr>
                <w:bCs/>
                <w:sz w:val="18"/>
                <w:szCs w:val="20"/>
              </w:rPr>
              <w:t>DevOps</w:t>
            </w:r>
            <w:proofErr w:type="spellEnd"/>
            <w:r>
              <w:rPr>
                <w:bCs/>
                <w:sz w:val="18"/>
                <w:szCs w:val="20"/>
              </w:rPr>
              <w:t xml:space="preserve">. Dodatkowo, zapewniony jest zespół programistów, który w razie potrzeby może zareagować na potrzeby budowy prototypów API czy aktualizacji Platformy API CPA. Trwa promocja projektu w Internecie oraz wśród społeczności CPA, organizowana przez Koordynatora ds. Wydarzeń. </w:t>
            </w:r>
          </w:p>
        </w:tc>
      </w:tr>
      <w:tr w:rsidR="009D3D41" w:rsidRPr="002450C4" w14:paraId="28954C07" w14:textId="77777777" w:rsidTr="008F34FB">
        <w:tc>
          <w:tcPr>
            <w:tcW w:w="437" w:type="dxa"/>
          </w:tcPr>
          <w:p w14:paraId="4F26F611" w14:textId="77777777" w:rsidR="009D3D41" w:rsidRPr="002450C4" w:rsidRDefault="009D3D41" w:rsidP="0058262E">
            <w:pPr>
              <w:pStyle w:val="Akapitzlist"/>
              <w:numPr>
                <w:ilvl w:val="0"/>
                <w:numId w:val="1"/>
              </w:numPr>
              <w:rPr>
                <w:sz w:val="18"/>
                <w:szCs w:val="20"/>
              </w:rPr>
            </w:pPr>
          </w:p>
        </w:tc>
        <w:tc>
          <w:tcPr>
            <w:tcW w:w="1535" w:type="dxa"/>
          </w:tcPr>
          <w:p w14:paraId="24BAD733" w14:textId="77777777" w:rsidR="009D3D41" w:rsidRDefault="009D3D41" w:rsidP="007E6098">
            <w:pPr>
              <w:rPr>
                <w:sz w:val="18"/>
                <w:szCs w:val="20"/>
              </w:rPr>
            </w:pPr>
            <w:r>
              <w:rPr>
                <w:sz w:val="18"/>
                <w:szCs w:val="20"/>
              </w:rPr>
              <w:t>Doświadczenia związane z realizacją projektu</w:t>
            </w:r>
          </w:p>
        </w:tc>
        <w:tc>
          <w:tcPr>
            <w:tcW w:w="7379" w:type="dxa"/>
          </w:tcPr>
          <w:p w14:paraId="2EDE7E05" w14:textId="38617666" w:rsidR="00345179" w:rsidRPr="006537F0" w:rsidRDefault="006537F0" w:rsidP="006537F0">
            <w:pPr>
              <w:jc w:val="both"/>
              <w:rPr>
                <w:bCs/>
                <w:sz w:val="18"/>
                <w:szCs w:val="20"/>
              </w:rPr>
            </w:pPr>
            <w:r>
              <w:rPr>
                <w:bCs/>
                <w:sz w:val="18"/>
                <w:szCs w:val="20"/>
              </w:rPr>
              <w:t>Realizacja p</w:t>
            </w:r>
            <w:r w:rsidRPr="006537F0">
              <w:rPr>
                <w:bCs/>
                <w:sz w:val="18"/>
                <w:szCs w:val="20"/>
              </w:rPr>
              <w:t>rojekt</w:t>
            </w:r>
            <w:r>
              <w:rPr>
                <w:bCs/>
                <w:sz w:val="18"/>
                <w:szCs w:val="20"/>
              </w:rPr>
              <w:t>u pn. Cyfrowa Piaskownica</w:t>
            </w:r>
            <w:r w:rsidRPr="006537F0">
              <w:rPr>
                <w:bCs/>
                <w:sz w:val="18"/>
                <w:szCs w:val="20"/>
              </w:rPr>
              <w:t xml:space="preserve"> Administracji </w:t>
            </w:r>
            <w:r>
              <w:rPr>
                <w:bCs/>
                <w:sz w:val="18"/>
                <w:szCs w:val="20"/>
              </w:rPr>
              <w:t>pozwolił</w:t>
            </w:r>
            <w:r w:rsidR="005B75AB">
              <w:rPr>
                <w:bCs/>
                <w:sz w:val="18"/>
                <w:szCs w:val="20"/>
              </w:rPr>
              <w:t>a</w:t>
            </w:r>
            <w:r>
              <w:rPr>
                <w:bCs/>
                <w:sz w:val="18"/>
                <w:szCs w:val="20"/>
              </w:rPr>
              <w:t xml:space="preserve"> na </w:t>
            </w:r>
            <w:r w:rsidRPr="006537F0">
              <w:rPr>
                <w:bCs/>
                <w:sz w:val="18"/>
                <w:szCs w:val="20"/>
              </w:rPr>
              <w:t>wdrożenie przez administrację publiczną cyfrowej piaskownicy, czyli zbioru wzajemnie powiązanych ze sobą elementów składający się z systemu informatycznego, zasobów ludzkich, procedur organizacyjnych oraz informacyjnych.</w:t>
            </w:r>
            <w:r>
              <w:rPr>
                <w:bCs/>
                <w:sz w:val="18"/>
                <w:szCs w:val="20"/>
              </w:rPr>
              <w:t xml:space="preserve"> Wypracowano procedury dotyczące zasady wyłaniania nowych inicjatyw i wydarzeń oraz naboru wnioskodawców, prowadzenia i oceny inicjatyw, wytworzono testowe usługi API wraz z dokumentacją techniczną oraz stworzono Platformę</w:t>
            </w:r>
            <w:r w:rsidRPr="006537F0">
              <w:rPr>
                <w:bCs/>
                <w:sz w:val="18"/>
                <w:szCs w:val="20"/>
              </w:rPr>
              <w:t xml:space="preserve"> API CPA</w:t>
            </w:r>
            <w:r w:rsidR="008B5EDE">
              <w:rPr>
                <w:bCs/>
                <w:sz w:val="18"/>
                <w:szCs w:val="20"/>
              </w:rPr>
              <w:t>, która</w:t>
            </w:r>
            <w:r w:rsidRPr="006537F0">
              <w:rPr>
                <w:bCs/>
                <w:sz w:val="18"/>
                <w:szCs w:val="20"/>
              </w:rPr>
              <w:t xml:space="preserve"> jest produktem technicznym wspierającym realizację usługi Społecznościowego Projektowania Usług Cyfrowych Administracji</w:t>
            </w:r>
            <w:r w:rsidR="008B5EDE">
              <w:rPr>
                <w:bCs/>
                <w:sz w:val="18"/>
                <w:szCs w:val="20"/>
              </w:rPr>
              <w:t xml:space="preserve">. Budowana w ramach projektu Społeczność CPA oraz Platforma API Management pozwalają na wykorzystanie ich przy realizacji innych projektów oraz instytucje, które mają potrzebę realizacji nowych usług API. </w:t>
            </w:r>
          </w:p>
        </w:tc>
      </w:tr>
    </w:tbl>
    <w:p w14:paraId="02926397" w14:textId="77777777"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Regular">
    <w:altName w:val="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EE32C5"/>
    <w:multiLevelType w:val="hybridMultilevel"/>
    <w:tmpl w:val="F90E4E7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E1E32"/>
    <w:multiLevelType w:val="hybridMultilevel"/>
    <w:tmpl w:val="3CDE70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201300"/>
    <w:multiLevelType w:val="multilevel"/>
    <w:tmpl w:val="10BA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2A325E"/>
    <w:multiLevelType w:val="multilevel"/>
    <w:tmpl w:val="DA966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DE6738"/>
    <w:multiLevelType w:val="multilevel"/>
    <w:tmpl w:val="3EFE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9D7A7F"/>
    <w:multiLevelType w:val="hybridMultilevel"/>
    <w:tmpl w:val="7780C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A6043A"/>
    <w:multiLevelType w:val="hybridMultilevel"/>
    <w:tmpl w:val="A9E89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7B4B5E"/>
    <w:multiLevelType w:val="multilevel"/>
    <w:tmpl w:val="FEDE453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9F7C35"/>
    <w:multiLevelType w:val="hybridMultilevel"/>
    <w:tmpl w:val="8BD62AA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402449"/>
    <w:multiLevelType w:val="hybridMultilevel"/>
    <w:tmpl w:val="F9FE13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7469FB"/>
    <w:multiLevelType w:val="hybridMultilevel"/>
    <w:tmpl w:val="0E3EDE36"/>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F644ACD"/>
    <w:multiLevelType w:val="hybridMultilevel"/>
    <w:tmpl w:val="B82628C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AA135E"/>
    <w:multiLevelType w:val="multilevel"/>
    <w:tmpl w:val="4218D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3F7AD0"/>
    <w:multiLevelType w:val="hybridMultilevel"/>
    <w:tmpl w:val="C3F8A0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CF41F19"/>
    <w:multiLevelType w:val="hybridMultilevel"/>
    <w:tmpl w:val="8BF223F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E36C92"/>
    <w:multiLevelType w:val="hybridMultilevel"/>
    <w:tmpl w:val="4DA41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A11321B"/>
    <w:multiLevelType w:val="multilevel"/>
    <w:tmpl w:val="D0F0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102FB9"/>
    <w:multiLevelType w:val="multilevel"/>
    <w:tmpl w:val="0788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3494F9C"/>
    <w:multiLevelType w:val="hybridMultilevel"/>
    <w:tmpl w:val="D8B890C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76D45BF"/>
    <w:multiLevelType w:val="multilevel"/>
    <w:tmpl w:val="C8FCE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C901CD"/>
    <w:multiLevelType w:val="hybridMultilevel"/>
    <w:tmpl w:val="7D28077A"/>
    <w:lvl w:ilvl="0" w:tplc="5164FC32">
      <w:start w:val="1"/>
      <w:numFmt w:val="decimal"/>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DD8001D"/>
    <w:multiLevelType w:val="hybridMultilevel"/>
    <w:tmpl w:val="208E406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EC911A0"/>
    <w:multiLevelType w:val="hybridMultilevel"/>
    <w:tmpl w:val="7D28077A"/>
    <w:lvl w:ilvl="0" w:tplc="5164FC32">
      <w:start w:val="1"/>
      <w:numFmt w:val="decimal"/>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D634D6"/>
    <w:multiLevelType w:val="multilevel"/>
    <w:tmpl w:val="7DAA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0E3BEB"/>
    <w:multiLevelType w:val="hybridMultilevel"/>
    <w:tmpl w:val="B8AC4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2C0FA7"/>
    <w:multiLevelType w:val="hybridMultilevel"/>
    <w:tmpl w:val="507C028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DF2940"/>
    <w:multiLevelType w:val="hybridMultilevel"/>
    <w:tmpl w:val="5944FC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C0556C6"/>
    <w:multiLevelType w:val="hybridMultilevel"/>
    <w:tmpl w:val="4CB2C7E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54F277C"/>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EDE6727"/>
    <w:multiLevelType w:val="hybridMultilevel"/>
    <w:tmpl w:val="38AC747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20"/>
  </w:num>
  <w:num w:numId="3">
    <w:abstractNumId w:val="0"/>
  </w:num>
  <w:num w:numId="4">
    <w:abstractNumId w:val="25"/>
  </w:num>
  <w:num w:numId="5">
    <w:abstractNumId w:val="23"/>
  </w:num>
  <w:num w:numId="6">
    <w:abstractNumId w:val="35"/>
  </w:num>
  <w:num w:numId="7">
    <w:abstractNumId w:val="10"/>
  </w:num>
  <w:num w:numId="8">
    <w:abstractNumId w:val="31"/>
  </w:num>
  <w:num w:numId="9">
    <w:abstractNumId w:val="12"/>
  </w:num>
  <w:num w:numId="10">
    <w:abstractNumId w:val="27"/>
  </w:num>
  <w:num w:numId="11">
    <w:abstractNumId w:val="29"/>
  </w:num>
  <w:num w:numId="12">
    <w:abstractNumId w:val="19"/>
  </w:num>
  <w:num w:numId="13">
    <w:abstractNumId w:val="26"/>
  </w:num>
  <w:num w:numId="14">
    <w:abstractNumId w:val="22"/>
  </w:num>
  <w:num w:numId="15">
    <w:abstractNumId w:val="15"/>
  </w:num>
  <w:num w:numId="16">
    <w:abstractNumId w:val="5"/>
  </w:num>
  <w:num w:numId="17">
    <w:abstractNumId w:val="8"/>
  </w:num>
  <w:num w:numId="18">
    <w:abstractNumId w:val="7"/>
  </w:num>
  <w:num w:numId="19">
    <w:abstractNumId w:val="18"/>
  </w:num>
  <w:num w:numId="20">
    <w:abstractNumId w:val="30"/>
  </w:num>
  <w:num w:numId="21">
    <w:abstractNumId w:val="4"/>
  </w:num>
  <w:num w:numId="22">
    <w:abstractNumId w:val="6"/>
  </w:num>
  <w:num w:numId="23">
    <w:abstractNumId w:val="21"/>
  </w:num>
  <w:num w:numId="24">
    <w:abstractNumId w:val="36"/>
  </w:num>
  <w:num w:numId="25">
    <w:abstractNumId w:val="16"/>
  </w:num>
  <w:num w:numId="26">
    <w:abstractNumId w:val="9"/>
  </w:num>
  <w:num w:numId="27">
    <w:abstractNumId w:val="2"/>
  </w:num>
  <w:num w:numId="28">
    <w:abstractNumId w:val="11"/>
  </w:num>
  <w:num w:numId="29">
    <w:abstractNumId w:val="1"/>
  </w:num>
  <w:num w:numId="30">
    <w:abstractNumId w:val="32"/>
  </w:num>
  <w:num w:numId="31">
    <w:abstractNumId w:val="33"/>
  </w:num>
  <w:num w:numId="32">
    <w:abstractNumId w:val="17"/>
  </w:num>
  <w:num w:numId="33">
    <w:abstractNumId w:val="34"/>
  </w:num>
  <w:num w:numId="34">
    <w:abstractNumId w:val="13"/>
  </w:num>
  <w:num w:numId="35">
    <w:abstractNumId w:val="28"/>
  </w:num>
  <w:num w:numId="36">
    <w:abstractNumId w:val="14"/>
  </w:num>
  <w:num w:numId="37">
    <w:abstractNumId w:val="24"/>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22479"/>
    <w:rsid w:val="000615B5"/>
    <w:rsid w:val="00064B8B"/>
    <w:rsid w:val="00077EA1"/>
    <w:rsid w:val="00082277"/>
    <w:rsid w:val="000C51A4"/>
    <w:rsid w:val="000D3CA9"/>
    <w:rsid w:val="000E0C6F"/>
    <w:rsid w:val="001009F0"/>
    <w:rsid w:val="001079EE"/>
    <w:rsid w:val="00127C2A"/>
    <w:rsid w:val="0013103C"/>
    <w:rsid w:val="0013589E"/>
    <w:rsid w:val="00136AF1"/>
    <w:rsid w:val="001455E8"/>
    <w:rsid w:val="00145DB8"/>
    <w:rsid w:val="001600BB"/>
    <w:rsid w:val="001736DF"/>
    <w:rsid w:val="001806EC"/>
    <w:rsid w:val="001C611C"/>
    <w:rsid w:val="001C6D7D"/>
    <w:rsid w:val="001E5E51"/>
    <w:rsid w:val="0021582D"/>
    <w:rsid w:val="002450C4"/>
    <w:rsid w:val="00277A2E"/>
    <w:rsid w:val="002876D9"/>
    <w:rsid w:val="00294422"/>
    <w:rsid w:val="002A153C"/>
    <w:rsid w:val="002A728C"/>
    <w:rsid w:val="002D0A62"/>
    <w:rsid w:val="002E2777"/>
    <w:rsid w:val="002E5ED8"/>
    <w:rsid w:val="00323550"/>
    <w:rsid w:val="00345179"/>
    <w:rsid w:val="00367D15"/>
    <w:rsid w:val="00371D56"/>
    <w:rsid w:val="00381055"/>
    <w:rsid w:val="003A6988"/>
    <w:rsid w:val="003B107D"/>
    <w:rsid w:val="003B7BD6"/>
    <w:rsid w:val="003D7919"/>
    <w:rsid w:val="004046DC"/>
    <w:rsid w:val="004304FA"/>
    <w:rsid w:val="0045467C"/>
    <w:rsid w:val="004B19FE"/>
    <w:rsid w:val="004B5283"/>
    <w:rsid w:val="004D135D"/>
    <w:rsid w:val="004E2BD9"/>
    <w:rsid w:val="00537933"/>
    <w:rsid w:val="00560481"/>
    <w:rsid w:val="005628BF"/>
    <w:rsid w:val="005817EC"/>
    <w:rsid w:val="0058262E"/>
    <w:rsid w:val="005A2AC3"/>
    <w:rsid w:val="005A4344"/>
    <w:rsid w:val="005B75AB"/>
    <w:rsid w:val="005D4188"/>
    <w:rsid w:val="00611A49"/>
    <w:rsid w:val="00621F04"/>
    <w:rsid w:val="00632AA0"/>
    <w:rsid w:val="00643672"/>
    <w:rsid w:val="006537F0"/>
    <w:rsid w:val="0065566E"/>
    <w:rsid w:val="00687AFE"/>
    <w:rsid w:val="006A3606"/>
    <w:rsid w:val="006A3E3D"/>
    <w:rsid w:val="006B7454"/>
    <w:rsid w:val="00716201"/>
    <w:rsid w:val="00716679"/>
    <w:rsid w:val="007208D2"/>
    <w:rsid w:val="007408A3"/>
    <w:rsid w:val="00743031"/>
    <w:rsid w:val="007437D9"/>
    <w:rsid w:val="00770E62"/>
    <w:rsid w:val="00773523"/>
    <w:rsid w:val="0077609D"/>
    <w:rsid w:val="007A0A3D"/>
    <w:rsid w:val="007C54F9"/>
    <w:rsid w:val="007E2F1F"/>
    <w:rsid w:val="007E6098"/>
    <w:rsid w:val="007F63EF"/>
    <w:rsid w:val="00813FEF"/>
    <w:rsid w:val="00814C23"/>
    <w:rsid w:val="008213A6"/>
    <w:rsid w:val="008304CA"/>
    <w:rsid w:val="0085588B"/>
    <w:rsid w:val="008632E4"/>
    <w:rsid w:val="00876C0A"/>
    <w:rsid w:val="008927DE"/>
    <w:rsid w:val="008B5EDE"/>
    <w:rsid w:val="008C71C9"/>
    <w:rsid w:val="008E0416"/>
    <w:rsid w:val="008F34FB"/>
    <w:rsid w:val="0090435A"/>
    <w:rsid w:val="00905779"/>
    <w:rsid w:val="0092099A"/>
    <w:rsid w:val="00920CE8"/>
    <w:rsid w:val="00944A9F"/>
    <w:rsid w:val="0095279E"/>
    <w:rsid w:val="00973AF5"/>
    <w:rsid w:val="00981551"/>
    <w:rsid w:val="00982DC4"/>
    <w:rsid w:val="009C6210"/>
    <w:rsid w:val="009D06B4"/>
    <w:rsid w:val="009D3D41"/>
    <w:rsid w:val="009E1398"/>
    <w:rsid w:val="00A12836"/>
    <w:rsid w:val="00A1534B"/>
    <w:rsid w:val="00A522AB"/>
    <w:rsid w:val="00A52C89"/>
    <w:rsid w:val="00A62A86"/>
    <w:rsid w:val="00A6601B"/>
    <w:rsid w:val="00A710B2"/>
    <w:rsid w:val="00A878BD"/>
    <w:rsid w:val="00AA1C73"/>
    <w:rsid w:val="00AA4B3C"/>
    <w:rsid w:val="00AC51D8"/>
    <w:rsid w:val="00AD40E6"/>
    <w:rsid w:val="00B066B3"/>
    <w:rsid w:val="00B074FE"/>
    <w:rsid w:val="00B33C04"/>
    <w:rsid w:val="00B411C5"/>
    <w:rsid w:val="00B44D48"/>
    <w:rsid w:val="00B57299"/>
    <w:rsid w:val="00B66468"/>
    <w:rsid w:val="00B93735"/>
    <w:rsid w:val="00B93D1D"/>
    <w:rsid w:val="00BC120E"/>
    <w:rsid w:val="00BD0156"/>
    <w:rsid w:val="00C2448B"/>
    <w:rsid w:val="00C37A3A"/>
    <w:rsid w:val="00C42446"/>
    <w:rsid w:val="00C476DE"/>
    <w:rsid w:val="00C546B0"/>
    <w:rsid w:val="00C56B53"/>
    <w:rsid w:val="00C62FAD"/>
    <w:rsid w:val="00C67B9B"/>
    <w:rsid w:val="00C85730"/>
    <w:rsid w:val="00C948E6"/>
    <w:rsid w:val="00CA79E4"/>
    <w:rsid w:val="00CC4D82"/>
    <w:rsid w:val="00CE151D"/>
    <w:rsid w:val="00CF4111"/>
    <w:rsid w:val="00D02BE3"/>
    <w:rsid w:val="00D22A05"/>
    <w:rsid w:val="00D2582C"/>
    <w:rsid w:val="00D65F79"/>
    <w:rsid w:val="00DB70A5"/>
    <w:rsid w:val="00DC775B"/>
    <w:rsid w:val="00E00584"/>
    <w:rsid w:val="00E00E8A"/>
    <w:rsid w:val="00E1386A"/>
    <w:rsid w:val="00E24271"/>
    <w:rsid w:val="00E30008"/>
    <w:rsid w:val="00E40712"/>
    <w:rsid w:val="00E52249"/>
    <w:rsid w:val="00E7485B"/>
    <w:rsid w:val="00E82DBE"/>
    <w:rsid w:val="00ED2EAC"/>
    <w:rsid w:val="00EF094D"/>
    <w:rsid w:val="00F307FF"/>
    <w:rsid w:val="00F32CAA"/>
    <w:rsid w:val="00F3476B"/>
    <w:rsid w:val="00F366F1"/>
    <w:rsid w:val="00F55660"/>
    <w:rsid w:val="00F618B1"/>
    <w:rsid w:val="00F741B3"/>
    <w:rsid w:val="00F82254"/>
    <w:rsid w:val="00F86727"/>
    <w:rsid w:val="00FA2C7F"/>
    <w:rsid w:val="00FB6DF8"/>
    <w:rsid w:val="00FB7AD9"/>
    <w:rsid w:val="00FD074F"/>
    <w:rsid w:val="00FD3EFF"/>
    <w:rsid w:val="00FE4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1341"/>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1736DF"/>
    <w:rPr>
      <w:b/>
      <w:bCs/>
    </w:rPr>
  </w:style>
  <w:style w:type="character" w:customStyle="1" w:styleId="TematkomentarzaZnak">
    <w:name w:val="Temat komentarza Znak"/>
    <w:basedOn w:val="TekstkomentarzaZnak"/>
    <w:link w:val="Tematkomentarza"/>
    <w:uiPriority w:val="99"/>
    <w:semiHidden/>
    <w:rsid w:val="001736DF"/>
    <w:rPr>
      <w:b/>
      <w:bCs/>
      <w:sz w:val="20"/>
      <w:szCs w:val="20"/>
    </w:rPr>
  </w:style>
  <w:style w:type="paragraph" w:styleId="Poprawka">
    <w:name w:val="Revision"/>
    <w:hidden/>
    <w:uiPriority w:val="99"/>
    <w:semiHidden/>
    <w:rsid w:val="00A62A86"/>
    <w:pPr>
      <w:spacing w:after="0" w:line="240" w:lineRule="auto"/>
    </w:pPr>
  </w:style>
  <w:style w:type="character" w:customStyle="1" w:styleId="Other">
    <w:name w:val="Other_"/>
    <w:basedOn w:val="Domylnaczcionkaakapitu"/>
    <w:link w:val="Other0"/>
    <w:rsid w:val="00B44D48"/>
    <w:rPr>
      <w:rFonts w:ascii="Calibri" w:eastAsia="Calibri" w:hAnsi="Calibri" w:cs="Calibri"/>
      <w:sz w:val="18"/>
      <w:szCs w:val="18"/>
    </w:rPr>
  </w:style>
  <w:style w:type="paragraph" w:customStyle="1" w:styleId="Other0">
    <w:name w:val="Other"/>
    <w:basedOn w:val="Normalny"/>
    <w:link w:val="Other"/>
    <w:rsid w:val="00B44D48"/>
    <w:pPr>
      <w:widowControl w:val="0"/>
      <w:spacing w:after="0" w:line="240" w:lineRule="auto"/>
    </w:pPr>
    <w:rPr>
      <w:rFonts w:ascii="Calibri" w:eastAsia="Calibri" w:hAnsi="Calibri" w:cs="Calibri"/>
      <w:sz w:val="18"/>
      <w:szCs w:val="18"/>
    </w:rPr>
  </w:style>
  <w:style w:type="paragraph" w:styleId="Tekstpodstawowy">
    <w:name w:val="Body Text"/>
    <w:basedOn w:val="Normalny"/>
    <w:link w:val="TekstpodstawowyZnak"/>
    <w:uiPriority w:val="99"/>
    <w:unhideWhenUsed/>
    <w:rsid w:val="00B44D48"/>
    <w:pPr>
      <w:spacing w:after="120"/>
    </w:pPr>
  </w:style>
  <w:style w:type="character" w:customStyle="1" w:styleId="TekstpodstawowyZnak">
    <w:name w:val="Tekst podstawowy Znak"/>
    <w:basedOn w:val="Domylnaczcionkaakapitu"/>
    <w:link w:val="Tekstpodstawowy"/>
    <w:uiPriority w:val="99"/>
    <w:rsid w:val="00B44D48"/>
  </w:style>
  <w:style w:type="character" w:customStyle="1" w:styleId="Tablecaption">
    <w:name w:val="Table caption_"/>
    <w:basedOn w:val="Domylnaczcionkaakapitu"/>
    <w:link w:val="Tablecaption0"/>
    <w:rsid w:val="00B44D48"/>
    <w:rPr>
      <w:rFonts w:ascii="Calibri" w:eastAsia="Calibri" w:hAnsi="Calibri" w:cs="Calibri"/>
      <w:sz w:val="10"/>
      <w:szCs w:val="10"/>
    </w:rPr>
  </w:style>
  <w:style w:type="paragraph" w:customStyle="1" w:styleId="Tablecaption0">
    <w:name w:val="Table caption"/>
    <w:basedOn w:val="Normalny"/>
    <w:link w:val="Tablecaption"/>
    <w:rsid w:val="00B44D48"/>
    <w:pPr>
      <w:widowControl w:val="0"/>
      <w:spacing w:after="0" w:line="240" w:lineRule="auto"/>
    </w:pPr>
    <w:rPr>
      <w:rFonts w:ascii="Calibri" w:eastAsia="Calibri" w:hAnsi="Calibri" w:cs="Calibri"/>
      <w:sz w:val="10"/>
      <w:szCs w:val="10"/>
    </w:rPr>
  </w:style>
  <w:style w:type="paragraph" w:customStyle="1" w:styleId="paragraph">
    <w:name w:val="paragraph"/>
    <w:basedOn w:val="Normalny"/>
    <w:rsid w:val="00D02BE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D02BE3"/>
  </w:style>
  <w:style w:type="character" w:customStyle="1" w:styleId="eop">
    <w:name w:val="eop"/>
    <w:basedOn w:val="Domylnaczcionkaakapitu"/>
    <w:rsid w:val="00D02BE3"/>
  </w:style>
  <w:style w:type="character" w:customStyle="1" w:styleId="Zakotwiczenieprzypisudolnego">
    <w:name w:val="Zakotwiczenie przypisu dolnego"/>
    <w:rsid w:val="00C857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55077">
      <w:bodyDiv w:val="1"/>
      <w:marLeft w:val="0"/>
      <w:marRight w:val="0"/>
      <w:marTop w:val="0"/>
      <w:marBottom w:val="0"/>
      <w:divBdr>
        <w:top w:val="none" w:sz="0" w:space="0" w:color="auto"/>
        <w:left w:val="none" w:sz="0" w:space="0" w:color="auto"/>
        <w:bottom w:val="none" w:sz="0" w:space="0" w:color="auto"/>
        <w:right w:val="none" w:sz="0" w:space="0" w:color="auto"/>
      </w:divBdr>
    </w:div>
    <w:div w:id="278875238">
      <w:bodyDiv w:val="1"/>
      <w:marLeft w:val="0"/>
      <w:marRight w:val="0"/>
      <w:marTop w:val="0"/>
      <w:marBottom w:val="0"/>
      <w:divBdr>
        <w:top w:val="none" w:sz="0" w:space="0" w:color="auto"/>
        <w:left w:val="none" w:sz="0" w:space="0" w:color="auto"/>
        <w:bottom w:val="none" w:sz="0" w:space="0" w:color="auto"/>
        <w:right w:val="none" w:sz="0" w:space="0" w:color="auto"/>
      </w:divBdr>
    </w:div>
    <w:div w:id="312487615">
      <w:bodyDiv w:val="1"/>
      <w:marLeft w:val="0"/>
      <w:marRight w:val="0"/>
      <w:marTop w:val="0"/>
      <w:marBottom w:val="0"/>
      <w:divBdr>
        <w:top w:val="none" w:sz="0" w:space="0" w:color="auto"/>
        <w:left w:val="none" w:sz="0" w:space="0" w:color="auto"/>
        <w:bottom w:val="none" w:sz="0" w:space="0" w:color="auto"/>
        <w:right w:val="none" w:sz="0" w:space="0" w:color="auto"/>
      </w:divBdr>
    </w:div>
    <w:div w:id="392850874">
      <w:bodyDiv w:val="1"/>
      <w:marLeft w:val="0"/>
      <w:marRight w:val="0"/>
      <w:marTop w:val="0"/>
      <w:marBottom w:val="0"/>
      <w:divBdr>
        <w:top w:val="none" w:sz="0" w:space="0" w:color="auto"/>
        <w:left w:val="none" w:sz="0" w:space="0" w:color="auto"/>
        <w:bottom w:val="none" w:sz="0" w:space="0" w:color="auto"/>
        <w:right w:val="none" w:sz="0" w:space="0" w:color="auto"/>
      </w:divBdr>
    </w:div>
    <w:div w:id="703091125">
      <w:bodyDiv w:val="1"/>
      <w:marLeft w:val="0"/>
      <w:marRight w:val="0"/>
      <w:marTop w:val="0"/>
      <w:marBottom w:val="0"/>
      <w:divBdr>
        <w:top w:val="none" w:sz="0" w:space="0" w:color="auto"/>
        <w:left w:val="none" w:sz="0" w:space="0" w:color="auto"/>
        <w:bottom w:val="none" w:sz="0" w:space="0" w:color="auto"/>
        <w:right w:val="none" w:sz="0" w:space="0" w:color="auto"/>
      </w:divBdr>
    </w:div>
    <w:div w:id="1113868396">
      <w:bodyDiv w:val="1"/>
      <w:marLeft w:val="0"/>
      <w:marRight w:val="0"/>
      <w:marTop w:val="0"/>
      <w:marBottom w:val="0"/>
      <w:divBdr>
        <w:top w:val="none" w:sz="0" w:space="0" w:color="auto"/>
        <w:left w:val="none" w:sz="0" w:space="0" w:color="auto"/>
        <w:bottom w:val="none" w:sz="0" w:space="0" w:color="auto"/>
        <w:right w:val="none" w:sz="0" w:space="0" w:color="auto"/>
      </w:divBdr>
      <w:divsChild>
        <w:div w:id="1991326334">
          <w:marLeft w:val="0"/>
          <w:marRight w:val="0"/>
          <w:marTop w:val="0"/>
          <w:marBottom w:val="0"/>
          <w:divBdr>
            <w:top w:val="none" w:sz="0" w:space="0" w:color="auto"/>
            <w:left w:val="none" w:sz="0" w:space="0" w:color="auto"/>
            <w:bottom w:val="none" w:sz="0" w:space="0" w:color="auto"/>
            <w:right w:val="none" w:sz="0" w:space="0" w:color="auto"/>
          </w:divBdr>
        </w:div>
        <w:div w:id="178156390">
          <w:marLeft w:val="0"/>
          <w:marRight w:val="0"/>
          <w:marTop w:val="0"/>
          <w:marBottom w:val="0"/>
          <w:divBdr>
            <w:top w:val="none" w:sz="0" w:space="0" w:color="auto"/>
            <w:left w:val="none" w:sz="0" w:space="0" w:color="auto"/>
            <w:bottom w:val="none" w:sz="0" w:space="0" w:color="auto"/>
            <w:right w:val="none" w:sz="0" w:space="0" w:color="auto"/>
          </w:divBdr>
        </w:div>
      </w:divsChild>
    </w:div>
    <w:div w:id="1262374582">
      <w:bodyDiv w:val="1"/>
      <w:marLeft w:val="0"/>
      <w:marRight w:val="0"/>
      <w:marTop w:val="0"/>
      <w:marBottom w:val="0"/>
      <w:divBdr>
        <w:top w:val="none" w:sz="0" w:space="0" w:color="auto"/>
        <w:left w:val="none" w:sz="0" w:space="0" w:color="auto"/>
        <w:bottom w:val="none" w:sz="0" w:space="0" w:color="auto"/>
        <w:right w:val="none" w:sz="0" w:space="0" w:color="auto"/>
      </w:divBdr>
      <w:divsChild>
        <w:div w:id="729156321">
          <w:marLeft w:val="0"/>
          <w:marRight w:val="0"/>
          <w:marTop w:val="0"/>
          <w:marBottom w:val="0"/>
          <w:divBdr>
            <w:top w:val="none" w:sz="0" w:space="0" w:color="auto"/>
            <w:left w:val="none" w:sz="0" w:space="0" w:color="auto"/>
            <w:bottom w:val="none" w:sz="0" w:space="0" w:color="auto"/>
            <w:right w:val="none" w:sz="0" w:space="0" w:color="auto"/>
          </w:divBdr>
        </w:div>
        <w:div w:id="1631014214">
          <w:marLeft w:val="0"/>
          <w:marRight w:val="0"/>
          <w:marTop w:val="0"/>
          <w:marBottom w:val="0"/>
          <w:divBdr>
            <w:top w:val="none" w:sz="0" w:space="0" w:color="auto"/>
            <w:left w:val="none" w:sz="0" w:space="0" w:color="auto"/>
            <w:bottom w:val="none" w:sz="0" w:space="0" w:color="auto"/>
            <w:right w:val="none" w:sz="0" w:space="0" w:color="auto"/>
          </w:divBdr>
        </w:div>
        <w:div w:id="592511078">
          <w:marLeft w:val="0"/>
          <w:marRight w:val="0"/>
          <w:marTop w:val="0"/>
          <w:marBottom w:val="0"/>
          <w:divBdr>
            <w:top w:val="none" w:sz="0" w:space="0" w:color="auto"/>
            <w:left w:val="none" w:sz="0" w:space="0" w:color="auto"/>
            <w:bottom w:val="none" w:sz="0" w:space="0" w:color="auto"/>
            <w:right w:val="none" w:sz="0" w:space="0" w:color="auto"/>
          </w:divBdr>
        </w:div>
      </w:divsChild>
    </w:div>
    <w:div w:id="161632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0F9C3-B479-4358-A9F7-6EB05DDD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3696</Words>
  <Characters>22180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Kubinowski Maciej (Britenet)</cp:lastModifiedBy>
  <cp:revision>8</cp:revision>
  <dcterms:created xsi:type="dcterms:W3CDTF">2022-02-22T11:45:00Z</dcterms:created>
  <dcterms:modified xsi:type="dcterms:W3CDTF">2022-02-23T12:09:00Z</dcterms:modified>
</cp:coreProperties>
</file>