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8C72" w14:textId="77777777" w:rsidR="00920BE7" w:rsidRDefault="00C00740">
      <w:pPr>
        <w:pStyle w:val="Nagwek2"/>
        <w:spacing w:before="67"/>
        <w:ind w:left="76"/>
      </w:pPr>
      <w:r>
        <w:t>ІНСТРУКЦІЯ ОТРИМАННЯ І ТРАНСПОРТУВАННЯ ЗРАЗКІВ КАЛУ НА ПРЕДМЕТ НАЯВНОСТІ ПАЛИЧОК ТИПУ САЛЬМОНЕЛА/ШІГЕЛЛА</w:t>
      </w:r>
    </w:p>
    <w:p w14:paraId="35DAE39B" w14:textId="77777777" w:rsidR="00920BE7" w:rsidRDefault="00920BE7">
      <w:pPr>
        <w:pStyle w:val="Tekstpodstawowy"/>
        <w:rPr>
          <w:b/>
        </w:rPr>
      </w:pPr>
    </w:p>
    <w:p w14:paraId="295A8442" w14:textId="77777777" w:rsidR="00920BE7" w:rsidRDefault="00C00740">
      <w:pPr>
        <w:ind w:left="71"/>
        <w:jc w:val="center"/>
        <w:rPr>
          <w:b/>
          <w:sz w:val="24"/>
        </w:rPr>
      </w:pPr>
      <w:r>
        <w:rPr>
          <w:b/>
          <w:sz w:val="24"/>
        </w:rPr>
        <w:t>Аналіз для санепідеміологічних цілей охоплює</w:t>
      </w:r>
    </w:p>
    <w:p w14:paraId="10908E61" w14:textId="77777777" w:rsidR="00920BE7" w:rsidRDefault="00C00740">
      <w:pPr>
        <w:ind w:left="79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три зразки калу, отримані з трьох чергових днів на мазки з транспортним</w:t>
      </w:r>
    </w:p>
    <w:p w14:paraId="14B2CDC6" w14:textId="77777777" w:rsidR="00920BE7" w:rsidRDefault="00C00740">
      <w:pPr>
        <w:ind w:left="74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середовищем</w:t>
      </w:r>
      <w:r>
        <w:rPr>
          <w:b/>
          <w:sz w:val="24"/>
        </w:rPr>
        <w:t>.</w:t>
      </w:r>
    </w:p>
    <w:p w14:paraId="2A8CD0B0" w14:textId="0FF76DE4" w:rsidR="00920BE7" w:rsidRDefault="00025684">
      <w:pPr>
        <w:pStyle w:val="Tekstpodstawowy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6BC7A4" wp14:editId="3DB0240D">
            <wp:simplePos x="0" y="0"/>
            <wp:positionH relativeFrom="page">
              <wp:posOffset>5351145</wp:posOffset>
            </wp:positionH>
            <wp:positionV relativeFrom="paragraph">
              <wp:posOffset>33020</wp:posOffset>
            </wp:positionV>
            <wp:extent cx="1540509" cy="10915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09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ECCC5" w14:textId="5229282F" w:rsidR="00920BE7" w:rsidRDefault="00C00740">
      <w:pPr>
        <w:ind w:left="312" w:right="2795"/>
        <w:rPr>
          <w:b/>
          <w:sz w:val="24"/>
        </w:rPr>
      </w:pPr>
      <w:r>
        <w:rPr>
          <w:b/>
          <w:sz w:val="24"/>
        </w:rPr>
        <w:t>УВАГА: Не брати кал під час антибіотикотерапії та швидше ніж через 7 днів після її закінчення!</w:t>
      </w:r>
    </w:p>
    <w:p w14:paraId="5972A3CA" w14:textId="77777777" w:rsidR="00920BE7" w:rsidRDefault="00920BE7">
      <w:pPr>
        <w:pStyle w:val="Tekstpodstawowy"/>
        <w:rPr>
          <w:b/>
        </w:rPr>
      </w:pPr>
    </w:p>
    <w:p w14:paraId="1E0270E6" w14:textId="61A11AD1" w:rsidR="00920BE7" w:rsidRDefault="00C00740">
      <w:pPr>
        <w:pStyle w:val="Akapitzlist"/>
        <w:numPr>
          <w:ilvl w:val="0"/>
          <w:numId w:val="2"/>
        </w:numPr>
        <w:tabs>
          <w:tab w:val="left" w:pos="597"/>
        </w:tabs>
        <w:ind w:right="3143"/>
        <w:jc w:val="left"/>
        <w:rPr>
          <w:sz w:val="24"/>
        </w:rPr>
      </w:pPr>
      <w:r>
        <w:rPr>
          <w:sz w:val="24"/>
        </w:rPr>
        <w:t>Купити три мазки з транспортним середовищем Зразки взяти за наступною</w:t>
      </w:r>
      <w:r>
        <w:rPr>
          <w:spacing w:val="-5"/>
          <w:sz w:val="24"/>
        </w:rPr>
        <w:t xml:space="preserve"> </w:t>
      </w:r>
      <w:r>
        <w:rPr>
          <w:sz w:val="24"/>
        </w:rPr>
        <w:t>схемою:</w:t>
      </w:r>
    </w:p>
    <w:p w14:paraId="5EB1EC56" w14:textId="77777777" w:rsidR="00920BE7" w:rsidRDefault="00920BE7">
      <w:pPr>
        <w:pStyle w:val="Tekstpodstawowy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284"/>
        <w:gridCol w:w="3287"/>
      </w:tblGrid>
      <w:tr w:rsidR="00920BE7" w14:paraId="1ECAAE78" w14:textId="77777777">
        <w:trPr>
          <w:trHeight w:val="568"/>
        </w:trPr>
        <w:tc>
          <w:tcPr>
            <w:tcW w:w="3287" w:type="dxa"/>
          </w:tcPr>
          <w:p w14:paraId="6AC495B4" w14:textId="77777777" w:rsidR="00920BE7" w:rsidRDefault="00C00740">
            <w:pPr>
              <w:pStyle w:val="TableParagraph"/>
              <w:spacing w:before="145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ДЕНЬ 1 - мазок номер 1</w:t>
            </w:r>
          </w:p>
        </w:tc>
        <w:tc>
          <w:tcPr>
            <w:tcW w:w="3284" w:type="dxa"/>
          </w:tcPr>
          <w:p w14:paraId="12AFFAE7" w14:textId="77777777" w:rsidR="00920BE7" w:rsidRDefault="00C00740">
            <w:pPr>
              <w:pStyle w:val="TableParagraph"/>
              <w:spacing w:before="14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ДЕНЬ 2 - мазок номер 2</w:t>
            </w:r>
          </w:p>
        </w:tc>
        <w:tc>
          <w:tcPr>
            <w:tcW w:w="3287" w:type="dxa"/>
          </w:tcPr>
          <w:p w14:paraId="04392199" w14:textId="77777777" w:rsidR="00920BE7" w:rsidRDefault="00C00740">
            <w:pPr>
              <w:pStyle w:val="TableParagraph"/>
              <w:spacing w:before="145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ДЕНЬ 3 - мазок номер 3</w:t>
            </w:r>
          </w:p>
        </w:tc>
      </w:tr>
      <w:tr w:rsidR="00920BE7" w14:paraId="24972901" w14:textId="77777777">
        <w:trPr>
          <w:trHeight w:val="5191"/>
        </w:trPr>
        <w:tc>
          <w:tcPr>
            <w:tcW w:w="9858" w:type="dxa"/>
            <w:gridSpan w:val="3"/>
          </w:tcPr>
          <w:p w14:paraId="6093FACC" w14:textId="77777777" w:rsidR="00920BE7" w:rsidRDefault="00C0074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кал віддати в чисту, пропарену кип'ятком посудину, можна використати також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тарілку одноразового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</w:p>
          <w:p w14:paraId="28094FB5" w14:textId="77777777" w:rsidR="00920BE7" w:rsidRDefault="00C0074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right="521"/>
              <w:rPr>
                <w:b/>
                <w:sz w:val="24"/>
              </w:rPr>
            </w:pPr>
            <w:r>
              <w:rPr>
                <w:sz w:val="24"/>
              </w:rPr>
              <w:t>за допомогою мазка взяти з декількох місць стільця порцію калу так, щоб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матеріал був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чітко помітний на ватяному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тампоні</w:t>
            </w:r>
            <w:r>
              <w:rPr>
                <w:b/>
                <w:sz w:val="24"/>
              </w:rPr>
              <w:t>.</w:t>
            </w:r>
          </w:p>
          <w:p w14:paraId="0843A64D" w14:textId="77777777" w:rsidR="00920BE7" w:rsidRDefault="00920BE7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64F9FC1" w14:textId="77777777" w:rsidR="00920BE7" w:rsidRDefault="00C00740">
            <w:pPr>
              <w:pStyle w:val="TableParagraph"/>
              <w:tabs>
                <w:tab w:val="left" w:pos="5166"/>
              </w:tabs>
              <w:ind w:left="4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2BC107" wp14:editId="45990422">
                  <wp:extent cx="2699264" cy="91011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264" cy="91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1A4056FC" wp14:editId="3155B1BA">
                  <wp:extent cx="2929587" cy="92582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587" cy="92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B08967" w14:textId="77777777" w:rsidR="00920BE7" w:rsidRDefault="00920BE7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14:paraId="2A94098A" w14:textId="77777777" w:rsidR="00920BE7" w:rsidRDefault="00C0074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93" w:lineRule="exact"/>
              <w:ind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якщо зразок не міститиме достатньої кількості матеріалу, його не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приймуть.</w:t>
            </w:r>
          </w:p>
          <w:p w14:paraId="0C3EB3CD" w14:textId="77777777" w:rsidR="00920BE7" w:rsidRDefault="00C0074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мазок вкласти в пробірку з транспортним середовищем, ретельно закрити, описати, вказавши ім'я і прізвище особи, у якої отримано матеріал та дату і годину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отримання.</w:t>
            </w:r>
          </w:p>
          <w:p w14:paraId="5C846995" w14:textId="77777777" w:rsidR="00920BE7" w:rsidRDefault="00C0074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right="1759"/>
              <w:rPr>
                <w:sz w:val="24"/>
              </w:rPr>
            </w:pPr>
            <w:r>
              <w:rPr>
                <w:sz w:val="24"/>
              </w:rPr>
              <w:t>отримані зразки зберігати при температурі холодильника (2 – 8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C). НЕ ЗАМОРОЖУВАТИ!</w:t>
            </w:r>
          </w:p>
          <w:p w14:paraId="5ED3561D" w14:textId="77777777" w:rsidR="00920BE7" w:rsidRDefault="00C0074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9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мазки для аналізу помістити в окремий прозорий поліетиленовий мішечок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14:paraId="6C9B8055" w14:textId="4EB57898" w:rsidR="00920BE7" w:rsidRDefault="00C00740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доставити в лабораторію всі разом третього дня </w:t>
            </w:r>
          </w:p>
        </w:tc>
      </w:tr>
    </w:tbl>
    <w:p w14:paraId="49797C74" w14:textId="77777777" w:rsidR="00920BE7" w:rsidRDefault="00920BE7">
      <w:pPr>
        <w:pStyle w:val="Tekstpodstawowy"/>
        <w:rPr>
          <w:sz w:val="20"/>
        </w:rPr>
      </w:pPr>
    </w:p>
    <w:p w14:paraId="54A84EDF" w14:textId="77777777" w:rsidR="00920BE7" w:rsidRDefault="00920BE7">
      <w:pPr>
        <w:pStyle w:val="Tekstpodstawowy"/>
        <w:spacing w:before="8"/>
        <w:rPr>
          <w:sz w:val="20"/>
        </w:rPr>
      </w:pPr>
    </w:p>
    <w:p w14:paraId="596917CE" w14:textId="77777777" w:rsidR="00025684" w:rsidRPr="00025684" w:rsidRDefault="00025684" w:rsidP="00025684">
      <w:pPr>
        <w:adjustRightInd w:val="0"/>
        <w:spacing w:line="276" w:lineRule="auto"/>
        <w:ind w:firstLine="720"/>
        <w:rPr>
          <w:sz w:val="24"/>
          <w:szCs w:val="24"/>
        </w:rPr>
      </w:pPr>
      <w:r w:rsidRPr="00025684">
        <w:rPr>
          <w:b/>
          <w:bCs/>
          <w:sz w:val="24"/>
          <w:szCs w:val="24"/>
        </w:rPr>
        <w:t>Пункт приймання зразків і видачі результатів:</w:t>
      </w:r>
    </w:p>
    <w:p w14:paraId="2FC31480" w14:textId="77777777" w:rsidR="00025684" w:rsidRPr="00025684" w:rsidRDefault="00025684" w:rsidP="00025684">
      <w:pPr>
        <w:adjustRightInd w:val="0"/>
        <w:spacing w:line="276" w:lineRule="auto"/>
        <w:ind w:firstLine="720"/>
        <w:rPr>
          <w:sz w:val="24"/>
          <w:szCs w:val="24"/>
          <w:u w:val="single"/>
          <w:lang w:val="ru-RU"/>
        </w:rPr>
      </w:pPr>
      <w:r w:rsidRPr="00025684">
        <w:rPr>
          <w:sz w:val="24"/>
          <w:szCs w:val="24"/>
          <w:u w:val="single"/>
          <w:lang w:val="en-US"/>
        </w:rPr>
        <w:t xml:space="preserve">PSSE w </w:t>
      </w:r>
      <w:proofErr w:type="spellStart"/>
      <w:r w:rsidRPr="00025684">
        <w:rPr>
          <w:sz w:val="24"/>
          <w:szCs w:val="24"/>
          <w:u w:val="single"/>
          <w:lang w:val="en-US"/>
        </w:rPr>
        <w:t>Miedzychodzie</w:t>
      </w:r>
      <w:proofErr w:type="spellEnd"/>
      <w:r w:rsidRPr="00025684">
        <w:rPr>
          <w:sz w:val="24"/>
          <w:szCs w:val="24"/>
          <w:u w:val="single"/>
          <w:lang w:val="en-US"/>
        </w:rPr>
        <w:t xml:space="preserve">, </w:t>
      </w:r>
      <w:proofErr w:type="spellStart"/>
      <w:r w:rsidRPr="00025684">
        <w:rPr>
          <w:sz w:val="24"/>
          <w:szCs w:val="24"/>
          <w:u w:val="single"/>
          <w:lang w:val="en-US"/>
        </w:rPr>
        <w:t>ul.Strzelecka</w:t>
      </w:r>
      <w:proofErr w:type="spellEnd"/>
      <w:r w:rsidRPr="00025684">
        <w:rPr>
          <w:sz w:val="24"/>
          <w:szCs w:val="24"/>
          <w:u w:val="single"/>
          <w:lang w:val="en-US"/>
        </w:rPr>
        <w:t xml:space="preserve"> 12, </w:t>
      </w:r>
      <w:r w:rsidRPr="00025684">
        <w:rPr>
          <w:b/>
          <w:bCs/>
          <w:sz w:val="24"/>
          <w:szCs w:val="24"/>
          <w:u w:val="single"/>
          <w:lang w:val="ru-RU"/>
        </w:rPr>
        <w:t xml:space="preserve">кабінет </w:t>
      </w:r>
      <w:r w:rsidRPr="00025684">
        <w:rPr>
          <w:rFonts w:ascii="Segoe UI Symbol" w:hAnsi="Segoe UI Symbol" w:cs="Segoe UI Symbol"/>
          <w:b/>
          <w:bCs/>
          <w:sz w:val="24"/>
          <w:szCs w:val="24"/>
          <w:u w:val="single"/>
          <w:lang w:val="ru-RU"/>
        </w:rPr>
        <w:t>№</w:t>
      </w:r>
      <w:r w:rsidRPr="00025684">
        <w:rPr>
          <w:b/>
          <w:bCs/>
          <w:sz w:val="24"/>
          <w:szCs w:val="24"/>
          <w:u w:val="single"/>
          <w:lang w:val="ru-RU"/>
        </w:rPr>
        <w:t xml:space="preserve"> </w:t>
      </w:r>
      <w:r w:rsidRPr="00025684">
        <w:rPr>
          <w:b/>
          <w:bCs/>
          <w:sz w:val="24"/>
          <w:szCs w:val="24"/>
          <w:u w:val="single"/>
          <w:lang w:val="en-US"/>
        </w:rPr>
        <w:t>9</w:t>
      </w:r>
      <w:r w:rsidRPr="00025684">
        <w:rPr>
          <w:sz w:val="24"/>
          <w:szCs w:val="24"/>
          <w:u w:val="single"/>
          <w:lang w:val="ru-RU"/>
        </w:rPr>
        <w:t>.</w:t>
      </w:r>
    </w:p>
    <w:p w14:paraId="69F64418" w14:textId="77777777" w:rsidR="00025684" w:rsidRPr="00025684" w:rsidRDefault="00025684" w:rsidP="00025684">
      <w:pPr>
        <w:adjustRightInd w:val="0"/>
        <w:spacing w:line="276" w:lineRule="auto"/>
        <w:rPr>
          <w:sz w:val="24"/>
          <w:szCs w:val="24"/>
          <w:lang w:val="ru-RU"/>
        </w:rPr>
      </w:pPr>
    </w:p>
    <w:p w14:paraId="40631823" w14:textId="77777777" w:rsidR="00025684" w:rsidRPr="00025684" w:rsidRDefault="00025684" w:rsidP="00025684">
      <w:pPr>
        <w:adjustRightInd w:val="0"/>
        <w:spacing w:line="276" w:lineRule="auto"/>
        <w:rPr>
          <w:sz w:val="24"/>
          <w:szCs w:val="24"/>
          <w:u w:val="single"/>
          <w:lang w:val="en-US"/>
        </w:rPr>
      </w:pPr>
    </w:p>
    <w:p w14:paraId="34A1C5D7" w14:textId="12468B36" w:rsidR="00025684" w:rsidRPr="00025684" w:rsidRDefault="00025684" w:rsidP="00025684">
      <w:pPr>
        <w:adjustRightInd w:val="0"/>
        <w:spacing w:line="276" w:lineRule="auto"/>
        <w:ind w:firstLine="479"/>
        <w:rPr>
          <w:sz w:val="24"/>
          <w:szCs w:val="24"/>
          <w:lang w:val="ru-RU"/>
        </w:rPr>
      </w:pPr>
      <w:r w:rsidRPr="00025684">
        <w:rPr>
          <w:b/>
          <w:bCs/>
          <w:sz w:val="24"/>
          <w:szCs w:val="24"/>
          <w:lang w:val="ru-RU"/>
        </w:rPr>
        <w:t>Оплата за відбір і лабораторне дослідження</w:t>
      </w:r>
      <w:r w:rsidRPr="00025684">
        <w:rPr>
          <w:b/>
          <w:bCs/>
          <w:sz w:val="24"/>
          <w:szCs w:val="24"/>
          <w:lang w:val="en-US"/>
        </w:rPr>
        <w:t xml:space="preserve"> </w:t>
      </w:r>
      <w:r w:rsidRPr="00025684">
        <w:rPr>
          <w:b/>
          <w:bCs/>
          <w:sz w:val="24"/>
          <w:szCs w:val="24"/>
          <w:lang w:val="ru-RU"/>
        </w:rPr>
        <w:t xml:space="preserve">3-ох аналізів калу </w:t>
      </w:r>
      <w:r w:rsidRPr="00025684">
        <w:rPr>
          <w:sz w:val="24"/>
          <w:szCs w:val="24"/>
          <w:lang w:val="ru-RU"/>
        </w:rPr>
        <w:t xml:space="preserve">складає </w:t>
      </w:r>
      <w:r w:rsidRPr="00025684">
        <w:rPr>
          <w:b/>
          <w:bCs/>
          <w:sz w:val="24"/>
          <w:szCs w:val="24"/>
          <w:u w:val="single"/>
          <w:lang w:val="ru-RU"/>
        </w:rPr>
        <w:t>1</w:t>
      </w:r>
      <w:r w:rsidR="00BF033A">
        <w:rPr>
          <w:b/>
          <w:bCs/>
          <w:sz w:val="24"/>
          <w:szCs w:val="24"/>
          <w:u w:val="single"/>
          <w:lang w:val="pl-PL"/>
        </w:rPr>
        <w:t>51</w:t>
      </w:r>
      <w:r w:rsidRPr="00025684">
        <w:rPr>
          <w:b/>
          <w:bCs/>
          <w:sz w:val="24"/>
          <w:szCs w:val="24"/>
          <w:u w:val="single"/>
          <w:lang w:val="ru-RU"/>
        </w:rPr>
        <w:t xml:space="preserve"> злотих</w:t>
      </w:r>
      <w:r w:rsidRPr="00025684">
        <w:rPr>
          <w:sz w:val="24"/>
          <w:szCs w:val="24"/>
          <w:lang w:val="ru-RU"/>
        </w:rPr>
        <w:t>:</w:t>
      </w:r>
    </w:p>
    <w:p w14:paraId="3D2F9BC0" w14:textId="230C2387" w:rsidR="00025684" w:rsidRPr="00025684" w:rsidRDefault="00BF033A" w:rsidP="00025684">
      <w:pPr>
        <w:adjustRightInd w:val="0"/>
        <w:spacing w:line="276" w:lineRule="auto"/>
        <w:ind w:left="479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u w:val="single"/>
          <w:lang w:val="pl-PL"/>
        </w:rPr>
        <w:t>43</w:t>
      </w:r>
      <w:r w:rsidR="00025684" w:rsidRPr="00025684">
        <w:rPr>
          <w:b/>
          <w:bCs/>
          <w:sz w:val="24"/>
          <w:szCs w:val="24"/>
          <w:u w:val="single"/>
          <w:lang w:val="ru-RU"/>
        </w:rPr>
        <w:t xml:space="preserve"> злотих</w:t>
      </w:r>
      <w:r w:rsidR="00025684" w:rsidRPr="00025684">
        <w:rPr>
          <w:sz w:val="24"/>
          <w:szCs w:val="24"/>
          <w:lang w:val="ru-RU"/>
        </w:rPr>
        <w:t xml:space="preserve"> сплачується готівкою в пункті прийому аналізів в момент доставки аналізів (оплата банківською картою неможлива)</w:t>
      </w:r>
    </w:p>
    <w:p w14:paraId="6676FC00" w14:textId="731F9616" w:rsidR="00025684" w:rsidRPr="00025684" w:rsidRDefault="00025684" w:rsidP="00025684">
      <w:pPr>
        <w:adjustRightInd w:val="0"/>
        <w:spacing w:line="276" w:lineRule="auto"/>
        <w:ind w:left="479"/>
        <w:rPr>
          <w:sz w:val="24"/>
          <w:szCs w:val="24"/>
          <w:lang w:val="ru-RU"/>
        </w:rPr>
      </w:pPr>
      <w:r w:rsidRPr="00025684">
        <w:rPr>
          <w:b/>
          <w:bCs/>
          <w:sz w:val="24"/>
          <w:szCs w:val="24"/>
          <w:u w:val="single"/>
          <w:lang w:val="ru-RU"/>
        </w:rPr>
        <w:t>10</w:t>
      </w:r>
      <w:r w:rsidR="00BF033A">
        <w:rPr>
          <w:b/>
          <w:bCs/>
          <w:sz w:val="24"/>
          <w:szCs w:val="24"/>
          <w:u w:val="single"/>
          <w:lang w:val="pl-PL"/>
        </w:rPr>
        <w:t>8</w:t>
      </w:r>
      <w:r w:rsidRPr="00025684">
        <w:rPr>
          <w:b/>
          <w:bCs/>
          <w:sz w:val="24"/>
          <w:szCs w:val="24"/>
          <w:u w:val="single"/>
          <w:lang w:val="ru-RU"/>
        </w:rPr>
        <w:t xml:space="preserve"> злотий</w:t>
      </w:r>
      <w:r w:rsidRPr="00025684">
        <w:rPr>
          <w:sz w:val="24"/>
          <w:szCs w:val="24"/>
          <w:lang w:val="ru-RU"/>
        </w:rPr>
        <w:t xml:space="preserve"> сплачується на банківський рахунок</w:t>
      </w:r>
      <w:r w:rsidRPr="00025684">
        <w:rPr>
          <w:sz w:val="24"/>
          <w:szCs w:val="24"/>
          <w:lang w:val="en-US"/>
        </w:rPr>
        <w:t>:</w:t>
      </w:r>
    </w:p>
    <w:p w14:paraId="7DAE7160" w14:textId="77777777" w:rsidR="00025684" w:rsidRPr="00025684" w:rsidRDefault="00025684" w:rsidP="00025684">
      <w:pPr>
        <w:adjustRightInd w:val="0"/>
        <w:spacing w:line="276" w:lineRule="auto"/>
        <w:ind w:left="479"/>
        <w:rPr>
          <w:sz w:val="24"/>
          <w:szCs w:val="24"/>
          <w:u w:val="single"/>
          <w:lang w:val="ru-RU"/>
        </w:rPr>
      </w:pPr>
      <w:r w:rsidRPr="00025684">
        <w:rPr>
          <w:rFonts w:ascii="Segoe UI Symbol" w:hAnsi="Segoe UI Symbol" w:cs="Segoe UI Symbol"/>
          <w:sz w:val="24"/>
          <w:szCs w:val="24"/>
          <w:u w:val="single"/>
          <w:lang w:val="ru-RU"/>
        </w:rPr>
        <w:t>№</w:t>
      </w:r>
      <w:r w:rsidRPr="00025684">
        <w:rPr>
          <w:sz w:val="24"/>
          <w:szCs w:val="24"/>
          <w:u w:val="single"/>
          <w:lang w:val="ru-RU"/>
        </w:rPr>
        <w:t xml:space="preserve"> 21 1010 1469 0066 5322 3100 0000</w:t>
      </w:r>
    </w:p>
    <w:p w14:paraId="284066DD" w14:textId="77777777" w:rsidR="00025684" w:rsidRPr="00025684" w:rsidRDefault="00025684" w:rsidP="00025684">
      <w:pPr>
        <w:adjustRightInd w:val="0"/>
        <w:spacing w:line="276" w:lineRule="auto"/>
        <w:ind w:left="479"/>
        <w:rPr>
          <w:sz w:val="24"/>
          <w:szCs w:val="24"/>
          <w:u w:val="single"/>
          <w:lang w:val="ru-RU"/>
        </w:rPr>
      </w:pPr>
      <w:proofErr w:type="spellStart"/>
      <w:r w:rsidRPr="00025684">
        <w:rPr>
          <w:sz w:val="24"/>
          <w:szCs w:val="24"/>
          <w:u w:val="single"/>
          <w:lang w:val="en-US"/>
        </w:rPr>
        <w:t>Powiatowa</w:t>
      </w:r>
      <w:proofErr w:type="spellEnd"/>
      <w:r w:rsidRPr="00025684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025684">
        <w:rPr>
          <w:sz w:val="24"/>
          <w:szCs w:val="24"/>
          <w:u w:val="single"/>
          <w:lang w:val="en-US"/>
        </w:rPr>
        <w:t>Stancja</w:t>
      </w:r>
      <w:proofErr w:type="spellEnd"/>
      <w:r w:rsidRPr="00025684">
        <w:rPr>
          <w:sz w:val="24"/>
          <w:szCs w:val="24"/>
          <w:u w:val="single"/>
          <w:lang w:val="en-US"/>
        </w:rPr>
        <w:t xml:space="preserve"> Sanitarno-</w:t>
      </w:r>
      <w:proofErr w:type="spellStart"/>
      <w:r w:rsidRPr="00025684">
        <w:rPr>
          <w:sz w:val="24"/>
          <w:szCs w:val="24"/>
          <w:u w:val="single"/>
          <w:lang w:val="en-US"/>
        </w:rPr>
        <w:t>Epidemiologiczna</w:t>
      </w:r>
      <w:proofErr w:type="spellEnd"/>
      <w:r w:rsidRPr="00025684">
        <w:rPr>
          <w:sz w:val="24"/>
          <w:szCs w:val="24"/>
          <w:u w:val="single"/>
          <w:lang w:val="en-US"/>
        </w:rPr>
        <w:t xml:space="preserve"> w Pile</w:t>
      </w:r>
    </w:p>
    <w:p w14:paraId="49B6F0D8" w14:textId="77777777" w:rsidR="00025684" w:rsidRPr="00025684" w:rsidRDefault="00025684" w:rsidP="00025684">
      <w:pPr>
        <w:adjustRightInd w:val="0"/>
        <w:spacing w:line="276" w:lineRule="auto"/>
        <w:ind w:left="479"/>
        <w:rPr>
          <w:sz w:val="24"/>
          <w:szCs w:val="24"/>
          <w:u w:val="single"/>
          <w:lang w:val="en-US"/>
        </w:rPr>
      </w:pPr>
      <w:r w:rsidRPr="00025684">
        <w:rPr>
          <w:sz w:val="24"/>
          <w:szCs w:val="24"/>
          <w:u w:val="single"/>
          <w:lang w:val="en-US"/>
        </w:rPr>
        <w:t xml:space="preserve">Al. </w:t>
      </w:r>
      <w:proofErr w:type="spellStart"/>
      <w:r w:rsidRPr="00025684">
        <w:rPr>
          <w:sz w:val="24"/>
          <w:szCs w:val="24"/>
          <w:u w:val="single"/>
          <w:lang w:val="en-US"/>
        </w:rPr>
        <w:t>Wojska</w:t>
      </w:r>
      <w:proofErr w:type="spellEnd"/>
      <w:r w:rsidRPr="00025684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025684">
        <w:rPr>
          <w:sz w:val="24"/>
          <w:szCs w:val="24"/>
          <w:u w:val="single"/>
          <w:lang w:val="en-US"/>
        </w:rPr>
        <w:t>Polskiego</w:t>
      </w:r>
      <w:proofErr w:type="spellEnd"/>
      <w:r w:rsidRPr="00025684">
        <w:rPr>
          <w:sz w:val="24"/>
          <w:szCs w:val="24"/>
          <w:u w:val="single"/>
          <w:lang w:val="en-US"/>
        </w:rPr>
        <w:t xml:space="preserve"> 43, 64-920 Pila</w:t>
      </w:r>
    </w:p>
    <w:p w14:paraId="0A427007" w14:textId="77777777" w:rsidR="00025684" w:rsidRPr="00025684" w:rsidRDefault="00025684" w:rsidP="00025684">
      <w:pPr>
        <w:adjustRightInd w:val="0"/>
        <w:spacing w:line="276" w:lineRule="auto"/>
        <w:rPr>
          <w:sz w:val="24"/>
          <w:szCs w:val="24"/>
          <w:lang w:val="ru-RU"/>
        </w:rPr>
      </w:pPr>
    </w:p>
    <w:p w14:paraId="31D0830D" w14:textId="77777777" w:rsidR="00025684" w:rsidRPr="00025684" w:rsidRDefault="00025684" w:rsidP="00025684">
      <w:pPr>
        <w:adjustRightInd w:val="0"/>
        <w:spacing w:line="276" w:lineRule="auto"/>
        <w:ind w:firstLine="479"/>
        <w:rPr>
          <w:sz w:val="24"/>
          <w:szCs w:val="24"/>
          <w:lang w:val="ru-RU"/>
        </w:rPr>
      </w:pPr>
      <w:r w:rsidRPr="00025684">
        <w:rPr>
          <w:b/>
          <w:bCs/>
          <w:sz w:val="24"/>
          <w:szCs w:val="24"/>
          <w:lang w:val="ru-RU"/>
        </w:rPr>
        <w:t>В призначенні платежу просимо вказати ім</w:t>
      </w:r>
      <w:r w:rsidRPr="00025684">
        <w:rPr>
          <w:b/>
          <w:bCs/>
          <w:sz w:val="24"/>
          <w:szCs w:val="24"/>
          <w:lang w:val="en-US"/>
        </w:rPr>
        <w:t>'</w:t>
      </w:r>
      <w:r w:rsidRPr="00025684">
        <w:rPr>
          <w:b/>
          <w:bCs/>
          <w:sz w:val="24"/>
          <w:szCs w:val="24"/>
          <w:lang w:val="ru-RU"/>
        </w:rPr>
        <w:t>я і прізвище особи, яка здає аналізи.</w:t>
      </w:r>
    </w:p>
    <w:p w14:paraId="274060A4" w14:textId="77777777" w:rsidR="00025684" w:rsidRPr="00025684" w:rsidRDefault="00025684" w:rsidP="00025684">
      <w:pPr>
        <w:adjustRightInd w:val="0"/>
        <w:spacing w:line="276" w:lineRule="auto"/>
        <w:rPr>
          <w:sz w:val="24"/>
          <w:szCs w:val="24"/>
          <w:lang w:val="ru-RU"/>
        </w:rPr>
      </w:pPr>
    </w:p>
    <w:p w14:paraId="595A7590" w14:textId="1F5E851F" w:rsidR="00920BE7" w:rsidRPr="00025684" w:rsidRDefault="00025684" w:rsidP="00025684">
      <w:pPr>
        <w:adjustRightInd w:val="0"/>
        <w:spacing w:line="276" w:lineRule="auto"/>
        <w:ind w:left="479"/>
        <w:rPr>
          <w:sz w:val="24"/>
          <w:szCs w:val="24"/>
          <w:u w:val="single"/>
          <w:lang w:val="en"/>
        </w:rPr>
        <w:sectPr w:rsidR="00920BE7" w:rsidRPr="00025684">
          <w:type w:val="continuous"/>
          <w:pgSz w:w="11910" w:h="16840"/>
          <w:pgMar w:top="480" w:right="900" w:bottom="280" w:left="820" w:header="708" w:footer="708" w:gutter="0"/>
          <w:cols w:space="708"/>
        </w:sectPr>
      </w:pPr>
      <w:r w:rsidRPr="00025684">
        <w:rPr>
          <w:sz w:val="24"/>
          <w:szCs w:val="24"/>
          <w:u w:val="single"/>
          <w:lang w:val="ru-RU"/>
        </w:rPr>
        <w:t>Дослідження буде можливе лише при пред'явленні документа, який підтверджує оплату (квитанції)</w:t>
      </w:r>
    </w:p>
    <w:p w14:paraId="4DD2BB64" w14:textId="64E3BC2C" w:rsidR="00920BE7" w:rsidRDefault="00920BE7" w:rsidP="00025684">
      <w:pPr>
        <w:rPr>
          <w:sz w:val="28"/>
        </w:rPr>
      </w:pPr>
    </w:p>
    <w:sectPr w:rsidR="00920BE7">
      <w:pgSz w:w="11910" w:h="16840"/>
      <w:pgMar w:top="560" w:right="9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442"/>
    <w:multiLevelType w:val="hybridMultilevel"/>
    <w:tmpl w:val="CD8C0230"/>
    <w:lvl w:ilvl="0" w:tplc="436CDDBE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4C1AD734">
      <w:numFmt w:val="bullet"/>
      <w:lvlText w:val="•"/>
      <w:lvlJc w:val="left"/>
      <w:pPr>
        <w:ind w:left="1722" w:hanging="348"/>
      </w:pPr>
      <w:rPr>
        <w:rFonts w:hint="default"/>
        <w:lang w:val="uk-UA" w:eastAsia="en-US" w:bidi="ar-SA"/>
      </w:rPr>
    </w:lvl>
    <w:lvl w:ilvl="2" w:tplc="7180CE22">
      <w:numFmt w:val="bullet"/>
      <w:lvlText w:val="•"/>
      <w:lvlJc w:val="left"/>
      <w:pPr>
        <w:ind w:left="2625" w:hanging="348"/>
      </w:pPr>
      <w:rPr>
        <w:rFonts w:hint="default"/>
        <w:lang w:val="uk-UA" w:eastAsia="en-US" w:bidi="ar-SA"/>
      </w:rPr>
    </w:lvl>
    <w:lvl w:ilvl="3" w:tplc="8EE46C4C">
      <w:numFmt w:val="bullet"/>
      <w:lvlText w:val="•"/>
      <w:lvlJc w:val="left"/>
      <w:pPr>
        <w:ind w:left="3528" w:hanging="348"/>
      </w:pPr>
      <w:rPr>
        <w:rFonts w:hint="default"/>
        <w:lang w:val="uk-UA" w:eastAsia="en-US" w:bidi="ar-SA"/>
      </w:rPr>
    </w:lvl>
    <w:lvl w:ilvl="4" w:tplc="069CF57E">
      <w:numFmt w:val="bullet"/>
      <w:lvlText w:val="•"/>
      <w:lvlJc w:val="left"/>
      <w:pPr>
        <w:ind w:left="4431" w:hanging="348"/>
      </w:pPr>
      <w:rPr>
        <w:rFonts w:hint="default"/>
        <w:lang w:val="uk-UA" w:eastAsia="en-US" w:bidi="ar-SA"/>
      </w:rPr>
    </w:lvl>
    <w:lvl w:ilvl="5" w:tplc="A9A4A58A">
      <w:numFmt w:val="bullet"/>
      <w:lvlText w:val="•"/>
      <w:lvlJc w:val="left"/>
      <w:pPr>
        <w:ind w:left="5334" w:hanging="348"/>
      </w:pPr>
      <w:rPr>
        <w:rFonts w:hint="default"/>
        <w:lang w:val="uk-UA" w:eastAsia="en-US" w:bidi="ar-SA"/>
      </w:rPr>
    </w:lvl>
    <w:lvl w:ilvl="6" w:tplc="45506E44">
      <w:numFmt w:val="bullet"/>
      <w:lvlText w:val="•"/>
      <w:lvlJc w:val="left"/>
      <w:pPr>
        <w:ind w:left="6236" w:hanging="348"/>
      </w:pPr>
      <w:rPr>
        <w:rFonts w:hint="default"/>
        <w:lang w:val="uk-UA" w:eastAsia="en-US" w:bidi="ar-SA"/>
      </w:rPr>
    </w:lvl>
    <w:lvl w:ilvl="7" w:tplc="A2C27AD4">
      <w:numFmt w:val="bullet"/>
      <w:lvlText w:val="•"/>
      <w:lvlJc w:val="left"/>
      <w:pPr>
        <w:ind w:left="7139" w:hanging="348"/>
      </w:pPr>
      <w:rPr>
        <w:rFonts w:hint="default"/>
        <w:lang w:val="uk-UA" w:eastAsia="en-US" w:bidi="ar-SA"/>
      </w:rPr>
    </w:lvl>
    <w:lvl w:ilvl="8" w:tplc="A8729D90">
      <w:numFmt w:val="bullet"/>
      <w:lvlText w:val="•"/>
      <w:lvlJc w:val="left"/>
      <w:pPr>
        <w:ind w:left="8042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2EED6F90"/>
    <w:multiLevelType w:val="hybridMultilevel"/>
    <w:tmpl w:val="90348DF8"/>
    <w:lvl w:ilvl="0" w:tplc="F320A480">
      <w:numFmt w:val="bullet"/>
      <w:lvlText w:val=""/>
      <w:lvlJc w:val="left"/>
      <w:pPr>
        <w:ind w:left="596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7D29296">
      <w:numFmt w:val="bullet"/>
      <w:lvlText w:val="•"/>
      <w:lvlJc w:val="left"/>
      <w:pPr>
        <w:ind w:left="1558" w:hanging="284"/>
      </w:pPr>
      <w:rPr>
        <w:rFonts w:hint="default"/>
        <w:lang w:val="uk-UA" w:eastAsia="en-US" w:bidi="ar-SA"/>
      </w:rPr>
    </w:lvl>
    <w:lvl w:ilvl="2" w:tplc="F6D6083C">
      <w:numFmt w:val="bullet"/>
      <w:lvlText w:val="•"/>
      <w:lvlJc w:val="left"/>
      <w:pPr>
        <w:ind w:left="2517" w:hanging="284"/>
      </w:pPr>
      <w:rPr>
        <w:rFonts w:hint="default"/>
        <w:lang w:val="uk-UA" w:eastAsia="en-US" w:bidi="ar-SA"/>
      </w:rPr>
    </w:lvl>
    <w:lvl w:ilvl="3" w:tplc="2F0C453A">
      <w:numFmt w:val="bullet"/>
      <w:lvlText w:val="•"/>
      <w:lvlJc w:val="left"/>
      <w:pPr>
        <w:ind w:left="3475" w:hanging="284"/>
      </w:pPr>
      <w:rPr>
        <w:rFonts w:hint="default"/>
        <w:lang w:val="uk-UA" w:eastAsia="en-US" w:bidi="ar-SA"/>
      </w:rPr>
    </w:lvl>
    <w:lvl w:ilvl="4" w:tplc="2806EB50">
      <w:numFmt w:val="bullet"/>
      <w:lvlText w:val="•"/>
      <w:lvlJc w:val="left"/>
      <w:pPr>
        <w:ind w:left="4434" w:hanging="284"/>
      </w:pPr>
      <w:rPr>
        <w:rFonts w:hint="default"/>
        <w:lang w:val="uk-UA" w:eastAsia="en-US" w:bidi="ar-SA"/>
      </w:rPr>
    </w:lvl>
    <w:lvl w:ilvl="5" w:tplc="08969E4E">
      <w:numFmt w:val="bullet"/>
      <w:lvlText w:val="•"/>
      <w:lvlJc w:val="left"/>
      <w:pPr>
        <w:ind w:left="5393" w:hanging="284"/>
      </w:pPr>
      <w:rPr>
        <w:rFonts w:hint="default"/>
        <w:lang w:val="uk-UA" w:eastAsia="en-US" w:bidi="ar-SA"/>
      </w:rPr>
    </w:lvl>
    <w:lvl w:ilvl="6" w:tplc="8D7666A8">
      <w:numFmt w:val="bullet"/>
      <w:lvlText w:val="•"/>
      <w:lvlJc w:val="left"/>
      <w:pPr>
        <w:ind w:left="6351" w:hanging="284"/>
      </w:pPr>
      <w:rPr>
        <w:rFonts w:hint="default"/>
        <w:lang w:val="uk-UA" w:eastAsia="en-US" w:bidi="ar-SA"/>
      </w:rPr>
    </w:lvl>
    <w:lvl w:ilvl="7" w:tplc="A282DF12">
      <w:numFmt w:val="bullet"/>
      <w:lvlText w:val="•"/>
      <w:lvlJc w:val="left"/>
      <w:pPr>
        <w:ind w:left="7310" w:hanging="284"/>
      </w:pPr>
      <w:rPr>
        <w:rFonts w:hint="default"/>
        <w:lang w:val="uk-UA" w:eastAsia="en-US" w:bidi="ar-SA"/>
      </w:rPr>
    </w:lvl>
    <w:lvl w:ilvl="8" w:tplc="506A4774">
      <w:numFmt w:val="bullet"/>
      <w:lvlText w:val="•"/>
      <w:lvlJc w:val="left"/>
      <w:pPr>
        <w:ind w:left="8269" w:hanging="284"/>
      </w:pPr>
      <w:rPr>
        <w:rFonts w:hint="default"/>
        <w:lang w:val="uk-UA" w:eastAsia="en-US" w:bidi="ar-SA"/>
      </w:rPr>
    </w:lvl>
  </w:abstractNum>
  <w:num w:numId="1" w16cid:durableId="1319456811">
    <w:abstractNumId w:val="0"/>
  </w:num>
  <w:num w:numId="2" w16cid:durableId="17126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E7"/>
    <w:rsid w:val="00025684"/>
    <w:rsid w:val="00307FDA"/>
    <w:rsid w:val="00343625"/>
    <w:rsid w:val="00920BE7"/>
    <w:rsid w:val="00BF033A"/>
    <w:rsid w:val="00C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E966"/>
  <w15:docId w15:val="{9F1CFDD2-27BC-4B0A-A113-86DD3EB1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Nagwek1">
    <w:name w:val="heading 1"/>
    <w:basedOn w:val="Normalny"/>
    <w:uiPriority w:val="9"/>
    <w:qFormat/>
    <w:pPr>
      <w:ind w:left="72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9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96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pobrania i transportu próbek kału do badań na nosicielstwo Salmonella/Shigella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pobrania i transportu próbek kału do badań na nosicielstwo Salmonella/Shigella</dc:title>
  <dc:creator>oem</dc:creator>
  <cp:lastModifiedBy>PSSE Międzychód - Klaudia Knoppe</cp:lastModifiedBy>
  <cp:revision>2</cp:revision>
  <dcterms:created xsi:type="dcterms:W3CDTF">2022-07-08T12:10:00Z</dcterms:created>
  <dcterms:modified xsi:type="dcterms:W3CDTF">2022-07-08T12:10:00Z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