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0583D" w14:textId="77777777" w:rsidR="00C55947" w:rsidRPr="00543F76" w:rsidRDefault="00000000">
      <w:pPr>
        <w:spacing w:after="135" w:line="259" w:lineRule="auto"/>
        <w:ind w:left="292" w:right="0" w:firstLine="0"/>
        <w:jc w:val="center"/>
        <w:rPr>
          <w:color w:val="auto"/>
        </w:rPr>
      </w:pPr>
      <w:r w:rsidRPr="00543F76">
        <w:rPr>
          <w:b/>
          <w:color w:val="auto"/>
        </w:rPr>
        <w:t xml:space="preserve"> </w:t>
      </w:r>
    </w:p>
    <w:p w14:paraId="3E56031D" w14:textId="77777777" w:rsidR="00C55947" w:rsidRPr="00543F76" w:rsidRDefault="00000000">
      <w:pPr>
        <w:spacing w:after="103" w:line="259" w:lineRule="auto"/>
        <w:ind w:left="235" w:right="0" w:firstLine="0"/>
        <w:jc w:val="center"/>
        <w:rPr>
          <w:color w:val="auto"/>
        </w:rPr>
      </w:pPr>
      <w:r w:rsidRPr="00543F76">
        <w:rPr>
          <w:b/>
          <w:color w:val="auto"/>
        </w:rPr>
        <w:t xml:space="preserve">OPIS PRZEDMIOTU ZAMÓWIENIA  </w:t>
      </w:r>
    </w:p>
    <w:p w14:paraId="04C23932" w14:textId="77777777" w:rsidR="00C55947" w:rsidRPr="00543F76" w:rsidRDefault="00000000">
      <w:pPr>
        <w:spacing w:after="135" w:line="259" w:lineRule="auto"/>
        <w:ind w:left="3983" w:right="0" w:firstLine="0"/>
        <w:jc w:val="left"/>
        <w:rPr>
          <w:color w:val="auto"/>
        </w:rPr>
      </w:pPr>
      <w:r w:rsidRPr="00543F76">
        <w:rPr>
          <w:b/>
          <w:color w:val="auto"/>
        </w:rPr>
        <w:t xml:space="preserve"> </w:t>
      </w:r>
    </w:p>
    <w:p w14:paraId="2A18D57C" w14:textId="77777777" w:rsidR="00C55947" w:rsidRPr="00543F76" w:rsidRDefault="00000000">
      <w:pPr>
        <w:numPr>
          <w:ilvl w:val="0"/>
          <w:numId w:val="1"/>
        </w:numPr>
        <w:spacing w:line="259" w:lineRule="auto"/>
        <w:ind w:right="0" w:hanging="538"/>
        <w:jc w:val="left"/>
        <w:rPr>
          <w:color w:val="auto"/>
        </w:rPr>
      </w:pPr>
      <w:r w:rsidRPr="00543F76">
        <w:rPr>
          <w:b/>
          <w:color w:val="auto"/>
        </w:rPr>
        <w:t xml:space="preserve">PRZEDMIOT ZAMÓWIENIA </w:t>
      </w:r>
    </w:p>
    <w:p w14:paraId="15C2B0DE" w14:textId="77777777" w:rsidR="00C55947" w:rsidRPr="00543F76" w:rsidRDefault="00000000">
      <w:pPr>
        <w:spacing w:after="97"/>
        <w:ind w:left="595" w:right="0" w:firstLine="0"/>
        <w:contextualSpacing/>
        <w:jc w:val="left"/>
        <w:rPr>
          <w:color w:val="auto"/>
        </w:rPr>
      </w:pPr>
      <w:r w:rsidRPr="00543F76">
        <w:rPr>
          <w:color w:val="auto"/>
        </w:rPr>
        <w:t xml:space="preserve">Przedmiotem zamówienia jest dostawa i </w:t>
      </w:r>
      <w:r w:rsidRPr="00543F76">
        <w:rPr>
          <w:color w:val="auto"/>
        </w:rPr>
        <w:tab/>
        <w:t xml:space="preserve">instalację urządzeń/elementów wchodzących w skład platformy wirtualizacji wraz z 36 miesięczną gwarancją i przeprowadzeniem instruktażu. </w:t>
      </w:r>
    </w:p>
    <w:p w14:paraId="6907FEAD" w14:textId="77777777" w:rsidR="00C55947" w:rsidRPr="00543F76" w:rsidRDefault="00000000">
      <w:pPr>
        <w:spacing w:after="97"/>
        <w:ind w:left="595" w:right="0" w:firstLine="0"/>
        <w:contextualSpacing/>
        <w:jc w:val="left"/>
        <w:rPr>
          <w:color w:val="auto"/>
        </w:rPr>
      </w:pPr>
      <w:r w:rsidRPr="00543F76">
        <w:rPr>
          <w:color w:val="auto"/>
        </w:rPr>
        <w:t xml:space="preserve">Zadania realizowane w ramach zamówienia: </w:t>
      </w:r>
    </w:p>
    <w:p w14:paraId="72C21E5E" w14:textId="77777777" w:rsidR="00C55947" w:rsidRPr="00543F76" w:rsidRDefault="00000000">
      <w:pPr>
        <w:pStyle w:val="Akapitzlist"/>
        <w:numPr>
          <w:ilvl w:val="1"/>
          <w:numId w:val="1"/>
        </w:numPr>
        <w:spacing w:after="131"/>
        <w:ind w:right="9" w:hanging="435"/>
        <w:rPr>
          <w:color w:val="auto"/>
        </w:rPr>
      </w:pPr>
      <w:r w:rsidRPr="00543F76">
        <w:rPr>
          <w:color w:val="auto"/>
        </w:rPr>
        <w:t>dostawa fabrycznie nowych urządzeń/elementów wraz z 36 miesięczną gwarancją oraz niezbędnymi do prawidłowego działania licencjami stanowiącymi platformę wirtualizacji do wskazanej przez Zamawiającego lokalizacji:</w:t>
      </w:r>
    </w:p>
    <w:p w14:paraId="1C13EF17" w14:textId="77777777" w:rsidR="00C55947" w:rsidRPr="00543F76" w:rsidRDefault="00000000">
      <w:pPr>
        <w:pStyle w:val="Akapitzlist"/>
        <w:numPr>
          <w:ilvl w:val="1"/>
          <w:numId w:val="1"/>
        </w:numPr>
        <w:ind w:right="9" w:hanging="435"/>
        <w:rPr>
          <w:color w:val="auto"/>
        </w:rPr>
      </w:pPr>
      <w:r w:rsidRPr="00543F76">
        <w:rPr>
          <w:color w:val="auto"/>
        </w:rPr>
        <w:t>instalacja, konfiguracja, testowanie i uruchomienie urządzeń/elementów wchodzących w skład platformy wirtualizacji oraz wykonanie dokumentacji i przeprowadzenie instruktażu dla administratorów platformy.</w:t>
      </w:r>
    </w:p>
    <w:p w14:paraId="43C81168" w14:textId="77777777" w:rsidR="00C55947" w:rsidRPr="00543F76" w:rsidRDefault="00000000">
      <w:pPr>
        <w:pStyle w:val="Akapitzlist"/>
        <w:numPr>
          <w:ilvl w:val="1"/>
          <w:numId w:val="1"/>
        </w:numPr>
        <w:ind w:right="9" w:hanging="435"/>
        <w:rPr>
          <w:color w:val="auto"/>
        </w:rPr>
      </w:pPr>
      <w:r w:rsidRPr="00543F76">
        <w:rPr>
          <w:color w:val="auto"/>
        </w:rPr>
        <w:t xml:space="preserve">Asysta techniczna w zakresie administracji zaoferowanym sprzętem oraz dostarczonym oprogramowaniem </w:t>
      </w:r>
    </w:p>
    <w:p w14:paraId="6D50AAA1" w14:textId="77777777" w:rsidR="00C55947" w:rsidRPr="00543F76" w:rsidRDefault="00C55947">
      <w:pPr>
        <w:spacing w:after="16" w:line="259" w:lineRule="auto"/>
        <w:ind w:left="598" w:right="0" w:firstLine="0"/>
        <w:jc w:val="left"/>
        <w:rPr>
          <w:color w:val="auto"/>
        </w:rPr>
      </w:pPr>
    </w:p>
    <w:p w14:paraId="4AAED940" w14:textId="77777777" w:rsidR="00C55947" w:rsidRPr="00543F76" w:rsidRDefault="00000000">
      <w:pPr>
        <w:numPr>
          <w:ilvl w:val="0"/>
          <w:numId w:val="1"/>
        </w:numPr>
        <w:spacing w:line="259" w:lineRule="auto"/>
        <w:ind w:right="0" w:hanging="538"/>
        <w:jc w:val="left"/>
        <w:rPr>
          <w:color w:val="auto"/>
        </w:rPr>
      </w:pPr>
      <w:r w:rsidRPr="00543F76">
        <w:rPr>
          <w:b/>
          <w:color w:val="auto"/>
        </w:rPr>
        <w:t xml:space="preserve">TERMIN REALIZACJI ZAMÓWIENIA </w:t>
      </w:r>
    </w:p>
    <w:p w14:paraId="30D14258" w14:textId="77777777" w:rsidR="00C55947" w:rsidRPr="00543F76" w:rsidRDefault="00000000">
      <w:pPr>
        <w:spacing w:after="18" w:line="259" w:lineRule="auto"/>
        <w:ind w:left="238" w:right="0" w:firstLine="0"/>
        <w:jc w:val="left"/>
        <w:rPr>
          <w:color w:val="auto"/>
        </w:rPr>
      </w:pPr>
      <w:r w:rsidRPr="00543F76">
        <w:rPr>
          <w:color w:val="auto"/>
        </w:rPr>
        <w:t xml:space="preserve"> </w:t>
      </w:r>
    </w:p>
    <w:p w14:paraId="66EAF87E" w14:textId="77777777" w:rsidR="00C55947" w:rsidRPr="00543F76" w:rsidRDefault="00000000">
      <w:pPr>
        <w:ind w:left="223" w:right="9" w:firstLine="0"/>
        <w:rPr>
          <w:color w:val="auto"/>
        </w:rPr>
      </w:pPr>
      <w:r w:rsidRPr="00543F76">
        <w:rPr>
          <w:color w:val="auto"/>
        </w:rPr>
        <w:t xml:space="preserve">Zadania w ramach zamówienia, będą realizowane w etapach zgodnie z poniższymi terminami  </w:t>
      </w:r>
    </w:p>
    <w:p w14:paraId="5F4BE166" w14:textId="77777777" w:rsidR="00C55947" w:rsidRPr="00543F76" w:rsidRDefault="00000000">
      <w:pPr>
        <w:pStyle w:val="Akapitzlist"/>
        <w:numPr>
          <w:ilvl w:val="1"/>
          <w:numId w:val="1"/>
        </w:numPr>
        <w:ind w:right="9" w:hanging="435"/>
        <w:rPr>
          <w:color w:val="auto"/>
        </w:rPr>
      </w:pPr>
      <w:r w:rsidRPr="00543F76">
        <w:rPr>
          <w:color w:val="auto"/>
        </w:rPr>
        <w:t xml:space="preserve">Etap I – realizacja zadań, o których mowa w pkt I. </w:t>
      </w:r>
      <w:proofErr w:type="spellStart"/>
      <w:r w:rsidRPr="00543F76">
        <w:rPr>
          <w:color w:val="auto"/>
        </w:rPr>
        <w:t>ppkt</w:t>
      </w:r>
      <w:proofErr w:type="spellEnd"/>
      <w:r w:rsidRPr="00543F76">
        <w:rPr>
          <w:color w:val="auto"/>
        </w:rPr>
        <w:t xml:space="preserve"> 1)  termin realizacji zadań w ramach Etapu I - do 60 dni od daty zawarcia umowy </w:t>
      </w:r>
    </w:p>
    <w:p w14:paraId="7D12E7E8" w14:textId="77777777" w:rsidR="00C55947" w:rsidRPr="00543F76" w:rsidRDefault="00000000">
      <w:pPr>
        <w:spacing w:after="14" w:line="259" w:lineRule="auto"/>
        <w:ind w:left="1025" w:right="0" w:firstLine="0"/>
        <w:jc w:val="left"/>
        <w:rPr>
          <w:color w:val="auto"/>
        </w:rPr>
      </w:pPr>
      <w:r w:rsidRPr="00543F76">
        <w:rPr>
          <w:color w:val="auto"/>
        </w:rPr>
        <w:t xml:space="preserve"> </w:t>
      </w:r>
    </w:p>
    <w:p w14:paraId="5957B806" w14:textId="77777777" w:rsidR="00C55947" w:rsidRPr="00543F76" w:rsidRDefault="00000000">
      <w:pPr>
        <w:pStyle w:val="Akapitzlist"/>
        <w:numPr>
          <w:ilvl w:val="1"/>
          <w:numId w:val="1"/>
        </w:numPr>
        <w:spacing w:after="118"/>
        <w:ind w:right="9" w:hanging="435"/>
        <w:rPr>
          <w:color w:val="auto"/>
        </w:rPr>
      </w:pPr>
      <w:r w:rsidRPr="00543F76">
        <w:rPr>
          <w:color w:val="auto"/>
        </w:rPr>
        <w:t xml:space="preserve">Etap II - realizacja zadań, o których mowa w pkt I </w:t>
      </w:r>
      <w:proofErr w:type="spellStart"/>
      <w:r w:rsidRPr="00543F76">
        <w:rPr>
          <w:color w:val="auto"/>
        </w:rPr>
        <w:t>ppkt</w:t>
      </w:r>
      <w:proofErr w:type="spellEnd"/>
      <w:r w:rsidRPr="00543F76">
        <w:rPr>
          <w:color w:val="auto"/>
        </w:rPr>
        <w:t xml:space="preserve"> 2), do 75 dni od daty od daty zawarcia umowy</w:t>
      </w:r>
    </w:p>
    <w:p w14:paraId="153BAB0E" w14:textId="77777777" w:rsidR="00C55947" w:rsidRPr="00543F76" w:rsidRDefault="00000000">
      <w:pPr>
        <w:numPr>
          <w:ilvl w:val="0"/>
          <w:numId w:val="1"/>
        </w:numPr>
        <w:spacing w:line="259" w:lineRule="auto"/>
        <w:ind w:right="0" w:hanging="538"/>
        <w:jc w:val="left"/>
        <w:rPr>
          <w:b/>
          <w:color w:val="auto"/>
        </w:rPr>
      </w:pPr>
      <w:r w:rsidRPr="00543F76">
        <w:rPr>
          <w:b/>
          <w:color w:val="auto"/>
        </w:rPr>
        <w:t xml:space="preserve">Minimalne wymagania platformy wirtualizacji będącej przedmiotem zamówienia </w:t>
      </w:r>
    </w:p>
    <w:p w14:paraId="2D1DE8A4" w14:textId="77777777" w:rsidR="00C55947" w:rsidRPr="00543F76" w:rsidRDefault="00000000">
      <w:pPr>
        <w:ind w:left="598" w:right="9" w:firstLine="0"/>
        <w:rPr>
          <w:color w:val="auto"/>
        </w:rPr>
      </w:pPr>
      <w:r w:rsidRPr="00543F76">
        <w:rPr>
          <w:color w:val="auto"/>
        </w:rPr>
        <w:t xml:space="preserve">Dostarczenie i instalacja platformy wirtualizującej będzie realizowana we wskazanej lokalizacji m. st. Warszawy. Sprzęt będący przedmiotem niniejszego zamówienia zostanie dostarczony do lokalizacji wskazanej przez Zamawiającego. </w:t>
      </w:r>
    </w:p>
    <w:p w14:paraId="6F72AA07" w14:textId="77777777" w:rsidR="00C55947" w:rsidRPr="00543F76" w:rsidRDefault="00000000">
      <w:pPr>
        <w:spacing w:after="97"/>
        <w:ind w:left="598" w:right="9" w:firstLine="0"/>
        <w:rPr>
          <w:color w:val="auto"/>
        </w:rPr>
      </w:pPr>
      <w:r w:rsidRPr="00543F76">
        <w:rPr>
          <w:color w:val="auto"/>
        </w:rPr>
        <w:t xml:space="preserve">Zaoferowany sprzęt musi być fabrycznie nowy, przeznaczony do sprzedaży na rynku europejskim (zgodnie z ustawą z dnia 30.08.2002 r. o systemie oceny zgodności i z wydanymi na jej podstawie rozporządzeniami, wyprodukowany nie wcześniej niż w 2022 r. oraz objęty wymaganą przez Zamawiającego gwarancją w Polsce. Zamawiający nie dopuszcza produktów „odnawianych" (ang. </w:t>
      </w:r>
      <w:proofErr w:type="spellStart"/>
      <w:r w:rsidRPr="00543F76">
        <w:rPr>
          <w:color w:val="auto"/>
        </w:rPr>
        <w:t>Refurbished</w:t>
      </w:r>
      <w:proofErr w:type="spellEnd"/>
      <w:r w:rsidRPr="00543F76">
        <w:rPr>
          <w:color w:val="auto"/>
        </w:rPr>
        <w:t xml:space="preserve">). </w:t>
      </w:r>
    </w:p>
    <w:p w14:paraId="1CF1AF34" w14:textId="77777777" w:rsidR="00C55947" w:rsidRPr="00543F76" w:rsidRDefault="00000000">
      <w:pPr>
        <w:ind w:left="598" w:right="9" w:firstLine="0"/>
        <w:rPr>
          <w:color w:val="auto"/>
        </w:rPr>
      </w:pPr>
      <w:r w:rsidRPr="00543F76">
        <w:rPr>
          <w:color w:val="auto"/>
        </w:rPr>
        <w:t xml:space="preserve">Zaoferowany sprzęt oraz oprogramowanie nie może być przeznaczone przez producenta do wycofania z produkcji lub sprzedaży. </w:t>
      </w:r>
    </w:p>
    <w:p w14:paraId="7EDB1DA7" w14:textId="77777777" w:rsidR="00C55947" w:rsidRPr="00543F76" w:rsidRDefault="00000000">
      <w:pPr>
        <w:spacing w:after="114"/>
        <w:ind w:left="598" w:right="9" w:firstLine="0"/>
        <w:rPr>
          <w:color w:val="auto"/>
        </w:rPr>
      </w:pPr>
      <w:r w:rsidRPr="00543F76">
        <w:rPr>
          <w:color w:val="auto"/>
        </w:rPr>
        <w:t xml:space="preserve">Wszystkie podzespoły dostarczone z urządzeniami (serwery, macierz, przełączniki FC, przełączniki LAN), będą pochodziły od jednego producenta. Stosowane podzespoły muszą być wspierane przez producenta urządzeń i być objęte możliwością analizy potencjalnych błędów w trakcie potencjalnych zgłoszeń serwisowych. Muszą pochodzić z autoryzowanego kanału sprzedaży producentów Urządzeń na rynek polski lub Unii Europejskiej  </w:t>
      </w:r>
    </w:p>
    <w:p w14:paraId="370D7F9D" w14:textId="77777777" w:rsidR="00C55947" w:rsidRPr="00543F76" w:rsidRDefault="00000000">
      <w:pPr>
        <w:ind w:left="598" w:right="9" w:firstLine="0"/>
        <w:rPr>
          <w:color w:val="auto"/>
        </w:rPr>
      </w:pPr>
      <w:r w:rsidRPr="00543F76">
        <w:rPr>
          <w:color w:val="auto"/>
        </w:rPr>
        <w:t>Dostarczenie platformy obejmuje dostawę wszelkich wymaganych do działania platformy oprogramowania oraz licencji/subskrypcji.</w:t>
      </w:r>
    </w:p>
    <w:p w14:paraId="1BE56BE6" w14:textId="77777777" w:rsidR="00C55947" w:rsidRPr="00543F76" w:rsidRDefault="00000000">
      <w:pPr>
        <w:ind w:left="598" w:right="9" w:firstLine="0"/>
        <w:rPr>
          <w:color w:val="auto"/>
        </w:rPr>
      </w:pPr>
      <w:r w:rsidRPr="00543F76">
        <w:rPr>
          <w:color w:val="auto"/>
        </w:rPr>
        <w:t xml:space="preserve">W przypadku czasowego modelu licencjonowania – subskrypcji, minimalny okres objęcia taką licencją musi wynosić co najmniej 12 miesięcy. </w:t>
      </w:r>
    </w:p>
    <w:p w14:paraId="4B69236E" w14:textId="77777777" w:rsidR="00C55947" w:rsidRPr="00543F76" w:rsidRDefault="00000000">
      <w:pPr>
        <w:ind w:left="598" w:right="9" w:firstLine="0"/>
        <w:rPr>
          <w:color w:val="auto"/>
        </w:rPr>
      </w:pPr>
      <w:r w:rsidRPr="00543F76">
        <w:rPr>
          <w:color w:val="auto"/>
        </w:rPr>
        <w:t>Dostarczone urządzenia muszą być objęte minimum 36 miesięczną gwarancją opartą na serwisie producenta świadczonym w reżimie 8x5xNBD, zaś macierz w reżimie 24x7 z naprawą w 6 godz.</w:t>
      </w:r>
    </w:p>
    <w:p w14:paraId="1B811ABD" w14:textId="77777777" w:rsidR="00C55947" w:rsidRPr="00543F76" w:rsidRDefault="00000000">
      <w:pPr>
        <w:ind w:left="223" w:right="9" w:firstLine="0"/>
        <w:rPr>
          <w:color w:val="auto"/>
        </w:rPr>
      </w:pPr>
      <w:r w:rsidRPr="00543F76">
        <w:rPr>
          <w:color w:val="auto"/>
        </w:rPr>
        <w:t xml:space="preserve"> </w:t>
      </w:r>
    </w:p>
    <w:p w14:paraId="42EB8E17" w14:textId="77777777" w:rsidR="00C55947" w:rsidRPr="00543F76" w:rsidRDefault="00000000">
      <w:pPr>
        <w:spacing w:after="142" w:line="252" w:lineRule="auto"/>
        <w:ind w:left="233" w:right="0" w:hanging="10"/>
        <w:jc w:val="left"/>
        <w:rPr>
          <w:color w:val="auto"/>
        </w:rPr>
      </w:pPr>
      <w:r w:rsidRPr="00543F76">
        <w:rPr>
          <w:b/>
          <w:color w:val="auto"/>
          <w:u w:val="single" w:color="000000"/>
        </w:rPr>
        <w:t>Instalacja platformy obejmuje:</w:t>
      </w:r>
      <w:r w:rsidRPr="00543F76">
        <w:rPr>
          <w:b/>
          <w:color w:val="auto"/>
        </w:rPr>
        <w:t xml:space="preserve"> </w:t>
      </w:r>
    </w:p>
    <w:p w14:paraId="61B6E27E" w14:textId="77777777" w:rsidR="00C55947" w:rsidRPr="00543F76" w:rsidRDefault="00000000">
      <w:pPr>
        <w:numPr>
          <w:ilvl w:val="0"/>
          <w:numId w:val="2"/>
        </w:numPr>
        <w:ind w:right="9" w:hanging="427"/>
        <w:rPr>
          <w:b/>
          <w:color w:val="auto"/>
        </w:rPr>
      </w:pPr>
      <w:r w:rsidRPr="00543F76">
        <w:rPr>
          <w:b/>
          <w:color w:val="auto"/>
        </w:rPr>
        <w:t>Konfigurację i uruchomienie urządzeń/elementów platformy wirtualizującej w środowisku Zamawiającego w terminie do 75 dni od podpisania umowy.</w:t>
      </w:r>
    </w:p>
    <w:p w14:paraId="401BE952" w14:textId="77777777" w:rsidR="00C55947" w:rsidRPr="00543F76" w:rsidRDefault="00C55947">
      <w:pPr>
        <w:ind w:right="9"/>
        <w:rPr>
          <w:color w:val="auto"/>
        </w:rPr>
      </w:pPr>
    </w:p>
    <w:p w14:paraId="09D2B7B3" w14:textId="77777777" w:rsidR="00C55947" w:rsidRPr="00543F76" w:rsidRDefault="00000000">
      <w:pPr>
        <w:spacing w:after="114"/>
        <w:ind w:left="598" w:right="9" w:firstLine="0"/>
        <w:rPr>
          <w:color w:val="auto"/>
        </w:rPr>
      </w:pPr>
      <w:r w:rsidRPr="00543F76">
        <w:rPr>
          <w:color w:val="auto"/>
        </w:rPr>
        <w:lastRenderedPageBreak/>
        <w:t>Wykonawca przeprowadzi instalację i konfigurację wszystkich elementów dostarczonego systemu wymaganą przez Zamawiającego.</w:t>
      </w:r>
    </w:p>
    <w:p w14:paraId="73DDF763" w14:textId="77777777" w:rsidR="00C55947" w:rsidRPr="00543F76" w:rsidRDefault="00000000">
      <w:pPr>
        <w:spacing w:after="114"/>
        <w:ind w:left="598" w:right="9" w:firstLine="0"/>
        <w:rPr>
          <w:color w:val="auto"/>
        </w:rPr>
      </w:pPr>
      <w:r w:rsidRPr="00543F76">
        <w:rPr>
          <w:color w:val="auto"/>
        </w:rPr>
        <w:t>Wszelkie prace konfiguracyjne muszą uwzględniać dobre praktyki i rekomendacje eksploatacyjne publikowane przez producenta dostarczonej infrastruktury sprzętowej oraz programowej.</w:t>
      </w:r>
    </w:p>
    <w:p w14:paraId="256874FF" w14:textId="77777777" w:rsidR="00C55947" w:rsidRPr="00543F76" w:rsidRDefault="00000000">
      <w:pPr>
        <w:spacing w:after="114"/>
        <w:ind w:left="598" w:right="9" w:firstLine="0"/>
        <w:rPr>
          <w:color w:val="auto"/>
        </w:rPr>
      </w:pPr>
      <w:r w:rsidRPr="00543F76">
        <w:rPr>
          <w:color w:val="auto"/>
        </w:rPr>
        <w:t xml:space="preserve">Wdrożony klaster </w:t>
      </w:r>
      <w:proofErr w:type="spellStart"/>
      <w:r w:rsidRPr="00543F76">
        <w:rPr>
          <w:color w:val="auto"/>
        </w:rPr>
        <w:t>wirtualizacyjny</w:t>
      </w:r>
      <w:proofErr w:type="spellEnd"/>
      <w:r w:rsidRPr="00543F76">
        <w:rPr>
          <w:color w:val="auto"/>
        </w:rPr>
        <w:t xml:space="preserve"> musi być skonfigurowany tak, aby był w pełni funkcjonalny we wszystkich czterech aspektach: serwerowym, dyskowym, sieciowym i zarządzania.</w:t>
      </w:r>
    </w:p>
    <w:p w14:paraId="335D20FF" w14:textId="77777777" w:rsidR="00C55947" w:rsidRPr="00543F76" w:rsidRDefault="00000000">
      <w:pPr>
        <w:spacing w:after="114"/>
        <w:ind w:left="598" w:right="9" w:firstLine="0"/>
        <w:rPr>
          <w:color w:val="auto"/>
        </w:rPr>
      </w:pPr>
      <w:r w:rsidRPr="00543F76">
        <w:rPr>
          <w:color w:val="auto"/>
        </w:rPr>
        <w:t>Przed rozpoczęciem prac należy ustalić plan adresacji sieci IP. Ustalenia te będą prowadzone z wyznaczonym do tego celu pracownikiem/pracownikami Zamawiającego.</w:t>
      </w:r>
    </w:p>
    <w:p w14:paraId="16C79F9F" w14:textId="77777777" w:rsidR="00C55947" w:rsidRPr="00543F76" w:rsidRDefault="00000000">
      <w:pPr>
        <w:spacing w:after="114"/>
        <w:ind w:left="598" w:right="9" w:firstLine="0"/>
        <w:rPr>
          <w:color w:val="auto"/>
        </w:rPr>
      </w:pPr>
      <w:r w:rsidRPr="00543F76">
        <w:rPr>
          <w:color w:val="auto"/>
        </w:rPr>
        <w:t>Zamawiający zapewni przestrzeń min. 15U w szafie RACK 19”, zasilanie gwarantowane wraz z niezbędną ilością gniazd w listwach zasilających.</w:t>
      </w:r>
    </w:p>
    <w:p w14:paraId="03434718" w14:textId="77777777" w:rsidR="00C55947" w:rsidRPr="00543F76" w:rsidRDefault="00000000">
      <w:pPr>
        <w:spacing w:after="114"/>
        <w:ind w:left="598" w:right="9" w:firstLine="0"/>
        <w:rPr>
          <w:color w:val="auto"/>
        </w:rPr>
      </w:pPr>
      <w:r w:rsidRPr="00543F76">
        <w:rPr>
          <w:color w:val="auto"/>
        </w:rPr>
        <w:t>Zamawiający zapewni niezbędną ilość portów w standardzie 1000BASE-T na potrzeby zarządzania dostarczonym środowiskiem.</w:t>
      </w:r>
    </w:p>
    <w:p w14:paraId="470B1D43" w14:textId="77777777" w:rsidR="00C55947" w:rsidRPr="00543F76" w:rsidRDefault="00000000">
      <w:pPr>
        <w:spacing w:after="114"/>
        <w:ind w:left="598" w:right="9" w:firstLine="0"/>
        <w:rPr>
          <w:color w:val="auto"/>
        </w:rPr>
      </w:pPr>
      <w:r w:rsidRPr="00543F76">
        <w:rPr>
          <w:color w:val="auto"/>
        </w:rPr>
        <w:t xml:space="preserve">Prace wdrożeniowe klastra </w:t>
      </w:r>
      <w:proofErr w:type="spellStart"/>
      <w:r w:rsidRPr="00543F76">
        <w:rPr>
          <w:color w:val="auto"/>
        </w:rPr>
        <w:t>wirtualizacyjnego</w:t>
      </w:r>
      <w:proofErr w:type="spellEnd"/>
      <w:r w:rsidRPr="00543F76">
        <w:rPr>
          <w:color w:val="auto"/>
        </w:rPr>
        <w:t xml:space="preserve"> będą polegały w szczególności na:</w:t>
      </w:r>
    </w:p>
    <w:p w14:paraId="106E805E" w14:textId="77777777" w:rsidR="00C55947" w:rsidRPr="00543F76" w:rsidRDefault="00000000">
      <w:pPr>
        <w:pStyle w:val="Akapitzlist"/>
        <w:numPr>
          <w:ilvl w:val="1"/>
          <w:numId w:val="12"/>
        </w:numPr>
        <w:spacing w:after="160" w:line="276" w:lineRule="auto"/>
        <w:ind w:right="0"/>
        <w:jc w:val="left"/>
        <w:rPr>
          <w:color w:val="auto"/>
        </w:rPr>
      </w:pPr>
      <w:r w:rsidRPr="00543F76">
        <w:rPr>
          <w:color w:val="auto"/>
        </w:rPr>
        <w:t>montażu i podłączeniu fizycznym sprzętu w serwerowni (szafa RACK wskazana przez zamawiającego),</w:t>
      </w:r>
    </w:p>
    <w:p w14:paraId="7A3F4546" w14:textId="77777777" w:rsidR="00C55947" w:rsidRPr="00543F76" w:rsidRDefault="00000000">
      <w:pPr>
        <w:pStyle w:val="Akapitzlist"/>
        <w:numPr>
          <w:ilvl w:val="1"/>
          <w:numId w:val="12"/>
        </w:numPr>
        <w:spacing w:after="160" w:line="276" w:lineRule="auto"/>
        <w:ind w:right="0"/>
        <w:jc w:val="left"/>
        <w:rPr>
          <w:color w:val="auto"/>
        </w:rPr>
      </w:pPr>
      <w:r w:rsidRPr="00543F76">
        <w:rPr>
          <w:color w:val="auto"/>
        </w:rPr>
        <w:t>podłączeniu zasilania oraz sieci management,</w:t>
      </w:r>
    </w:p>
    <w:p w14:paraId="6851984C" w14:textId="77777777" w:rsidR="00C55947" w:rsidRPr="00543F76" w:rsidRDefault="00000000">
      <w:pPr>
        <w:pStyle w:val="Akapitzlist"/>
        <w:numPr>
          <w:ilvl w:val="1"/>
          <w:numId w:val="12"/>
        </w:numPr>
        <w:spacing w:after="160" w:line="276" w:lineRule="auto"/>
        <w:ind w:right="0"/>
        <w:jc w:val="left"/>
        <w:rPr>
          <w:color w:val="auto"/>
        </w:rPr>
      </w:pPr>
      <w:r w:rsidRPr="00543F76">
        <w:rPr>
          <w:color w:val="auto"/>
        </w:rPr>
        <w:t>aktualizacji oprogramowania układowego i jego komponentów wszystkich serwerów, macierzy, przełączników sieciowych oraz FC do wersji rekomendowanych przez producenta,</w:t>
      </w:r>
    </w:p>
    <w:p w14:paraId="1D4C7DD8" w14:textId="77777777" w:rsidR="00C55947" w:rsidRPr="00543F76" w:rsidRDefault="00000000">
      <w:pPr>
        <w:pStyle w:val="Akapitzlist"/>
        <w:numPr>
          <w:ilvl w:val="1"/>
          <w:numId w:val="12"/>
        </w:numPr>
        <w:spacing w:after="160" w:line="276" w:lineRule="auto"/>
        <w:ind w:right="0"/>
        <w:jc w:val="left"/>
        <w:rPr>
          <w:color w:val="auto"/>
        </w:rPr>
      </w:pPr>
      <w:r w:rsidRPr="00543F76">
        <w:rPr>
          <w:color w:val="auto"/>
        </w:rPr>
        <w:t>konfiguracji przełączników FC, macierzy dyskowej, przełączników sieciowych,</w:t>
      </w:r>
    </w:p>
    <w:p w14:paraId="1A847FF8" w14:textId="77777777" w:rsidR="00C55947" w:rsidRPr="00543F76" w:rsidRDefault="00000000">
      <w:pPr>
        <w:pStyle w:val="Akapitzlist"/>
        <w:numPr>
          <w:ilvl w:val="1"/>
          <w:numId w:val="12"/>
        </w:numPr>
        <w:spacing w:after="160" w:line="276" w:lineRule="auto"/>
        <w:ind w:right="0"/>
        <w:jc w:val="left"/>
        <w:rPr>
          <w:color w:val="auto"/>
        </w:rPr>
      </w:pPr>
      <w:r w:rsidRPr="00543F76">
        <w:rPr>
          <w:color w:val="auto"/>
        </w:rPr>
        <w:t>instalacji oraz konfiguracji NAS,</w:t>
      </w:r>
    </w:p>
    <w:p w14:paraId="682DFEEB" w14:textId="77777777" w:rsidR="00C55947" w:rsidRPr="00543F76" w:rsidRDefault="00000000">
      <w:pPr>
        <w:pStyle w:val="Akapitzlist"/>
        <w:numPr>
          <w:ilvl w:val="1"/>
          <w:numId w:val="12"/>
        </w:numPr>
        <w:spacing w:after="160" w:line="276" w:lineRule="auto"/>
        <w:ind w:right="0"/>
        <w:jc w:val="left"/>
        <w:rPr>
          <w:color w:val="auto"/>
        </w:rPr>
      </w:pPr>
      <w:r w:rsidRPr="00543F76">
        <w:rPr>
          <w:color w:val="auto"/>
        </w:rPr>
        <w:t>konfiguracji systemu backupu Zamawiającego</w:t>
      </w:r>
    </w:p>
    <w:p w14:paraId="4799758E" w14:textId="77777777" w:rsidR="00C55947" w:rsidRPr="00543F76" w:rsidRDefault="00000000">
      <w:pPr>
        <w:pStyle w:val="Akapitzlist"/>
        <w:numPr>
          <w:ilvl w:val="1"/>
          <w:numId w:val="12"/>
        </w:numPr>
        <w:spacing w:after="160" w:line="276" w:lineRule="auto"/>
        <w:ind w:right="0"/>
        <w:jc w:val="left"/>
        <w:rPr>
          <w:color w:val="auto"/>
        </w:rPr>
      </w:pPr>
      <w:proofErr w:type="spellStart"/>
      <w:r w:rsidRPr="00543F76">
        <w:rPr>
          <w:color w:val="auto"/>
        </w:rPr>
        <w:t>hardeningu</w:t>
      </w:r>
      <w:proofErr w:type="spellEnd"/>
      <w:r w:rsidRPr="00543F76">
        <w:rPr>
          <w:color w:val="auto"/>
        </w:rPr>
        <w:t xml:space="preserve"> urządzeń oraz wdrażanego oprogramowania według najlepszych praktyk producenta,</w:t>
      </w:r>
    </w:p>
    <w:p w14:paraId="653FAFE9" w14:textId="77777777" w:rsidR="00C55947" w:rsidRPr="00543F76" w:rsidRDefault="00000000">
      <w:pPr>
        <w:pStyle w:val="Akapitzlist"/>
        <w:numPr>
          <w:ilvl w:val="1"/>
          <w:numId w:val="12"/>
        </w:numPr>
        <w:spacing w:after="160" w:line="276" w:lineRule="auto"/>
        <w:ind w:right="0"/>
        <w:jc w:val="left"/>
        <w:rPr>
          <w:color w:val="auto"/>
        </w:rPr>
      </w:pPr>
      <w:r w:rsidRPr="00543F76">
        <w:rPr>
          <w:color w:val="auto"/>
        </w:rPr>
        <w:t xml:space="preserve">niezbędnej rekonfiguracji istniejącej infrastruktury informatycznej (VLANY, routing, polityki </w:t>
      </w:r>
      <w:proofErr w:type="spellStart"/>
      <w:r w:rsidRPr="00543F76">
        <w:rPr>
          <w:color w:val="auto"/>
        </w:rPr>
        <w:t>firewalla</w:t>
      </w:r>
      <w:proofErr w:type="spellEnd"/>
      <w:r w:rsidRPr="00543F76">
        <w:rPr>
          <w:color w:val="auto"/>
        </w:rPr>
        <w:t>, wpisy DNS),</w:t>
      </w:r>
    </w:p>
    <w:p w14:paraId="574C69FD" w14:textId="77777777" w:rsidR="00C55947" w:rsidRPr="00543F76" w:rsidRDefault="00000000">
      <w:pPr>
        <w:pStyle w:val="Akapitzlist"/>
        <w:numPr>
          <w:ilvl w:val="1"/>
          <w:numId w:val="12"/>
        </w:numPr>
        <w:spacing w:after="160" w:line="276" w:lineRule="auto"/>
        <w:ind w:right="0"/>
        <w:jc w:val="left"/>
        <w:rPr>
          <w:color w:val="auto"/>
        </w:rPr>
      </w:pPr>
      <w:r w:rsidRPr="00543F76">
        <w:rPr>
          <w:color w:val="auto"/>
        </w:rPr>
        <w:t>aktywacji zakupionego oprogramowania oraz wszelkich subskrypcji i serwisów producenta,</w:t>
      </w:r>
    </w:p>
    <w:p w14:paraId="298B01C7" w14:textId="77777777" w:rsidR="00C55947" w:rsidRPr="00543F76" w:rsidRDefault="00000000">
      <w:pPr>
        <w:pStyle w:val="Akapitzlist"/>
        <w:numPr>
          <w:ilvl w:val="1"/>
          <w:numId w:val="12"/>
        </w:numPr>
        <w:spacing w:after="160" w:line="276" w:lineRule="auto"/>
        <w:ind w:right="0"/>
        <w:jc w:val="left"/>
        <w:rPr>
          <w:color w:val="auto"/>
        </w:rPr>
      </w:pPr>
      <w:r w:rsidRPr="00543F76">
        <w:rPr>
          <w:color w:val="auto"/>
        </w:rPr>
        <w:t xml:space="preserve">konfiguracji oraz uruchomieniu klastra </w:t>
      </w:r>
      <w:proofErr w:type="spellStart"/>
      <w:r w:rsidRPr="00543F76">
        <w:rPr>
          <w:color w:val="auto"/>
        </w:rPr>
        <w:t>wirtualizacyjnego</w:t>
      </w:r>
      <w:proofErr w:type="spellEnd"/>
      <w:r w:rsidRPr="00543F76">
        <w:rPr>
          <w:color w:val="auto"/>
        </w:rPr>
        <w:t xml:space="preserve">, opartego o dostarczane oprogramowanie </w:t>
      </w:r>
      <w:proofErr w:type="spellStart"/>
      <w:r w:rsidRPr="00543F76">
        <w:rPr>
          <w:color w:val="auto"/>
        </w:rPr>
        <w:t>witrualizacyjne</w:t>
      </w:r>
      <w:proofErr w:type="spellEnd"/>
      <w:r w:rsidRPr="00543F76">
        <w:rPr>
          <w:color w:val="auto"/>
        </w:rPr>
        <w:t>.</w:t>
      </w:r>
    </w:p>
    <w:p w14:paraId="54CFF43A" w14:textId="77777777" w:rsidR="00C55947" w:rsidRPr="00543F76" w:rsidRDefault="00000000">
      <w:pPr>
        <w:numPr>
          <w:ilvl w:val="0"/>
          <w:numId w:val="2"/>
        </w:numPr>
        <w:ind w:right="9" w:hanging="427"/>
        <w:rPr>
          <w:color w:val="auto"/>
        </w:rPr>
      </w:pPr>
      <w:r w:rsidRPr="00543F76">
        <w:rPr>
          <w:color w:val="auto"/>
        </w:rPr>
        <w:t xml:space="preserve">Wykonaniu testów akceptacyjnych (niezawodnościowe oraz funkcjonalne) oraz opracowaniu i przedstawieniu Raport z testów Wykonanie dokumentacji powykonawczej platformy wirtualizującej. </w:t>
      </w:r>
    </w:p>
    <w:p w14:paraId="48D9331B" w14:textId="77777777" w:rsidR="00C55947" w:rsidRPr="00543F76" w:rsidRDefault="00000000">
      <w:pPr>
        <w:numPr>
          <w:ilvl w:val="0"/>
          <w:numId w:val="2"/>
        </w:numPr>
        <w:spacing w:after="148"/>
        <w:ind w:right="9" w:hanging="427"/>
        <w:rPr>
          <w:color w:val="auto"/>
        </w:rPr>
      </w:pPr>
      <w:r w:rsidRPr="00543F76">
        <w:rPr>
          <w:color w:val="auto"/>
        </w:rPr>
        <w:t xml:space="preserve">Dokumentacja powykonawcza platformy, musi w szczególności zawierać następujące elementy:  </w:t>
      </w:r>
    </w:p>
    <w:p w14:paraId="4F8A6B13" w14:textId="77777777" w:rsidR="00C55947" w:rsidRPr="00543F76" w:rsidRDefault="00000000">
      <w:pPr>
        <w:pStyle w:val="Akapitzlist"/>
        <w:numPr>
          <w:ilvl w:val="1"/>
          <w:numId w:val="17"/>
        </w:numPr>
        <w:spacing w:after="160" w:line="276" w:lineRule="auto"/>
        <w:ind w:right="0"/>
        <w:jc w:val="left"/>
        <w:rPr>
          <w:color w:val="auto"/>
        </w:rPr>
      </w:pPr>
      <w:r w:rsidRPr="00543F76">
        <w:rPr>
          <w:color w:val="auto"/>
        </w:rPr>
        <w:t>architektury logicznej,</w:t>
      </w:r>
    </w:p>
    <w:p w14:paraId="0C3A90B2" w14:textId="77777777" w:rsidR="00C55947" w:rsidRPr="00543F76" w:rsidRDefault="00000000">
      <w:pPr>
        <w:pStyle w:val="Akapitzlist"/>
        <w:numPr>
          <w:ilvl w:val="1"/>
          <w:numId w:val="17"/>
        </w:numPr>
        <w:spacing w:after="160" w:line="276" w:lineRule="auto"/>
        <w:ind w:right="0"/>
        <w:jc w:val="left"/>
        <w:rPr>
          <w:color w:val="auto"/>
        </w:rPr>
      </w:pPr>
      <w:r w:rsidRPr="00543F76">
        <w:rPr>
          <w:color w:val="auto"/>
        </w:rPr>
        <w:t>architektury fizycznej,</w:t>
      </w:r>
    </w:p>
    <w:p w14:paraId="3DCDB982" w14:textId="77777777" w:rsidR="00C55947" w:rsidRPr="00543F76" w:rsidRDefault="00000000">
      <w:pPr>
        <w:pStyle w:val="Akapitzlist"/>
        <w:numPr>
          <w:ilvl w:val="1"/>
          <w:numId w:val="17"/>
        </w:numPr>
        <w:spacing w:after="160" w:line="276" w:lineRule="auto"/>
        <w:ind w:right="0"/>
        <w:jc w:val="left"/>
        <w:rPr>
          <w:color w:val="auto"/>
        </w:rPr>
      </w:pPr>
      <w:r w:rsidRPr="00543F76">
        <w:rPr>
          <w:color w:val="auto"/>
        </w:rPr>
        <w:t>architektury sieciowej,</w:t>
      </w:r>
    </w:p>
    <w:p w14:paraId="18527696" w14:textId="77777777" w:rsidR="00C55947" w:rsidRPr="00543F76" w:rsidRDefault="00000000">
      <w:pPr>
        <w:pStyle w:val="Akapitzlist"/>
        <w:numPr>
          <w:ilvl w:val="1"/>
          <w:numId w:val="17"/>
        </w:numPr>
        <w:spacing w:after="160" w:line="276" w:lineRule="auto"/>
        <w:ind w:right="0"/>
        <w:jc w:val="left"/>
        <w:rPr>
          <w:color w:val="auto"/>
        </w:rPr>
      </w:pPr>
      <w:r w:rsidRPr="00543F76">
        <w:rPr>
          <w:color w:val="auto"/>
        </w:rPr>
        <w:t xml:space="preserve">konfiguracji klastra </w:t>
      </w:r>
      <w:proofErr w:type="spellStart"/>
      <w:r w:rsidRPr="00543F76">
        <w:rPr>
          <w:color w:val="auto"/>
        </w:rPr>
        <w:t>wirtualizacyjnego</w:t>
      </w:r>
      <w:proofErr w:type="spellEnd"/>
      <w:r w:rsidRPr="00543F76">
        <w:rPr>
          <w:color w:val="auto"/>
        </w:rPr>
        <w:t>, zasobów dyskowych i sieci,</w:t>
      </w:r>
    </w:p>
    <w:p w14:paraId="2E9C2179" w14:textId="77777777" w:rsidR="00C55947" w:rsidRPr="00543F76" w:rsidRDefault="00000000">
      <w:pPr>
        <w:pStyle w:val="Akapitzlist"/>
        <w:numPr>
          <w:ilvl w:val="1"/>
          <w:numId w:val="17"/>
        </w:numPr>
        <w:spacing w:after="160" w:line="276" w:lineRule="auto"/>
        <w:ind w:right="0"/>
        <w:jc w:val="left"/>
        <w:rPr>
          <w:color w:val="auto"/>
        </w:rPr>
      </w:pPr>
      <w:r w:rsidRPr="00543F76">
        <w:rPr>
          <w:color w:val="auto"/>
        </w:rPr>
        <w:t xml:space="preserve">zestawienie wersji </w:t>
      </w:r>
      <w:proofErr w:type="spellStart"/>
      <w:r w:rsidRPr="00543F76">
        <w:rPr>
          <w:color w:val="auto"/>
        </w:rPr>
        <w:t>firmware</w:t>
      </w:r>
      <w:proofErr w:type="spellEnd"/>
      <w:r w:rsidRPr="00543F76">
        <w:rPr>
          <w:color w:val="auto"/>
        </w:rPr>
        <w:t xml:space="preserve"> zainstalowanych na dostarczonych urządzeniach,</w:t>
      </w:r>
    </w:p>
    <w:p w14:paraId="36BCF5A6" w14:textId="77777777" w:rsidR="00C55947" w:rsidRPr="00543F76" w:rsidRDefault="00000000">
      <w:pPr>
        <w:pStyle w:val="Akapitzlist"/>
        <w:numPr>
          <w:ilvl w:val="1"/>
          <w:numId w:val="17"/>
        </w:numPr>
        <w:spacing w:after="160" w:line="276" w:lineRule="auto"/>
        <w:ind w:right="0"/>
        <w:jc w:val="left"/>
        <w:rPr>
          <w:color w:val="auto"/>
        </w:rPr>
      </w:pPr>
      <w:r w:rsidRPr="00543F76">
        <w:rPr>
          <w:color w:val="auto"/>
        </w:rPr>
        <w:t>zestawienie zakupionego i aktywowanego oprogramowania,</w:t>
      </w:r>
    </w:p>
    <w:p w14:paraId="0A28C137" w14:textId="77777777" w:rsidR="00C55947" w:rsidRPr="00543F76" w:rsidRDefault="00000000">
      <w:pPr>
        <w:pStyle w:val="Akapitzlist"/>
        <w:numPr>
          <w:ilvl w:val="1"/>
          <w:numId w:val="17"/>
        </w:numPr>
        <w:spacing w:after="160" w:line="276" w:lineRule="auto"/>
        <w:ind w:right="0"/>
        <w:jc w:val="left"/>
        <w:rPr>
          <w:color w:val="auto"/>
        </w:rPr>
      </w:pPr>
      <w:r w:rsidRPr="00543F76">
        <w:rPr>
          <w:color w:val="auto"/>
        </w:rPr>
        <w:t>specyfikacja techniczna dostarczonego sprzętu,</w:t>
      </w:r>
    </w:p>
    <w:p w14:paraId="588921A3" w14:textId="77777777" w:rsidR="00C55947" w:rsidRPr="00543F76" w:rsidRDefault="00000000">
      <w:pPr>
        <w:pStyle w:val="Akapitzlist"/>
        <w:numPr>
          <w:ilvl w:val="1"/>
          <w:numId w:val="17"/>
        </w:numPr>
        <w:spacing w:after="160" w:line="276" w:lineRule="auto"/>
        <w:ind w:right="0"/>
        <w:jc w:val="left"/>
        <w:rPr>
          <w:color w:val="auto"/>
        </w:rPr>
      </w:pPr>
      <w:r w:rsidRPr="00543F76">
        <w:rPr>
          <w:color w:val="auto"/>
        </w:rPr>
        <w:t>schemat rozmieszczenia zainstalowanych urządzeń w szafach RACK i fizycznymi połączeniami między nimi,</w:t>
      </w:r>
    </w:p>
    <w:p w14:paraId="1FDC4F12" w14:textId="77777777" w:rsidR="00C55947" w:rsidRPr="00543F76" w:rsidRDefault="00000000">
      <w:pPr>
        <w:pStyle w:val="Akapitzlist"/>
        <w:numPr>
          <w:ilvl w:val="1"/>
          <w:numId w:val="17"/>
        </w:numPr>
        <w:spacing w:after="160" w:line="276" w:lineRule="auto"/>
        <w:ind w:right="0"/>
        <w:jc w:val="left"/>
        <w:rPr>
          <w:color w:val="auto"/>
        </w:rPr>
      </w:pPr>
      <w:r w:rsidRPr="00543F76">
        <w:rPr>
          <w:color w:val="auto"/>
        </w:rPr>
        <w:t>tabele wykorzystanych adresów IP</w:t>
      </w:r>
    </w:p>
    <w:p w14:paraId="61D22BBF" w14:textId="77777777" w:rsidR="00C55947" w:rsidRPr="00543F76" w:rsidRDefault="00000000">
      <w:pPr>
        <w:pStyle w:val="Akapitzlist"/>
        <w:numPr>
          <w:ilvl w:val="1"/>
          <w:numId w:val="17"/>
        </w:numPr>
        <w:spacing w:after="160" w:line="276" w:lineRule="auto"/>
        <w:ind w:right="0"/>
        <w:jc w:val="left"/>
        <w:rPr>
          <w:color w:val="auto"/>
        </w:rPr>
      </w:pPr>
      <w:r w:rsidRPr="00543F76">
        <w:rPr>
          <w:color w:val="auto"/>
        </w:rPr>
        <w:t xml:space="preserve">zebrane informacje na temat obsługi wsparcia dostarczonych urządzeń, adresy </w:t>
      </w:r>
      <w:proofErr w:type="spellStart"/>
      <w:r w:rsidRPr="00543F76">
        <w:rPr>
          <w:color w:val="auto"/>
        </w:rPr>
        <w:t>url</w:t>
      </w:r>
      <w:proofErr w:type="spellEnd"/>
      <w:r w:rsidRPr="00543F76">
        <w:rPr>
          <w:color w:val="auto"/>
        </w:rPr>
        <w:t>, nazwy kont do logowania, numery telefonów, adresy e-mail</w:t>
      </w:r>
    </w:p>
    <w:p w14:paraId="56E51FCB" w14:textId="77777777" w:rsidR="00C55947" w:rsidRPr="00543F76" w:rsidRDefault="00000000">
      <w:pPr>
        <w:numPr>
          <w:ilvl w:val="0"/>
          <w:numId w:val="2"/>
        </w:numPr>
        <w:spacing w:after="148"/>
        <w:ind w:right="9" w:hanging="427"/>
        <w:rPr>
          <w:color w:val="auto"/>
        </w:rPr>
      </w:pPr>
      <w:r w:rsidRPr="00543F76">
        <w:rPr>
          <w:color w:val="auto"/>
        </w:rPr>
        <w:t xml:space="preserve">Przeprowadzenie instruktażu </w:t>
      </w:r>
    </w:p>
    <w:p w14:paraId="2F018DAE" w14:textId="77777777" w:rsidR="00C55947" w:rsidRPr="00543F76" w:rsidRDefault="00000000">
      <w:pPr>
        <w:numPr>
          <w:ilvl w:val="0"/>
          <w:numId w:val="2"/>
        </w:numPr>
        <w:ind w:right="9" w:hanging="427"/>
        <w:rPr>
          <w:color w:val="auto"/>
        </w:rPr>
      </w:pPr>
      <w:r w:rsidRPr="00543F76">
        <w:rPr>
          <w:color w:val="auto"/>
        </w:rPr>
        <w:lastRenderedPageBreak/>
        <w:t xml:space="preserve">Wykonawca przeprowadzi instruktaż dla administratorów wskazanych przez </w:t>
      </w:r>
    </w:p>
    <w:p w14:paraId="69A52B5E" w14:textId="77777777" w:rsidR="00C55947" w:rsidRPr="00543F76" w:rsidRDefault="00000000">
      <w:pPr>
        <w:ind w:left="650" w:right="9" w:firstLine="0"/>
        <w:rPr>
          <w:color w:val="auto"/>
        </w:rPr>
      </w:pPr>
      <w:r w:rsidRPr="00543F76">
        <w:rPr>
          <w:color w:val="auto"/>
        </w:rPr>
        <w:t>Zamawiającego:</w:t>
      </w:r>
    </w:p>
    <w:p w14:paraId="007DA937" w14:textId="77777777" w:rsidR="00C55947" w:rsidRPr="00543F76" w:rsidRDefault="00000000">
      <w:pPr>
        <w:pStyle w:val="Akapitzlist"/>
        <w:numPr>
          <w:ilvl w:val="0"/>
          <w:numId w:val="21"/>
        </w:numPr>
        <w:spacing w:after="160" w:line="276" w:lineRule="auto"/>
        <w:ind w:left="1428" w:right="0"/>
        <w:jc w:val="left"/>
        <w:rPr>
          <w:color w:val="auto"/>
        </w:rPr>
      </w:pPr>
      <w:r w:rsidRPr="00543F76">
        <w:rPr>
          <w:color w:val="auto"/>
        </w:rPr>
        <w:t xml:space="preserve">Instruktaż zostanie przeprowadzony w terminie uzgodnionym z Zamawiającym (jednak nie później niż 10 dni od daty wdrożenia), w jego siedzibie, tj. Plac Trzech Krzyży 3/5, 00-507 Warszawa. </w:t>
      </w:r>
    </w:p>
    <w:p w14:paraId="6FD16451" w14:textId="77777777" w:rsidR="00C55947" w:rsidRPr="00543F76" w:rsidRDefault="00000000">
      <w:pPr>
        <w:pStyle w:val="Akapitzlist"/>
        <w:spacing w:after="160" w:line="276" w:lineRule="auto"/>
        <w:ind w:left="1428" w:right="0" w:firstLine="0"/>
        <w:jc w:val="left"/>
        <w:rPr>
          <w:color w:val="auto"/>
        </w:rPr>
      </w:pPr>
      <w:r w:rsidRPr="00543F76">
        <w:rPr>
          <w:color w:val="auto"/>
        </w:rPr>
        <w:t xml:space="preserve">Instruktaż powinien obejmować: </w:t>
      </w:r>
    </w:p>
    <w:p w14:paraId="4F026040" w14:textId="77777777" w:rsidR="00C55947" w:rsidRPr="00543F76" w:rsidRDefault="00000000">
      <w:pPr>
        <w:pStyle w:val="Akapitzlist"/>
        <w:numPr>
          <w:ilvl w:val="0"/>
          <w:numId w:val="21"/>
        </w:numPr>
        <w:spacing w:after="160" w:line="276" w:lineRule="auto"/>
        <w:ind w:left="1428" w:right="0"/>
        <w:jc w:val="left"/>
        <w:rPr>
          <w:color w:val="auto"/>
        </w:rPr>
      </w:pPr>
      <w:r w:rsidRPr="00543F76">
        <w:rPr>
          <w:color w:val="auto"/>
        </w:rPr>
        <w:t xml:space="preserve">omówienie dostarczonego sprzętu i oprogramowania (parametry, funkcjonalności), </w:t>
      </w:r>
    </w:p>
    <w:p w14:paraId="29336120" w14:textId="77777777" w:rsidR="00C55947" w:rsidRPr="00543F76" w:rsidRDefault="00000000">
      <w:pPr>
        <w:pStyle w:val="Akapitzlist"/>
        <w:numPr>
          <w:ilvl w:val="0"/>
          <w:numId w:val="21"/>
        </w:numPr>
        <w:spacing w:after="160" w:line="276" w:lineRule="auto"/>
        <w:ind w:left="1428" w:right="0"/>
        <w:jc w:val="left"/>
        <w:rPr>
          <w:color w:val="auto"/>
        </w:rPr>
      </w:pPr>
      <w:r w:rsidRPr="00543F76">
        <w:rPr>
          <w:color w:val="auto"/>
        </w:rPr>
        <w:t xml:space="preserve">omówienie przeprowadzonych prac instalacyjno-konfiguracyjnych, </w:t>
      </w:r>
    </w:p>
    <w:p w14:paraId="3321D55A" w14:textId="77777777" w:rsidR="00C55947" w:rsidRPr="00543F76" w:rsidRDefault="00000000">
      <w:pPr>
        <w:pStyle w:val="Akapitzlist"/>
        <w:numPr>
          <w:ilvl w:val="0"/>
          <w:numId w:val="21"/>
        </w:numPr>
        <w:spacing w:after="160" w:line="276" w:lineRule="auto"/>
        <w:ind w:left="1428" w:right="0"/>
        <w:jc w:val="left"/>
        <w:rPr>
          <w:color w:val="auto"/>
        </w:rPr>
      </w:pPr>
      <w:r w:rsidRPr="00543F76">
        <w:rPr>
          <w:color w:val="auto"/>
        </w:rPr>
        <w:t xml:space="preserve">omówienie i weryfikację przygotowanych i dostarczonych procedur, </w:t>
      </w:r>
    </w:p>
    <w:p w14:paraId="3402B789" w14:textId="77777777" w:rsidR="00C55947" w:rsidRPr="00543F76" w:rsidRDefault="00000000">
      <w:pPr>
        <w:pStyle w:val="Akapitzlist"/>
        <w:numPr>
          <w:ilvl w:val="0"/>
          <w:numId w:val="21"/>
        </w:numPr>
        <w:spacing w:after="160" w:line="276" w:lineRule="auto"/>
        <w:ind w:left="1428" w:right="0"/>
        <w:jc w:val="left"/>
        <w:rPr>
          <w:color w:val="auto"/>
        </w:rPr>
      </w:pPr>
      <w:r w:rsidRPr="00543F76">
        <w:rPr>
          <w:color w:val="auto"/>
        </w:rPr>
        <w:t>omówienie scenariuszy w przypadku wystąpienia błędów/awarii.</w:t>
      </w:r>
    </w:p>
    <w:p w14:paraId="6747D470" w14:textId="77777777" w:rsidR="00C55947" w:rsidRPr="00543F76" w:rsidRDefault="00000000">
      <w:pPr>
        <w:spacing w:after="160" w:line="276" w:lineRule="auto"/>
        <w:ind w:left="708" w:right="0" w:firstLine="0"/>
        <w:jc w:val="left"/>
        <w:rPr>
          <w:color w:val="auto"/>
        </w:rPr>
      </w:pPr>
      <w:r w:rsidRPr="00543F76">
        <w:rPr>
          <w:color w:val="auto"/>
        </w:rPr>
        <w:t>Przed ustalonym terminem instruktażu Wykonawca prześle Zamawiającemu zakres tematyczny/programu instruktażu. Zamawiający będzie miał prawo do weryfikacji zakresu tematycznego/programu instruktażu i zgłoszenia ew. dodatkowego zakresu tematycznego.</w:t>
      </w:r>
    </w:p>
    <w:p w14:paraId="49ADCC71" w14:textId="77777777" w:rsidR="00C55947" w:rsidRPr="00543F76" w:rsidRDefault="00000000">
      <w:pPr>
        <w:numPr>
          <w:ilvl w:val="0"/>
          <w:numId w:val="2"/>
        </w:numPr>
        <w:spacing w:after="97"/>
        <w:ind w:right="9" w:hanging="427"/>
        <w:rPr>
          <w:color w:val="auto"/>
        </w:rPr>
      </w:pPr>
      <w:r w:rsidRPr="00543F76">
        <w:rPr>
          <w:color w:val="auto"/>
        </w:rPr>
        <w:t xml:space="preserve">Asysta techniczna </w:t>
      </w:r>
    </w:p>
    <w:p w14:paraId="2B88D947" w14:textId="63B02565" w:rsidR="00C55947" w:rsidRPr="00543F76" w:rsidRDefault="00000000">
      <w:pPr>
        <w:rPr>
          <w:color w:val="auto"/>
        </w:rPr>
      </w:pPr>
      <w:r w:rsidRPr="00543F76">
        <w:rPr>
          <w:color w:val="auto"/>
        </w:rPr>
        <w:t>Wykonawca zobowiązany jest zapewnić 300 roboczogodzin asysty technicznej w zakresie administracji zaoferowanym sprzętem oraz dostarczonym oprogramowaniem z osobami wskazanymi przez Wykonawcę w okresie 36 miesięcy od podpisania protokołu odbioru.</w:t>
      </w:r>
    </w:p>
    <w:p w14:paraId="3C04448C" w14:textId="77777777" w:rsidR="00C55947" w:rsidRPr="00543F76" w:rsidRDefault="00C55947">
      <w:pPr>
        <w:rPr>
          <w:color w:val="auto"/>
        </w:rPr>
      </w:pPr>
    </w:p>
    <w:p w14:paraId="0AC67AD7" w14:textId="77777777" w:rsidR="00C55947" w:rsidRPr="00543F76" w:rsidRDefault="00000000">
      <w:pPr>
        <w:rPr>
          <w:color w:val="auto"/>
        </w:rPr>
      </w:pPr>
      <w:r w:rsidRPr="00543F76">
        <w:rPr>
          <w:color w:val="auto"/>
        </w:rPr>
        <w:t>Asysta techniczna będzie polegała w szczególności na:</w:t>
      </w:r>
    </w:p>
    <w:p w14:paraId="7B63449F" w14:textId="77777777" w:rsidR="00C55947" w:rsidRPr="00543F76" w:rsidRDefault="00000000">
      <w:pPr>
        <w:pStyle w:val="Akapitzlist"/>
        <w:numPr>
          <w:ilvl w:val="1"/>
          <w:numId w:val="17"/>
        </w:numPr>
        <w:spacing w:after="160" w:line="276" w:lineRule="auto"/>
        <w:ind w:right="0"/>
        <w:jc w:val="left"/>
        <w:rPr>
          <w:color w:val="auto"/>
        </w:rPr>
      </w:pPr>
      <w:r w:rsidRPr="00543F76">
        <w:rPr>
          <w:color w:val="auto"/>
        </w:rPr>
        <w:t>Zapewnieniu Zamawiającemu pomocy w rozwiązaniu problemów i incydentów wynikłych w trakcie obsługi dostarczonego sprzętu oraz oprogramowania tj.:</w:t>
      </w:r>
    </w:p>
    <w:p w14:paraId="2A4C82A5" w14:textId="77777777" w:rsidR="00C55947" w:rsidRPr="00543F76" w:rsidRDefault="00000000">
      <w:pPr>
        <w:pStyle w:val="Akapitzlist"/>
        <w:numPr>
          <w:ilvl w:val="1"/>
          <w:numId w:val="18"/>
        </w:numPr>
        <w:spacing w:after="160" w:line="276" w:lineRule="auto"/>
        <w:ind w:right="0"/>
        <w:jc w:val="left"/>
        <w:rPr>
          <w:color w:val="auto"/>
        </w:rPr>
      </w:pPr>
      <w:r w:rsidRPr="00543F76">
        <w:rPr>
          <w:color w:val="auto"/>
        </w:rPr>
        <w:t>analiza problemów zgłaszanych przez Zamawiającego,</w:t>
      </w:r>
    </w:p>
    <w:p w14:paraId="543CC995" w14:textId="77777777" w:rsidR="00C55947" w:rsidRPr="00543F76" w:rsidRDefault="00000000">
      <w:pPr>
        <w:pStyle w:val="Akapitzlist"/>
        <w:numPr>
          <w:ilvl w:val="1"/>
          <w:numId w:val="18"/>
        </w:numPr>
        <w:spacing w:after="160" w:line="276" w:lineRule="auto"/>
        <w:ind w:right="0"/>
        <w:jc w:val="left"/>
        <w:rPr>
          <w:color w:val="auto"/>
        </w:rPr>
      </w:pPr>
      <w:r w:rsidRPr="00543F76">
        <w:rPr>
          <w:color w:val="auto"/>
        </w:rPr>
        <w:t>asysta przy określaniu i usuwaniu przyczyn oraz skutków zgłaszanych incydentów,</w:t>
      </w:r>
    </w:p>
    <w:p w14:paraId="3B0E4A92" w14:textId="77777777" w:rsidR="00C55947" w:rsidRPr="00543F76" w:rsidRDefault="00000000">
      <w:pPr>
        <w:pStyle w:val="Akapitzlist"/>
        <w:numPr>
          <w:ilvl w:val="1"/>
          <w:numId w:val="18"/>
        </w:numPr>
        <w:spacing w:after="160" w:line="276" w:lineRule="auto"/>
        <w:ind w:right="0"/>
        <w:jc w:val="left"/>
        <w:rPr>
          <w:color w:val="auto"/>
        </w:rPr>
      </w:pPr>
      <w:r w:rsidRPr="00543F76">
        <w:rPr>
          <w:color w:val="auto"/>
        </w:rPr>
        <w:t>dostarczanie, instalacja (po uzyskaniu zgody Zamawiającego) i konfiguracja uaktualnień i nowych wersji oprogramowania lub jego komponentów, oraz związana z tym aktualizacja dostarczonej dokumentacji,</w:t>
      </w:r>
    </w:p>
    <w:p w14:paraId="2E4F9D08" w14:textId="77777777" w:rsidR="00C55947" w:rsidRPr="00543F76" w:rsidRDefault="00000000">
      <w:pPr>
        <w:pStyle w:val="Akapitzlist"/>
        <w:numPr>
          <w:ilvl w:val="1"/>
          <w:numId w:val="18"/>
        </w:numPr>
        <w:spacing w:after="160" w:line="276" w:lineRule="auto"/>
        <w:ind w:right="0"/>
        <w:jc w:val="left"/>
        <w:rPr>
          <w:color w:val="auto"/>
        </w:rPr>
      </w:pPr>
      <w:r w:rsidRPr="00543F76">
        <w:rPr>
          <w:color w:val="auto"/>
        </w:rPr>
        <w:t>przeprowadzanie analiz oraz udzielanie konsultacji Zamawiającemu,</w:t>
      </w:r>
    </w:p>
    <w:p w14:paraId="3F47F527" w14:textId="77777777" w:rsidR="00C55947" w:rsidRPr="00543F76" w:rsidRDefault="00000000">
      <w:pPr>
        <w:pStyle w:val="Akapitzlist"/>
        <w:numPr>
          <w:ilvl w:val="1"/>
          <w:numId w:val="18"/>
        </w:numPr>
        <w:spacing w:after="160" w:line="276" w:lineRule="auto"/>
        <w:ind w:right="0"/>
        <w:jc w:val="left"/>
        <w:rPr>
          <w:color w:val="auto"/>
        </w:rPr>
      </w:pPr>
      <w:r w:rsidRPr="00543F76">
        <w:rPr>
          <w:color w:val="auto"/>
        </w:rPr>
        <w:t>dokonywanie zmian konfiguracji oprogramowania,</w:t>
      </w:r>
    </w:p>
    <w:p w14:paraId="4694AA51" w14:textId="77777777" w:rsidR="00C55947" w:rsidRPr="00543F76" w:rsidRDefault="00000000">
      <w:pPr>
        <w:pStyle w:val="Akapitzlist"/>
        <w:numPr>
          <w:ilvl w:val="1"/>
          <w:numId w:val="18"/>
        </w:numPr>
        <w:spacing w:after="160" w:line="276" w:lineRule="auto"/>
        <w:ind w:right="0"/>
        <w:jc w:val="left"/>
        <w:rPr>
          <w:color w:val="auto"/>
        </w:rPr>
      </w:pPr>
      <w:r w:rsidRPr="00543F76">
        <w:rPr>
          <w:color w:val="auto"/>
        </w:rPr>
        <w:t>opracowywanie i dostarczanie dokumentacji, w tym aktualizacji dokumentacji oraz dostarczanie dokumentacji wprowadzanych zmian.</w:t>
      </w:r>
    </w:p>
    <w:p w14:paraId="5056B466" w14:textId="77777777" w:rsidR="00C55947" w:rsidRPr="00543F76" w:rsidRDefault="00000000">
      <w:pPr>
        <w:pStyle w:val="Akapitzlist"/>
        <w:numPr>
          <w:ilvl w:val="0"/>
          <w:numId w:val="17"/>
        </w:numPr>
        <w:spacing w:after="160" w:line="276" w:lineRule="auto"/>
        <w:ind w:right="0"/>
        <w:jc w:val="left"/>
        <w:rPr>
          <w:color w:val="auto"/>
        </w:rPr>
      </w:pPr>
      <w:r w:rsidRPr="00543F76">
        <w:rPr>
          <w:color w:val="auto"/>
        </w:rPr>
        <w:t>Dokonywanie okresowych (nie rzadziej niż co 6 m-</w:t>
      </w:r>
      <w:proofErr w:type="spellStart"/>
      <w:r w:rsidRPr="00543F76">
        <w:rPr>
          <w:color w:val="auto"/>
        </w:rPr>
        <w:t>cy</w:t>
      </w:r>
      <w:proofErr w:type="spellEnd"/>
      <w:r w:rsidRPr="00543F76">
        <w:rPr>
          <w:color w:val="auto"/>
        </w:rPr>
        <w:t>) przeglądów gwarancyjnych dostarczonego oprogramowania. W ramach przeprowadzanych okresowych przeglądów gwarancyjnych muszą być wykonane co najmniej następujące czynności:</w:t>
      </w:r>
    </w:p>
    <w:p w14:paraId="29539821" w14:textId="77777777" w:rsidR="00C55947" w:rsidRPr="00543F76" w:rsidRDefault="00000000">
      <w:pPr>
        <w:pStyle w:val="Akapitzlist"/>
        <w:numPr>
          <w:ilvl w:val="1"/>
          <w:numId w:val="17"/>
        </w:numPr>
        <w:spacing w:after="160" w:line="276" w:lineRule="auto"/>
        <w:ind w:right="0"/>
        <w:jc w:val="left"/>
        <w:rPr>
          <w:color w:val="auto"/>
        </w:rPr>
      </w:pPr>
      <w:r w:rsidRPr="00543F76">
        <w:rPr>
          <w:color w:val="auto"/>
        </w:rPr>
        <w:t>weryfikacja poprawności działania oraz optymalizacja konfiguracji wszystkich komponentów wchodzących w skład dostarczonego rozwiązania,</w:t>
      </w:r>
    </w:p>
    <w:p w14:paraId="06FFF31F" w14:textId="77777777" w:rsidR="00C55947" w:rsidRPr="00543F76" w:rsidRDefault="00000000">
      <w:pPr>
        <w:pStyle w:val="Akapitzlist"/>
        <w:numPr>
          <w:ilvl w:val="1"/>
          <w:numId w:val="17"/>
        </w:numPr>
        <w:spacing w:after="160" w:line="276" w:lineRule="auto"/>
        <w:ind w:right="0"/>
        <w:jc w:val="left"/>
        <w:rPr>
          <w:color w:val="auto"/>
        </w:rPr>
      </w:pPr>
      <w:r w:rsidRPr="00543F76">
        <w:rPr>
          <w:color w:val="auto"/>
        </w:rPr>
        <w:t>analiza logów i podjęcie działań naprawczych w razie potrzeby,</w:t>
      </w:r>
    </w:p>
    <w:p w14:paraId="241EAA87" w14:textId="77777777" w:rsidR="00C55947" w:rsidRPr="00543F76" w:rsidRDefault="00000000">
      <w:pPr>
        <w:pStyle w:val="Akapitzlist"/>
        <w:numPr>
          <w:ilvl w:val="1"/>
          <w:numId w:val="17"/>
        </w:numPr>
        <w:spacing w:after="160" w:line="276" w:lineRule="auto"/>
        <w:ind w:right="0"/>
        <w:jc w:val="left"/>
        <w:rPr>
          <w:color w:val="auto"/>
        </w:rPr>
      </w:pPr>
      <w:r w:rsidRPr="00543F76">
        <w:rPr>
          <w:color w:val="auto"/>
        </w:rPr>
        <w:t>aktualizacja (w razie potrzeby i po uzyskaniu uprzedniej zgody Zamawiającego) wersji poszczególnych komponentów wchodzących w skład dostarczonego rozwiązania.</w:t>
      </w:r>
    </w:p>
    <w:p w14:paraId="4780D4B5" w14:textId="77777777" w:rsidR="00C55947" w:rsidRPr="00543F76" w:rsidRDefault="00000000">
      <w:pPr>
        <w:rPr>
          <w:color w:val="auto"/>
        </w:rPr>
      </w:pPr>
      <w:r w:rsidRPr="00543F76">
        <w:rPr>
          <w:color w:val="auto"/>
        </w:rPr>
        <w:t>Proces realizacji asysty technicznej będzie przebiegał następująco:</w:t>
      </w:r>
    </w:p>
    <w:p w14:paraId="346D1186" w14:textId="77777777" w:rsidR="00C55947" w:rsidRPr="00543F76" w:rsidRDefault="00000000">
      <w:pPr>
        <w:pStyle w:val="Akapitzlist"/>
        <w:numPr>
          <w:ilvl w:val="0"/>
          <w:numId w:val="13"/>
        </w:numPr>
        <w:spacing w:after="160" w:line="276" w:lineRule="auto"/>
        <w:ind w:right="0"/>
        <w:jc w:val="left"/>
        <w:rPr>
          <w:color w:val="auto"/>
        </w:rPr>
      </w:pPr>
      <w:r w:rsidRPr="00543F76">
        <w:rPr>
          <w:color w:val="auto"/>
        </w:rPr>
        <w:t>Zamawiający przekaże Wykonawcy drogą mailową zlecenie wykonania asysty technicznej. Zgłoszenie zawierać będzie co najmniej:</w:t>
      </w:r>
    </w:p>
    <w:p w14:paraId="57461F7D" w14:textId="77777777" w:rsidR="00C55947" w:rsidRPr="00543F76" w:rsidRDefault="00000000">
      <w:pPr>
        <w:pStyle w:val="Akapitzlist"/>
        <w:numPr>
          <w:ilvl w:val="1"/>
          <w:numId w:val="14"/>
        </w:numPr>
        <w:spacing w:after="160" w:line="276" w:lineRule="auto"/>
        <w:ind w:right="0"/>
        <w:jc w:val="left"/>
        <w:rPr>
          <w:color w:val="auto"/>
        </w:rPr>
      </w:pPr>
      <w:r w:rsidRPr="00543F76">
        <w:rPr>
          <w:color w:val="auto"/>
        </w:rPr>
        <w:t>zakres prac do wykonania lub opis problemu do rozwiązania,</w:t>
      </w:r>
    </w:p>
    <w:p w14:paraId="3832E823" w14:textId="77777777" w:rsidR="00C55947" w:rsidRPr="00543F76" w:rsidRDefault="00000000">
      <w:pPr>
        <w:pStyle w:val="Akapitzlist"/>
        <w:numPr>
          <w:ilvl w:val="1"/>
          <w:numId w:val="14"/>
        </w:numPr>
        <w:spacing w:after="160" w:line="276" w:lineRule="auto"/>
        <w:ind w:right="0"/>
        <w:jc w:val="left"/>
        <w:rPr>
          <w:color w:val="auto"/>
        </w:rPr>
      </w:pPr>
      <w:r w:rsidRPr="00543F76">
        <w:rPr>
          <w:color w:val="auto"/>
        </w:rPr>
        <w:t>określenie proponowanego terminu realizacji (opcjonalnie).</w:t>
      </w:r>
    </w:p>
    <w:p w14:paraId="14004582" w14:textId="77777777" w:rsidR="00C55947" w:rsidRPr="00543F76" w:rsidRDefault="00000000">
      <w:pPr>
        <w:pStyle w:val="Akapitzlist"/>
        <w:numPr>
          <w:ilvl w:val="0"/>
          <w:numId w:val="13"/>
        </w:numPr>
        <w:spacing w:after="160" w:line="276" w:lineRule="auto"/>
        <w:ind w:right="0"/>
        <w:jc w:val="left"/>
        <w:rPr>
          <w:color w:val="auto"/>
        </w:rPr>
      </w:pPr>
      <w:r w:rsidRPr="00543F76">
        <w:rPr>
          <w:color w:val="auto"/>
        </w:rPr>
        <w:t>W terminie nie dłuższym niż 3 dni robocze od dnia otrzymania zgłoszenia o asystę techniczną Wykonawca skontaktuje się z Zamawiającym w celu ustalenia szczegółowego zakresu prac, terminu realizacji i szacowanego wymiaru godzin realizacji asysty technicznej.</w:t>
      </w:r>
    </w:p>
    <w:p w14:paraId="697747F1" w14:textId="77777777" w:rsidR="00C55947" w:rsidRPr="00543F76" w:rsidRDefault="00000000">
      <w:pPr>
        <w:pStyle w:val="Akapitzlist"/>
        <w:numPr>
          <w:ilvl w:val="0"/>
          <w:numId w:val="13"/>
        </w:numPr>
        <w:spacing w:after="160" w:line="276" w:lineRule="auto"/>
        <w:ind w:right="0"/>
        <w:jc w:val="left"/>
        <w:rPr>
          <w:color w:val="auto"/>
        </w:rPr>
      </w:pPr>
      <w:r w:rsidRPr="00543F76">
        <w:rPr>
          <w:color w:val="auto"/>
        </w:rPr>
        <w:t>Po kontakcie z Zamawiającym, w terminie nie dłuższym niż 1 dzień roboczy (o ile Strony nie ustalą późniejszego terminu) Wykonawca rozpocznie realizację usługi.</w:t>
      </w:r>
    </w:p>
    <w:p w14:paraId="200FDFD7" w14:textId="77777777" w:rsidR="00C55947" w:rsidRPr="00543F76" w:rsidRDefault="00000000">
      <w:pPr>
        <w:pStyle w:val="Akapitzlist"/>
        <w:numPr>
          <w:ilvl w:val="0"/>
          <w:numId w:val="13"/>
        </w:numPr>
        <w:spacing w:after="160" w:line="276" w:lineRule="auto"/>
        <w:ind w:right="0"/>
        <w:jc w:val="left"/>
        <w:rPr>
          <w:color w:val="auto"/>
        </w:rPr>
      </w:pPr>
      <w:r w:rsidRPr="00543F76">
        <w:rPr>
          <w:color w:val="auto"/>
        </w:rPr>
        <w:lastRenderedPageBreak/>
        <w:t>Po wykonaniu każdorazowych prac związanych z asystą techniczną i uzyskaniem przez Wykonawcę potwierdzenia ich wykonania od Zamawiającego, Wykonawca przedstawi dokument – Raport z asysty technicznej, zawierający co najmniej:</w:t>
      </w:r>
    </w:p>
    <w:p w14:paraId="1C0AF52D" w14:textId="77777777" w:rsidR="00C55947" w:rsidRPr="00543F76" w:rsidRDefault="00000000">
      <w:pPr>
        <w:pStyle w:val="Akapitzlist"/>
        <w:numPr>
          <w:ilvl w:val="1"/>
          <w:numId w:val="15"/>
        </w:numPr>
        <w:spacing w:after="160" w:line="276" w:lineRule="auto"/>
        <w:ind w:right="0"/>
        <w:jc w:val="left"/>
        <w:rPr>
          <w:color w:val="auto"/>
        </w:rPr>
      </w:pPr>
      <w:r w:rsidRPr="00543F76">
        <w:rPr>
          <w:color w:val="auto"/>
        </w:rPr>
        <w:t>opis wykonanych prac,</w:t>
      </w:r>
    </w:p>
    <w:p w14:paraId="6B6C906B" w14:textId="77777777" w:rsidR="00C55947" w:rsidRPr="00543F76" w:rsidRDefault="00000000">
      <w:pPr>
        <w:pStyle w:val="Akapitzlist"/>
        <w:numPr>
          <w:ilvl w:val="1"/>
          <w:numId w:val="15"/>
        </w:numPr>
        <w:spacing w:after="160" w:line="276" w:lineRule="auto"/>
        <w:ind w:right="0"/>
        <w:jc w:val="left"/>
        <w:rPr>
          <w:color w:val="auto"/>
        </w:rPr>
      </w:pPr>
      <w:r w:rsidRPr="00543F76">
        <w:rPr>
          <w:color w:val="auto"/>
        </w:rPr>
        <w:t>liczbę godzin poświęconą na wykonanie prac,</w:t>
      </w:r>
    </w:p>
    <w:p w14:paraId="3EED473E" w14:textId="77777777" w:rsidR="00C55947" w:rsidRPr="00543F76" w:rsidRDefault="00000000">
      <w:pPr>
        <w:pStyle w:val="Akapitzlist"/>
        <w:numPr>
          <w:ilvl w:val="1"/>
          <w:numId w:val="15"/>
        </w:numPr>
        <w:spacing w:after="160" w:line="276" w:lineRule="auto"/>
        <w:ind w:right="0"/>
        <w:jc w:val="left"/>
        <w:rPr>
          <w:color w:val="auto"/>
        </w:rPr>
      </w:pPr>
      <w:r w:rsidRPr="00543F76">
        <w:rPr>
          <w:color w:val="auto"/>
        </w:rPr>
        <w:t>całkowitą liczbę godzin asysty technicznej zrealizowanych od początku trwania usługi, których realizacji została potwierdzona przez Zamawiającego.</w:t>
      </w:r>
    </w:p>
    <w:p w14:paraId="2FD2DE6E" w14:textId="77777777" w:rsidR="00C55947" w:rsidRPr="00543F76" w:rsidRDefault="00000000">
      <w:pPr>
        <w:pStyle w:val="Akapitzlist"/>
        <w:numPr>
          <w:ilvl w:val="0"/>
          <w:numId w:val="13"/>
        </w:numPr>
        <w:spacing w:after="160" w:line="276" w:lineRule="auto"/>
        <w:ind w:right="0"/>
        <w:jc w:val="left"/>
        <w:rPr>
          <w:color w:val="auto"/>
        </w:rPr>
      </w:pPr>
      <w:r w:rsidRPr="00543F76">
        <w:rPr>
          <w:color w:val="auto"/>
        </w:rPr>
        <w:t>Wykonawca ma prawo odmówić wykonania asysty technicznej o ile:</w:t>
      </w:r>
    </w:p>
    <w:p w14:paraId="47ABF1AF" w14:textId="77777777" w:rsidR="00C55947" w:rsidRPr="00543F76" w:rsidRDefault="00000000">
      <w:pPr>
        <w:pStyle w:val="Akapitzlist"/>
        <w:numPr>
          <w:ilvl w:val="1"/>
          <w:numId w:val="16"/>
        </w:numPr>
        <w:spacing w:after="160" w:line="276" w:lineRule="auto"/>
        <w:ind w:right="0"/>
        <w:jc w:val="left"/>
        <w:rPr>
          <w:color w:val="auto"/>
        </w:rPr>
      </w:pPr>
      <w:r w:rsidRPr="00543F76">
        <w:rPr>
          <w:color w:val="auto"/>
        </w:rPr>
        <w:t>zamawiający wyczerpał przysługujący limit roboczogodzin lub zakończył się okres realizacji asysty technicznej,</w:t>
      </w:r>
    </w:p>
    <w:p w14:paraId="2A63AA9B" w14:textId="77777777" w:rsidR="00C55947" w:rsidRPr="00543F76" w:rsidRDefault="00000000">
      <w:pPr>
        <w:pStyle w:val="Akapitzlist"/>
        <w:numPr>
          <w:ilvl w:val="1"/>
          <w:numId w:val="16"/>
        </w:numPr>
        <w:spacing w:after="160" w:line="276" w:lineRule="auto"/>
        <w:ind w:right="0"/>
        <w:jc w:val="left"/>
        <w:rPr>
          <w:color w:val="auto"/>
        </w:rPr>
      </w:pPr>
      <w:r w:rsidRPr="00543F76">
        <w:rPr>
          <w:color w:val="auto"/>
        </w:rPr>
        <w:t>realizacja asysty technicznej w zaproponowanym zakresie spowodowałaby przekroczenie przysługującego Zamawiającego limitu roboczogodzin asysty technicznej.</w:t>
      </w:r>
    </w:p>
    <w:p w14:paraId="4C94C297" w14:textId="77777777" w:rsidR="00C55947" w:rsidRPr="00543F76" w:rsidRDefault="00000000">
      <w:pPr>
        <w:pStyle w:val="Akapitzlist"/>
        <w:numPr>
          <w:ilvl w:val="0"/>
          <w:numId w:val="13"/>
        </w:numPr>
        <w:spacing w:after="160" w:line="276" w:lineRule="auto"/>
        <w:ind w:right="0"/>
        <w:jc w:val="left"/>
        <w:rPr>
          <w:color w:val="auto"/>
        </w:rPr>
      </w:pPr>
      <w:r w:rsidRPr="00543F76">
        <w:rPr>
          <w:color w:val="auto"/>
        </w:rPr>
        <w:t>Zamawiający umożliwi Wykonawcy realizację usługi asysty technicznej poprzez udostępnienie wymaganych zasobów technicznych oraz niezbędnych pracowników Zamawiającego.</w:t>
      </w:r>
    </w:p>
    <w:p w14:paraId="01FA033C" w14:textId="77777777" w:rsidR="00C55947" w:rsidRPr="00543F76" w:rsidRDefault="00000000">
      <w:pPr>
        <w:pStyle w:val="Akapitzlist"/>
        <w:numPr>
          <w:ilvl w:val="0"/>
          <w:numId w:val="13"/>
        </w:numPr>
        <w:spacing w:after="160" w:line="276" w:lineRule="auto"/>
        <w:ind w:right="0"/>
        <w:jc w:val="left"/>
        <w:rPr>
          <w:color w:val="auto"/>
        </w:rPr>
      </w:pPr>
      <w:r w:rsidRPr="00543F76">
        <w:rPr>
          <w:color w:val="auto"/>
        </w:rPr>
        <w:t>Prace będą świadczone w dni robocze w godzinach od 8 do 16 w języku polskim, zdalnie lub w siedzibie Zamawiającego. Dzień Roboczy należy rozumieć każdy dzień od poniedziałku do piątku z wyłączeniem dni ustawowo wolnych od pracy.</w:t>
      </w:r>
    </w:p>
    <w:p w14:paraId="6F5AC93E" w14:textId="77777777" w:rsidR="00C55947" w:rsidRPr="00543F76" w:rsidRDefault="00000000">
      <w:pPr>
        <w:pStyle w:val="Akapitzlist"/>
        <w:numPr>
          <w:ilvl w:val="0"/>
          <w:numId w:val="13"/>
        </w:numPr>
        <w:spacing w:after="160" w:line="276" w:lineRule="auto"/>
        <w:ind w:right="0"/>
        <w:jc w:val="left"/>
        <w:rPr>
          <w:color w:val="auto"/>
        </w:rPr>
      </w:pPr>
      <w:r w:rsidRPr="00543F76">
        <w:rPr>
          <w:color w:val="auto"/>
        </w:rPr>
        <w:t xml:space="preserve">Konsultacje i porady będą udzielane na bieżąco podczas rozmowy telefonicznej lub w postaci elektronicznej, jednak nie później niż w ciągu 3 dni roboczych od skierowania zapytania. Jeżeli nie jest możliwe wykonanie zadania w ciągu 3 dni roboczych, Wykonawca uzgodni z Zamawiającym inny termin konsultacji lub porady, jeżeli Zamawiający wyrazi na to zgodę. </w:t>
      </w:r>
    </w:p>
    <w:p w14:paraId="08E7556D" w14:textId="77777777" w:rsidR="00C55947" w:rsidRPr="00543F76" w:rsidRDefault="00000000">
      <w:pPr>
        <w:rPr>
          <w:b/>
          <w:bCs/>
          <w:color w:val="auto"/>
        </w:rPr>
      </w:pPr>
      <w:r w:rsidRPr="00543F76">
        <w:rPr>
          <w:b/>
          <w:bCs/>
          <w:color w:val="auto"/>
        </w:rPr>
        <w:t>Postanowienia końcowe:</w:t>
      </w:r>
    </w:p>
    <w:p w14:paraId="2DC4F16B" w14:textId="77777777" w:rsidR="00C55947" w:rsidRPr="00543F76" w:rsidRDefault="00000000">
      <w:pPr>
        <w:pStyle w:val="Akapitzlist"/>
        <w:numPr>
          <w:ilvl w:val="0"/>
          <w:numId w:val="19"/>
        </w:numPr>
        <w:spacing w:after="160" w:line="276" w:lineRule="auto"/>
        <w:ind w:right="0"/>
        <w:jc w:val="left"/>
        <w:rPr>
          <w:color w:val="auto"/>
        </w:rPr>
      </w:pPr>
      <w:r w:rsidRPr="00543F76">
        <w:rPr>
          <w:color w:val="auto"/>
        </w:rPr>
        <w:t>Po zakończonym wdrożeniu Wykonawca przekaże Zamawiającemu wszystkie hasła dostępowe do kont „super użytkowników” oraz dokumentację wraz z dokumentami potwierdzającymi nabycie dla Zamawiającego licencji oraz nośnikami danych zawierającymi zainstalowane oprogramowanie.</w:t>
      </w:r>
    </w:p>
    <w:p w14:paraId="776E5FE6" w14:textId="77777777" w:rsidR="00C55947" w:rsidRPr="00543F76" w:rsidRDefault="00000000">
      <w:pPr>
        <w:spacing w:after="160" w:line="259" w:lineRule="auto"/>
        <w:ind w:left="0" w:right="0" w:firstLine="0"/>
        <w:jc w:val="left"/>
        <w:rPr>
          <w:color w:val="auto"/>
        </w:rPr>
      </w:pPr>
      <w:r w:rsidRPr="00543F76">
        <w:br w:type="page"/>
      </w:r>
    </w:p>
    <w:p w14:paraId="6061E613" w14:textId="77777777" w:rsidR="00C55947" w:rsidRPr="00543F76" w:rsidRDefault="00C55947">
      <w:pPr>
        <w:jc w:val="center"/>
        <w:rPr>
          <w:b/>
          <w:bCs/>
          <w:color w:val="auto"/>
          <w:sz w:val="28"/>
          <w:szCs w:val="28"/>
        </w:rPr>
      </w:pPr>
    </w:p>
    <w:p w14:paraId="26C459EB" w14:textId="77777777" w:rsidR="00C55947" w:rsidRPr="00543F76" w:rsidRDefault="00000000">
      <w:pPr>
        <w:jc w:val="center"/>
        <w:rPr>
          <w:b/>
          <w:bCs/>
          <w:color w:val="auto"/>
          <w:sz w:val="28"/>
          <w:szCs w:val="28"/>
        </w:rPr>
      </w:pPr>
      <w:r w:rsidRPr="00543F76">
        <w:rPr>
          <w:b/>
          <w:bCs/>
          <w:color w:val="auto"/>
          <w:sz w:val="28"/>
          <w:szCs w:val="28"/>
        </w:rPr>
        <w:t>Szczegółowy opis przedmiotu zamówienia</w:t>
      </w:r>
    </w:p>
    <w:p w14:paraId="55BA5F3E" w14:textId="77777777" w:rsidR="00C55947" w:rsidRPr="00543F76" w:rsidRDefault="00C55947">
      <w:pPr>
        <w:textAlignment w:val="baseline"/>
        <w:rPr>
          <w:color w:val="auto"/>
        </w:rPr>
      </w:pPr>
    </w:p>
    <w:p w14:paraId="69E4A350" w14:textId="77777777" w:rsidR="00C55947" w:rsidRPr="00543F76" w:rsidRDefault="00000000">
      <w:pPr>
        <w:ind w:left="598" w:firstLine="110"/>
        <w:rPr>
          <w:color w:val="auto"/>
        </w:rPr>
      </w:pPr>
      <w:r w:rsidRPr="00543F76">
        <w:rPr>
          <w:color w:val="auto"/>
        </w:rPr>
        <w:t xml:space="preserve">Wszystkie ewentualne nazwy własne i marki handlowe urządzeń i elementów zawarte w opisie przedmiotu zamówienia, zostały użyte w celu sprecyzowania oczekiwań jakościowych i technologicznych Zamawiającego. Zamieszczone w specyfikacji nazwy technologicznych lub producentów kluczowych komponentów użyto jedynie w celu przykładowym. Zamawiający informuje, że dopuszcza składanie ofert, w których poszczególne urządzenia bądź materiały wymienione w opisie przedmiotu zamówienia mogą być zastąpione urządzeniami bądź materiałami/elementami równoważnymi. Poprzez pojęcie materiałów/elementów i urządzeń równoważnych należy rozumieć materiały zapewniające uzyskanie parametrów technicznych nie gorszych od założonych w opisie przedmiotu zamówienia. Zastosowanie rozwiązań równoważnych nie może prowadzić do pogorszenia właściwości przedmiotu zamówienia w stosunku do opisywanych. </w:t>
      </w:r>
    </w:p>
    <w:p w14:paraId="035A3372" w14:textId="77777777" w:rsidR="00C55947" w:rsidRPr="00543F76" w:rsidRDefault="00C55947">
      <w:pPr>
        <w:spacing w:line="360" w:lineRule="auto"/>
        <w:rPr>
          <w:b/>
          <w:bCs/>
          <w:color w:val="auto"/>
          <w:sz w:val="22"/>
        </w:rPr>
      </w:pPr>
    </w:p>
    <w:p w14:paraId="367447CC" w14:textId="77777777" w:rsidR="00C55947" w:rsidRPr="00543F76" w:rsidRDefault="00C55947">
      <w:pPr>
        <w:spacing w:after="0" w:line="360" w:lineRule="auto"/>
        <w:ind w:left="0" w:right="0" w:firstLine="0"/>
        <w:jc w:val="left"/>
        <w:rPr>
          <w:rFonts w:eastAsia="Times New Roman"/>
          <w:b/>
          <w:bCs/>
          <w:color w:val="auto"/>
          <w:sz w:val="22"/>
        </w:rPr>
      </w:pPr>
    </w:p>
    <w:p w14:paraId="25F33D78" w14:textId="77777777" w:rsidR="00C55947" w:rsidRPr="00543F76" w:rsidRDefault="00000000">
      <w:pPr>
        <w:spacing w:after="0" w:line="240" w:lineRule="auto"/>
        <w:ind w:left="0" w:right="0" w:firstLine="0"/>
        <w:jc w:val="left"/>
        <w:rPr>
          <w:rFonts w:eastAsia="Times New Roman"/>
          <w:b/>
          <w:color w:val="auto"/>
          <w:sz w:val="24"/>
          <w:szCs w:val="24"/>
        </w:rPr>
      </w:pPr>
      <w:r w:rsidRPr="00543F76">
        <w:rPr>
          <w:rFonts w:eastAsia="Times New Roman"/>
          <w:b/>
          <w:color w:val="auto"/>
          <w:sz w:val="24"/>
          <w:szCs w:val="24"/>
        </w:rPr>
        <w:t xml:space="preserve">Serwer do obsługi wirtualizacji 5 szt. </w:t>
      </w:r>
    </w:p>
    <w:p w14:paraId="7F89EEB2" w14:textId="77777777" w:rsidR="00C55947" w:rsidRPr="00543F76" w:rsidRDefault="00C55947">
      <w:pPr>
        <w:spacing w:after="0" w:line="360" w:lineRule="auto"/>
        <w:ind w:left="0" w:right="0" w:firstLine="0"/>
        <w:outlineLvl w:val="0"/>
        <w:rPr>
          <w:rFonts w:eastAsia="Times New Roman"/>
          <w:b/>
          <w:bCs/>
          <w:color w:val="auto"/>
          <w:sz w:val="22"/>
        </w:rPr>
      </w:pPr>
    </w:p>
    <w:tbl>
      <w:tblPr>
        <w:tblW w:w="9648" w:type="dxa"/>
        <w:tblLayout w:type="fixed"/>
        <w:tblLook w:val="01E0" w:firstRow="1" w:lastRow="1" w:firstColumn="1" w:lastColumn="1" w:noHBand="0" w:noVBand="0"/>
      </w:tblPr>
      <w:tblGrid>
        <w:gridCol w:w="2510"/>
        <w:gridCol w:w="7138"/>
      </w:tblGrid>
      <w:tr w:rsidR="00C55947" w:rsidRPr="00543F76" w14:paraId="57892130" w14:textId="77777777">
        <w:tc>
          <w:tcPr>
            <w:tcW w:w="2510" w:type="dxa"/>
            <w:tcBorders>
              <w:top w:val="single" w:sz="4" w:space="0" w:color="000000"/>
              <w:left w:val="single" w:sz="4" w:space="0" w:color="000000"/>
              <w:bottom w:val="single" w:sz="4" w:space="0" w:color="000000"/>
              <w:right w:val="single" w:sz="4" w:space="0" w:color="000000"/>
            </w:tcBorders>
            <w:vAlign w:val="center"/>
          </w:tcPr>
          <w:p w14:paraId="69971527" w14:textId="77777777" w:rsidR="00C55947" w:rsidRPr="00543F76" w:rsidRDefault="00000000">
            <w:pPr>
              <w:spacing w:after="0" w:line="240" w:lineRule="auto"/>
              <w:ind w:left="0" w:right="0" w:firstLine="0"/>
              <w:jc w:val="center"/>
              <w:rPr>
                <w:rFonts w:eastAsia="Times New Roman"/>
                <w:b/>
                <w:bCs/>
                <w:color w:val="auto"/>
                <w:sz w:val="22"/>
              </w:rPr>
            </w:pPr>
            <w:r w:rsidRPr="00543F76">
              <w:rPr>
                <w:rFonts w:eastAsia="Times New Roman"/>
                <w:b/>
                <w:bCs/>
                <w:color w:val="auto"/>
                <w:sz w:val="22"/>
              </w:rPr>
              <w:t>Element konfiguracji</w:t>
            </w:r>
          </w:p>
        </w:tc>
        <w:tc>
          <w:tcPr>
            <w:tcW w:w="7137" w:type="dxa"/>
            <w:tcBorders>
              <w:top w:val="single" w:sz="4" w:space="0" w:color="000000"/>
              <w:left w:val="single" w:sz="4" w:space="0" w:color="000000"/>
              <w:bottom w:val="single" w:sz="4" w:space="0" w:color="000000"/>
              <w:right w:val="single" w:sz="4" w:space="0" w:color="000000"/>
            </w:tcBorders>
            <w:vAlign w:val="center"/>
          </w:tcPr>
          <w:p w14:paraId="641367FC" w14:textId="77777777" w:rsidR="00C55947" w:rsidRPr="00543F76" w:rsidRDefault="00000000">
            <w:pPr>
              <w:spacing w:after="0" w:line="240" w:lineRule="auto"/>
              <w:ind w:left="0" w:right="0" w:firstLine="0"/>
              <w:jc w:val="center"/>
              <w:rPr>
                <w:rFonts w:eastAsia="Times New Roman"/>
                <w:b/>
                <w:bCs/>
                <w:color w:val="auto"/>
                <w:sz w:val="22"/>
              </w:rPr>
            </w:pPr>
            <w:r w:rsidRPr="00543F76">
              <w:rPr>
                <w:rFonts w:eastAsia="Times New Roman"/>
                <w:b/>
                <w:bCs/>
                <w:color w:val="auto"/>
                <w:sz w:val="22"/>
              </w:rPr>
              <w:t>Wymagania minimalne</w:t>
            </w:r>
          </w:p>
        </w:tc>
      </w:tr>
      <w:tr w:rsidR="00C55947" w:rsidRPr="00543F76" w14:paraId="516A73A9" w14:textId="77777777">
        <w:tc>
          <w:tcPr>
            <w:tcW w:w="2510" w:type="dxa"/>
            <w:tcBorders>
              <w:top w:val="single" w:sz="4" w:space="0" w:color="000000"/>
              <w:left w:val="single" w:sz="4" w:space="0" w:color="000000"/>
              <w:bottom w:val="single" w:sz="4" w:space="0" w:color="000000"/>
              <w:right w:val="single" w:sz="4" w:space="0" w:color="000000"/>
            </w:tcBorders>
          </w:tcPr>
          <w:p w14:paraId="42CB04D4"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Obudowa</w:t>
            </w:r>
          </w:p>
        </w:tc>
        <w:tc>
          <w:tcPr>
            <w:tcW w:w="7137" w:type="dxa"/>
            <w:tcBorders>
              <w:top w:val="single" w:sz="4" w:space="0" w:color="000000"/>
              <w:left w:val="single" w:sz="4" w:space="0" w:color="000000"/>
              <w:bottom w:val="single" w:sz="4" w:space="0" w:color="000000"/>
              <w:right w:val="single" w:sz="4" w:space="0" w:color="000000"/>
            </w:tcBorders>
          </w:tcPr>
          <w:p w14:paraId="0185236B"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Maksymalnie 1U RACK 19 cali wraz z szynami montażowymi i prowadnicą kabli umożliwiającymi serwisowanie serwera w szafie </w:t>
            </w:r>
            <w:proofErr w:type="spellStart"/>
            <w:r w:rsidRPr="00543F76">
              <w:rPr>
                <w:rFonts w:eastAsia="Times New Roman"/>
                <w:color w:val="auto"/>
                <w:sz w:val="22"/>
              </w:rPr>
              <w:t>rack</w:t>
            </w:r>
            <w:proofErr w:type="spellEnd"/>
            <w:r w:rsidRPr="00543F76">
              <w:rPr>
                <w:rFonts w:eastAsia="Times New Roman"/>
                <w:color w:val="auto"/>
                <w:sz w:val="22"/>
              </w:rPr>
              <w:t xml:space="preserve"> bez wyłączania urządzenia.</w:t>
            </w:r>
          </w:p>
          <w:p w14:paraId="6BAC70A6"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Serwer wyposażony w zdejmowany panel przedni z możliwością instalacji zamka chroniącym przed nieuprawionym dostępem do dysków oraz z zainstalowanym czujnikiem otwarcia obudowy współpracujący z BIOS/UEFI. </w:t>
            </w:r>
          </w:p>
        </w:tc>
      </w:tr>
      <w:tr w:rsidR="00C55947" w:rsidRPr="00543F76" w14:paraId="485D1383" w14:textId="77777777">
        <w:tc>
          <w:tcPr>
            <w:tcW w:w="2510" w:type="dxa"/>
            <w:tcBorders>
              <w:top w:val="single" w:sz="4" w:space="0" w:color="000000"/>
              <w:left w:val="single" w:sz="4" w:space="0" w:color="000000"/>
              <w:bottom w:val="single" w:sz="4" w:space="0" w:color="000000"/>
              <w:right w:val="single" w:sz="4" w:space="0" w:color="000000"/>
            </w:tcBorders>
          </w:tcPr>
          <w:p w14:paraId="7BE3FA39"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Procesor</w:t>
            </w:r>
          </w:p>
          <w:p w14:paraId="7403691F" w14:textId="77777777" w:rsidR="00C55947" w:rsidRPr="00543F76" w:rsidRDefault="00C55947">
            <w:pPr>
              <w:spacing w:after="0" w:line="240" w:lineRule="auto"/>
              <w:ind w:left="0" w:right="0" w:firstLine="0"/>
              <w:jc w:val="left"/>
              <w:rPr>
                <w:rFonts w:eastAsia="Times New Roman"/>
                <w:color w:val="auto"/>
                <w:sz w:val="22"/>
              </w:rPr>
            </w:pPr>
          </w:p>
        </w:tc>
        <w:tc>
          <w:tcPr>
            <w:tcW w:w="7137" w:type="dxa"/>
            <w:tcBorders>
              <w:top w:val="single" w:sz="4" w:space="0" w:color="000000"/>
              <w:left w:val="single" w:sz="4" w:space="0" w:color="000000"/>
              <w:bottom w:val="single" w:sz="4" w:space="0" w:color="000000"/>
              <w:right w:val="single" w:sz="4" w:space="0" w:color="000000"/>
            </w:tcBorders>
          </w:tcPr>
          <w:p w14:paraId="41E4B363"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xml:space="preserve">Procesor szesnastordzeniowy, x86 - 64 bity, pracujący z częstotliwością bazową min. 2.8GHz i osiągające w testach SPECrate2017_int_base wynik nie gorszy niż 339 punktów, dla testu oferowanego modelu serwera z 2 procesorami. </w:t>
            </w:r>
          </w:p>
          <w:p w14:paraId="7DC2B0CE"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xml:space="preserve">W przypadku zaoferowania procesora równoważnego, wynik testu musi być opublikowany na stronie </w:t>
            </w:r>
            <w:hyperlink r:id="rId6">
              <w:r w:rsidRPr="00543F76">
                <w:rPr>
                  <w:rFonts w:eastAsia="Times New Roman"/>
                  <w:color w:val="auto"/>
                  <w:sz w:val="22"/>
                  <w:u w:val="single"/>
                </w:rPr>
                <w:t>www.spec.org</w:t>
              </w:r>
            </w:hyperlink>
          </w:p>
          <w:p w14:paraId="3105D8DB"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Płyta główna  wspierająca zastosowanie procesorów od 8 do 64 rdzeni, mocy do min. 385W i taktowaniu CPU do min. 3.7GHz.</w:t>
            </w:r>
          </w:p>
        </w:tc>
      </w:tr>
      <w:tr w:rsidR="00C55947" w:rsidRPr="00543F76" w14:paraId="3D86319B" w14:textId="77777777">
        <w:tc>
          <w:tcPr>
            <w:tcW w:w="2510" w:type="dxa"/>
            <w:tcBorders>
              <w:top w:val="single" w:sz="4" w:space="0" w:color="000000"/>
              <w:left w:val="single" w:sz="4" w:space="0" w:color="000000"/>
              <w:bottom w:val="single" w:sz="4" w:space="0" w:color="000000"/>
              <w:right w:val="single" w:sz="4" w:space="0" w:color="000000"/>
            </w:tcBorders>
          </w:tcPr>
          <w:p w14:paraId="35C26D25"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Liczba procesorów</w:t>
            </w:r>
          </w:p>
        </w:tc>
        <w:tc>
          <w:tcPr>
            <w:tcW w:w="7137" w:type="dxa"/>
            <w:tcBorders>
              <w:top w:val="single" w:sz="4" w:space="0" w:color="000000"/>
              <w:left w:val="single" w:sz="4" w:space="0" w:color="000000"/>
              <w:bottom w:val="single" w:sz="4" w:space="0" w:color="000000"/>
              <w:right w:val="single" w:sz="4" w:space="0" w:color="000000"/>
            </w:tcBorders>
          </w:tcPr>
          <w:p w14:paraId="7EE1F523"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Min. 2 procesory</w:t>
            </w:r>
          </w:p>
        </w:tc>
      </w:tr>
      <w:tr w:rsidR="00C55947" w:rsidRPr="00543F76" w14:paraId="67855B13" w14:textId="77777777">
        <w:tc>
          <w:tcPr>
            <w:tcW w:w="2510" w:type="dxa"/>
            <w:tcBorders>
              <w:top w:val="single" w:sz="4" w:space="0" w:color="000000"/>
              <w:left w:val="single" w:sz="4" w:space="0" w:color="000000"/>
              <w:bottom w:val="single" w:sz="4" w:space="0" w:color="000000"/>
              <w:right w:val="single" w:sz="4" w:space="0" w:color="000000"/>
            </w:tcBorders>
          </w:tcPr>
          <w:p w14:paraId="6029E4BE"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Pamięć operacyjna</w:t>
            </w:r>
          </w:p>
        </w:tc>
        <w:tc>
          <w:tcPr>
            <w:tcW w:w="7137" w:type="dxa"/>
            <w:tcBorders>
              <w:top w:val="single" w:sz="4" w:space="0" w:color="000000"/>
              <w:left w:val="single" w:sz="4" w:space="0" w:color="000000"/>
              <w:bottom w:val="single" w:sz="4" w:space="0" w:color="000000"/>
              <w:right w:val="single" w:sz="4" w:space="0" w:color="000000"/>
            </w:tcBorders>
          </w:tcPr>
          <w:p w14:paraId="42393A45"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Min.  512 GB RDIMM DDR5 5600 MT/s w modułach pamięci o pojemności min. 32GB każdy</w:t>
            </w:r>
          </w:p>
          <w:p w14:paraId="287D3C77"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Płyta główna z minimum 32 slotami na pamięć i umożliwiająca instalację do minimum 8TB. </w:t>
            </w:r>
          </w:p>
        </w:tc>
      </w:tr>
      <w:tr w:rsidR="00C55947" w:rsidRPr="00543F76" w14:paraId="65CAE2D5" w14:textId="77777777">
        <w:tc>
          <w:tcPr>
            <w:tcW w:w="2510" w:type="dxa"/>
            <w:tcBorders>
              <w:top w:val="single" w:sz="4" w:space="0" w:color="000000"/>
              <w:left w:val="single" w:sz="4" w:space="0" w:color="000000"/>
              <w:bottom w:val="single" w:sz="4" w:space="0" w:color="000000"/>
              <w:right w:val="single" w:sz="4" w:space="0" w:color="000000"/>
            </w:tcBorders>
          </w:tcPr>
          <w:p w14:paraId="0203CA70" w14:textId="77777777" w:rsidR="00C55947" w:rsidRPr="00543F76" w:rsidRDefault="00000000">
            <w:pPr>
              <w:spacing w:after="0" w:line="240" w:lineRule="auto"/>
              <w:ind w:left="0" w:right="0" w:firstLine="0"/>
              <w:jc w:val="left"/>
              <w:rPr>
                <w:rFonts w:eastAsia="Times New Roman"/>
                <w:color w:val="auto"/>
                <w:sz w:val="22"/>
              </w:rPr>
            </w:pPr>
            <w:proofErr w:type="spellStart"/>
            <w:r w:rsidRPr="00543F76">
              <w:rPr>
                <w:rFonts w:eastAsia="Times New Roman"/>
                <w:color w:val="auto"/>
                <w:sz w:val="22"/>
              </w:rPr>
              <w:t>Sloty</w:t>
            </w:r>
            <w:proofErr w:type="spellEnd"/>
            <w:r w:rsidRPr="00543F76">
              <w:rPr>
                <w:rFonts w:eastAsia="Times New Roman"/>
                <w:color w:val="auto"/>
                <w:sz w:val="22"/>
              </w:rPr>
              <w:t xml:space="preserve"> rozszerzeń</w:t>
            </w:r>
          </w:p>
        </w:tc>
        <w:tc>
          <w:tcPr>
            <w:tcW w:w="7137" w:type="dxa"/>
            <w:tcBorders>
              <w:top w:val="single" w:sz="4" w:space="0" w:color="000000"/>
              <w:left w:val="single" w:sz="4" w:space="0" w:color="000000"/>
              <w:bottom w:val="single" w:sz="4" w:space="0" w:color="000000"/>
              <w:right w:val="single" w:sz="4" w:space="0" w:color="000000"/>
            </w:tcBorders>
          </w:tcPr>
          <w:p w14:paraId="6679D8B1"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xml:space="preserve">Min. 3 aktywne gniazda PCI-Express generacji 5, x16 (szybkość slotu – </w:t>
            </w:r>
            <w:proofErr w:type="spellStart"/>
            <w:r w:rsidRPr="00543F76">
              <w:rPr>
                <w:rFonts w:eastAsia="Times New Roman"/>
                <w:color w:val="auto"/>
                <w:sz w:val="22"/>
              </w:rPr>
              <w:t>bus</w:t>
            </w:r>
            <w:proofErr w:type="spellEnd"/>
            <w:r w:rsidRPr="00543F76">
              <w:rPr>
                <w:rFonts w:eastAsia="Times New Roman"/>
                <w:color w:val="auto"/>
                <w:sz w:val="22"/>
              </w:rPr>
              <w:t xml:space="preserve"> </w:t>
            </w:r>
            <w:proofErr w:type="spellStart"/>
            <w:r w:rsidRPr="00543F76">
              <w:rPr>
                <w:rFonts w:eastAsia="Times New Roman"/>
                <w:color w:val="auto"/>
                <w:sz w:val="22"/>
              </w:rPr>
              <w:t>width</w:t>
            </w:r>
            <w:proofErr w:type="spellEnd"/>
            <w:r w:rsidRPr="00543F76">
              <w:rPr>
                <w:rFonts w:eastAsia="Times New Roman"/>
                <w:color w:val="auto"/>
                <w:sz w:val="22"/>
              </w:rPr>
              <w:t>) w tym dwa nieobsadzone.</w:t>
            </w:r>
          </w:p>
          <w:p w14:paraId="6B7AEC5F"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xml:space="preserve">Dwa </w:t>
            </w:r>
            <w:proofErr w:type="spellStart"/>
            <w:r w:rsidRPr="00543F76">
              <w:rPr>
                <w:rFonts w:eastAsia="Times New Roman"/>
                <w:color w:val="auto"/>
                <w:sz w:val="22"/>
              </w:rPr>
              <w:t>sloty</w:t>
            </w:r>
            <w:proofErr w:type="spellEnd"/>
            <w:r w:rsidRPr="00543F76">
              <w:rPr>
                <w:rFonts w:eastAsia="Times New Roman"/>
                <w:color w:val="auto"/>
                <w:sz w:val="22"/>
              </w:rPr>
              <w:t xml:space="preserve"> OCP 3.0 możliwe do obsadzenia poprzez kontrolery sprzętowe dla dysków lub karty sieciowe w dowolnej konfiguracji. </w:t>
            </w:r>
            <w:bookmarkStart w:id="0" w:name="_Hlk100925596"/>
            <w:bookmarkEnd w:id="0"/>
          </w:p>
        </w:tc>
      </w:tr>
      <w:tr w:rsidR="00C55947" w:rsidRPr="00543F76" w14:paraId="64CE81CF" w14:textId="77777777">
        <w:tc>
          <w:tcPr>
            <w:tcW w:w="2510" w:type="dxa"/>
            <w:tcBorders>
              <w:top w:val="single" w:sz="4" w:space="0" w:color="000000"/>
              <w:left w:val="single" w:sz="4" w:space="0" w:color="000000"/>
              <w:bottom w:val="single" w:sz="4" w:space="0" w:color="000000"/>
              <w:right w:val="single" w:sz="4" w:space="0" w:color="000000"/>
            </w:tcBorders>
          </w:tcPr>
          <w:p w14:paraId="336CFBFE"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Dysk twardy</w:t>
            </w:r>
          </w:p>
          <w:p w14:paraId="770C075A" w14:textId="77777777" w:rsidR="00C55947" w:rsidRPr="00543F76" w:rsidRDefault="00C55947">
            <w:pPr>
              <w:spacing w:after="0" w:line="240" w:lineRule="auto"/>
              <w:ind w:left="0" w:right="0" w:firstLine="0"/>
              <w:jc w:val="left"/>
              <w:rPr>
                <w:rFonts w:eastAsia="Times New Roman"/>
                <w:color w:val="auto"/>
                <w:sz w:val="22"/>
              </w:rPr>
            </w:pPr>
          </w:p>
        </w:tc>
        <w:tc>
          <w:tcPr>
            <w:tcW w:w="7137" w:type="dxa"/>
            <w:tcBorders>
              <w:top w:val="single" w:sz="4" w:space="0" w:color="000000"/>
              <w:left w:val="single" w:sz="4" w:space="0" w:color="000000"/>
              <w:bottom w:val="single" w:sz="4" w:space="0" w:color="000000"/>
              <w:right w:val="single" w:sz="4" w:space="0" w:color="000000"/>
            </w:tcBorders>
          </w:tcPr>
          <w:p w14:paraId="2382FDDC"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Serwer </w:t>
            </w:r>
            <w:proofErr w:type="spellStart"/>
            <w:r w:rsidRPr="00543F76">
              <w:rPr>
                <w:rFonts w:eastAsia="Times New Roman"/>
                <w:color w:val="auto"/>
                <w:sz w:val="22"/>
              </w:rPr>
              <w:t>bezklatkowy</w:t>
            </w:r>
            <w:proofErr w:type="spellEnd"/>
            <w:r w:rsidRPr="00543F76">
              <w:rPr>
                <w:rFonts w:eastAsia="Times New Roman"/>
                <w:color w:val="auto"/>
                <w:sz w:val="22"/>
              </w:rPr>
              <w:t xml:space="preserve"> z możliwością rozbudowy/rekonfiguracji w przyszłości serwera do 10 dysków typu Hot </w:t>
            </w:r>
            <w:proofErr w:type="spellStart"/>
            <w:r w:rsidRPr="00543F76">
              <w:rPr>
                <w:rFonts w:eastAsia="Times New Roman"/>
                <w:color w:val="auto"/>
                <w:sz w:val="22"/>
              </w:rPr>
              <w:t>Swap</w:t>
            </w:r>
            <w:proofErr w:type="spellEnd"/>
            <w:r w:rsidRPr="00543F76">
              <w:rPr>
                <w:rFonts w:eastAsia="Times New Roman"/>
                <w:color w:val="auto"/>
                <w:sz w:val="22"/>
              </w:rPr>
              <w:t>, SAS/SATA/SSD/</w:t>
            </w:r>
            <w:proofErr w:type="spellStart"/>
            <w:r w:rsidRPr="00543F76">
              <w:rPr>
                <w:rFonts w:eastAsia="Times New Roman"/>
                <w:color w:val="auto"/>
                <w:sz w:val="22"/>
              </w:rPr>
              <w:t>NVMe</w:t>
            </w:r>
            <w:proofErr w:type="spellEnd"/>
            <w:r w:rsidRPr="00543F76">
              <w:rPr>
                <w:rFonts w:eastAsia="Times New Roman"/>
                <w:color w:val="auto"/>
                <w:sz w:val="22"/>
              </w:rPr>
              <w:t>, 2,5” montowane z przodu obudowy.</w:t>
            </w:r>
          </w:p>
          <w:p w14:paraId="7351A5A1"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W przypadku braku opcji rozbudowy/rekonfiguracji o dodatkowe zatoki dyskowe, serwer standardowo wyposażony w minimum 10 zatok dyskowych SFF gotowe do instalacji dysków SAS/SATA/SSD/</w:t>
            </w:r>
            <w:proofErr w:type="spellStart"/>
            <w:r w:rsidRPr="00543F76">
              <w:rPr>
                <w:rFonts w:eastAsia="Times New Roman"/>
                <w:color w:val="auto"/>
                <w:sz w:val="22"/>
              </w:rPr>
              <w:t>NVMe</w:t>
            </w:r>
            <w:proofErr w:type="spellEnd"/>
            <w:r w:rsidRPr="00543F76">
              <w:rPr>
                <w:rFonts w:eastAsia="Times New Roman"/>
                <w:color w:val="auto"/>
                <w:sz w:val="22"/>
              </w:rPr>
              <w:t xml:space="preserve"> 2,5”typu Hot </w:t>
            </w:r>
            <w:proofErr w:type="spellStart"/>
            <w:r w:rsidRPr="00543F76">
              <w:rPr>
                <w:rFonts w:eastAsia="Times New Roman"/>
                <w:color w:val="auto"/>
                <w:sz w:val="22"/>
              </w:rPr>
              <w:t>Swap</w:t>
            </w:r>
            <w:proofErr w:type="spellEnd"/>
            <w:r w:rsidRPr="00543F76">
              <w:rPr>
                <w:rFonts w:eastAsia="Times New Roman"/>
                <w:color w:val="auto"/>
                <w:sz w:val="22"/>
              </w:rPr>
              <w:t>.</w:t>
            </w:r>
          </w:p>
          <w:p w14:paraId="1E4C00FC"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Zainstalowane min. 2 szt. dysków SSD </w:t>
            </w:r>
            <w:proofErr w:type="spellStart"/>
            <w:r w:rsidRPr="00543F76">
              <w:rPr>
                <w:rFonts w:eastAsia="Times New Roman"/>
                <w:color w:val="auto"/>
                <w:sz w:val="22"/>
              </w:rPr>
              <w:t>NVMe</w:t>
            </w:r>
            <w:proofErr w:type="spellEnd"/>
            <w:r w:rsidRPr="00543F76">
              <w:rPr>
                <w:rFonts w:eastAsia="Times New Roman"/>
                <w:color w:val="auto"/>
                <w:sz w:val="22"/>
              </w:rPr>
              <w:t xml:space="preserve"> 480GB nie zajmujących wnęk na dyski twarde, pracujące w konfiguracji ze sprzętowym RAID </w:t>
            </w:r>
            <w:r w:rsidRPr="00543F76">
              <w:rPr>
                <w:rFonts w:eastAsia="Times New Roman"/>
                <w:color w:val="auto"/>
                <w:sz w:val="22"/>
              </w:rPr>
              <w:lastRenderedPageBreak/>
              <w:t>1.</w:t>
            </w:r>
          </w:p>
        </w:tc>
      </w:tr>
      <w:tr w:rsidR="00C55947" w:rsidRPr="00543F76" w14:paraId="75823015" w14:textId="77777777">
        <w:tc>
          <w:tcPr>
            <w:tcW w:w="2510" w:type="dxa"/>
            <w:tcBorders>
              <w:top w:val="single" w:sz="4" w:space="0" w:color="000000"/>
              <w:left w:val="single" w:sz="4" w:space="0" w:color="000000"/>
              <w:bottom w:val="single" w:sz="4" w:space="0" w:color="000000"/>
              <w:right w:val="single" w:sz="4" w:space="0" w:color="000000"/>
            </w:tcBorders>
          </w:tcPr>
          <w:p w14:paraId="6156E03A"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lastRenderedPageBreak/>
              <w:t>Kontroler</w:t>
            </w:r>
          </w:p>
        </w:tc>
        <w:tc>
          <w:tcPr>
            <w:tcW w:w="7137" w:type="dxa"/>
            <w:tcBorders>
              <w:top w:val="single" w:sz="4" w:space="0" w:color="000000"/>
              <w:left w:val="single" w:sz="4" w:space="0" w:color="000000"/>
              <w:bottom w:val="single" w:sz="4" w:space="0" w:color="000000"/>
              <w:right w:val="single" w:sz="4" w:space="0" w:color="000000"/>
            </w:tcBorders>
          </w:tcPr>
          <w:p w14:paraId="5CE4FED7"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Serwer wyposażony w kontroler software dla dysków SATA, obsługujący poziomy: RAID 0, 1, 5, 10. </w:t>
            </w:r>
          </w:p>
          <w:p w14:paraId="58115BEA"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Możliwość zastosowania/wymiany kontrolera na kontroler sprzętowy wyposażony w min. 8GB cache z mechanizmem podtrzymywania zawartości pamięci cache w razie braku zasilania, obsługujący poziomy: RAID 0/1/10/5/50/6/60. Kontroler wraz z niezbędnymi elementami zapewniający obsługę napędów dyskowych SSD/SATA/SAS/</w:t>
            </w:r>
            <w:proofErr w:type="spellStart"/>
            <w:r w:rsidRPr="00543F76">
              <w:rPr>
                <w:rFonts w:eastAsia="Times New Roman"/>
                <w:color w:val="auto"/>
                <w:sz w:val="22"/>
              </w:rPr>
              <w:t>NVMe</w:t>
            </w:r>
            <w:proofErr w:type="spellEnd"/>
            <w:r w:rsidRPr="00543F76">
              <w:rPr>
                <w:rFonts w:eastAsia="Times New Roman"/>
                <w:color w:val="auto"/>
                <w:sz w:val="22"/>
              </w:rPr>
              <w:t>.</w:t>
            </w:r>
          </w:p>
          <w:p w14:paraId="2D0009BC"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Kontroler umożliwiający pracę z dyskami w trybach RAID i JBOD jednocześnie.</w:t>
            </w:r>
          </w:p>
        </w:tc>
      </w:tr>
      <w:tr w:rsidR="00C55947" w:rsidRPr="00543F76" w14:paraId="360B2F63" w14:textId="77777777">
        <w:tc>
          <w:tcPr>
            <w:tcW w:w="2510" w:type="dxa"/>
            <w:tcBorders>
              <w:top w:val="single" w:sz="4" w:space="0" w:color="000000"/>
              <w:left w:val="single" w:sz="4" w:space="0" w:color="000000"/>
              <w:bottom w:val="single" w:sz="4" w:space="0" w:color="000000"/>
              <w:right w:val="single" w:sz="4" w:space="0" w:color="000000"/>
            </w:tcBorders>
          </w:tcPr>
          <w:p w14:paraId="1E7B9E13"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Interfejsy sieciowe</w:t>
            </w:r>
          </w:p>
        </w:tc>
        <w:tc>
          <w:tcPr>
            <w:tcW w:w="7137" w:type="dxa"/>
            <w:tcBorders>
              <w:top w:val="single" w:sz="4" w:space="0" w:color="000000"/>
              <w:left w:val="single" w:sz="4" w:space="0" w:color="000000"/>
              <w:bottom w:val="single" w:sz="4" w:space="0" w:color="000000"/>
              <w:right w:val="single" w:sz="4" w:space="0" w:color="000000"/>
            </w:tcBorders>
          </w:tcPr>
          <w:p w14:paraId="076C0FE7"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Dwie dwuportowe karty 10/25GbE nie zajmujące gniazd opisanych w sekcji „</w:t>
            </w:r>
            <w:proofErr w:type="spellStart"/>
            <w:r w:rsidRPr="00543F76">
              <w:rPr>
                <w:rFonts w:eastAsia="Times New Roman"/>
                <w:color w:val="auto"/>
                <w:sz w:val="22"/>
              </w:rPr>
              <w:t>sloty</w:t>
            </w:r>
            <w:proofErr w:type="spellEnd"/>
            <w:r w:rsidRPr="00543F76">
              <w:rPr>
                <w:rFonts w:eastAsia="Times New Roman"/>
                <w:color w:val="auto"/>
                <w:sz w:val="22"/>
              </w:rPr>
              <w:t xml:space="preserve"> rozszerzeń”.</w:t>
            </w:r>
          </w:p>
          <w:p w14:paraId="57AAD1F4"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Jedna karta dwuportowa 32Gb FC z wkładkami SR.</w:t>
            </w:r>
          </w:p>
          <w:p w14:paraId="4F4570F4"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Jedna karta dwuportowa 1GbE z interfejsem RJ45</w:t>
            </w:r>
          </w:p>
        </w:tc>
      </w:tr>
      <w:tr w:rsidR="00C55947" w:rsidRPr="00543F76" w14:paraId="40A14093" w14:textId="77777777">
        <w:tc>
          <w:tcPr>
            <w:tcW w:w="2510" w:type="dxa"/>
            <w:tcBorders>
              <w:top w:val="single" w:sz="4" w:space="0" w:color="000000"/>
              <w:left w:val="single" w:sz="4" w:space="0" w:color="000000"/>
              <w:bottom w:val="single" w:sz="4" w:space="0" w:color="000000"/>
              <w:right w:val="single" w:sz="4" w:space="0" w:color="000000"/>
            </w:tcBorders>
          </w:tcPr>
          <w:p w14:paraId="6625AE46"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Karta graficzna</w:t>
            </w:r>
          </w:p>
        </w:tc>
        <w:tc>
          <w:tcPr>
            <w:tcW w:w="7137" w:type="dxa"/>
            <w:tcBorders>
              <w:top w:val="single" w:sz="4" w:space="0" w:color="000000"/>
              <w:left w:val="single" w:sz="4" w:space="0" w:color="000000"/>
              <w:bottom w:val="single" w:sz="4" w:space="0" w:color="000000"/>
              <w:right w:val="single" w:sz="4" w:space="0" w:color="000000"/>
            </w:tcBorders>
          </w:tcPr>
          <w:p w14:paraId="4E9B8DF1"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Zintegrowana karta graficzna</w:t>
            </w:r>
          </w:p>
        </w:tc>
      </w:tr>
      <w:tr w:rsidR="00C55947" w:rsidRPr="00543F76" w14:paraId="7057A8D0" w14:textId="77777777">
        <w:tc>
          <w:tcPr>
            <w:tcW w:w="2510" w:type="dxa"/>
            <w:tcBorders>
              <w:top w:val="single" w:sz="4" w:space="0" w:color="000000"/>
              <w:left w:val="single" w:sz="4" w:space="0" w:color="000000"/>
              <w:bottom w:val="single" w:sz="4" w:space="0" w:color="000000"/>
              <w:right w:val="single" w:sz="4" w:space="0" w:color="000000"/>
            </w:tcBorders>
          </w:tcPr>
          <w:p w14:paraId="05372212"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Porty</w:t>
            </w:r>
          </w:p>
        </w:tc>
        <w:tc>
          <w:tcPr>
            <w:tcW w:w="7137" w:type="dxa"/>
            <w:tcBorders>
              <w:top w:val="single" w:sz="4" w:space="0" w:color="000000"/>
              <w:left w:val="single" w:sz="4" w:space="0" w:color="000000"/>
              <w:bottom w:val="single" w:sz="4" w:space="0" w:color="000000"/>
              <w:right w:val="single" w:sz="4" w:space="0" w:color="000000"/>
            </w:tcBorders>
          </w:tcPr>
          <w:p w14:paraId="2F22B7C6"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5 x USB, z czego min. 4szt. w wersji USB 3.2 oraz jeden port USB 2.0,</w:t>
            </w:r>
          </w:p>
          <w:p w14:paraId="61F0F959"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1x VGA </w:t>
            </w:r>
          </w:p>
          <w:p w14:paraId="749AC40A"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Możliwość rozbudowy/rekonfiguracji  o:</w:t>
            </w:r>
          </w:p>
          <w:p w14:paraId="705FA55F"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xml:space="preserve">- port szeregowy typu DB9/DE-9 (9 </w:t>
            </w:r>
            <w:proofErr w:type="spellStart"/>
            <w:r w:rsidRPr="00543F76">
              <w:rPr>
                <w:rFonts w:eastAsia="Times New Roman"/>
                <w:color w:val="auto"/>
                <w:sz w:val="22"/>
              </w:rPr>
              <w:t>pinowy</w:t>
            </w:r>
            <w:proofErr w:type="spellEnd"/>
            <w:r w:rsidRPr="00543F76">
              <w:rPr>
                <w:rFonts w:eastAsia="Times New Roman"/>
                <w:color w:val="auto"/>
                <w:sz w:val="22"/>
              </w:rPr>
              <w:t>), wyprowadzony na zewnątrz obudowy bez pośrednictwa portu USB/RJ45 oraz bez konieczności instalowania kart w slotach PCI-Express</w:t>
            </w:r>
          </w:p>
          <w:p w14:paraId="20582387"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cyfrowy port video ( Display Port lub HDMI), bez użycia  przejściówek z portu VGA lub USB</w:t>
            </w:r>
          </w:p>
        </w:tc>
      </w:tr>
      <w:tr w:rsidR="00C55947" w:rsidRPr="00543F76" w14:paraId="3AF5E7F0" w14:textId="77777777">
        <w:tc>
          <w:tcPr>
            <w:tcW w:w="2510" w:type="dxa"/>
            <w:tcBorders>
              <w:top w:val="single" w:sz="4" w:space="0" w:color="000000"/>
              <w:left w:val="single" w:sz="4" w:space="0" w:color="000000"/>
              <w:bottom w:val="single" w:sz="4" w:space="0" w:color="000000"/>
              <w:right w:val="single" w:sz="4" w:space="0" w:color="000000"/>
            </w:tcBorders>
          </w:tcPr>
          <w:p w14:paraId="6DF42B4C"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Zasilacz</w:t>
            </w:r>
          </w:p>
        </w:tc>
        <w:tc>
          <w:tcPr>
            <w:tcW w:w="7137" w:type="dxa"/>
            <w:tcBorders>
              <w:top w:val="single" w:sz="4" w:space="0" w:color="000000"/>
              <w:left w:val="single" w:sz="4" w:space="0" w:color="000000"/>
              <w:bottom w:val="single" w:sz="4" w:space="0" w:color="000000"/>
              <w:right w:val="single" w:sz="4" w:space="0" w:color="000000"/>
            </w:tcBorders>
          </w:tcPr>
          <w:p w14:paraId="4B2DE6A3"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2 szt., typu Hot-plug, redundantny, każdy o mocy minimum 900W.</w:t>
            </w:r>
          </w:p>
        </w:tc>
      </w:tr>
      <w:tr w:rsidR="00C55947" w:rsidRPr="00543F76" w14:paraId="0D1647F9" w14:textId="77777777">
        <w:tc>
          <w:tcPr>
            <w:tcW w:w="2510" w:type="dxa"/>
            <w:tcBorders>
              <w:top w:val="single" w:sz="4" w:space="0" w:color="000000"/>
              <w:left w:val="single" w:sz="4" w:space="0" w:color="000000"/>
              <w:bottom w:val="single" w:sz="4" w:space="0" w:color="000000"/>
              <w:right w:val="single" w:sz="4" w:space="0" w:color="000000"/>
            </w:tcBorders>
          </w:tcPr>
          <w:p w14:paraId="06CFAB2C"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Chłodzenie</w:t>
            </w:r>
          </w:p>
        </w:tc>
        <w:tc>
          <w:tcPr>
            <w:tcW w:w="7137" w:type="dxa"/>
            <w:tcBorders>
              <w:top w:val="single" w:sz="4" w:space="0" w:color="000000"/>
              <w:left w:val="single" w:sz="4" w:space="0" w:color="000000"/>
              <w:bottom w:val="single" w:sz="4" w:space="0" w:color="000000"/>
              <w:right w:val="single" w:sz="4" w:space="0" w:color="000000"/>
            </w:tcBorders>
          </w:tcPr>
          <w:p w14:paraId="67E66750"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Zestaw wentylatorów redundantnych typu hot-plug</w:t>
            </w:r>
          </w:p>
        </w:tc>
      </w:tr>
      <w:tr w:rsidR="00C55947" w:rsidRPr="00543F76" w14:paraId="2BA35D8A" w14:textId="77777777">
        <w:tc>
          <w:tcPr>
            <w:tcW w:w="2510" w:type="dxa"/>
            <w:tcBorders>
              <w:top w:val="single" w:sz="4" w:space="0" w:color="000000"/>
              <w:left w:val="single" w:sz="4" w:space="0" w:color="000000"/>
              <w:bottom w:val="single" w:sz="4" w:space="0" w:color="000000"/>
              <w:right w:val="single" w:sz="4" w:space="0" w:color="000000"/>
            </w:tcBorders>
          </w:tcPr>
          <w:p w14:paraId="2AD3E21E"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Diagnostyka</w:t>
            </w:r>
          </w:p>
        </w:tc>
        <w:tc>
          <w:tcPr>
            <w:tcW w:w="7137" w:type="dxa"/>
            <w:tcBorders>
              <w:top w:val="single" w:sz="4" w:space="0" w:color="000000"/>
              <w:left w:val="single" w:sz="4" w:space="0" w:color="000000"/>
              <w:bottom w:val="single" w:sz="4" w:space="0" w:color="000000"/>
              <w:right w:val="single" w:sz="4" w:space="0" w:color="000000"/>
            </w:tcBorders>
          </w:tcPr>
          <w:p w14:paraId="1D965764"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xml:space="preserve">Możliwość zainstalowania elektronicznego panelu diagnostycznego dostępnego z przodu serwera pozwalającego  uzyskać informacje o stanie: procesora, pamięci, wentylatorów, zasilaczy, temperaturze. </w:t>
            </w:r>
          </w:p>
        </w:tc>
      </w:tr>
      <w:tr w:rsidR="00C55947" w:rsidRPr="00543F76" w14:paraId="4B1EF451" w14:textId="77777777">
        <w:tc>
          <w:tcPr>
            <w:tcW w:w="2510" w:type="dxa"/>
            <w:tcBorders>
              <w:top w:val="single" w:sz="4" w:space="0" w:color="000000"/>
              <w:left w:val="single" w:sz="4" w:space="0" w:color="000000"/>
              <w:bottom w:val="single" w:sz="4" w:space="0" w:color="000000"/>
              <w:right w:val="single" w:sz="4" w:space="0" w:color="000000"/>
            </w:tcBorders>
          </w:tcPr>
          <w:p w14:paraId="3548322D"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Bezpieczeństwo</w:t>
            </w:r>
          </w:p>
        </w:tc>
        <w:tc>
          <w:tcPr>
            <w:tcW w:w="7137" w:type="dxa"/>
            <w:tcBorders>
              <w:top w:val="single" w:sz="4" w:space="0" w:color="000000"/>
              <w:left w:val="single" w:sz="4" w:space="0" w:color="000000"/>
              <w:bottom w:val="single" w:sz="4" w:space="0" w:color="000000"/>
              <w:right w:val="single" w:sz="4" w:space="0" w:color="000000"/>
            </w:tcBorders>
          </w:tcPr>
          <w:p w14:paraId="2DB9C749"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Serwer wyposażony w moduł TPM 2.0.</w:t>
            </w:r>
          </w:p>
        </w:tc>
      </w:tr>
      <w:tr w:rsidR="00C55947" w:rsidRPr="00543F76" w14:paraId="23F9F2A9" w14:textId="77777777">
        <w:tc>
          <w:tcPr>
            <w:tcW w:w="2510" w:type="dxa"/>
            <w:tcBorders>
              <w:top w:val="single" w:sz="4" w:space="0" w:color="000000"/>
              <w:left w:val="single" w:sz="4" w:space="0" w:color="000000"/>
              <w:bottom w:val="single" w:sz="4" w:space="0" w:color="000000"/>
              <w:right w:val="single" w:sz="4" w:space="0" w:color="000000"/>
            </w:tcBorders>
          </w:tcPr>
          <w:p w14:paraId="7D8F951F"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Karta/moduł zarządzający</w:t>
            </w:r>
          </w:p>
        </w:tc>
        <w:tc>
          <w:tcPr>
            <w:tcW w:w="7137" w:type="dxa"/>
            <w:tcBorders>
              <w:top w:val="single" w:sz="4" w:space="0" w:color="000000"/>
              <w:left w:val="single" w:sz="4" w:space="0" w:color="000000"/>
              <w:bottom w:val="single" w:sz="4" w:space="0" w:color="000000"/>
              <w:right w:val="single" w:sz="4" w:space="0" w:color="000000"/>
            </w:tcBorders>
            <w:vAlign w:val="center"/>
          </w:tcPr>
          <w:p w14:paraId="0858D454" w14:textId="77777777" w:rsidR="00C55947" w:rsidRPr="00543F76" w:rsidRDefault="00000000">
            <w:pPr>
              <w:spacing w:after="0" w:line="276" w:lineRule="auto"/>
              <w:ind w:left="0" w:right="0" w:firstLine="0"/>
              <w:jc w:val="left"/>
              <w:rPr>
                <w:rFonts w:eastAsia="Times New Roman"/>
                <w:color w:val="auto"/>
                <w:sz w:val="22"/>
              </w:rPr>
            </w:pPr>
            <w:r w:rsidRPr="00543F76">
              <w:rPr>
                <w:rFonts w:eastAsia="Times New Roman"/>
                <w:color w:val="auto"/>
                <w:sz w:val="22"/>
              </w:rPr>
              <w:t xml:space="preserve">Niezależna od system operacyjnego, zintegrowana z płytą główną serwera lub jako dodatkowa karta w slocie PCI Express, jednak nie może ona powodować zmniejszenia minimalnej liczby gniazd </w:t>
            </w:r>
            <w:proofErr w:type="spellStart"/>
            <w:r w:rsidRPr="00543F76">
              <w:rPr>
                <w:rFonts w:eastAsia="Times New Roman"/>
                <w:color w:val="auto"/>
                <w:sz w:val="22"/>
              </w:rPr>
              <w:t>PCIe</w:t>
            </w:r>
            <w:proofErr w:type="spellEnd"/>
            <w:r w:rsidRPr="00543F76">
              <w:rPr>
                <w:rFonts w:eastAsia="Times New Roman"/>
                <w:color w:val="auto"/>
                <w:sz w:val="22"/>
              </w:rPr>
              <w:t xml:space="preserve"> w serwerze, posiadająca minimalną funkcjonalność:</w:t>
            </w:r>
          </w:p>
          <w:p w14:paraId="52D65CFA"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 xml:space="preserve">monitorowanie podzespołów serwera: temperatura, zasilacze, wentylatory, procesory, pamięć RAM, kontrolery macierzowe i dyski (fizyczne i logiczne), karty sieciowe </w:t>
            </w:r>
          </w:p>
          <w:p w14:paraId="04B9C116"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 xml:space="preserve">praca w trybie </w:t>
            </w:r>
            <w:proofErr w:type="spellStart"/>
            <w:r w:rsidRPr="00543F76">
              <w:rPr>
                <w:rFonts w:eastAsia="Times New Roman"/>
                <w:color w:val="auto"/>
                <w:sz w:val="22"/>
              </w:rPr>
              <w:t>bezagentowym</w:t>
            </w:r>
            <w:proofErr w:type="spellEnd"/>
            <w:r w:rsidRPr="00543F76">
              <w:rPr>
                <w:rFonts w:eastAsia="Times New Roman"/>
                <w:color w:val="auto"/>
                <w:sz w:val="22"/>
              </w:rPr>
              <w:t xml:space="preserve"> – bez agentów zarządzania instalowanych w systemie operacyjnym z generowaniem alertów SNMP</w:t>
            </w:r>
          </w:p>
          <w:p w14:paraId="6531096F"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 xml:space="preserve">dostęp do karty zarządzającej poprzez </w:t>
            </w:r>
          </w:p>
          <w:p w14:paraId="2543DA1E" w14:textId="77777777" w:rsidR="00C55947" w:rsidRPr="00543F76" w:rsidRDefault="00000000">
            <w:pPr>
              <w:numPr>
                <w:ilvl w:val="1"/>
                <w:numId w:val="3"/>
              </w:numPr>
              <w:spacing w:after="0" w:line="276" w:lineRule="auto"/>
              <w:ind w:right="0"/>
              <w:contextualSpacing/>
              <w:jc w:val="left"/>
              <w:rPr>
                <w:rFonts w:eastAsia="Times New Roman"/>
                <w:color w:val="auto"/>
                <w:sz w:val="22"/>
              </w:rPr>
            </w:pPr>
            <w:r w:rsidRPr="00543F76">
              <w:rPr>
                <w:rFonts w:eastAsia="Times New Roman"/>
                <w:color w:val="auto"/>
                <w:sz w:val="22"/>
              </w:rPr>
              <w:t xml:space="preserve">dedykowany port RJ45 z tyłu serwera lub </w:t>
            </w:r>
          </w:p>
          <w:p w14:paraId="37136EDD" w14:textId="77777777" w:rsidR="00C55947" w:rsidRPr="00543F76" w:rsidRDefault="00000000">
            <w:pPr>
              <w:numPr>
                <w:ilvl w:val="1"/>
                <w:numId w:val="3"/>
              </w:numPr>
              <w:spacing w:after="0" w:line="276" w:lineRule="auto"/>
              <w:ind w:right="0"/>
              <w:contextualSpacing/>
              <w:jc w:val="left"/>
              <w:rPr>
                <w:rFonts w:eastAsia="Times New Roman"/>
                <w:color w:val="auto"/>
                <w:sz w:val="22"/>
              </w:rPr>
            </w:pPr>
            <w:r w:rsidRPr="00543F76">
              <w:rPr>
                <w:rFonts w:eastAsia="Times New Roman"/>
                <w:color w:val="auto"/>
                <w:sz w:val="22"/>
              </w:rPr>
              <w:t>przez współdzielony port karty sieciowej serwera</w:t>
            </w:r>
          </w:p>
          <w:p w14:paraId="7F90F670"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 xml:space="preserve">dostęp do karty możliwy </w:t>
            </w:r>
          </w:p>
          <w:p w14:paraId="774B24F0" w14:textId="77777777" w:rsidR="00C55947" w:rsidRPr="00543F76" w:rsidRDefault="00000000">
            <w:pPr>
              <w:numPr>
                <w:ilvl w:val="1"/>
                <w:numId w:val="3"/>
              </w:numPr>
              <w:spacing w:after="0" w:line="276" w:lineRule="auto"/>
              <w:ind w:right="0"/>
              <w:contextualSpacing/>
              <w:jc w:val="left"/>
              <w:rPr>
                <w:rFonts w:eastAsia="Times New Roman"/>
                <w:color w:val="auto"/>
                <w:sz w:val="22"/>
              </w:rPr>
            </w:pPr>
            <w:r w:rsidRPr="00543F76">
              <w:rPr>
                <w:rFonts w:eastAsia="Times New Roman"/>
                <w:color w:val="auto"/>
                <w:sz w:val="22"/>
              </w:rPr>
              <w:t>z poziomu przeglądarki webowej (GUI)</w:t>
            </w:r>
          </w:p>
          <w:p w14:paraId="18D50DF1" w14:textId="77777777" w:rsidR="00C55947" w:rsidRPr="00543F76" w:rsidRDefault="00000000">
            <w:pPr>
              <w:numPr>
                <w:ilvl w:val="1"/>
                <w:numId w:val="3"/>
              </w:numPr>
              <w:spacing w:after="0" w:line="276" w:lineRule="auto"/>
              <w:ind w:right="0"/>
              <w:contextualSpacing/>
              <w:jc w:val="left"/>
              <w:rPr>
                <w:rFonts w:eastAsia="Times New Roman"/>
                <w:color w:val="auto"/>
                <w:sz w:val="22"/>
                <w:lang w:val="en-US"/>
              </w:rPr>
            </w:pPr>
            <w:r w:rsidRPr="00543F76">
              <w:rPr>
                <w:rFonts w:eastAsia="Times New Roman"/>
                <w:color w:val="auto"/>
                <w:sz w:val="22"/>
                <w:lang w:val="en-US"/>
              </w:rPr>
              <w:t xml:space="preserve">z </w:t>
            </w:r>
            <w:proofErr w:type="spellStart"/>
            <w:r w:rsidRPr="00543F76">
              <w:rPr>
                <w:rFonts w:eastAsia="Times New Roman"/>
                <w:color w:val="auto"/>
                <w:sz w:val="22"/>
                <w:lang w:val="en-US"/>
              </w:rPr>
              <w:t>poziomu</w:t>
            </w:r>
            <w:proofErr w:type="spellEnd"/>
            <w:r w:rsidRPr="00543F76">
              <w:rPr>
                <w:rFonts w:eastAsia="Times New Roman"/>
                <w:color w:val="auto"/>
                <w:sz w:val="22"/>
                <w:lang w:val="en-US"/>
              </w:rPr>
              <w:t xml:space="preserve"> </w:t>
            </w:r>
            <w:proofErr w:type="spellStart"/>
            <w:r w:rsidRPr="00543F76">
              <w:rPr>
                <w:rFonts w:eastAsia="Times New Roman"/>
                <w:color w:val="auto"/>
                <w:sz w:val="22"/>
                <w:lang w:val="en-US"/>
              </w:rPr>
              <w:t>linii</w:t>
            </w:r>
            <w:proofErr w:type="spellEnd"/>
            <w:r w:rsidRPr="00543F76">
              <w:rPr>
                <w:rFonts w:eastAsia="Times New Roman"/>
                <w:color w:val="auto"/>
                <w:sz w:val="22"/>
                <w:lang w:val="en-US"/>
              </w:rPr>
              <w:t xml:space="preserve"> </w:t>
            </w:r>
            <w:proofErr w:type="spellStart"/>
            <w:r w:rsidRPr="00543F76">
              <w:rPr>
                <w:rFonts w:eastAsia="Times New Roman"/>
                <w:color w:val="auto"/>
                <w:sz w:val="22"/>
                <w:lang w:val="en-US"/>
              </w:rPr>
              <w:t>komend</w:t>
            </w:r>
            <w:proofErr w:type="spellEnd"/>
            <w:r w:rsidRPr="00543F76">
              <w:rPr>
                <w:rFonts w:eastAsia="Times New Roman"/>
                <w:color w:val="auto"/>
                <w:sz w:val="22"/>
                <w:lang w:val="en-US"/>
              </w:rPr>
              <w:t xml:space="preserve"> </w:t>
            </w:r>
            <w:proofErr w:type="spellStart"/>
            <w:r w:rsidRPr="00543F76">
              <w:rPr>
                <w:rFonts w:eastAsia="Times New Roman"/>
                <w:color w:val="auto"/>
                <w:sz w:val="22"/>
                <w:lang w:val="en-US"/>
              </w:rPr>
              <w:t>zgodnie</w:t>
            </w:r>
            <w:proofErr w:type="spellEnd"/>
            <w:r w:rsidRPr="00543F76">
              <w:rPr>
                <w:rFonts w:eastAsia="Times New Roman"/>
                <w:color w:val="auto"/>
                <w:sz w:val="22"/>
                <w:lang w:val="en-US"/>
              </w:rPr>
              <w:t xml:space="preserve"> z DMTF System Management Architecture for Server Hardware, Server Management Command Line Protocol (SM CLP)</w:t>
            </w:r>
          </w:p>
          <w:p w14:paraId="408488AE" w14:textId="77777777" w:rsidR="00C55947" w:rsidRPr="00543F76" w:rsidRDefault="00000000">
            <w:pPr>
              <w:numPr>
                <w:ilvl w:val="1"/>
                <w:numId w:val="3"/>
              </w:numPr>
              <w:spacing w:after="0" w:line="276" w:lineRule="auto"/>
              <w:ind w:right="0"/>
              <w:contextualSpacing/>
              <w:jc w:val="left"/>
              <w:rPr>
                <w:rFonts w:eastAsia="Times New Roman"/>
                <w:color w:val="auto"/>
                <w:sz w:val="22"/>
              </w:rPr>
            </w:pPr>
            <w:r w:rsidRPr="00543F76">
              <w:rPr>
                <w:rFonts w:eastAsia="Times New Roman"/>
                <w:color w:val="auto"/>
                <w:sz w:val="22"/>
              </w:rPr>
              <w:t>z poziomu skryptu (XML/Perl)</w:t>
            </w:r>
          </w:p>
          <w:p w14:paraId="377C428B" w14:textId="77777777" w:rsidR="00C55947" w:rsidRPr="00543F76" w:rsidRDefault="00000000">
            <w:pPr>
              <w:numPr>
                <w:ilvl w:val="1"/>
                <w:numId w:val="3"/>
              </w:numPr>
              <w:spacing w:after="0" w:line="276" w:lineRule="auto"/>
              <w:ind w:right="0"/>
              <w:contextualSpacing/>
              <w:jc w:val="left"/>
              <w:rPr>
                <w:rFonts w:eastAsia="Times New Roman"/>
                <w:color w:val="auto"/>
                <w:sz w:val="22"/>
                <w:lang w:val="en-US"/>
              </w:rPr>
            </w:pPr>
            <w:proofErr w:type="spellStart"/>
            <w:r w:rsidRPr="00543F76">
              <w:rPr>
                <w:rFonts w:eastAsia="Times New Roman"/>
                <w:color w:val="auto"/>
                <w:sz w:val="22"/>
                <w:lang w:val="en-US"/>
              </w:rPr>
              <w:t>poprzez</w:t>
            </w:r>
            <w:proofErr w:type="spellEnd"/>
            <w:r w:rsidRPr="00543F76">
              <w:rPr>
                <w:rFonts w:eastAsia="Times New Roman"/>
                <w:color w:val="auto"/>
                <w:sz w:val="22"/>
                <w:lang w:val="en-US"/>
              </w:rPr>
              <w:t xml:space="preserve"> </w:t>
            </w:r>
            <w:proofErr w:type="spellStart"/>
            <w:r w:rsidRPr="00543F76">
              <w:rPr>
                <w:rFonts w:eastAsia="Times New Roman"/>
                <w:color w:val="auto"/>
                <w:sz w:val="22"/>
                <w:lang w:val="en-US"/>
              </w:rPr>
              <w:t>interfejs</w:t>
            </w:r>
            <w:proofErr w:type="spellEnd"/>
            <w:r w:rsidRPr="00543F76">
              <w:rPr>
                <w:rFonts w:eastAsia="Times New Roman"/>
                <w:color w:val="auto"/>
                <w:sz w:val="22"/>
                <w:lang w:val="en-US"/>
              </w:rPr>
              <w:t xml:space="preserve"> IPMI 2.0 (Intelligent Platform Management Interface)</w:t>
            </w:r>
          </w:p>
          <w:p w14:paraId="3511A557"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lastRenderedPageBreak/>
              <w:t>wbudowane narzędzia diagnostyczne</w:t>
            </w:r>
          </w:p>
          <w:p w14:paraId="0100C217"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zdalna konfiguracji serwera (BIOS) i instalacji systemu operacyjnego</w:t>
            </w:r>
          </w:p>
          <w:p w14:paraId="1522AAC6"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 xml:space="preserve">obsługa mechanizmu </w:t>
            </w:r>
            <w:proofErr w:type="spellStart"/>
            <w:r w:rsidRPr="00543F76">
              <w:rPr>
                <w:rFonts w:eastAsia="Times New Roman"/>
                <w:color w:val="auto"/>
                <w:sz w:val="22"/>
              </w:rPr>
              <w:t>remote</w:t>
            </w:r>
            <w:proofErr w:type="spellEnd"/>
            <w:r w:rsidRPr="00543F76">
              <w:rPr>
                <w:rFonts w:eastAsia="Times New Roman"/>
                <w:color w:val="auto"/>
                <w:sz w:val="22"/>
              </w:rPr>
              <w:t xml:space="preserve"> </w:t>
            </w:r>
            <w:proofErr w:type="spellStart"/>
            <w:r w:rsidRPr="00543F76">
              <w:rPr>
                <w:rFonts w:eastAsia="Times New Roman"/>
                <w:color w:val="auto"/>
                <w:sz w:val="22"/>
              </w:rPr>
              <w:t>support</w:t>
            </w:r>
            <w:proofErr w:type="spellEnd"/>
            <w:r w:rsidRPr="00543F76">
              <w:rPr>
                <w:rFonts w:eastAsia="Times New Roman"/>
                <w:color w:val="auto"/>
                <w:sz w:val="22"/>
              </w:rPr>
              <w:t xml:space="preserve">  - automatyczne połączenie karty z serwisem producenta sprzętu, automatyczne przesyłanie alertów, zgłoszeń serwisowych i zdalne monitorowanie</w:t>
            </w:r>
          </w:p>
          <w:p w14:paraId="6DFE2D2B"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wbudowany mechanizm logowania zdarzeń serwera i karty zarządzającej w tym włączanie/wyłączanie serwera, restart, zmiany w konfiguracji, logowanie użytkowników</w:t>
            </w:r>
          </w:p>
          <w:p w14:paraId="4B17BBA6"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 xml:space="preserve">przesyłanie alertów poprzez e-mail oraz przekierowanie SNMP (SNMP </w:t>
            </w:r>
            <w:proofErr w:type="spellStart"/>
            <w:r w:rsidRPr="00543F76">
              <w:rPr>
                <w:rFonts w:eastAsia="Times New Roman"/>
                <w:color w:val="auto"/>
                <w:sz w:val="22"/>
              </w:rPr>
              <w:t>passthrough</w:t>
            </w:r>
            <w:proofErr w:type="spellEnd"/>
            <w:r w:rsidRPr="00543F76">
              <w:rPr>
                <w:rFonts w:eastAsia="Times New Roman"/>
                <w:color w:val="auto"/>
                <w:sz w:val="22"/>
              </w:rPr>
              <w:t>)</w:t>
            </w:r>
          </w:p>
          <w:p w14:paraId="6886BC9F"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 xml:space="preserve">uwierzytelnianie oprogramowania sprzętowego </w:t>
            </w:r>
            <w:proofErr w:type="spellStart"/>
            <w:r w:rsidRPr="00543F76">
              <w:rPr>
                <w:rFonts w:eastAsia="Times New Roman"/>
                <w:color w:val="auto"/>
                <w:sz w:val="22"/>
              </w:rPr>
              <w:t>PCIe</w:t>
            </w:r>
            <w:proofErr w:type="spellEnd"/>
            <w:r w:rsidRPr="00543F76">
              <w:rPr>
                <w:rFonts w:eastAsia="Times New Roman"/>
                <w:color w:val="auto"/>
                <w:sz w:val="22"/>
              </w:rPr>
              <w:t xml:space="preserve"> z protokołem bezpieczeństwa i modelem danych (SPDM) zapewnia integralność komponentu</w:t>
            </w:r>
          </w:p>
          <w:p w14:paraId="13FF207E"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obsługa zdalnego serwera logowania (</w:t>
            </w:r>
            <w:proofErr w:type="spellStart"/>
            <w:r w:rsidRPr="00543F76">
              <w:rPr>
                <w:rFonts w:eastAsia="Times New Roman"/>
                <w:color w:val="auto"/>
                <w:sz w:val="22"/>
              </w:rPr>
              <w:t>remote</w:t>
            </w:r>
            <w:proofErr w:type="spellEnd"/>
            <w:r w:rsidRPr="00543F76">
              <w:rPr>
                <w:rFonts w:eastAsia="Times New Roman"/>
                <w:color w:val="auto"/>
                <w:sz w:val="22"/>
              </w:rPr>
              <w:t xml:space="preserve"> </w:t>
            </w:r>
            <w:proofErr w:type="spellStart"/>
            <w:r w:rsidRPr="00543F76">
              <w:rPr>
                <w:rFonts w:eastAsia="Times New Roman"/>
                <w:color w:val="auto"/>
                <w:sz w:val="22"/>
              </w:rPr>
              <w:t>syslog</w:t>
            </w:r>
            <w:proofErr w:type="spellEnd"/>
            <w:r w:rsidRPr="00543F76">
              <w:rPr>
                <w:rFonts w:eastAsia="Times New Roman"/>
                <w:color w:val="auto"/>
                <w:sz w:val="22"/>
              </w:rPr>
              <w:t>)</w:t>
            </w:r>
          </w:p>
          <w:p w14:paraId="3D8E377F"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 xml:space="preserve">wirtualna zdalna konsola, tekstowa i graficzna, z dostępem do myszy i klawiatury i możliwością podłączenia wirtualnych napędów FDD, CD/DVD i USB i wirtualnych folderów </w:t>
            </w:r>
          </w:p>
          <w:p w14:paraId="13F3E60C"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mechanizm przechwytywania, nagrywania i odtwarzania sekwencji video dla ostatniej awarii  i ostatniego startu serwera a także nagrywanie na żądanie</w:t>
            </w:r>
          </w:p>
          <w:p w14:paraId="0ECD04D9"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 xml:space="preserve">funkcja zdalnej konsoli szeregowej - </w:t>
            </w:r>
            <w:proofErr w:type="spellStart"/>
            <w:r w:rsidRPr="00543F76">
              <w:rPr>
                <w:rFonts w:eastAsia="Times New Roman"/>
                <w:color w:val="auto"/>
                <w:sz w:val="22"/>
              </w:rPr>
              <w:t>Textcons</w:t>
            </w:r>
            <w:proofErr w:type="spellEnd"/>
            <w:r w:rsidRPr="00543F76">
              <w:rPr>
                <w:rFonts w:eastAsia="Times New Roman"/>
                <w:color w:val="auto"/>
                <w:sz w:val="22"/>
              </w:rPr>
              <w:t xml:space="preserve"> przez SSH (wirtualny port szeregowy) z funkcją nagrywania i odtwarzania sekwencji zdarzeń i aktywności </w:t>
            </w:r>
          </w:p>
          <w:p w14:paraId="6A3FABEE"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monitorowanie zasilania oraz zużycia energii przez serwer w czasie rzeczywistym z możliwością graficznej prezentacji</w:t>
            </w:r>
          </w:p>
          <w:p w14:paraId="27B3C505"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konfiguracja maksymalnego poziomu pobieranej mocy przez serwer (</w:t>
            </w:r>
            <w:proofErr w:type="spellStart"/>
            <w:r w:rsidRPr="00543F76">
              <w:rPr>
                <w:rFonts w:eastAsia="Times New Roman"/>
                <w:color w:val="auto"/>
                <w:sz w:val="22"/>
              </w:rPr>
              <w:t>capping</w:t>
            </w:r>
            <w:proofErr w:type="spellEnd"/>
            <w:r w:rsidRPr="00543F76">
              <w:rPr>
                <w:rFonts w:eastAsia="Times New Roman"/>
                <w:color w:val="auto"/>
                <w:sz w:val="22"/>
              </w:rPr>
              <w:t xml:space="preserve">) </w:t>
            </w:r>
          </w:p>
          <w:p w14:paraId="369A1873"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zdalna aktualizacja oprogramowania (</w:t>
            </w:r>
            <w:proofErr w:type="spellStart"/>
            <w:r w:rsidRPr="00543F76">
              <w:rPr>
                <w:rFonts w:eastAsia="Times New Roman"/>
                <w:color w:val="auto"/>
                <w:sz w:val="22"/>
              </w:rPr>
              <w:t>firmware</w:t>
            </w:r>
            <w:proofErr w:type="spellEnd"/>
            <w:r w:rsidRPr="00543F76">
              <w:rPr>
                <w:rFonts w:eastAsia="Times New Roman"/>
                <w:color w:val="auto"/>
                <w:sz w:val="22"/>
              </w:rPr>
              <w:t>)</w:t>
            </w:r>
          </w:p>
          <w:p w14:paraId="50A8C021"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zarządzanie grupami serwerów, w tym:</w:t>
            </w:r>
          </w:p>
          <w:p w14:paraId="74DF8F59" w14:textId="77777777" w:rsidR="00C55947" w:rsidRPr="00543F76" w:rsidRDefault="00000000">
            <w:pPr>
              <w:numPr>
                <w:ilvl w:val="1"/>
                <w:numId w:val="3"/>
              </w:numPr>
              <w:spacing w:after="0" w:line="276" w:lineRule="auto"/>
              <w:ind w:right="0"/>
              <w:contextualSpacing/>
              <w:jc w:val="left"/>
              <w:rPr>
                <w:rFonts w:eastAsia="Times New Roman"/>
                <w:color w:val="auto"/>
                <w:sz w:val="22"/>
              </w:rPr>
            </w:pPr>
            <w:r w:rsidRPr="00543F76">
              <w:rPr>
                <w:rFonts w:eastAsia="Times New Roman"/>
                <w:color w:val="auto"/>
                <w:sz w:val="22"/>
              </w:rPr>
              <w:t>tworzenie i konfiguracja grup serwerów</w:t>
            </w:r>
          </w:p>
          <w:p w14:paraId="3F8B2F9C" w14:textId="77777777" w:rsidR="00C55947" w:rsidRPr="00543F76" w:rsidRDefault="00000000">
            <w:pPr>
              <w:numPr>
                <w:ilvl w:val="1"/>
                <w:numId w:val="3"/>
              </w:numPr>
              <w:spacing w:after="0" w:line="276" w:lineRule="auto"/>
              <w:ind w:right="0"/>
              <w:contextualSpacing/>
              <w:jc w:val="left"/>
              <w:rPr>
                <w:rFonts w:eastAsia="Times New Roman"/>
                <w:color w:val="auto"/>
                <w:sz w:val="22"/>
              </w:rPr>
            </w:pPr>
            <w:r w:rsidRPr="00543F76">
              <w:rPr>
                <w:rFonts w:eastAsia="Times New Roman"/>
                <w:color w:val="auto"/>
                <w:sz w:val="22"/>
              </w:rPr>
              <w:t>sterowanie zasilaniem (</w:t>
            </w:r>
            <w:proofErr w:type="spellStart"/>
            <w:r w:rsidRPr="00543F76">
              <w:rPr>
                <w:rFonts w:eastAsia="Times New Roman"/>
                <w:color w:val="auto"/>
                <w:sz w:val="22"/>
              </w:rPr>
              <w:t>wł</w:t>
            </w:r>
            <w:proofErr w:type="spellEnd"/>
            <w:r w:rsidRPr="00543F76">
              <w:rPr>
                <w:rFonts w:eastAsia="Times New Roman"/>
                <w:color w:val="auto"/>
                <w:sz w:val="22"/>
              </w:rPr>
              <w:t xml:space="preserve">/wył) </w:t>
            </w:r>
          </w:p>
          <w:p w14:paraId="59AE4B43" w14:textId="77777777" w:rsidR="00C55947" w:rsidRPr="00543F76" w:rsidRDefault="00000000">
            <w:pPr>
              <w:numPr>
                <w:ilvl w:val="1"/>
                <w:numId w:val="3"/>
              </w:numPr>
              <w:spacing w:after="0" w:line="276" w:lineRule="auto"/>
              <w:ind w:right="0"/>
              <w:contextualSpacing/>
              <w:jc w:val="left"/>
              <w:rPr>
                <w:rFonts w:eastAsia="Times New Roman"/>
                <w:color w:val="auto"/>
                <w:sz w:val="22"/>
              </w:rPr>
            </w:pPr>
            <w:r w:rsidRPr="00543F76">
              <w:rPr>
                <w:rFonts w:eastAsia="Times New Roman"/>
                <w:color w:val="auto"/>
                <w:sz w:val="22"/>
              </w:rPr>
              <w:t>ograniczenie poboru mocy dla grupy (</w:t>
            </w:r>
            <w:proofErr w:type="spellStart"/>
            <w:r w:rsidRPr="00543F76">
              <w:rPr>
                <w:rFonts w:eastAsia="Times New Roman"/>
                <w:color w:val="auto"/>
                <w:sz w:val="22"/>
              </w:rPr>
              <w:t>power</w:t>
            </w:r>
            <w:proofErr w:type="spellEnd"/>
            <w:r w:rsidRPr="00543F76">
              <w:rPr>
                <w:rFonts w:eastAsia="Times New Roman"/>
                <w:color w:val="auto"/>
                <w:sz w:val="22"/>
              </w:rPr>
              <w:t xml:space="preserve"> </w:t>
            </w:r>
            <w:proofErr w:type="spellStart"/>
            <w:r w:rsidRPr="00543F76">
              <w:rPr>
                <w:rFonts w:eastAsia="Times New Roman"/>
                <w:color w:val="auto"/>
                <w:sz w:val="22"/>
              </w:rPr>
              <w:t>capping</w:t>
            </w:r>
            <w:proofErr w:type="spellEnd"/>
            <w:r w:rsidRPr="00543F76">
              <w:rPr>
                <w:rFonts w:eastAsia="Times New Roman"/>
                <w:color w:val="auto"/>
                <w:sz w:val="22"/>
              </w:rPr>
              <w:t>)</w:t>
            </w:r>
          </w:p>
          <w:p w14:paraId="0E8A3025" w14:textId="77777777" w:rsidR="00C55947" w:rsidRPr="00543F76" w:rsidRDefault="00000000">
            <w:pPr>
              <w:numPr>
                <w:ilvl w:val="1"/>
                <w:numId w:val="3"/>
              </w:numPr>
              <w:spacing w:after="0" w:line="276" w:lineRule="auto"/>
              <w:ind w:right="0"/>
              <w:contextualSpacing/>
              <w:jc w:val="left"/>
              <w:rPr>
                <w:rFonts w:eastAsia="Times New Roman"/>
                <w:color w:val="auto"/>
                <w:sz w:val="22"/>
              </w:rPr>
            </w:pPr>
            <w:r w:rsidRPr="00543F76">
              <w:rPr>
                <w:rFonts w:eastAsia="Times New Roman"/>
                <w:color w:val="auto"/>
                <w:sz w:val="22"/>
              </w:rPr>
              <w:t>aktualizacja oprogramowania (</w:t>
            </w:r>
            <w:proofErr w:type="spellStart"/>
            <w:r w:rsidRPr="00543F76">
              <w:rPr>
                <w:rFonts w:eastAsia="Times New Roman"/>
                <w:color w:val="auto"/>
                <w:sz w:val="22"/>
              </w:rPr>
              <w:t>firmware</w:t>
            </w:r>
            <w:proofErr w:type="spellEnd"/>
            <w:r w:rsidRPr="00543F76">
              <w:rPr>
                <w:rFonts w:eastAsia="Times New Roman"/>
                <w:color w:val="auto"/>
                <w:sz w:val="22"/>
              </w:rPr>
              <w:t>)</w:t>
            </w:r>
          </w:p>
          <w:p w14:paraId="6665B702" w14:textId="77777777" w:rsidR="00C55947" w:rsidRPr="00543F76" w:rsidRDefault="00000000">
            <w:pPr>
              <w:numPr>
                <w:ilvl w:val="1"/>
                <w:numId w:val="3"/>
              </w:numPr>
              <w:spacing w:after="0" w:line="276" w:lineRule="auto"/>
              <w:ind w:right="0"/>
              <w:contextualSpacing/>
              <w:jc w:val="left"/>
              <w:rPr>
                <w:rFonts w:eastAsia="Times New Roman"/>
                <w:color w:val="auto"/>
                <w:sz w:val="22"/>
              </w:rPr>
            </w:pPr>
            <w:r w:rsidRPr="00543F76">
              <w:rPr>
                <w:rFonts w:eastAsia="Times New Roman"/>
                <w:color w:val="auto"/>
                <w:sz w:val="22"/>
              </w:rPr>
              <w:t>wspólne wirtualne media dla grupy</w:t>
            </w:r>
          </w:p>
          <w:p w14:paraId="672AB113"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możliwość równoczesnej obsługi przez 6 administratorów</w:t>
            </w:r>
          </w:p>
          <w:p w14:paraId="6BD80E93"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autentykacja dwuskładnikowa (</w:t>
            </w:r>
            <w:proofErr w:type="spellStart"/>
            <w:r w:rsidRPr="00543F76">
              <w:rPr>
                <w:rFonts w:eastAsia="Times New Roman"/>
                <w:color w:val="auto"/>
                <w:sz w:val="22"/>
              </w:rPr>
              <w:t>Kerberos</w:t>
            </w:r>
            <w:proofErr w:type="spellEnd"/>
            <w:r w:rsidRPr="00543F76">
              <w:rPr>
                <w:rFonts w:eastAsia="Times New Roman"/>
                <w:color w:val="auto"/>
                <w:sz w:val="22"/>
              </w:rPr>
              <w:t>)</w:t>
            </w:r>
          </w:p>
          <w:p w14:paraId="5AB41416"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wsparcie dla Microsoft Active Directory</w:t>
            </w:r>
          </w:p>
          <w:p w14:paraId="49738568"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obsługa SSL i SSH</w:t>
            </w:r>
          </w:p>
          <w:p w14:paraId="6FD1B275" w14:textId="77777777" w:rsidR="00C55947" w:rsidRPr="00543F76" w:rsidRDefault="00000000">
            <w:pPr>
              <w:numPr>
                <w:ilvl w:val="0"/>
                <w:numId w:val="3"/>
              </w:numPr>
              <w:spacing w:after="0" w:line="276" w:lineRule="auto"/>
              <w:ind w:right="0"/>
              <w:contextualSpacing/>
              <w:jc w:val="left"/>
              <w:rPr>
                <w:rFonts w:eastAsia="Times New Roman"/>
                <w:color w:val="auto"/>
                <w:sz w:val="22"/>
              </w:rPr>
            </w:pPr>
            <w:proofErr w:type="spellStart"/>
            <w:r w:rsidRPr="00543F76">
              <w:rPr>
                <w:rFonts w:eastAsia="Times New Roman"/>
                <w:color w:val="auto"/>
                <w:sz w:val="22"/>
              </w:rPr>
              <w:t>enkrypcja</w:t>
            </w:r>
            <w:proofErr w:type="spellEnd"/>
            <w:r w:rsidRPr="00543F76">
              <w:rPr>
                <w:rFonts w:eastAsia="Times New Roman"/>
                <w:color w:val="auto"/>
                <w:sz w:val="22"/>
              </w:rPr>
              <w:t xml:space="preserve"> AES/3DES oraz RC4 dla zdalnej konsoli</w:t>
            </w:r>
          </w:p>
          <w:p w14:paraId="5AB81DE0"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 xml:space="preserve">wsparcie dla IPv4 oraz iPv6, obsługa SNMP v3 oraz </w:t>
            </w:r>
            <w:proofErr w:type="spellStart"/>
            <w:r w:rsidRPr="00543F76">
              <w:rPr>
                <w:rFonts w:eastAsia="Times New Roman"/>
                <w:color w:val="auto"/>
                <w:sz w:val="22"/>
              </w:rPr>
              <w:t>RESTful</w:t>
            </w:r>
            <w:proofErr w:type="spellEnd"/>
            <w:r w:rsidRPr="00543F76">
              <w:rPr>
                <w:rFonts w:eastAsia="Times New Roman"/>
                <w:color w:val="auto"/>
                <w:sz w:val="22"/>
              </w:rPr>
              <w:t xml:space="preserve"> API</w:t>
            </w:r>
          </w:p>
          <w:p w14:paraId="645EFF74" w14:textId="77777777" w:rsidR="00C55947" w:rsidRPr="00543F76" w:rsidRDefault="00000000">
            <w:pPr>
              <w:numPr>
                <w:ilvl w:val="0"/>
                <w:numId w:val="3"/>
              </w:numPr>
              <w:spacing w:after="0" w:line="276" w:lineRule="auto"/>
              <w:ind w:right="0"/>
              <w:contextualSpacing/>
              <w:jc w:val="left"/>
              <w:rPr>
                <w:rFonts w:eastAsia="Times New Roman"/>
                <w:color w:val="auto"/>
                <w:sz w:val="22"/>
                <w:lang w:val="en-US"/>
              </w:rPr>
            </w:pPr>
            <w:proofErr w:type="spellStart"/>
            <w:r w:rsidRPr="00543F76">
              <w:rPr>
                <w:rFonts w:eastAsia="Times New Roman"/>
                <w:color w:val="auto"/>
                <w:sz w:val="22"/>
                <w:lang w:val="en-US"/>
              </w:rPr>
              <w:t>wsparcie</w:t>
            </w:r>
            <w:proofErr w:type="spellEnd"/>
            <w:r w:rsidRPr="00543F76">
              <w:rPr>
                <w:rFonts w:eastAsia="Times New Roman"/>
                <w:color w:val="auto"/>
                <w:sz w:val="22"/>
                <w:lang w:val="en-US"/>
              </w:rPr>
              <w:t xml:space="preserve"> </w:t>
            </w:r>
            <w:proofErr w:type="spellStart"/>
            <w:r w:rsidRPr="00543F76">
              <w:rPr>
                <w:rFonts w:eastAsia="Times New Roman"/>
                <w:color w:val="auto"/>
                <w:sz w:val="22"/>
                <w:lang w:val="en-US"/>
              </w:rPr>
              <w:t>dla</w:t>
            </w:r>
            <w:proofErr w:type="spellEnd"/>
            <w:r w:rsidRPr="00543F76">
              <w:rPr>
                <w:rFonts w:eastAsia="Times New Roman"/>
                <w:color w:val="auto"/>
                <w:sz w:val="22"/>
                <w:lang w:val="en-US"/>
              </w:rPr>
              <w:t xml:space="preserve"> Integrated Remote Console for Windows clients</w:t>
            </w:r>
          </w:p>
          <w:p w14:paraId="2B7AE041" w14:textId="77777777" w:rsidR="00C55947" w:rsidRPr="00543F76" w:rsidRDefault="00000000">
            <w:pPr>
              <w:numPr>
                <w:ilvl w:val="0"/>
                <w:numId w:val="3"/>
              </w:numPr>
              <w:spacing w:after="0" w:line="276" w:lineRule="auto"/>
              <w:ind w:right="0"/>
              <w:contextualSpacing/>
              <w:jc w:val="left"/>
              <w:rPr>
                <w:rFonts w:eastAsia="Times New Roman"/>
                <w:color w:val="auto"/>
                <w:sz w:val="22"/>
              </w:rPr>
            </w:pPr>
            <w:r w:rsidRPr="00543F76">
              <w:rPr>
                <w:rFonts w:eastAsia="Times New Roman"/>
                <w:color w:val="auto"/>
                <w:sz w:val="22"/>
              </w:rPr>
              <w:t xml:space="preserve">możliwość </w:t>
            </w:r>
            <w:proofErr w:type="spellStart"/>
            <w:r w:rsidRPr="00543F76">
              <w:rPr>
                <w:rFonts w:eastAsia="Times New Roman"/>
                <w:color w:val="auto"/>
                <w:sz w:val="22"/>
              </w:rPr>
              <w:t>autokonfiguracji</w:t>
            </w:r>
            <w:proofErr w:type="spellEnd"/>
            <w:r w:rsidRPr="00543F76">
              <w:rPr>
                <w:rFonts w:eastAsia="Times New Roman"/>
                <w:color w:val="auto"/>
                <w:sz w:val="22"/>
              </w:rPr>
              <w:t xml:space="preserve"> sieci karty zarządzającej (DNS/DHCP)</w:t>
            </w:r>
          </w:p>
        </w:tc>
      </w:tr>
      <w:tr w:rsidR="00C55947" w:rsidRPr="00543F76" w14:paraId="025E68D8" w14:textId="77777777">
        <w:tc>
          <w:tcPr>
            <w:tcW w:w="2510" w:type="dxa"/>
            <w:tcBorders>
              <w:top w:val="single" w:sz="4" w:space="0" w:color="000000"/>
              <w:left w:val="single" w:sz="4" w:space="0" w:color="000000"/>
              <w:bottom w:val="single" w:sz="4" w:space="0" w:color="000000"/>
              <w:right w:val="single" w:sz="4" w:space="0" w:color="000000"/>
            </w:tcBorders>
          </w:tcPr>
          <w:p w14:paraId="46DEF717"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lastRenderedPageBreak/>
              <w:t xml:space="preserve">Wsparcie dla systemów operacyjnych i systemów </w:t>
            </w:r>
            <w:proofErr w:type="spellStart"/>
            <w:r w:rsidRPr="00543F76">
              <w:rPr>
                <w:rFonts w:eastAsia="Times New Roman"/>
                <w:color w:val="auto"/>
                <w:sz w:val="22"/>
              </w:rPr>
              <w:t>wirtualizacyjnych</w:t>
            </w:r>
            <w:proofErr w:type="spellEnd"/>
          </w:p>
        </w:tc>
        <w:tc>
          <w:tcPr>
            <w:tcW w:w="7137" w:type="dxa"/>
            <w:tcBorders>
              <w:top w:val="single" w:sz="4" w:space="0" w:color="000000"/>
              <w:left w:val="single" w:sz="4" w:space="0" w:color="000000"/>
              <w:bottom w:val="single" w:sz="4" w:space="0" w:color="000000"/>
              <w:right w:val="single" w:sz="4" w:space="0" w:color="000000"/>
            </w:tcBorders>
            <w:vAlign w:val="center"/>
          </w:tcPr>
          <w:p w14:paraId="72BA01F2" w14:textId="77777777" w:rsidR="00C55947" w:rsidRPr="00543F76" w:rsidRDefault="00000000">
            <w:pPr>
              <w:spacing w:after="0" w:line="240" w:lineRule="auto"/>
              <w:ind w:left="0" w:right="0" w:firstLine="0"/>
              <w:jc w:val="left"/>
              <w:rPr>
                <w:rFonts w:eastAsia="Times New Roman"/>
                <w:color w:val="auto"/>
                <w:sz w:val="22"/>
                <w:lang w:val="en-US"/>
              </w:rPr>
            </w:pPr>
            <w:r w:rsidRPr="00543F76">
              <w:rPr>
                <w:rFonts w:eastAsia="Times New Roman"/>
                <w:color w:val="auto"/>
                <w:sz w:val="22"/>
                <w:lang w:val="en-US"/>
              </w:rPr>
              <w:t>Microsoft Windows Server 2019, 2022</w:t>
            </w:r>
          </w:p>
          <w:p w14:paraId="64E9A3E3" w14:textId="77777777" w:rsidR="00C55947" w:rsidRPr="00543F76" w:rsidRDefault="00000000">
            <w:pPr>
              <w:spacing w:after="0" w:line="240" w:lineRule="auto"/>
              <w:ind w:left="0" w:right="0" w:firstLine="0"/>
              <w:jc w:val="left"/>
              <w:rPr>
                <w:rFonts w:eastAsia="Times New Roman"/>
                <w:color w:val="auto"/>
                <w:sz w:val="22"/>
                <w:lang w:val="en-US"/>
              </w:rPr>
            </w:pPr>
            <w:r w:rsidRPr="00543F76">
              <w:rPr>
                <w:rFonts w:eastAsia="Times New Roman"/>
                <w:color w:val="auto"/>
                <w:sz w:val="22"/>
                <w:lang w:val="en-US"/>
              </w:rPr>
              <w:t>Ubuntu 20.04 LTS, 22.04 LTS</w:t>
            </w:r>
          </w:p>
          <w:p w14:paraId="724128C8" w14:textId="77777777" w:rsidR="00C55947" w:rsidRPr="00543F76" w:rsidRDefault="00000000">
            <w:pPr>
              <w:spacing w:after="0" w:line="240" w:lineRule="auto"/>
              <w:ind w:left="0" w:right="0" w:firstLine="0"/>
              <w:jc w:val="left"/>
              <w:rPr>
                <w:rFonts w:eastAsia="Times New Roman"/>
                <w:color w:val="auto"/>
                <w:sz w:val="22"/>
                <w:lang w:val="en-US"/>
              </w:rPr>
            </w:pPr>
            <w:r w:rsidRPr="00543F76">
              <w:rPr>
                <w:rFonts w:eastAsia="Times New Roman"/>
                <w:color w:val="auto"/>
                <w:sz w:val="22"/>
                <w:lang w:val="en-US"/>
              </w:rPr>
              <w:t>Red Hat Enterprise Linux (RHEL) 8.6, 9.0</w:t>
            </w:r>
          </w:p>
          <w:p w14:paraId="48C68162" w14:textId="77777777" w:rsidR="00C55947" w:rsidRPr="00543F76" w:rsidRDefault="00000000">
            <w:pPr>
              <w:spacing w:after="0" w:line="240" w:lineRule="auto"/>
              <w:ind w:left="0" w:right="0" w:firstLine="0"/>
              <w:jc w:val="left"/>
              <w:rPr>
                <w:rFonts w:eastAsia="Times New Roman"/>
                <w:color w:val="auto"/>
                <w:sz w:val="22"/>
              </w:rPr>
            </w:pPr>
            <w:proofErr w:type="spellStart"/>
            <w:r w:rsidRPr="00543F76">
              <w:rPr>
                <w:rFonts w:eastAsia="Times New Roman"/>
                <w:color w:val="auto"/>
                <w:sz w:val="22"/>
              </w:rPr>
              <w:t>VMware</w:t>
            </w:r>
            <w:proofErr w:type="spellEnd"/>
            <w:r w:rsidRPr="00543F76">
              <w:rPr>
                <w:rFonts w:eastAsia="Times New Roman"/>
                <w:color w:val="auto"/>
                <w:sz w:val="22"/>
              </w:rPr>
              <w:t xml:space="preserve"> </w:t>
            </w:r>
            <w:proofErr w:type="spellStart"/>
            <w:r w:rsidRPr="00543F76">
              <w:rPr>
                <w:rFonts w:eastAsia="Times New Roman"/>
                <w:color w:val="auto"/>
                <w:sz w:val="22"/>
              </w:rPr>
              <w:t>ESXi</w:t>
            </w:r>
            <w:proofErr w:type="spellEnd"/>
            <w:r w:rsidRPr="00543F76">
              <w:rPr>
                <w:rFonts w:eastAsia="Times New Roman"/>
                <w:color w:val="auto"/>
                <w:sz w:val="22"/>
              </w:rPr>
              <w:t xml:space="preserve"> 7.0 U3, 8.0, 8.0 U1/U2</w:t>
            </w:r>
          </w:p>
        </w:tc>
      </w:tr>
      <w:tr w:rsidR="00C55947" w:rsidRPr="00543F76" w14:paraId="7F03210E" w14:textId="77777777">
        <w:tc>
          <w:tcPr>
            <w:tcW w:w="2510" w:type="dxa"/>
            <w:tcBorders>
              <w:top w:val="single" w:sz="4" w:space="0" w:color="000000"/>
              <w:left w:val="single" w:sz="4" w:space="0" w:color="000000"/>
              <w:bottom w:val="single" w:sz="4" w:space="0" w:color="000000"/>
              <w:right w:val="single" w:sz="4" w:space="0" w:color="000000"/>
            </w:tcBorders>
          </w:tcPr>
          <w:p w14:paraId="7AE8CA95"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Wsparcie techniczne</w:t>
            </w:r>
          </w:p>
        </w:tc>
        <w:tc>
          <w:tcPr>
            <w:tcW w:w="7137" w:type="dxa"/>
            <w:tcBorders>
              <w:top w:val="single" w:sz="4" w:space="0" w:color="000000"/>
              <w:left w:val="single" w:sz="4" w:space="0" w:color="000000"/>
              <w:bottom w:val="single" w:sz="4" w:space="0" w:color="000000"/>
              <w:right w:val="single" w:sz="4" w:space="0" w:color="000000"/>
            </w:tcBorders>
            <w:vAlign w:val="center"/>
          </w:tcPr>
          <w:p w14:paraId="4FB0A519"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Minimum 3-letnia gwarancja producenta w miejscu instalacji.</w:t>
            </w:r>
          </w:p>
          <w:p w14:paraId="46BAA14C"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xml:space="preserve">Czas reakcji 2h w standardowe dni robocze w godzinach od 9:00 do 17:00. Przybycie serwisu do miejsca instalacji w ciągu następnego dnia roboczego od zgłoszenia usterki. </w:t>
            </w:r>
          </w:p>
          <w:p w14:paraId="00CACC10"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Wsparcie techniczne realizowane jest przez serwis producenta oferowanego serwera.</w:t>
            </w:r>
          </w:p>
        </w:tc>
      </w:tr>
      <w:tr w:rsidR="00C55947" w:rsidRPr="00543F76" w14:paraId="335C23A5" w14:textId="77777777">
        <w:tc>
          <w:tcPr>
            <w:tcW w:w="2510" w:type="dxa"/>
            <w:tcBorders>
              <w:top w:val="single" w:sz="4" w:space="0" w:color="000000"/>
              <w:left w:val="single" w:sz="4" w:space="0" w:color="000000"/>
              <w:bottom w:val="single" w:sz="4" w:space="0" w:color="000000"/>
              <w:right w:val="single" w:sz="4" w:space="0" w:color="000000"/>
            </w:tcBorders>
          </w:tcPr>
          <w:p w14:paraId="36180C7A"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Inne</w:t>
            </w:r>
          </w:p>
        </w:tc>
        <w:tc>
          <w:tcPr>
            <w:tcW w:w="7137" w:type="dxa"/>
            <w:tcBorders>
              <w:top w:val="single" w:sz="4" w:space="0" w:color="000000"/>
              <w:left w:val="single" w:sz="4" w:space="0" w:color="000000"/>
              <w:bottom w:val="single" w:sz="4" w:space="0" w:color="000000"/>
              <w:right w:val="single" w:sz="4" w:space="0" w:color="000000"/>
            </w:tcBorders>
            <w:vAlign w:val="center"/>
          </w:tcPr>
          <w:p w14:paraId="53A36309"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Urządzenia muszą być zakupione w oficjalnym kanale dystrybucyjnym producenta. Na żądanie Zamawiającego, Wykonawca musi przedstawić oświadczenie producenta oferowanego serwera, potwierdzające pochodzenie urządzenia z oficjalnego kanału dystrybucyjnego producenta oraz, że sprzęt produkowany jest zgodnie z normami ISO 9001 oraz ISO 14001.</w:t>
            </w:r>
          </w:p>
          <w:p w14:paraId="3E1B2B62"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Deklaracja zgodności CE.</w:t>
            </w:r>
          </w:p>
        </w:tc>
      </w:tr>
    </w:tbl>
    <w:p w14:paraId="70D050FF" w14:textId="77777777" w:rsidR="00C55947" w:rsidRPr="00543F76" w:rsidRDefault="00C55947">
      <w:pPr>
        <w:spacing w:after="0" w:line="240" w:lineRule="auto"/>
        <w:ind w:left="0" w:right="0" w:firstLine="0"/>
        <w:jc w:val="left"/>
        <w:textAlignment w:val="baseline"/>
        <w:rPr>
          <w:rFonts w:eastAsia="Times New Roman"/>
          <w:color w:val="auto"/>
          <w:sz w:val="24"/>
          <w:szCs w:val="24"/>
        </w:rPr>
      </w:pPr>
    </w:p>
    <w:p w14:paraId="02C04199" w14:textId="77777777" w:rsidR="00C55947" w:rsidRPr="00543F76" w:rsidRDefault="00C55947">
      <w:pPr>
        <w:spacing w:after="0" w:line="240" w:lineRule="auto"/>
        <w:ind w:left="0" w:right="0" w:firstLine="0"/>
        <w:jc w:val="left"/>
        <w:textAlignment w:val="baseline"/>
        <w:rPr>
          <w:rFonts w:eastAsia="Times New Roman"/>
          <w:color w:val="auto"/>
          <w:sz w:val="24"/>
          <w:szCs w:val="24"/>
        </w:rPr>
      </w:pPr>
    </w:p>
    <w:p w14:paraId="24A140E8" w14:textId="77777777" w:rsidR="00C55947" w:rsidRPr="00543F76" w:rsidRDefault="00C55947">
      <w:pPr>
        <w:spacing w:after="0" w:line="240" w:lineRule="auto"/>
        <w:ind w:left="0" w:right="0" w:firstLine="0"/>
        <w:jc w:val="left"/>
        <w:textAlignment w:val="baseline"/>
        <w:rPr>
          <w:rFonts w:eastAsia="Times New Roman"/>
          <w:color w:val="auto"/>
          <w:sz w:val="24"/>
          <w:szCs w:val="24"/>
        </w:rPr>
      </w:pPr>
    </w:p>
    <w:p w14:paraId="5943D235" w14:textId="77777777" w:rsidR="00C55947" w:rsidRPr="00543F76" w:rsidRDefault="00000000">
      <w:pPr>
        <w:spacing w:after="200" w:line="276" w:lineRule="auto"/>
        <w:ind w:left="0" w:right="0" w:firstLine="0"/>
        <w:jc w:val="left"/>
        <w:rPr>
          <w:rFonts w:eastAsia="Times New Roman"/>
          <w:color w:val="auto"/>
          <w:sz w:val="24"/>
          <w:szCs w:val="24"/>
        </w:rPr>
      </w:pPr>
      <w:r w:rsidRPr="00543F76">
        <w:br w:type="page"/>
      </w:r>
    </w:p>
    <w:p w14:paraId="19E42881" w14:textId="77777777" w:rsidR="00C55947" w:rsidRPr="00543F76" w:rsidRDefault="00000000">
      <w:pPr>
        <w:spacing w:after="0" w:line="240" w:lineRule="auto"/>
        <w:ind w:left="0" w:right="0" w:firstLine="0"/>
        <w:jc w:val="left"/>
        <w:rPr>
          <w:rFonts w:eastAsia="Times New Roman"/>
          <w:b/>
          <w:color w:val="auto"/>
          <w:sz w:val="24"/>
          <w:szCs w:val="24"/>
        </w:rPr>
      </w:pPr>
      <w:r w:rsidRPr="00543F76">
        <w:rPr>
          <w:rFonts w:eastAsia="Times New Roman"/>
          <w:b/>
          <w:color w:val="auto"/>
          <w:sz w:val="24"/>
          <w:szCs w:val="24"/>
        </w:rPr>
        <w:lastRenderedPageBreak/>
        <w:t xml:space="preserve">Przełączniki </w:t>
      </w:r>
      <w:proofErr w:type="spellStart"/>
      <w:r w:rsidRPr="00543F76">
        <w:rPr>
          <w:rFonts w:eastAsia="Times New Roman"/>
          <w:b/>
          <w:color w:val="auto"/>
          <w:sz w:val="24"/>
          <w:szCs w:val="24"/>
        </w:rPr>
        <w:t>Fiber</w:t>
      </w:r>
      <w:proofErr w:type="spellEnd"/>
      <w:r w:rsidRPr="00543F76">
        <w:rPr>
          <w:rFonts w:eastAsia="Times New Roman"/>
          <w:b/>
          <w:color w:val="auto"/>
          <w:sz w:val="24"/>
          <w:szCs w:val="24"/>
        </w:rPr>
        <w:t xml:space="preserve"> Channel – 2 szt.</w:t>
      </w:r>
    </w:p>
    <w:p w14:paraId="60F289E5" w14:textId="77777777" w:rsidR="00C55947" w:rsidRPr="00543F76" w:rsidRDefault="00C55947">
      <w:pPr>
        <w:spacing w:after="0" w:line="240" w:lineRule="auto"/>
        <w:ind w:left="0" w:right="0" w:firstLine="0"/>
        <w:jc w:val="left"/>
        <w:rPr>
          <w:rFonts w:eastAsia="Times New Roman"/>
          <w:b/>
          <w:color w:val="auto"/>
          <w:sz w:val="24"/>
          <w:szCs w:val="24"/>
        </w:rPr>
      </w:pPr>
    </w:p>
    <w:tbl>
      <w:tblPr>
        <w:tblW w:w="9594" w:type="dxa"/>
        <w:tblInd w:w="40" w:type="dxa"/>
        <w:tblLayout w:type="fixed"/>
        <w:tblLook w:val="04A0" w:firstRow="1" w:lastRow="0" w:firstColumn="1" w:lastColumn="0" w:noHBand="0" w:noVBand="1"/>
      </w:tblPr>
      <w:tblGrid>
        <w:gridCol w:w="817"/>
        <w:gridCol w:w="8777"/>
      </w:tblGrid>
      <w:tr w:rsidR="00C55947" w:rsidRPr="00543F76" w14:paraId="2BC013D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F666" w14:textId="77777777" w:rsidR="00C55947" w:rsidRPr="00543F76" w:rsidRDefault="00000000">
            <w:pPr>
              <w:spacing w:after="0" w:line="240" w:lineRule="auto"/>
              <w:ind w:left="0" w:right="0" w:firstLine="0"/>
              <w:jc w:val="center"/>
              <w:rPr>
                <w:rFonts w:eastAsia="Times New Roman"/>
                <w:b/>
                <w:bCs/>
                <w:color w:val="auto"/>
                <w:sz w:val="22"/>
              </w:rPr>
            </w:pPr>
            <w:r w:rsidRPr="00543F76">
              <w:rPr>
                <w:rFonts w:eastAsia="Times New Roman"/>
                <w:b/>
                <w:bCs/>
                <w:color w:val="auto"/>
                <w:sz w:val="22"/>
              </w:rPr>
              <w:t>Lp.</w:t>
            </w:r>
          </w:p>
        </w:tc>
        <w:tc>
          <w:tcPr>
            <w:tcW w:w="8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98995" w14:textId="77777777" w:rsidR="00C55947" w:rsidRPr="00543F76" w:rsidRDefault="00000000">
            <w:pPr>
              <w:spacing w:after="0" w:line="240" w:lineRule="auto"/>
              <w:ind w:left="0" w:right="0" w:firstLine="0"/>
              <w:jc w:val="center"/>
              <w:rPr>
                <w:rFonts w:eastAsia="Times New Roman"/>
                <w:b/>
                <w:bCs/>
                <w:color w:val="auto"/>
                <w:sz w:val="22"/>
              </w:rPr>
            </w:pPr>
            <w:r w:rsidRPr="00543F76">
              <w:rPr>
                <w:rFonts w:eastAsia="Times New Roman"/>
                <w:b/>
                <w:bCs/>
                <w:color w:val="auto"/>
                <w:sz w:val="22"/>
              </w:rPr>
              <w:t>Charakterystyka (wymagania minimalne)</w:t>
            </w:r>
          </w:p>
        </w:tc>
      </w:tr>
      <w:tr w:rsidR="00C55947" w:rsidRPr="00543F76" w14:paraId="31044376"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6CCFF"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1.</w:t>
            </w:r>
          </w:p>
        </w:tc>
        <w:tc>
          <w:tcPr>
            <w:tcW w:w="8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2FF99" w14:textId="77777777" w:rsidR="00C55947" w:rsidRPr="00543F76" w:rsidRDefault="00000000">
            <w:pPr>
              <w:spacing w:after="0" w:line="240" w:lineRule="auto"/>
              <w:ind w:left="-29" w:right="0" w:firstLine="0"/>
              <w:jc w:val="left"/>
              <w:rPr>
                <w:rFonts w:eastAsia="Times New Roman"/>
                <w:b/>
                <w:color w:val="auto"/>
                <w:sz w:val="22"/>
                <w:lang w:eastAsia="en-US"/>
              </w:rPr>
            </w:pPr>
            <w:r w:rsidRPr="00543F76">
              <w:rPr>
                <w:rFonts w:eastAsia="Calibri"/>
                <w:color w:val="auto"/>
                <w:sz w:val="22"/>
                <w:lang w:eastAsia="en-US"/>
              </w:rPr>
              <w:t xml:space="preserve">Przełącznik </w:t>
            </w:r>
            <w:proofErr w:type="spellStart"/>
            <w:r w:rsidRPr="00543F76">
              <w:rPr>
                <w:rFonts w:eastAsia="Calibri"/>
                <w:color w:val="auto"/>
                <w:sz w:val="22"/>
                <w:lang w:eastAsia="en-US"/>
              </w:rPr>
              <w:t>Fibre</w:t>
            </w:r>
            <w:proofErr w:type="spellEnd"/>
            <w:r w:rsidRPr="00543F76">
              <w:rPr>
                <w:rFonts w:eastAsia="Calibri"/>
                <w:color w:val="auto"/>
                <w:sz w:val="22"/>
                <w:lang w:eastAsia="en-US"/>
              </w:rPr>
              <w:t xml:space="preserve"> Channel musi mieć wysokość maksymalnie 1U (jednostka wysokości szafy montażowej) i  zapewniać techniczną możliwość montażu w szafie 19”</w:t>
            </w:r>
          </w:p>
        </w:tc>
      </w:tr>
      <w:tr w:rsidR="00C55947" w:rsidRPr="00543F76" w14:paraId="602F6BAB"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CDD2A"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2.</w:t>
            </w:r>
          </w:p>
        </w:tc>
        <w:tc>
          <w:tcPr>
            <w:tcW w:w="8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D38D3" w14:textId="77777777" w:rsidR="00C55947" w:rsidRPr="00543F76" w:rsidRDefault="00000000">
            <w:pPr>
              <w:spacing w:after="0" w:line="240" w:lineRule="auto"/>
              <w:ind w:left="0" w:right="0" w:firstLine="0"/>
              <w:jc w:val="left"/>
              <w:rPr>
                <w:rFonts w:eastAsia="Calibri"/>
                <w:color w:val="auto"/>
                <w:sz w:val="22"/>
                <w:lang w:eastAsia="en-US"/>
              </w:rPr>
            </w:pPr>
            <w:r w:rsidRPr="00543F76">
              <w:rPr>
                <w:rFonts w:eastAsia="Calibri"/>
                <w:color w:val="auto"/>
                <w:sz w:val="22"/>
                <w:lang w:eastAsia="en-US"/>
              </w:rPr>
              <w:t xml:space="preserve">Przełącznik FC musi być wykonany w technologii </w:t>
            </w:r>
            <w:proofErr w:type="spellStart"/>
            <w:r w:rsidRPr="00543F76">
              <w:rPr>
                <w:rFonts w:eastAsia="Calibri"/>
                <w:color w:val="auto"/>
                <w:sz w:val="22"/>
                <w:lang w:eastAsia="en-US"/>
              </w:rPr>
              <w:t>Brocade</w:t>
            </w:r>
            <w:proofErr w:type="spellEnd"/>
            <w:r w:rsidRPr="00543F76">
              <w:rPr>
                <w:rFonts w:eastAsia="Calibri"/>
                <w:color w:val="auto"/>
                <w:sz w:val="22"/>
                <w:lang w:eastAsia="en-US"/>
              </w:rPr>
              <w:t xml:space="preserve"> FC 16 </w:t>
            </w:r>
            <w:proofErr w:type="spellStart"/>
            <w:r w:rsidRPr="00543F76">
              <w:rPr>
                <w:rFonts w:eastAsia="Calibri"/>
                <w:color w:val="auto"/>
                <w:sz w:val="22"/>
                <w:lang w:eastAsia="en-US"/>
              </w:rPr>
              <w:t>Gb</w:t>
            </w:r>
            <w:proofErr w:type="spellEnd"/>
            <w:r w:rsidRPr="00543F76">
              <w:rPr>
                <w:rFonts w:eastAsia="Calibri"/>
                <w:color w:val="auto"/>
                <w:sz w:val="22"/>
                <w:lang w:eastAsia="en-US"/>
              </w:rPr>
              <w:t xml:space="preserve">/s oraz 32 </w:t>
            </w:r>
            <w:proofErr w:type="spellStart"/>
            <w:r w:rsidRPr="00543F76">
              <w:rPr>
                <w:rFonts w:eastAsia="Calibri"/>
                <w:color w:val="auto"/>
                <w:sz w:val="22"/>
                <w:lang w:eastAsia="en-US"/>
              </w:rPr>
              <w:t>Gb</w:t>
            </w:r>
            <w:proofErr w:type="spellEnd"/>
            <w:r w:rsidRPr="00543F76">
              <w:rPr>
                <w:rFonts w:eastAsia="Calibri"/>
                <w:color w:val="auto"/>
                <w:sz w:val="22"/>
                <w:lang w:eastAsia="en-US"/>
              </w:rPr>
              <w:t xml:space="preserve">/s i zapewniać możliwość pracy portów FC z prędkościami 32, 16, 8, 4 </w:t>
            </w:r>
            <w:proofErr w:type="spellStart"/>
            <w:r w:rsidRPr="00543F76">
              <w:rPr>
                <w:rFonts w:eastAsia="Calibri"/>
                <w:color w:val="auto"/>
                <w:sz w:val="22"/>
                <w:lang w:eastAsia="en-US"/>
              </w:rPr>
              <w:t>Gb</w:t>
            </w:r>
            <w:proofErr w:type="spellEnd"/>
            <w:r w:rsidRPr="00543F76">
              <w:rPr>
                <w:rFonts w:eastAsia="Calibri"/>
                <w:color w:val="auto"/>
                <w:sz w:val="22"/>
                <w:lang w:eastAsia="en-US"/>
              </w:rPr>
              <w:t xml:space="preserve">/s w zależności od rodzaju zastosowanych wkładek SFP. </w:t>
            </w:r>
          </w:p>
          <w:p w14:paraId="10D9C2B5" w14:textId="77777777" w:rsidR="00C55947" w:rsidRPr="00543F76" w:rsidRDefault="00000000">
            <w:pPr>
              <w:numPr>
                <w:ilvl w:val="1"/>
                <w:numId w:val="4"/>
              </w:numPr>
              <w:spacing w:after="200" w:line="276" w:lineRule="auto"/>
              <w:ind w:left="311" w:right="0" w:hanging="283"/>
              <w:jc w:val="left"/>
              <w:rPr>
                <w:rFonts w:eastAsia="Calibri"/>
                <w:color w:val="auto"/>
                <w:sz w:val="22"/>
                <w:lang w:eastAsia="en-US"/>
              </w:rPr>
            </w:pPr>
            <w:r w:rsidRPr="00543F76">
              <w:rPr>
                <w:rFonts w:eastAsia="Calibri"/>
                <w:color w:val="auto"/>
                <w:sz w:val="22"/>
                <w:lang w:eastAsia="en-US"/>
              </w:rPr>
              <w:t xml:space="preserve">W przypadku obsadzenia portu FC za pomocą wkładki SFP 16Gb/s przełącznik musi umożliwiać pracę tego portu z prędkością 16, 8 lub 4 </w:t>
            </w:r>
            <w:proofErr w:type="spellStart"/>
            <w:r w:rsidRPr="00543F76">
              <w:rPr>
                <w:rFonts w:eastAsia="Calibri"/>
                <w:color w:val="auto"/>
                <w:sz w:val="22"/>
                <w:lang w:eastAsia="en-US"/>
              </w:rPr>
              <w:t>Gb</w:t>
            </w:r>
            <w:proofErr w:type="spellEnd"/>
            <w:r w:rsidRPr="00543F76">
              <w:rPr>
                <w:rFonts w:eastAsia="Calibri"/>
                <w:color w:val="auto"/>
                <w:sz w:val="22"/>
                <w:lang w:eastAsia="en-US"/>
              </w:rPr>
              <w:t xml:space="preserve">/s, przy czym wybór prędkości musi być możliwy w trybie </w:t>
            </w:r>
            <w:proofErr w:type="spellStart"/>
            <w:r w:rsidRPr="00543F76">
              <w:rPr>
                <w:rFonts w:eastAsia="Calibri"/>
                <w:color w:val="auto"/>
                <w:sz w:val="22"/>
                <w:lang w:eastAsia="en-US"/>
              </w:rPr>
              <w:t>autonegocjacji</w:t>
            </w:r>
            <w:proofErr w:type="spellEnd"/>
          </w:p>
          <w:p w14:paraId="0D0F5B3F" w14:textId="77777777" w:rsidR="00C55947" w:rsidRPr="00543F76" w:rsidRDefault="00000000">
            <w:pPr>
              <w:numPr>
                <w:ilvl w:val="1"/>
                <w:numId w:val="4"/>
              </w:numPr>
              <w:spacing w:after="200" w:line="276" w:lineRule="auto"/>
              <w:ind w:left="311" w:right="0" w:hanging="283"/>
              <w:jc w:val="left"/>
              <w:rPr>
                <w:rFonts w:eastAsia="Calibri"/>
                <w:color w:val="auto"/>
                <w:sz w:val="22"/>
                <w:lang w:eastAsia="en-US"/>
              </w:rPr>
            </w:pPr>
            <w:r w:rsidRPr="00543F76">
              <w:rPr>
                <w:rFonts w:eastAsia="Calibri"/>
                <w:color w:val="auto"/>
                <w:sz w:val="22"/>
                <w:lang w:eastAsia="en-US"/>
              </w:rPr>
              <w:t xml:space="preserve">W przypadku obsadzenia portu FC za pomocą wkładki SFP 8Gb/s przełącznik musi umożliwiać pracę tego portu z prędkością 8 lub 4 </w:t>
            </w:r>
            <w:proofErr w:type="spellStart"/>
            <w:r w:rsidRPr="00543F76">
              <w:rPr>
                <w:rFonts w:eastAsia="Calibri"/>
                <w:color w:val="auto"/>
                <w:sz w:val="22"/>
                <w:lang w:eastAsia="en-US"/>
              </w:rPr>
              <w:t>Gb</w:t>
            </w:r>
            <w:proofErr w:type="spellEnd"/>
            <w:r w:rsidRPr="00543F76">
              <w:rPr>
                <w:rFonts w:eastAsia="Calibri"/>
                <w:color w:val="auto"/>
                <w:sz w:val="22"/>
                <w:lang w:eastAsia="en-US"/>
              </w:rPr>
              <w:t xml:space="preserve">/s, przy czym wybór prędkości musi być możliwy w trybie </w:t>
            </w:r>
            <w:proofErr w:type="spellStart"/>
            <w:r w:rsidRPr="00543F76">
              <w:rPr>
                <w:rFonts w:eastAsia="Calibri"/>
                <w:color w:val="auto"/>
                <w:sz w:val="22"/>
                <w:lang w:eastAsia="en-US"/>
              </w:rPr>
              <w:t>autonegocjacji</w:t>
            </w:r>
            <w:proofErr w:type="spellEnd"/>
          </w:p>
          <w:p w14:paraId="212C29EC" w14:textId="77777777" w:rsidR="00C55947" w:rsidRPr="00543F76" w:rsidRDefault="00000000">
            <w:pPr>
              <w:numPr>
                <w:ilvl w:val="1"/>
                <w:numId w:val="4"/>
              </w:numPr>
              <w:spacing w:after="200" w:line="276" w:lineRule="auto"/>
              <w:ind w:left="311" w:right="0" w:hanging="283"/>
              <w:jc w:val="left"/>
              <w:rPr>
                <w:rFonts w:eastAsia="Calibri"/>
                <w:color w:val="auto"/>
                <w:sz w:val="22"/>
                <w:lang w:eastAsia="en-US"/>
              </w:rPr>
            </w:pPr>
            <w:r w:rsidRPr="00543F76">
              <w:rPr>
                <w:rFonts w:eastAsia="Calibri"/>
                <w:color w:val="auto"/>
                <w:sz w:val="22"/>
                <w:lang w:eastAsia="en-US"/>
              </w:rPr>
              <w:t xml:space="preserve">Wszystkie zaoferowane porty przełącznika FC muszą umożliwiać działanie bez tzw. </w:t>
            </w:r>
            <w:proofErr w:type="spellStart"/>
            <w:r w:rsidRPr="00543F76">
              <w:rPr>
                <w:rFonts w:eastAsia="Calibri"/>
                <w:color w:val="auto"/>
                <w:sz w:val="22"/>
                <w:lang w:eastAsia="en-US"/>
              </w:rPr>
              <w:t>Oversubscrypcji</w:t>
            </w:r>
            <w:proofErr w:type="spellEnd"/>
            <w:r w:rsidRPr="00543F76">
              <w:rPr>
                <w:rFonts w:eastAsia="Calibri"/>
                <w:color w:val="auto"/>
                <w:sz w:val="22"/>
                <w:lang w:eastAsia="en-US"/>
              </w:rPr>
              <w:t>, gdzie wszystkie porty w maksymalnie rozbudowanej konfiguracji przełącznika wyposażonej we wkładki 32Gbs mogą pracować równocześnie z pełną prędkością 32Gb/s.</w:t>
            </w:r>
          </w:p>
          <w:p w14:paraId="365118C1" w14:textId="77777777" w:rsidR="00C55947" w:rsidRPr="00543F76" w:rsidRDefault="00000000">
            <w:pPr>
              <w:numPr>
                <w:ilvl w:val="1"/>
                <w:numId w:val="4"/>
              </w:numPr>
              <w:spacing w:after="200" w:line="276" w:lineRule="auto"/>
              <w:ind w:left="311" w:right="0" w:hanging="283"/>
              <w:jc w:val="left"/>
              <w:rPr>
                <w:rFonts w:eastAsia="Calibri"/>
                <w:color w:val="auto"/>
                <w:sz w:val="22"/>
                <w:lang w:eastAsia="en-US"/>
              </w:rPr>
            </w:pPr>
            <w:r w:rsidRPr="00543F76">
              <w:rPr>
                <w:rFonts w:eastAsia="Calibri"/>
                <w:color w:val="auto"/>
                <w:sz w:val="22"/>
                <w:lang w:eastAsia="en-US"/>
              </w:rPr>
              <w:t xml:space="preserve">Całkowita przepustowość przełącznika FC dostępna dla maksymalnie rozbudowanej konfiguracji (24 porty) wyposażonej we wkładki 32Gbs musi wynosić minimum 768 </w:t>
            </w:r>
            <w:proofErr w:type="spellStart"/>
            <w:r w:rsidRPr="00543F76">
              <w:rPr>
                <w:rFonts w:eastAsia="Calibri"/>
                <w:color w:val="auto"/>
                <w:sz w:val="22"/>
                <w:lang w:eastAsia="en-US"/>
              </w:rPr>
              <w:t>Gb</w:t>
            </w:r>
            <w:proofErr w:type="spellEnd"/>
            <w:r w:rsidRPr="00543F76">
              <w:rPr>
                <w:rFonts w:eastAsia="Calibri"/>
                <w:color w:val="auto"/>
                <w:sz w:val="22"/>
                <w:lang w:eastAsia="en-US"/>
              </w:rPr>
              <w:t>/s end-to-end.</w:t>
            </w:r>
          </w:p>
        </w:tc>
      </w:tr>
      <w:tr w:rsidR="00C55947" w:rsidRPr="00543F76" w14:paraId="36CC4F42"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26ADF"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3.</w:t>
            </w:r>
          </w:p>
        </w:tc>
        <w:tc>
          <w:tcPr>
            <w:tcW w:w="8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AA822" w14:textId="77777777" w:rsidR="00C55947" w:rsidRPr="00543F76" w:rsidRDefault="00000000">
            <w:pPr>
              <w:spacing w:after="0" w:line="240" w:lineRule="auto"/>
              <w:ind w:left="0" w:right="0" w:firstLine="0"/>
              <w:jc w:val="left"/>
              <w:rPr>
                <w:rFonts w:eastAsia="Calibri"/>
                <w:color w:val="auto"/>
                <w:sz w:val="22"/>
                <w:lang w:eastAsia="en-US"/>
              </w:rPr>
            </w:pPr>
            <w:r w:rsidRPr="00543F76">
              <w:rPr>
                <w:rFonts w:eastAsia="Calibri"/>
                <w:color w:val="auto"/>
                <w:sz w:val="22"/>
                <w:lang w:eastAsia="en-US"/>
              </w:rPr>
              <w:t xml:space="preserve">Ilość i rodzaj portów </w:t>
            </w:r>
            <w:proofErr w:type="spellStart"/>
            <w:r w:rsidRPr="00543F76">
              <w:rPr>
                <w:rFonts w:eastAsia="Calibri"/>
                <w:color w:val="auto"/>
                <w:sz w:val="22"/>
                <w:lang w:eastAsia="en-US"/>
              </w:rPr>
              <w:t>Fibre</w:t>
            </w:r>
            <w:proofErr w:type="spellEnd"/>
            <w:r w:rsidRPr="00543F76">
              <w:rPr>
                <w:rFonts w:eastAsia="Calibri"/>
                <w:color w:val="auto"/>
                <w:sz w:val="22"/>
                <w:lang w:eastAsia="en-US"/>
              </w:rPr>
              <w:t xml:space="preserve"> Channel: </w:t>
            </w:r>
          </w:p>
          <w:p w14:paraId="6CE0DFE3" w14:textId="77777777" w:rsidR="00C55947" w:rsidRPr="00543F76" w:rsidRDefault="00000000">
            <w:pPr>
              <w:numPr>
                <w:ilvl w:val="1"/>
                <w:numId w:val="5"/>
              </w:numPr>
              <w:spacing w:after="200" w:line="276" w:lineRule="auto"/>
              <w:ind w:left="311" w:right="0" w:hanging="283"/>
              <w:jc w:val="left"/>
              <w:rPr>
                <w:rFonts w:eastAsia="Calibri"/>
                <w:color w:val="auto"/>
                <w:sz w:val="22"/>
                <w:lang w:eastAsia="en-US"/>
              </w:rPr>
            </w:pPr>
            <w:r w:rsidRPr="00543F76">
              <w:rPr>
                <w:rFonts w:eastAsia="Calibri"/>
                <w:color w:val="auto"/>
                <w:sz w:val="22"/>
                <w:lang w:eastAsia="en-US"/>
              </w:rPr>
              <w:t xml:space="preserve">Przełącznik </w:t>
            </w:r>
            <w:proofErr w:type="spellStart"/>
            <w:r w:rsidRPr="00543F76">
              <w:rPr>
                <w:rFonts w:eastAsia="Calibri"/>
                <w:color w:val="auto"/>
                <w:sz w:val="22"/>
                <w:lang w:eastAsia="en-US"/>
              </w:rPr>
              <w:t>Fibre</w:t>
            </w:r>
            <w:proofErr w:type="spellEnd"/>
            <w:r w:rsidRPr="00543F76">
              <w:rPr>
                <w:rFonts w:eastAsia="Calibri"/>
                <w:color w:val="auto"/>
                <w:sz w:val="22"/>
                <w:lang w:eastAsia="en-US"/>
              </w:rPr>
              <w:t xml:space="preserve"> Channel musi być wyposażony, w co najmniej 8 aktywnych portów FC obsadzone 8 wkładkami SFP+, wielomodowymi, krótkodystansowymi, ze złączem LC o prędkości 32 </w:t>
            </w:r>
            <w:proofErr w:type="spellStart"/>
            <w:r w:rsidRPr="00543F76">
              <w:rPr>
                <w:rFonts w:eastAsia="Calibri"/>
                <w:color w:val="auto"/>
                <w:sz w:val="22"/>
                <w:lang w:eastAsia="en-US"/>
              </w:rPr>
              <w:t>Gbit</w:t>
            </w:r>
            <w:proofErr w:type="spellEnd"/>
            <w:r w:rsidRPr="00543F76">
              <w:rPr>
                <w:rFonts w:eastAsia="Calibri"/>
                <w:color w:val="auto"/>
                <w:sz w:val="22"/>
                <w:lang w:eastAsia="en-US"/>
              </w:rPr>
              <w:t xml:space="preserve"> każda. </w:t>
            </w:r>
          </w:p>
          <w:p w14:paraId="09FA08DF" w14:textId="77777777" w:rsidR="00C55947" w:rsidRPr="00543F76" w:rsidRDefault="00000000">
            <w:pPr>
              <w:numPr>
                <w:ilvl w:val="1"/>
                <w:numId w:val="5"/>
              </w:numPr>
              <w:spacing w:after="200" w:line="276" w:lineRule="auto"/>
              <w:ind w:left="311" w:right="0" w:hanging="283"/>
              <w:jc w:val="left"/>
              <w:rPr>
                <w:rFonts w:eastAsia="Calibri"/>
                <w:color w:val="auto"/>
                <w:sz w:val="22"/>
                <w:lang w:eastAsia="en-US"/>
              </w:rPr>
            </w:pPr>
            <w:r w:rsidRPr="00543F76">
              <w:rPr>
                <w:rFonts w:eastAsia="Calibri"/>
                <w:color w:val="auto"/>
                <w:sz w:val="22"/>
                <w:lang w:eastAsia="en-US"/>
              </w:rPr>
              <w:t>Wszystkie dostarczone wkładki muszą być oryginalne, tj. dostarczane przez producenta oferowanego przełącznika, lub certyfikowane przez producenta oferowanego przełącznika do pracy z oferowanym modelem przełącznika, co oznacza że dostarczony model wkładki musi znajdować się w ofercie sprzedaży producenta przełącznika lub na oficjalnej opublikowanej przez producenta przełącznika liście kompatybilności.</w:t>
            </w:r>
          </w:p>
          <w:p w14:paraId="5832FACC" w14:textId="77777777" w:rsidR="00C55947" w:rsidRPr="00543F76" w:rsidRDefault="00000000">
            <w:pPr>
              <w:numPr>
                <w:ilvl w:val="1"/>
                <w:numId w:val="5"/>
              </w:numPr>
              <w:spacing w:after="200" w:line="276" w:lineRule="auto"/>
              <w:ind w:left="311" w:right="0" w:hanging="283"/>
              <w:jc w:val="left"/>
              <w:rPr>
                <w:rFonts w:eastAsia="Calibri"/>
                <w:color w:val="auto"/>
                <w:sz w:val="22"/>
                <w:lang w:eastAsia="en-US"/>
              </w:rPr>
            </w:pPr>
            <w:r w:rsidRPr="00543F76">
              <w:rPr>
                <w:rFonts w:eastAsia="Calibri"/>
                <w:color w:val="auto"/>
                <w:sz w:val="22"/>
                <w:lang w:eastAsia="en-US"/>
              </w:rPr>
              <w:t>Niedopuszczalne jest dostarczenie zamiennych wkładek niecertyfikowanych, których montaż mógłby spowodować utratę gwarancji producenta przełącznika lub jakiekolwiek problemy konfiguracyjne</w:t>
            </w:r>
          </w:p>
        </w:tc>
      </w:tr>
      <w:tr w:rsidR="00C55947" w:rsidRPr="00543F76" w14:paraId="3860225C"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96713"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4.</w:t>
            </w:r>
          </w:p>
        </w:tc>
        <w:tc>
          <w:tcPr>
            <w:tcW w:w="8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4246A" w14:textId="77777777" w:rsidR="00C55947" w:rsidRPr="00543F76" w:rsidRDefault="00000000">
            <w:pPr>
              <w:spacing w:after="0" w:line="240" w:lineRule="auto"/>
              <w:ind w:left="0" w:right="0" w:firstLine="0"/>
              <w:jc w:val="left"/>
              <w:rPr>
                <w:rFonts w:eastAsia="Calibri"/>
                <w:color w:val="auto"/>
                <w:sz w:val="22"/>
                <w:lang w:eastAsia="en-US"/>
              </w:rPr>
            </w:pPr>
            <w:r w:rsidRPr="00543F76">
              <w:rPr>
                <w:rFonts w:eastAsia="Calibri"/>
                <w:color w:val="auto"/>
                <w:sz w:val="22"/>
                <w:lang w:eastAsia="en-US"/>
              </w:rPr>
              <w:t xml:space="preserve">Typ portów </w:t>
            </w:r>
          </w:p>
          <w:p w14:paraId="65B5A82F" w14:textId="77777777" w:rsidR="00C55947" w:rsidRPr="00543F76" w:rsidRDefault="00000000">
            <w:pPr>
              <w:spacing w:after="0" w:line="240" w:lineRule="auto"/>
              <w:ind w:left="28" w:right="0" w:firstLine="0"/>
              <w:jc w:val="left"/>
              <w:rPr>
                <w:rFonts w:eastAsia="Calibri"/>
                <w:color w:val="auto"/>
                <w:sz w:val="22"/>
                <w:lang w:eastAsia="en-US"/>
              </w:rPr>
            </w:pPr>
            <w:r w:rsidRPr="00543F76">
              <w:rPr>
                <w:rFonts w:eastAsia="Calibri"/>
                <w:color w:val="auto"/>
                <w:sz w:val="22"/>
                <w:lang w:eastAsia="en-US"/>
              </w:rPr>
              <w:t xml:space="preserve">Możliwość konfiguracji portów typu : </w:t>
            </w:r>
            <w:proofErr w:type="spellStart"/>
            <w:r w:rsidRPr="00543F76">
              <w:rPr>
                <w:rFonts w:eastAsia="Calibri"/>
                <w:color w:val="auto"/>
                <w:sz w:val="22"/>
                <w:lang w:eastAsia="en-US"/>
              </w:rPr>
              <w:t>D_Port</w:t>
            </w:r>
            <w:proofErr w:type="spellEnd"/>
            <w:r w:rsidRPr="00543F76">
              <w:rPr>
                <w:rFonts w:eastAsia="Calibri"/>
                <w:color w:val="auto"/>
                <w:sz w:val="22"/>
                <w:lang w:eastAsia="en-US"/>
              </w:rPr>
              <w:t xml:space="preserve">, </w:t>
            </w:r>
            <w:proofErr w:type="spellStart"/>
            <w:r w:rsidRPr="00543F76">
              <w:rPr>
                <w:rFonts w:eastAsia="Calibri"/>
                <w:color w:val="auto"/>
                <w:sz w:val="22"/>
                <w:lang w:eastAsia="en-US"/>
              </w:rPr>
              <w:t>E_Port</w:t>
            </w:r>
            <w:proofErr w:type="spellEnd"/>
            <w:r w:rsidRPr="00543F76">
              <w:rPr>
                <w:rFonts w:eastAsia="Calibri"/>
                <w:color w:val="auto"/>
                <w:sz w:val="22"/>
                <w:lang w:eastAsia="en-US"/>
              </w:rPr>
              <w:t>, ,</w:t>
            </w:r>
            <w:proofErr w:type="spellStart"/>
            <w:r w:rsidRPr="00543F76">
              <w:rPr>
                <w:rFonts w:eastAsia="Calibri"/>
                <w:color w:val="auto"/>
                <w:sz w:val="22"/>
                <w:lang w:eastAsia="en-US"/>
              </w:rPr>
              <w:t>F_Port</w:t>
            </w:r>
            <w:proofErr w:type="spellEnd"/>
            <w:r w:rsidRPr="00543F76">
              <w:rPr>
                <w:rFonts w:eastAsia="Calibri"/>
                <w:color w:val="auto"/>
                <w:sz w:val="22"/>
                <w:lang w:eastAsia="en-US"/>
              </w:rPr>
              <w:t xml:space="preserve">, </w:t>
            </w:r>
            <w:proofErr w:type="spellStart"/>
            <w:r w:rsidRPr="00543F76">
              <w:rPr>
                <w:rFonts w:eastAsia="Calibri"/>
                <w:color w:val="auto"/>
                <w:sz w:val="22"/>
                <w:lang w:eastAsia="en-US"/>
              </w:rPr>
              <w:t>M_Port</w:t>
            </w:r>
            <w:proofErr w:type="spellEnd"/>
            <w:r w:rsidRPr="00543F76">
              <w:rPr>
                <w:rFonts w:eastAsia="Calibri"/>
                <w:color w:val="auto"/>
                <w:sz w:val="22"/>
                <w:lang w:eastAsia="en-US"/>
              </w:rPr>
              <w:t>; Przełącznik musi mieć obsługę trybu NPIV na portach</w:t>
            </w:r>
          </w:p>
          <w:p w14:paraId="0501FD54" w14:textId="77777777" w:rsidR="00C55947" w:rsidRPr="00543F76" w:rsidRDefault="00000000">
            <w:pPr>
              <w:spacing w:after="0" w:line="240" w:lineRule="auto"/>
              <w:ind w:left="28" w:right="0" w:firstLine="0"/>
              <w:jc w:val="left"/>
              <w:rPr>
                <w:rFonts w:eastAsia="Calibri"/>
                <w:color w:val="auto"/>
                <w:sz w:val="22"/>
                <w:lang w:eastAsia="en-US"/>
              </w:rPr>
            </w:pPr>
            <w:r w:rsidRPr="00543F76">
              <w:rPr>
                <w:rFonts w:eastAsia="Calibri"/>
                <w:color w:val="auto"/>
                <w:sz w:val="22"/>
                <w:lang w:eastAsia="en-US"/>
              </w:rPr>
              <w:t>Oczekiwana wartość opóźnienia przy przesyłaniu ramek FC między dowolnymi portami przełącznika nie może być większa niż 900ns.</w:t>
            </w:r>
          </w:p>
        </w:tc>
      </w:tr>
      <w:tr w:rsidR="00C55947" w:rsidRPr="00543F76" w14:paraId="4AA75E4C"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2E8A7"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5.</w:t>
            </w:r>
          </w:p>
        </w:tc>
        <w:tc>
          <w:tcPr>
            <w:tcW w:w="8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44893"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Funkcje niezawodnościowe</w:t>
            </w:r>
          </w:p>
          <w:p w14:paraId="2B111D8C" w14:textId="77777777" w:rsidR="00C55947" w:rsidRPr="00543F76" w:rsidRDefault="00000000">
            <w:pPr>
              <w:spacing w:after="200" w:line="276" w:lineRule="auto"/>
              <w:ind w:left="0" w:right="0" w:firstLine="0"/>
              <w:jc w:val="left"/>
              <w:rPr>
                <w:rFonts w:eastAsia="Times New Roman"/>
                <w:color w:val="auto"/>
                <w:sz w:val="22"/>
                <w:lang w:eastAsia="en-US"/>
              </w:rPr>
            </w:pPr>
            <w:r w:rsidRPr="00543F76">
              <w:rPr>
                <w:rFonts w:eastAsia="Times New Roman"/>
                <w:color w:val="auto"/>
                <w:sz w:val="22"/>
                <w:lang w:eastAsia="en-US"/>
              </w:rPr>
              <w:t xml:space="preserve">Przełącznik </w:t>
            </w:r>
            <w:proofErr w:type="spellStart"/>
            <w:r w:rsidRPr="00543F76">
              <w:rPr>
                <w:rFonts w:eastAsia="Times New Roman"/>
                <w:color w:val="auto"/>
                <w:sz w:val="22"/>
                <w:lang w:eastAsia="en-US"/>
              </w:rPr>
              <w:t>Fibre</w:t>
            </w:r>
            <w:proofErr w:type="spellEnd"/>
            <w:r w:rsidRPr="00543F76">
              <w:rPr>
                <w:rFonts w:eastAsia="Times New Roman"/>
                <w:color w:val="auto"/>
                <w:sz w:val="22"/>
                <w:lang w:eastAsia="en-US"/>
              </w:rPr>
              <w:t xml:space="preserve"> Channel musi mieć możliwość wymiany i aktywacji wersji </w:t>
            </w:r>
            <w:proofErr w:type="spellStart"/>
            <w:r w:rsidRPr="00543F76">
              <w:rPr>
                <w:rFonts w:eastAsia="Times New Roman"/>
                <w:color w:val="auto"/>
                <w:sz w:val="22"/>
                <w:lang w:eastAsia="en-US"/>
              </w:rPr>
              <w:t>firmware’u</w:t>
            </w:r>
            <w:proofErr w:type="spellEnd"/>
            <w:r w:rsidRPr="00543F76">
              <w:rPr>
                <w:rFonts w:eastAsia="Times New Roman"/>
                <w:color w:val="auto"/>
                <w:sz w:val="22"/>
                <w:lang w:eastAsia="en-US"/>
              </w:rPr>
              <w:t xml:space="preserve"> (zarówno na wersję wyższą jak i na niższą) w czasie pracy urządzenia i bez zakłócenia przesyłanego ruchu FC</w:t>
            </w:r>
          </w:p>
        </w:tc>
      </w:tr>
      <w:tr w:rsidR="00C55947" w:rsidRPr="00543F76" w14:paraId="0B190629"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96CAB"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6.</w:t>
            </w:r>
          </w:p>
        </w:tc>
        <w:tc>
          <w:tcPr>
            <w:tcW w:w="8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A948A"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 xml:space="preserve">Mechanizmy bezpieczeństwa:  </w:t>
            </w:r>
          </w:p>
          <w:p w14:paraId="459169B8"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lastRenderedPageBreak/>
              <w:t xml:space="preserve">Przełącznik </w:t>
            </w:r>
            <w:proofErr w:type="spellStart"/>
            <w:r w:rsidRPr="00543F76">
              <w:rPr>
                <w:rFonts w:eastAsia="Times New Roman"/>
                <w:color w:val="auto"/>
                <w:sz w:val="22"/>
                <w:lang w:eastAsia="en-US"/>
              </w:rPr>
              <w:t>Fibre</w:t>
            </w:r>
            <w:proofErr w:type="spellEnd"/>
            <w:r w:rsidRPr="00543F76">
              <w:rPr>
                <w:rFonts w:eastAsia="Times New Roman"/>
                <w:color w:val="auto"/>
                <w:sz w:val="22"/>
                <w:lang w:eastAsia="en-US"/>
              </w:rPr>
              <w:t xml:space="preserve"> Channel musi wspierać następujące mechanizmy zwiększające poziom bezpieczeństwa:</w:t>
            </w:r>
          </w:p>
          <w:p w14:paraId="76918DC9" w14:textId="77777777" w:rsidR="00C55947" w:rsidRPr="00543F76" w:rsidRDefault="00000000">
            <w:pPr>
              <w:numPr>
                <w:ilvl w:val="1"/>
                <w:numId w:val="6"/>
              </w:numPr>
              <w:spacing w:after="200" w:line="276" w:lineRule="auto"/>
              <w:ind w:left="311" w:right="0" w:hanging="311"/>
              <w:jc w:val="left"/>
              <w:rPr>
                <w:rFonts w:eastAsia="Calibri"/>
                <w:color w:val="auto"/>
                <w:sz w:val="22"/>
                <w:lang w:eastAsia="en-US"/>
              </w:rPr>
            </w:pPr>
            <w:r w:rsidRPr="00543F76">
              <w:rPr>
                <w:rFonts w:eastAsia="Calibri"/>
                <w:color w:val="auto"/>
                <w:sz w:val="22"/>
                <w:lang w:eastAsia="en-US"/>
              </w:rPr>
              <w:t xml:space="preserve">mechanizm tzw. Switch </w:t>
            </w:r>
            <w:proofErr w:type="spellStart"/>
            <w:r w:rsidRPr="00543F76">
              <w:rPr>
                <w:rFonts w:eastAsia="Calibri"/>
                <w:color w:val="auto"/>
                <w:sz w:val="22"/>
                <w:lang w:eastAsia="en-US"/>
              </w:rPr>
              <w:t>Binding</w:t>
            </w:r>
            <w:proofErr w:type="spellEnd"/>
            <w:r w:rsidRPr="00543F76">
              <w:rPr>
                <w:rFonts w:eastAsia="Calibri"/>
                <w:color w:val="auto"/>
                <w:sz w:val="22"/>
                <w:lang w:eastAsia="en-US"/>
              </w:rPr>
              <w:t xml:space="preserve">, który umożliwia zdefiniowanie listy kontroli dostępu regulującej prawa urządzeń FC do podłączenia do przełącznika </w:t>
            </w:r>
            <w:proofErr w:type="spellStart"/>
            <w:r w:rsidRPr="00543F76">
              <w:rPr>
                <w:rFonts w:eastAsia="Calibri"/>
                <w:color w:val="auto"/>
                <w:sz w:val="22"/>
                <w:lang w:eastAsia="en-US"/>
              </w:rPr>
              <w:t>fabric</w:t>
            </w:r>
            <w:proofErr w:type="spellEnd"/>
          </w:p>
          <w:p w14:paraId="48F93EF9" w14:textId="77777777" w:rsidR="00C55947" w:rsidRPr="00543F76" w:rsidRDefault="00000000">
            <w:pPr>
              <w:numPr>
                <w:ilvl w:val="1"/>
                <w:numId w:val="6"/>
              </w:numPr>
              <w:spacing w:after="200" w:line="276" w:lineRule="auto"/>
              <w:ind w:left="311" w:right="0" w:hanging="311"/>
              <w:jc w:val="left"/>
              <w:rPr>
                <w:rFonts w:eastAsia="Calibri"/>
                <w:color w:val="auto"/>
                <w:sz w:val="22"/>
                <w:lang w:eastAsia="en-US"/>
              </w:rPr>
            </w:pPr>
            <w:r w:rsidRPr="00543F76">
              <w:rPr>
                <w:rFonts w:eastAsia="Calibri"/>
                <w:color w:val="auto"/>
                <w:sz w:val="22"/>
                <w:lang w:eastAsia="en-US"/>
              </w:rPr>
              <w:t xml:space="preserve">mechanizm tzw. Port </w:t>
            </w:r>
            <w:proofErr w:type="spellStart"/>
            <w:r w:rsidRPr="00543F76">
              <w:rPr>
                <w:rFonts w:eastAsia="Calibri"/>
                <w:color w:val="auto"/>
                <w:sz w:val="22"/>
                <w:lang w:eastAsia="en-US"/>
              </w:rPr>
              <w:t>Binding</w:t>
            </w:r>
            <w:proofErr w:type="spellEnd"/>
            <w:r w:rsidRPr="00543F76">
              <w:rPr>
                <w:rFonts w:eastAsia="Calibri"/>
                <w:color w:val="auto"/>
                <w:sz w:val="22"/>
                <w:lang w:eastAsia="en-US"/>
              </w:rPr>
              <w:t xml:space="preserve">, który umożliwia zdefiniowanie listy kontroli dostępu regulującej prawa hostów i urządzeń </w:t>
            </w:r>
            <w:proofErr w:type="spellStart"/>
            <w:r w:rsidRPr="00543F76">
              <w:rPr>
                <w:rFonts w:eastAsia="Calibri"/>
                <w:color w:val="auto"/>
                <w:sz w:val="22"/>
                <w:lang w:eastAsia="en-US"/>
              </w:rPr>
              <w:t>storage</w:t>
            </w:r>
            <w:proofErr w:type="spellEnd"/>
            <w:r w:rsidRPr="00543F76">
              <w:rPr>
                <w:rFonts w:eastAsia="Calibri"/>
                <w:color w:val="auto"/>
                <w:sz w:val="22"/>
                <w:lang w:eastAsia="en-US"/>
              </w:rPr>
              <w:t xml:space="preserve"> FC do podłączenia do portu przełącznika</w:t>
            </w:r>
          </w:p>
          <w:p w14:paraId="1CF1A01D" w14:textId="77777777" w:rsidR="00C55947" w:rsidRPr="00543F76" w:rsidRDefault="00000000">
            <w:pPr>
              <w:numPr>
                <w:ilvl w:val="1"/>
                <w:numId w:val="6"/>
              </w:numPr>
              <w:spacing w:after="200" w:line="276" w:lineRule="auto"/>
              <w:ind w:left="311" w:right="0" w:hanging="311"/>
              <w:jc w:val="left"/>
              <w:rPr>
                <w:rFonts w:eastAsia="Calibri"/>
                <w:color w:val="auto"/>
                <w:sz w:val="22"/>
                <w:lang w:eastAsia="en-US"/>
              </w:rPr>
            </w:pPr>
            <w:r w:rsidRPr="00543F76">
              <w:rPr>
                <w:rFonts w:eastAsia="Calibri"/>
                <w:color w:val="auto"/>
                <w:sz w:val="22"/>
                <w:lang w:eastAsia="en-US"/>
              </w:rPr>
              <w:t xml:space="preserve">uwierzytelnianie (autentykacja) przełączników w sieci </w:t>
            </w:r>
            <w:proofErr w:type="spellStart"/>
            <w:r w:rsidRPr="00543F76">
              <w:rPr>
                <w:rFonts w:eastAsia="Calibri"/>
                <w:color w:val="auto"/>
                <w:sz w:val="22"/>
                <w:lang w:eastAsia="en-US"/>
              </w:rPr>
              <w:t>Fabric</w:t>
            </w:r>
            <w:proofErr w:type="spellEnd"/>
            <w:r w:rsidRPr="00543F76">
              <w:rPr>
                <w:rFonts w:eastAsia="Calibri"/>
                <w:color w:val="auto"/>
                <w:sz w:val="22"/>
                <w:lang w:eastAsia="en-US"/>
              </w:rPr>
              <w:t xml:space="preserve"> za pomocą protokołów FCAP</w:t>
            </w:r>
          </w:p>
          <w:p w14:paraId="7C984136" w14:textId="77777777" w:rsidR="00C55947" w:rsidRPr="00543F76" w:rsidRDefault="00000000">
            <w:pPr>
              <w:numPr>
                <w:ilvl w:val="1"/>
                <w:numId w:val="6"/>
              </w:numPr>
              <w:spacing w:after="200" w:line="276" w:lineRule="auto"/>
              <w:ind w:left="311" w:right="0" w:hanging="311"/>
              <w:jc w:val="left"/>
              <w:rPr>
                <w:rFonts w:eastAsia="Calibri"/>
                <w:color w:val="auto"/>
                <w:sz w:val="22"/>
                <w:lang w:eastAsia="en-US"/>
              </w:rPr>
            </w:pPr>
            <w:r w:rsidRPr="00543F76">
              <w:rPr>
                <w:rFonts w:eastAsia="Calibri"/>
                <w:color w:val="auto"/>
                <w:sz w:val="22"/>
                <w:lang w:eastAsia="en-US"/>
              </w:rPr>
              <w:t xml:space="preserve">uwierzytelnianie (autentykacja) urządzeń końcowych w sieci </w:t>
            </w:r>
            <w:proofErr w:type="spellStart"/>
            <w:r w:rsidRPr="00543F76">
              <w:rPr>
                <w:rFonts w:eastAsia="Calibri"/>
                <w:color w:val="auto"/>
                <w:sz w:val="22"/>
                <w:lang w:eastAsia="en-US"/>
              </w:rPr>
              <w:t>Fabric</w:t>
            </w:r>
            <w:proofErr w:type="spellEnd"/>
            <w:r w:rsidRPr="00543F76">
              <w:rPr>
                <w:rFonts w:eastAsia="Calibri"/>
                <w:color w:val="auto"/>
                <w:sz w:val="22"/>
                <w:lang w:eastAsia="en-US"/>
              </w:rPr>
              <w:t xml:space="preserve"> za pomocą protokołu DH-CHAP</w:t>
            </w:r>
          </w:p>
          <w:p w14:paraId="780ABC29" w14:textId="77777777" w:rsidR="00C55947" w:rsidRPr="00543F76" w:rsidRDefault="00000000">
            <w:pPr>
              <w:numPr>
                <w:ilvl w:val="1"/>
                <w:numId w:val="6"/>
              </w:numPr>
              <w:spacing w:after="200" w:line="276" w:lineRule="auto"/>
              <w:ind w:left="311" w:right="0" w:hanging="311"/>
              <w:jc w:val="left"/>
              <w:rPr>
                <w:rFonts w:eastAsia="Calibri"/>
                <w:color w:val="auto"/>
                <w:sz w:val="22"/>
                <w:lang w:eastAsia="en-US"/>
              </w:rPr>
            </w:pPr>
            <w:r w:rsidRPr="00543F76">
              <w:rPr>
                <w:rFonts w:eastAsia="Calibri"/>
                <w:color w:val="auto"/>
                <w:sz w:val="22"/>
                <w:lang w:eastAsia="en-US"/>
              </w:rPr>
              <w:t>szyfrowanie połączenia z konsolą administracyjną. Wsparcie dla SSHv2.</w:t>
            </w:r>
          </w:p>
          <w:p w14:paraId="4EE1615C" w14:textId="77777777" w:rsidR="00C55947" w:rsidRPr="00543F76" w:rsidRDefault="00000000">
            <w:pPr>
              <w:numPr>
                <w:ilvl w:val="1"/>
                <w:numId w:val="6"/>
              </w:numPr>
              <w:spacing w:after="200" w:line="276" w:lineRule="auto"/>
              <w:ind w:left="311" w:right="0" w:hanging="311"/>
              <w:jc w:val="left"/>
              <w:rPr>
                <w:rFonts w:eastAsia="Calibri"/>
                <w:color w:val="auto"/>
                <w:sz w:val="22"/>
                <w:lang w:eastAsia="en-US"/>
              </w:rPr>
            </w:pPr>
            <w:r w:rsidRPr="00543F76">
              <w:rPr>
                <w:rFonts w:eastAsia="Calibri"/>
                <w:color w:val="auto"/>
                <w:sz w:val="22"/>
                <w:lang w:eastAsia="en-US"/>
              </w:rPr>
              <w:t xml:space="preserve">definiowanie wielu kont administratorów z możliwością ograniczenia ich uprawnień za pomocą mechanizmu tzw. RBAC (Role </w:t>
            </w:r>
            <w:proofErr w:type="spellStart"/>
            <w:r w:rsidRPr="00543F76">
              <w:rPr>
                <w:rFonts w:eastAsia="Calibri"/>
                <w:color w:val="auto"/>
                <w:sz w:val="22"/>
                <w:lang w:eastAsia="en-US"/>
              </w:rPr>
              <w:t>Based</w:t>
            </w:r>
            <w:proofErr w:type="spellEnd"/>
            <w:r w:rsidRPr="00543F76">
              <w:rPr>
                <w:rFonts w:eastAsia="Calibri"/>
                <w:color w:val="auto"/>
                <w:sz w:val="22"/>
                <w:lang w:eastAsia="en-US"/>
              </w:rPr>
              <w:t xml:space="preserve"> Access Control)</w:t>
            </w:r>
          </w:p>
          <w:p w14:paraId="3760F8FD" w14:textId="77777777" w:rsidR="00C55947" w:rsidRPr="00543F76" w:rsidRDefault="00000000">
            <w:pPr>
              <w:numPr>
                <w:ilvl w:val="1"/>
                <w:numId w:val="6"/>
              </w:numPr>
              <w:spacing w:after="200" w:line="276" w:lineRule="auto"/>
              <w:ind w:left="311" w:right="0" w:hanging="311"/>
              <w:jc w:val="left"/>
              <w:rPr>
                <w:rFonts w:eastAsia="Calibri"/>
                <w:color w:val="auto"/>
                <w:sz w:val="22"/>
                <w:lang w:eastAsia="en-US"/>
              </w:rPr>
            </w:pPr>
            <w:r w:rsidRPr="00543F76">
              <w:rPr>
                <w:rFonts w:eastAsia="Calibri"/>
                <w:color w:val="auto"/>
                <w:sz w:val="22"/>
                <w:lang w:eastAsia="en-US"/>
              </w:rPr>
              <w:t>definiowane kont administratorów w środowisku RADIUS, LDAP w MS Active Directory, Open LDAP, TACACS+</w:t>
            </w:r>
          </w:p>
          <w:p w14:paraId="1E3CD156" w14:textId="77777777" w:rsidR="00C55947" w:rsidRPr="00543F76" w:rsidRDefault="00000000">
            <w:pPr>
              <w:numPr>
                <w:ilvl w:val="1"/>
                <w:numId w:val="6"/>
              </w:numPr>
              <w:spacing w:after="200" w:line="276" w:lineRule="auto"/>
              <w:ind w:left="311" w:right="0" w:hanging="311"/>
              <w:jc w:val="left"/>
              <w:rPr>
                <w:rFonts w:eastAsia="Calibri"/>
                <w:color w:val="auto"/>
                <w:sz w:val="22"/>
                <w:lang w:eastAsia="en-US"/>
              </w:rPr>
            </w:pPr>
            <w:r w:rsidRPr="00543F76">
              <w:rPr>
                <w:rFonts w:eastAsia="Calibri"/>
                <w:color w:val="auto"/>
                <w:sz w:val="22"/>
                <w:lang w:eastAsia="en-US"/>
              </w:rPr>
              <w:t>szyfrowanie komunikacji narzędzi administracyjnych za pomocą SSL/HTTPS</w:t>
            </w:r>
          </w:p>
          <w:p w14:paraId="1E379867" w14:textId="77777777" w:rsidR="00C55947" w:rsidRPr="00543F76" w:rsidRDefault="00000000">
            <w:pPr>
              <w:numPr>
                <w:ilvl w:val="1"/>
                <w:numId w:val="6"/>
              </w:numPr>
              <w:spacing w:after="200" w:line="276" w:lineRule="auto"/>
              <w:ind w:left="311" w:right="0" w:hanging="311"/>
              <w:jc w:val="left"/>
              <w:rPr>
                <w:rFonts w:eastAsia="Calibri"/>
                <w:color w:val="auto"/>
                <w:sz w:val="22"/>
                <w:lang w:eastAsia="en-US"/>
              </w:rPr>
            </w:pPr>
            <w:r w:rsidRPr="00543F76">
              <w:rPr>
                <w:rFonts w:eastAsia="Calibri"/>
                <w:color w:val="auto"/>
                <w:sz w:val="22"/>
                <w:lang w:eastAsia="en-US"/>
              </w:rPr>
              <w:t>obsługa SNMP v1 oraz v3</w:t>
            </w:r>
          </w:p>
          <w:p w14:paraId="55DE57D2" w14:textId="77777777" w:rsidR="00C55947" w:rsidRPr="00543F76" w:rsidRDefault="00000000">
            <w:pPr>
              <w:numPr>
                <w:ilvl w:val="1"/>
                <w:numId w:val="6"/>
              </w:numPr>
              <w:spacing w:after="200" w:line="276" w:lineRule="auto"/>
              <w:ind w:left="311" w:right="0" w:hanging="311"/>
              <w:jc w:val="left"/>
              <w:rPr>
                <w:rFonts w:eastAsia="Calibri"/>
                <w:color w:val="auto"/>
                <w:sz w:val="22"/>
                <w:lang w:eastAsia="en-US"/>
              </w:rPr>
            </w:pPr>
            <w:r w:rsidRPr="00543F76">
              <w:rPr>
                <w:rFonts w:eastAsia="Calibri"/>
                <w:color w:val="auto"/>
                <w:sz w:val="22"/>
                <w:lang w:eastAsia="en-US"/>
              </w:rPr>
              <w:t xml:space="preserve">wgrywanie nowych wersji </w:t>
            </w:r>
            <w:proofErr w:type="spellStart"/>
            <w:r w:rsidRPr="00543F76">
              <w:rPr>
                <w:rFonts w:eastAsia="Calibri"/>
                <w:color w:val="auto"/>
                <w:sz w:val="22"/>
                <w:lang w:eastAsia="en-US"/>
              </w:rPr>
              <w:t>firmware</w:t>
            </w:r>
            <w:proofErr w:type="spellEnd"/>
            <w:r w:rsidRPr="00543F76">
              <w:rPr>
                <w:rFonts w:eastAsia="Calibri"/>
                <w:color w:val="auto"/>
                <w:sz w:val="22"/>
                <w:lang w:eastAsia="en-US"/>
              </w:rPr>
              <w:t xml:space="preserve"> przełącznika FC z wykorzystaniem bezpiecznych protokołów SCP oraz SFTP</w:t>
            </w:r>
          </w:p>
          <w:p w14:paraId="4DDBFA2A" w14:textId="77777777" w:rsidR="00C55947" w:rsidRPr="00543F76" w:rsidRDefault="00000000">
            <w:pPr>
              <w:numPr>
                <w:ilvl w:val="1"/>
                <w:numId w:val="6"/>
              </w:numPr>
              <w:spacing w:after="200" w:line="276" w:lineRule="auto"/>
              <w:ind w:left="311" w:right="0" w:hanging="311"/>
              <w:jc w:val="left"/>
              <w:rPr>
                <w:rFonts w:eastAsia="Calibri"/>
                <w:color w:val="auto"/>
                <w:sz w:val="22"/>
                <w:lang w:eastAsia="en-US"/>
              </w:rPr>
            </w:pPr>
            <w:r w:rsidRPr="00543F76">
              <w:rPr>
                <w:rFonts w:eastAsia="Calibri"/>
                <w:color w:val="auto"/>
                <w:sz w:val="22"/>
                <w:lang w:eastAsia="en-US"/>
              </w:rPr>
              <w:t>wykonywanie kopii bezpieczeństwa konfiguracji przełącznika FC z wykorzystaniem bezpiecznych protokołów SCP oraz SFTP</w:t>
            </w:r>
          </w:p>
        </w:tc>
      </w:tr>
      <w:tr w:rsidR="00C55947" w:rsidRPr="00543F76" w14:paraId="740BEEFF"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E11C2"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lastRenderedPageBreak/>
              <w:t>7.</w:t>
            </w:r>
          </w:p>
        </w:tc>
        <w:tc>
          <w:tcPr>
            <w:tcW w:w="8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C2886"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Funkcjonalności</w:t>
            </w:r>
          </w:p>
          <w:p w14:paraId="7B3B8FD7" w14:textId="77777777" w:rsidR="00C55947" w:rsidRPr="00543F76" w:rsidRDefault="00000000">
            <w:pPr>
              <w:numPr>
                <w:ilvl w:val="1"/>
                <w:numId w:val="7"/>
              </w:numPr>
              <w:spacing w:after="200" w:line="276" w:lineRule="auto"/>
              <w:ind w:left="311" w:right="0" w:hanging="311"/>
              <w:jc w:val="left"/>
              <w:rPr>
                <w:rFonts w:eastAsia="Calibri"/>
                <w:color w:val="auto"/>
                <w:sz w:val="22"/>
                <w:lang w:eastAsia="en-US"/>
              </w:rPr>
            </w:pPr>
            <w:r w:rsidRPr="00543F76">
              <w:rPr>
                <w:rFonts w:eastAsia="Calibri"/>
                <w:color w:val="auto"/>
                <w:sz w:val="22"/>
                <w:lang w:eastAsia="en-US"/>
              </w:rPr>
              <w:t xml:space="preserve">Przełącznik </w:t>
            </w:r>
            <w:proofErr w:type="spellStart"/>
            <w:r w:rsidRPr="00543F76">
              <w:rPr>
                <w:rFonts w:eastAsia="Calibri"/>
                <w:color w:val="auto"/>
                <w:sz w:val="22"/>
                <w:lang w:eastAsia="en-US"/>
              </w:rPr>
              <w:t>Fibre</w:t>
            </w:r>
            <w:proofErr w:type="spellEnd"/>
            <w:r w:rsidRPr="00543F76">
              <w:rPr>
                <w:rFonts w:eastAsia="Calibri"/>
                <w:color w:val="auto"/>
                <w:sz w:val="22"/>
                <w:lang w:eastAsia="en-US"/>
              </w:rPr>
              <w:t xml:space="preserve"> Channel musi umożliwiać rozbudowę o agregację połączeń ISL między dwoma przełącznikami i tworzenia w ten sposób logicznych połączeń typu </w:t>
            </w:r>
            <w:proofErr w:type="spellStart"/>
            <w:r w:rsidRPr="00543F76">
              <w:rPr>
                <w:rFonts w:eastAsia="Calibri"/>
                <w:color w:val="auto"/>
                <w:sz w:val="22"/>
                <w:lang w:eastAsia="en-US"/>
              </w:rPr>
              <w:t>trunk</w:t>
            </w:r>
            <w:proofErr w:type="spellEnd"/>
            <w:r w:rsidRPr="00543F76">
              <w:rPr>
                <w:rFonts w:eastAsia="Calibri"/>
                <w:color w:val="auto"/>
                <w:sz w:val="22"/>
                <w:lang w:eastAsia="en-US"/>
              </w:rPr>
              <w:t xml:space="preserve"> o przepustowości minimum 128 </w:t>
            </w:r>
            <w:proofErr w:type="spellStart"/>
            <w:r w:rsidRPr="00543F76">
              <w:rPr>
                <w:rFonts w:eastAsia="Calibri"/>
                <w:color w:val="auto"/>
                <w:sz w:val="22"/>
                <w:lang w:eastAsia="en-US"/>
              </w:rPr>
              <w:t>Gb</w:t>
            </w:r>
            <w:proofErr w:type="spellEnd"/>
            <w:r w:rsidRPr="00543F76">
              <w:rPr>
                <w:rFonts w:eastAsia="Calibri"/>
                <w:color w:val="auto"/>
                <w:sz w:val="22"/>
                <w:lang w:eastAsia="en-US"/>
              </w:rPr>
              <w:t xml:space="preserve">/s half duplex dla każdego logicznego połączenia. </w:t>
            </w:r>
            <w:proofErr w:type="spellStart"/>
            <w:r w:rsidRPr="00543F76">
              <w:rPr>
                <w:rFonts w:eastAsia="Calibri"/>
                <w:color w:val="auto"/>
                <w:sz w:val="22"/>
                <w:lang w:eastAsia="en-US"/>
              </w:rPr>
              <w:t>Load</w:t>
            </w:r>
            <w:proofErr w:type="spellEnd"/>
            <w:r w:rsidRPr="00543F76">
              <w:rPr>
                <w:rFonts w:eastAsia="Calibri"/>
                <w:color w:val="auto"/>
                <w:sz w:val="22"/>
                <w:lang w:eastAsia="en-US"/>
              </w:rPr>
              <w:t xml:space="preserve"> </w:t>
            </w:r>
            <w:proofErr w:type="spellStart"/>
            <w:r w:rsidRPr="00543F76">
              <w:rPr>
                <w:rFonts w:eastAsia="Calibri"/>
                <w:color w:val="auto"/>
                <w:sz w:val="22"/>
                <w:lang w:eastAsia="en-US"/>
              </w:rPr>
              <w:t>balancing</w:t>
            </w:r>
            <w:proofErr w:type="spellEnd"/>
            <w:r w:rsidRPr="00543F76">
              <w:rPr>
                <w:rFonts w:eastAsia="Calibri"/>
                <w:color w:val="auto"/>
                <w:sz w:val="22"/>
                <w:lang w:eastAsia="en-US"/>
              </w:rPr>
              <w:t xml:space="preserve"> ruchu między fizycznymi połączeniami ISL w ramach połączenia logicznego typu </w:t>
            </w:r>
            <w:proofErr w:type="spellStart"/>
            <w:r w:rsidRPr="00543F76">
              <w:rPr>
                <w:rFonts w:eastAsia="Calibri"/>
                <w:color w:val="auto"/>
                <w:sz w:val="22"/>
                <w:lang w:eastAsia="en-US"/>
              </w:rPr>
              <w:t>trunk</w:t>
            </w:r>
            <w:proofErr w:type="spellEnd"/>
            <w:r w:rsidRPr="00543F76">
              <w:rPr>
                <w:rFonts w:eastAsia="Calibri"/>
                <w:color w:val="auto"/>
                <w:sz w:val="22"/>
                <w:lang w:eastAsia="en-US"/>
              </w:rPr>
              <w:t xml:space="preserve"> musi być realizowany na poziomie pojedynczych ramek FC a połączenie logiczne musi zachowywać kolejność przesyłanych ramek. </w:t>
            </w:r>
          </w:p>
          <w:p w14:paraId="370A3247" w14:textId="77777777" w:rsidR="00C55947" w:rsidRPr="00543F76" w:rsidRDefault="00000000">
            <w:pPr>
              <w:numPr>
                <w:ilvl w:val="1"/>
                <w:numId w:val="7"/>
              </w:numPr>
              <w:spacing w:after="200" w:line="276" w:lineRule="auto"/>
              <w:ind w:left="311" w:right="0" w:hanging="311"/>
              <w:jc w:val="left"/>
              <w:rPr>
                <w:rFonts w:eastAsia="Calibri"/>
                <w:color w:val="auto"/>
                <w:sz w:val="22"/>
                <w:lang w:eastAsia="en-US"/>
              </w:rPr>
            </w:pPr>
            <w:r w:rsidRPr="00543F76">
              <w:rPr>
                <w:rFonts w:eastAsia="Calibri"/>
                <w:color w:val="auto"/>
                <w:sz w:val="22"/>
                <w:lang w:eastAsia="en-US"/>
              </w:rPr>
              <w:t xml:space="preserve">Przełącznik </w:t>
            </w:r>
            <w:proofErr w:type="spellStart"/>
            <w:r w:rsidRPr="00543F76">
              <w:rPr>
                <w:rFonts w:eastAsia="Calibri"/>
                <w:color w:val="auto"/>
                <w:sz w:val="22"/>
                <w:lang w:eastAsia="en-US"/>
              </w:rPr>
              <w:t>Fibre</w:t>
            </w:r>
            <w:proofErr w:type="spellEnd"/>
            <w:r w:rsidRPr="00543F76">
              <w:rPr>
                <w:rFonts w:eastAsia="Calibri"/>
                <w:color w:val="auto"/>
                <w:sz w:val="22"/>
                <w:lang w:eastAsia="en-US"/>
              </w:rPr>
              <w:t xml:space="preserve"> Channel musi realizować sprzętową obsługę </w:t>
            </w:r>
            <w:proofErr w:type="spellStart"/>
            <w:r w:rsidRPr="00543F76">
              <w:rPr>
                <w:rFonts w:eastAsia="Calibri"/>
                <w:color w:val="auto"/>
                <w:sz w:val="22"/>
                <w:lang w:eastAsia="en-US"/>
              </w:rPr>
              <w:t>zoningu</w:t>
            </w:r>
            <w:proofErr w:type="spellEnd"/>
            <w:r w:rsidRPr="00543F76">
              <w:rPr>
                <w:rFonts w:eastAsia="Calibri"/>
                <w:color w:val="auto"/>
                <w:sz w:val="22"/>
                <w:lang w:eastAsia="en-US"/>
              </w:rPr>
              <w:t xml:space="preserve"> (przez tzw. układ ASIC) na podstawie portów i adresów WWN.</w:t>
            </w:r>
          </w:p>
          <w:p w14:paraId="1D379B59" w14:textId="77777777" w:rsidR="00C55947" w:rsidRPr="00543F76" w:rsidRDefault="00000000">
            <w:pPr>
              <w:numPr>
                <w:ilvl w:val="1"/>
                <w:numId w:val="7"/>
              </w:numPr>
              <w:spacing w:after="200" w:line="276" w:lineRule="auto"/>
              <w:ind w:left="311" w:right="0" w:hanging="311"/>
              <w:jc w:val="left"/>
              <w:rPr>
                <w:rFonts w:eastAsia="Calibri"/>
                <w:color w:val="auto"/>
                <w:sz w:val="22"/>
                <w:lang w:eastAsia="en-US"/>
              </w:rPr>
            </w:pPr>
            <w:r w:rsidRPr="00543F76">
              <w:rPr>
                <w:rFonts w:eastAsia="Calibri"/>
                <w:color w:val="auto"/>
                <w:sz w:val="22"/>
                <w:lang w:eastAsia="en-US"/>
              </w:rPr>
              <w:t xml:space="preserve">Przełącznik </w:t>
            </w:r>
            <w:proofErr w:type="spellStart"/>
            <w:r w:rsidRPr="00543F76">
              <w:rPr>
                <w:rFonts w:eastAsia="Calibri"/>
                <w:color w:val="auto"/>
                <w:sz w:val="22"/>
                <w:lang w:eastAsia="en-US"/>
              </w:rPr>
              <w:t>Fibre</w:t>
            </w:r>
            <w:proofErr w:type="spellEnd"/>
            <w:r w:rsidRPr="00543F76">
              <w:rPr>
                <w:rFonts w:eastAsia="Calibri"/>
                <w:color w:val="auto"/>
                <w:sz w:val="22"/>
                <w:lang w:eastAsia="en-US"/>
              </w:rPr>
              <w:t xml:space="preserve"> Channel musi umożliwiać rozbudowę instalacji wkładek SFP umożliwiających bezpośrednie połączenie (bez dodatkowych urządzeń pośredniczących) z innymi przełącznikami na odległość minimum 25km z prędkością 16Gb/s.</w:t>
            </w:r>
          </w:p>
          <w:p w14:paraId="794F58BB" w14:textId="77777777" w:rsidR="00C55947" w:rsidRPr="00543F76" w:rsidRDefault="00000000">
            <w:pPr>
              <w:numPr>
                <w:ilvl w:val="1"/>
                <w:numId w:val="7"/>
              </w:numPr>
              <w:spacing w:after="200" w:line="276" w:lineRule="auto"/>
              <w:ind w:left="311" w:right="0" w:hanging="311"/>
              <w:jc w:val="left"/>
              <w:rPr>
                <w:rFonts w:eastAsia="Calibri"/>
                <w:color w:val="auto"/>
                <w:sz w:val="22"/>
                <w:lang w:eastAsia="en-US"/>
              </w:rPr>
            </w:pPr>
            <w:r w:rsidRPr="00543F76">
              <w:rPr>
                <w:rFonts w:eastAsia="Calibri"/>
                <w:color w:val="auto"/>
                <w:sz w:val="22"/>
                <w:lang w:eastAsia="en-US"/>
              </w:rPr>
              <w:t xml:space="preserve">Wsparcie dla </w:t>
            </w:r>
            <w:proofErr w:type="spellStart"/>
            <w:r w:rsidRPr="00543F76">
              <w:rPr>
                <w:rFonts w:eastAsia="Calibri"/>
                <w:color w:val="auto"/>
                <w:sz w:val="22"/>
                <w:lang w:eastAsia="en-US"/>
              </w:rPr>
              <w:t>N_Port</w:t>
            </w:r>
            <w:proofErr w:type="spellEnd"/>
            <w:r w:rsidRPr="00543F76">
              <w:rPr>
                <w:rFonts w:eastAsia="Calibri"/>
                <w:color w:val="auto"/>
                <w:sz w:val="22"/>
                <w:lang w:eastAsia="en-US"/>
              </w:rPr>
              <w:t xml:space="preserve"> ID </w:t>
            </w:r>
            <w:proofErr w:type="spellStart"/>
            <w:r w:rsidRPr="00543F76">
              <w:rPr>
                <w:rFonts w:eastAsia="Calibri"/>
                <w:color w:val="auto"/>
                <w:sz w:val="22"/>
                <w:lang w:eastAsia="en-US"/>
              </w:rPr>
              <w:t>Virtualization</w:t>
            </w:r>
            <w:proofErr w:type="spellEnd"/>
            <w:r w:rsidRPr="00543F76">
              <w:rPr>
                <w:rFonts w:eastAsia="Calibri"/>
                <w:color w:val="auto"/>
                <w:sz w:val="22"/>
                <w:lang w:eastAsia="en-US"/>
              </w:rPr>
              <w:t xml:space="preserve"> (NPIV). Obsługa, co najmniej 255 wirtualnych urządzeń na pojedynczym porcie przełącznika</w:t>
            </w:r>
          </w:p>
        </w:tc>
      </w:tr>
      <w:tr w:rsidR="00C55947" w:rsidRPr="00543F76" w14:paraId="2C053A5B"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CB097"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8.</w:t>
            </w:r>
          </w:p>
        </w:tc>
        <w:tc>
          <w:tcPr>
            <w:tcW w:w="8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F3F64"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Zarządzanie</w:t>
            </w:r>
          </w:p>
          <w:p w14:paraId="67DF8B16" w14:textId="77777777" w:rsidR="00C55947" w:rsidRPr="00543F76" w:rsidRDefault="00000000">
            <w:pPr>
              <w:spacing w:after="0" w:line="240" w:lineRule="auto"/>
              <w:ind w:left="821" w:right="0" w:hanging="793"/>
              <w:jc w:val="left"/>
              <w:rPr>
                <w:rFonts w:eastAsia="Calibri"/>
                <w:color w:val="auto"/>
                <w:sz w:val="22"/>
                <w:lang w:eastAsia="en-US"/>
              </w:rPr>
            </w:pPr>
            <w:r w:rsidRPr="00543F76">
              <w:rPr>
                <w:rFonts w:eastAsia="Calibri"/>
                <w:color w:val="auto"/>
                <w:sz w:val="22"/>
                <w:lang w:eastAsia="en-US"/>
              </w:rPr>
              <w:lastRenderedPageBreak/>
              <w:t xml:space="preserve">Przełącznik </w:t>
            </w:r>
            <w:proofErr w:type="spellStart"/>
            <w:r w:rsidRPr="00543F76">
              <w:rPr>
                <w:rFonts w:eastAsia="Calibri"/>
                <w:color w:val="auto"/>
                <w:sz w:val="22"/>
                <w:lang w:eastAsia="en-US"/>
              </w:rPr>
              <w:t>Fibre</w:t>
            </w:r>
            <w:proofErr w:type="spellEnd"/>
            <w:r w:rsidRPr="00543F76">
              <w:rPr>
                <w:rFonts w:eastAsia="Calibri"/>
                <w:color w:val="auto"/>
                <w:sz w:val="22"/>
                <w:lang w:eastAsia="en-US"/>
              </w:rPr>
              <w:t xml:space="preserve"> Channel musi mieć możliwość konfiguracji przez:</w:t>
            </w:r>
          </w:p>
          <w:p w14:paraId="05E7A7D5" w14:textId="77777777" w:rsidR="00C55947" w:rsidRPr="00543F76" w:rsidRDefault="00000000">
            <w:pPr>
              <w:numPr>
                <w:ilvl w:val="2"/>
                <w:numId w:val="8"/>
              </w:numPr>
              <w:spacing w:after="200" w:line="276" w:lineRule="auto"/>
              <w:ind w:left="311" w:right="0" w:hanging="283"/>
              <w:jc w:val="left"/>
              <w:rPr>
                <w:rFonts w:eastAsia="Calibri"/>
                <w:color w:val="auto"/>
                <w:sz w:val="22"/>
                <w:lang w:eastAsia="en-US"/>
              </w:rPr>
            </w:pPr>
            <w:r w:rsidRPr="00543F76">
              <w:rPr>
                <w:rFonts w:eastAsia="Calibri"/>
                <w:color w:val="auto"/>
                <w:sz w:val="22"/>
                <w:lang w:eastAsia="en-US"/>
              </w:rPr>
              <w:t>HTTP/HTTPS, poprzez SSH, obsługa SNMP v1/v3,</w:t>
            </w:r>
          </w:p>
          <w:p w14:paraId="231E4BE1" w14:textId="77777777" w:rsidR="00C55947" w:rsidRPr="00543F76" w:rsidRDefault="00000000">
            <w:pPr>
              <w:numPr>
                <w:ilvl w:val="2"/>
                <w:numId w:val="8"/>
              </w:numPr>
              <w:spacing w:after="200" w:line="276" w:lineRule="auto"/>
              <w:ind w:left="311" w:right="0" w:hanging="283"/>
              <w:jc w:val="left"/>
              <w:rPr>
                <w:rFonts w:eastAsia="Calibri"/>
                <w:color w:val="auto"/>
                <w:sz w:val="22"/>
                <w:lang w:eastAsia="en-US"/>
              </w:rPr>
            </w:pPr>
            <w:r w:rsidRPr="00543F76">
              <w:rPr>
                <w:rFonts w:eastAsia="Calibri"/>
                <w:color w:val="auto"/>
                <w:sz w:val="22"/>
                <w:lang w:eastAsia="en-US"/>
              </w:rPr>
              <w:t xml:space="preserve">możliwość wysyłania logów na zewnętrzny serwer </w:t>
            </w:r>
            <w:proofErr w:type="spellStart"/>
            <w:r w:rsidRPr="00543F76">
              <w:rPr>
                <w:rFonts w:eastAsia="Calibri"/>
                <w:color w:val="auto"/>
                <w:sz w:val="22"/>
                <w:lang w:eastAsia="en-US"/>
              </w:rPr>
              <w:t>syslog</w:t>
            </w:r>
            <w:proofErr w:type="spellEnd"/>
            <w:r w:rsidRPr="00543F76">
              <w:rPr>
                <w:rFonts w:eastAsia="Calibri"/>
                <w:color w:val="auto"/>
                <w:sz w:val="22"/>
                <w:lang w:eastAsia="en-US"/>
              </w:rPr>
              <w:t>,</w:t>
            </w:r>
          </w:p>
          <w:p w14:paraId="5C51C4BD" w14:textId="77777777" w:rsidR="00C55947" w:rsidRPr="00543F76" w:rsidRDefault="00000000">
            <w:pPr>
              <w:numPr>
                <w:ilvl w:val="2"/>
                <w:numId w:val="8"/>
              </w:numPr>
              <w:spacing w:after="200" w:line="276" w:lineRule="auto"/>
              <w:ind w:left="311" w:right="0" w:hanging="283"/>
              <w:jc w:val="left"/>
              <w:rPr>
                <w:rFonts w:eastAsia="Calibri"/>
                <w:color w:val="auto"/>
                <w:sz w:val="22"/>
                <w:lang w:eastAsia="en-US"/>
              </w:rPr>
            </w:pPr>
            <w:r w:rsidRPr="00543F76">
              <w:rPr>
                <w:rFonts w:eastAsia="Calibri"/>
                <w:color w:val="auto"/>
                <w:sz w:val="22"/>
                <w:lang w:eastAsia="en-US"/>
              </w:rPr>
              <w:t xml:space="preserve">Osobny interfejs sieciowy 10/100/1000 </w:t>
            </w:r>
            <w:proofErr w:type="spellStart"/>
            <w:r w:rsidRPr="00543F76">
              <w:rPr>
                <w:rFonts w:eastAsia="Calibri"/>
                <w:color w:val="auto"/>
                <w:sz w:val="22"/>
                <w:lang w:eastAsia="en-US"/>
              </w:rPr>
              <w:t>Mbps</w:t>
            </w:r>
            <w:proofErr w:type="spellEnd"/>
            <w:r w:rsidRPr="00543F76">
              <w:rPr>
                <w:rFonts w:eastAsia="Calibri"/>
                <w:color w:val="auto"/>
                <w:sz w:val="22"/>
                <w:lang w:eastAsia="en-US"/>
              </w:rPr>
              <w:t xml:space="preserve"> Ethernet RJ-45 pozwalający na zarządzanie przełącznikiem</w:t>
            </w:r>
          </w:p>
          <w:p w14:paraId="47F563DF" w14:textId="77777777" w:rsidR="00C55947" w:rsidRPr="00543F76" w:rsidRDefault="00000000">
            <w:pPr>
              <w:numPr>
                <w:ilvl w:val="2"/>
                <w:numId w:val="8"/>
              </w:numPr>
              <w:spacing w:after="200" w:line="276" w:lineRule="auto"/>
              <w:ind w:left="311" w:right="0" w:hanging="283"/>
              <w:jc w:val="left"/>
              <w:rPr>
                <w:rFonts w:eastAsia="Calibri"/>
                <w:color w:val="auto"/>
                <w:sz w:val="22"/>
                <w:lang w:eastAsia="en-US"/>
              </w:rPr>
            </w:pPr>
            <w:r w:rsidRPr="00543F76">
              <w:rPr>
                <w:rFonts w:eastAsia="Calibri"/>
                <w:color w:val="auto"/>
                <w:sz w:val="22"/>
                <w:lang w:eastAsia="en-US"/>
              </w:rPr>
              <w:t>Port szeregowy (RJ-45) pozwalający na bezpośrednie podłączenie się do przełącznika</w:t>
            </w:r>
          </w:p>
        </w:tc>
      </w:tr>
      <w:tr w:rsidR="00C55947" w:rsidRPr="00543F76" w14:paraId="6B99FD9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C6E74"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lastRenderedPageBreak/>
              <w:t>9.</w:t>
            </w:r>
          </w:p>
        </w:tc>
        <w:tc>
          <w:tcPr>
            <w:tcW w:w="8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373A"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Możliwość rozbudowy w przyszłości o poniższe licencje (dla każdego przełącznika)</w:t>
            </w:r>
          </w:p>
          <w:p w14:paraId="13C172CE" w14:textId="77777777" w:rsidR="00C55947" w:rsidRPr="00543F76" w:rsidRDefault="00000000">
            <w:pPr>
              <w:numPr>
                <w:ilvl w:val="2"/>
                <w:numId w:val="8"/>
              </w:numPr>
              <w:spacing w:after="200" w:line="276" w:lineRule="auto"/>
              <w:ind w:left="311" w:right="0" w:hanging="283"/>
              <w:jc w:val="left"/>
              <w:rPr>
                <w:rFonts w:eastAsia="Calibri"/>
                <w:color w:val="auto"/>
                <w:sz w:val="22"/>
                <w:lang w:eastAsia="en-US"/>
              </w:rPr>
            </w:pPr>
            <w:proofErr w:type="spellStart"/>
            <w:r w:rsidRPr="00543F76">
              <w:rPr>
                <w:rFonts w:eastAsia="Calibri"/>
                <w:color w:val="auto"/>
                <w:sz w:val="22"/>
                <w:lang w:eastAsia="en-US"/>
              </w:rPr>
              <w:t>Fabric</w:t>
            </w:r>
            <w:proofErr w:type="spellEnd"/>
            <w:r w:rsidRPr="00543F76">
              <w:rPr>
                <w:rFonts w:eastAsia="Calibri"/>
                <w:color w:val="auto"/>
                <w:sz w:val="22"/>
                <w:lang w:eastAsia="en-US"/>
              </w:rPr>
              <w:t xml:space="preserve"> </w:t>
            </w:r>
            <w:proofErr w:type="spellStart"/>
            <w:r w:rsidRPr="00543F76">
              <w:rPr>
                <w:rFonts w:eastAsia="Calibri"/>
                <w:color w:val="auto"/>
                <w:sz w:val="22"/>
                <w:lang w:eastAsia="en-US"/>
              </w:rPr>
              <w:t>Vision</w:t>
            </w:r>
            <w:proofErr w:type="spellEnd"/>
          </w:p>
          <w:p w14:paraId="7F5E0E4A" w14:textId="77777777" w:rsidR="00C55947" w:rsidRPr="00543F76" w:rsidRDefault="00000000">
            <w:pPr>
              <w:numPr>
                <w:ilvl w:val="2"/>
                <w:numId w:val="8"/>
              </w:numPr>
              <w:spacing w:after="200" w:line="276" w:lineRule="auto"/>
              <w:ind w:left="311" w:right="0" w:hanging="283"/>
              <w:jc w:val="left"/>
              <w:rPr>
                <w:rFonts w:eastAsia="Calibri"/>
                <w:color w:val="auto"/>
                <w:sz w:val="22"/>
                <w:lang w:eastAsia="en-US"/>
              </w:rPr>
            </w:pPr>
            <w:r w:rsidRPr="00543F76">
              <w:rPr>
                <w:rFonts w:eastAsia="Calibri"/>
                <w:color w:val="auto"/>
                <w:sz w:val="22"/>
                <w:lang w:eastAsia="en-US"/>
              </w:rPr>
              <w:t xml:space="preserve">ISL </w:t>
            </w:r>
            <w:proofErr w:type="spellStart"/>
            <w:r w:rsidRPr="00543F76">
              <w:rPr>
                <w:rFonts w:eastAsia="Calibri"/>
                <w:color w:val="auto"/>
                <w:sz w:val="22"/>
                <w:lang w:eastAsia="en-US"/>
              </w:rPr>
              <w:t>Trunking</w:t>
            </w:r>
            <w:proofErr w:type="spellEnd"/>
          </w:p>
          <w:p w14:paraId="56573BB2" w14:textId="77777777" w:rsidR="00C55947" w:rsidRPr="00543F76" w:rsidRDefault="00000000">
            <w:pPr>
              <w:numPr>
                <w:ilvl w:val="2"/>
                <w:numId w:val="8"/>
              </w:numPr>
              <w:spacing w:after="200" w:line="276" w:lineRule="auto"/>
              <w:ind w:left="311" w:right="0" w:hanging="283"/>
              <w:jc w:val="left"/>
              <w:rPr>
                <w:rFonts w:eastAsia="Calibri"/>
                <w:color w:val="auto"/>
                <w:sz w:val="22"/>
                <w:lang w:eastAsia="en-US"/>
              </w:rPr>
            </w:pPr>
            <w:r w:rsidRPr="00543F76">
              <w:rPr>
                <w:rFonts w:eastAsia="Calibri"/>
                <w:color w:val="auto"/>
                <w:sz w:val="22"/>
                <w:lang w:eastAsia="en-US"/>
              </w:rPr>
              <w:t xml:space="preserve">Extended </w:t>
            </w:r>
            <w:proofErr w:type="spellStart"/>
            <w:r w:rsidRPr="00543F76">
              <w:rPr>
                <w:rFonts w:eastAsia="Calibri"/>
                <w:color w:val="auto"/>
                <w:sz w:val="22"/>
                <w:lang w:eastAsia="en-US"/>
              </w:rPr>
              <w:t>Fabric</w:t>
            </w:r>
            <w:proofErr w:type="spellEnd"/>
          </w:p>
        </w:tc>
      </w:tr>
      <w:tr w:rsidR="00C55947" w:rsidRPr="00543F76" w14:paraId="1BD453A6"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29992"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10.</w:t>
            </w:r>
          </w:p>
        </w:tc>
        <w:tc>
          <w:tcPr>
            <w:tcW w:w="8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A3880"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 xml:space="preserve">Diagnostyka </w:t>
            </w:r>
          </w:p>
          <w:p w14:paraId="018664C4"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 xml:space="preserve">Możliwość diagnozowania z poziomu przełącznika połączeń światłowodowych, Możliwość pomiaru połączenia (prędkość, opóźnienia, dystans), wbudowany generator przepływu danych, możliwość wykonywania poleceń FC ping, </w:t>
            </w:r>
            <w:proofErr w:type="spellStart"/>
            <w:r w:rsidRPr="00543F76">
              <w:rPr>
                <w:rFonts w:eastAsia="Times New Roman"/>
                <w:color w:val="auto"/>
                <w:sz w:val="22"/>
                <w:lang w:eastAsia="en-US"/>
              </w:rPr>
              <w:t>Pathinfo</w:t>
            </w:r>
            <w:proofErr w:type="spellEnd"/>
            <w:r w:rsidRPr="00543F76">
              <w:rPr>
                <w:rFonts w:eastAsia="Times New Roman"/>
                <w:color w:val="auto"/>
                <w:sz w:val="22"/>
                <w:lang w:eastAsia="en-US"/>
              </w:rPr>
              <w:t xml:space="preserve"> (</w:t>
            </w:r>
            <w:proofErr w:type="spellStart"/>
            <w:r w:rsidRPr="00543F76">
              <w:rPr>
                <w:rFonts w:eastAsia="Times New Roman"/>
                <w:color w:val="auto"/>
                <w:sz w:val="22"/>
                <w:lang w:eastAsia="en-US"/>
              </w:rPr>
              <w:t>FCtraceroute</w:t>
            </w:r>
            <w:proofErr w:type="spellEnd"/>
            <w:r w:rsidRPr="00543F76">
              <w:rPr>
                <w:rFonts w:eastAsia="Times New Roman"/>
                <w:color w:val="auto"/>
                <w:sz w:val="22"/>
                <w:lang w:eastAsia="en-US"/>
              </w:rPr>
              <w:t>), możliwość podglądu ramek, monitorowanie stanu łącz, monitorowanie stanu urządzenia</w:t>
            </w:r>
          </w:p>
        </w:tc>
      </w:tr>
      <w:tr w:rsidR="00C55947" w:rsidRPr="00543F76" w14:paraId="13E51340"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9D3BC"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11.</w:t>
            </w:r>
          </w:p>
        </w:tc>
        <w:tc>
          <w:tcPr>
            <w:tcW w:w="8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C9CC4"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Preferowany sposób montażu i kierunek przepływu chłodnego powietrza</w:t>
            </w:r>
          </w:p>
          <w:p w14:paraId="56F6D5AE" w14:textId="77777777" w:rsidR="00C55947" w:rsidRPr="00543F76" w:rsidRDefault="00000000">
            <w:pPr>
              <w:numPr>
                <w:ilvl w:val="2"/>
                <w:numId w:val="8"/>
              </w:numPr>
              <w:spacing w:after="200" w:line="276" w:lineRule="auto"/>
              <w:ind w:left="311" w:right="0" w:hanging="283"/>
              <w:jc w:val="left"/>
              <w:rPr>
                <w:rFonts w:eastAsia="Calibri"/>
                <w:color w:val="auto"/>
                <w:sz w:val="22"/>
                <w:lang w:eastAsia="en-US"/>
              </w:rPr>
            </w:pPr>
            <w:r w:rsidRPr="00543F76">
              <w:rPr>
                <w:rFonts w:eastAsia="Calibri"/>
                <w:color w:val="auto"/>
                <w:sz w:val="22"/>
                <w:lang w:eastAsia="en-US"/>
              </w:rPr>
              <w:t xml:space="preserve">Montaż w tylnej części szafy </w:t>
            </w:r>
            <w:proofErr w:type="spellStart"/>
            <w:r w:rsidRPr="00543F76">
              <w:rPr>
                <w:rFonts w:eastAsia="Calibri"/>
                <w:color w:val="auto"/>
                <w:sz w:val="22"/>
                <w:lang w:eastAsia="en-US"/>
              </w:rPr>
              <w:t>rack</w:t>
            </w:r>
            <w:proofErr w:type="spellEnd"/>
          </w:p>
          <w:p w14:paraId="5670632E" w14:textId="77777777" w:rsidR="00C55947" w:rsidRPr="00543F76" w:rsidRDefault="00000000">
            <w:pPr>
              <w:numPr>
                <w:ilvl w:val="2"/>
                <w:numId w:val="8"/>
              </w:numPr>
              <w:spacing w:after="200" w:line="276" w:lineRule="auto"/>
              <w:ind w:left="311" w:right="0" w:hanging="283"/>
              <w:jc w:val="left"/>
              <w:rPr>
                <w:rFonts w:eastAsia="Calibri"/>
                <w:color w:val="auto"/>
                <w:sz w:val="22"/>
                <w:lang w:eastAsia="en-US"/>
              </w:rPr>
            </w:pPr>
            <w:r w:rsidRPr="00543F76">
              <w:rPr>
                <w:rFonts w:eastAsia="Calibri"/>
                <w:color w:val="auto"/>
                <w:sz w:val="22"/>
                <w:lang w:eastAsia="en-US"/>
              </w:rPr>
              <w:t>Przepływ powietrza chłodzącego przez przełącznik od tyłu urządzenia w kierunku interfejsów.</w:t>
            </w:r>
          </w:p>
          <w:p w14:paraId="3099B5ED" w14:textId="77777777" w:rsidR="00C55947" w:rsidRPr="00543F76" w:rsidRDefault="00000000">
            <w:pPr>
              <w:numPr>
                <w:ilvl w:val="2"/>
                <w:numId w:val="8"/>
              </w:numPr>
              <w:spacing w:after="200" w:line="276" w:lineRule="auto"/>
              <w:ind w:left="311" w:right="0" w:hanging="283"/>
              <w:jc w:val="left"/>
              <w:rPr>
                <w:rFonts w:eastAsia="Calibri"/>
                <w:color w:val="auto"/>
                <w:sz w:val="22"/>
                <w:lang w:eastAsia="en-US"/>
              </w:rPr>
            </w:pPr>
            <w:r w:rsidRPr="00543F76">
              <w:rPr>
                <w:rFonts w:eastAsia="Calibri"/>
                <w:color w:val="auto"/>
                <w:sz w:val="22"/>
                <w:lang w:eastAsia="en-US"/>
              </w:rPr>
              <w:t>Wraz z przełącznikiem wymagane jest dostarczenie wszelkich elementów i akcesoriów niezbędnych do prawidłowego zamontowania przełącznika w szafie RACK oraz prawidłowej cyrkulacji powietrza (np. szyny montażowe, śruby itp.)</w:t>
            </w:r>
          </w:p>
        </w:tc>
      </w:tr>
      <w:tr w:rsidR="00C55947" w:rsidRPr="00543F76" w14:paraId="1863D576"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04308"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12.</w:t>
            </w:r>
          </w:p>
        </w:tc>
        <w:tc>
          <w:tcPr>
            <w:tcW w:w="8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8805F"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 xml:space="preserve">Zasilanie </w:t>
            </w:r>
          </w:p>
          <w:p w14:paraId="772176A7"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 xml:space="preserve">urządzenie musi współpracować z krajową siecią energetyczną o parametrach znamionowych: 230 V, 50 </w:t>
            </w:r>
            <w:proofErr w:type="spellStart"/>
            <w:r w:rsidRPr="00543F76">
              <w:rPr>
                <w:rFonts w:eastAsia="Times New Roman"/>
                <w:color w:val="auto"/>
                <w:sz w:val="22"/>
                <w:lang w:eastAsia="en-US"/>
              </w:rPr>
              <w:t>Hz</w:t>
            </w:r>
            <w:proofErr w:type="spellEnd"/>
            <w:r w:rsidRPr="00543F76">
              <w:rPr>
                <w:rFonts w:eastAsia="Times New Roman"/>
                <w:color w:val="auto"/>
                <w:sz w:val="22"/>
                <w:lang w:eastAsia="en-US"/>
              </w:rPr>
              <w:t>.</w:t>
            </w:r>
          </w:p>
          <w:p w14:paraId="59D1E312"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 xml:space="preserve">Maksymalny dopuszczalny pobór mocy przełącznika FC wyposażonego w 24 aktywne porty 32Gbps to 77W. Zainstalowany dodatkowo zasilacz redundantny AC 230V. Zasilacze wymienne (możliwość instalacji/wymiany „na gorąco” – ang. hot </w:t>
            </w:r>
            <w:proofErr w:type="spellStart"/>
            <w:r w:rsidRPr="00543F76">
              <w:rPr>
                <w:rFonts w:eastAsia="Times New Roman"/>
                <w:color w:val="auto"/>
                <w:sz w:val="22"/>
                <w:lang w:eastAsia="en-US"/>
              </w:rPr>
              <w:t>swap</w:t>
            </w:r>
            <w:proofErr w:type="spellEnd"/>
            <w:r w:rsidRPr="00543F76">
              <w:rPr>
                <w:rFonts w:eastAsia="Times New Roman"/>
                <w:color w:val="auto"/>
                <w:sz w:val="22"/>
                <w:lang w:eastAsia="en-US"/>
              </w:rPr>
              <w:t>)</w:t>
            </w:r>
          </w:p>
          <w:p w14:paraId="640113DC" w14:textId="77777777" w:rsidR="00C55947" w:rsidRPr="00543F76" w:rsidRDefault="00000000">
            <w:pPr>
              <w:pStyle w:val="Akapitzlist"/>
              <w:spacing w:after="160" w:line="259" w:lineRule="auto"/>
              <w:ind w:left="360" w:right="0" w:firstLine="0"/>
              <w:jc w:val="left"/>
              <w:rPr>
                <w:color w:val="auto"/>
                <w:sz w:val="22"/>
              </w:rPr>
            </w:pPr>
            <w:r w:rsidRPr="00543F76">
              <w:rPr>
                <w:color w:val="auto"/>
                <w:sz w:val="22"/>
              </w:rPr>
              <w:t>Chłodzenie - Redundantne i wymienne moduły wentylatorów</w:t>
            </w:r>
          </w:p>
        </w:tc>
      </w:tr>
      <w:tr w:rsidR="00C55947" w:rsidRPr="00543F76" w14:paraId="145D2D12"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0D0FB"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13.</w:t>
            </w:r>
          </w:p>
        </w:tc>
        <w:tc>
          <w:tcPr>
            <w:tcW w:w="8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E011B"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Oferowane produkty (urządzenia, sprzęt) muszą spełniać wymagania norm CE, tj. muszą spełniać wymogi niezbędne do oznaczenia produktów znakiem CE</w:t>
            </w:r>
          </w:p>
        </w:tc>
      </w:tr>
      <w:tr w:rsidR="00C55947" w:rsidRPr="00543F76" w14:paraId="1908FE73"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6D139"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14.</w:t>
            </w:r>
          </w:p>
        </w:tc>
        <w:tc>
          <w:tcPr>
            <w:tcW w:w="8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54EB4"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Urządzenia i ich komponenty muszą być oznakowane przez producenta w taki sposób, aby możliwa była identyfikacja zarówno produktu jak i producenta.</w:t>
            </w:r>
          </w:p>
        </w:tc>
      </w:tr>
      <w:tr w:rsidR="00C55947" w:rsidRPr="00543F76" w14:paraId="5FFB3DF9"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637F4"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15.</w:t>
            </w:r>
          </w:p>
        </w:tc>
        <w:tc>
          <w:tcPr>
            <w:tcW w:w="8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4BA1"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Przełączniki sieci SAN  muszą być nowe, nigdy wcześniej nie używane i pochodzić z autoryzowanego kanału dystrybucji producenta na terenie Polski a także być objęta serwisem producenta.</w:t>
            </w:r>
          </w:p>
        </w:tc>
      </w:tr>
      <w:tr w:rsidR="00C55947" w:rsidRPr="00543F76" w14:paraId="779666CF"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5552B"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16.</w:t>
            </w:r>
          </w:p>
        </w:tc>
        <w:tc>
          <w:tcPr>
            <w:tcW w:w="8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1390C" w14:textId="4C638A1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Wymagana jest gwarancja na wszystkie elementy przełącznika sieci SAN (sprzęt oraz oprogramowanie) na okres min. 3 lat</w:t>
            </w:r>
            <w:r w:rsidR="00CA2801">
              <w:rPr>
                <w:rFonts w:eastAsia="Times New Roman"/>
                <w:color w:val="auto"/>
                <w:sz w:val="22"/>
                <w:lang w:eastAsia="en-US"/>
              </w:rPr>
              <w:t>, klasy NBD (</w:t>
            </w:r>
            <w:proofErr w:type="spellStart"/>
            <w:r w:rsidR="00CA2801">
              <w:rPr>
                <w:rFonts w:eastAsia="Times New Roman"/>
                <w:color w:val="auto"/>
                <w:sz w:val="22"/>
                <w:lang w:eastAsia="en-US"/>
              </w:rPr>
              <w:t>onsite</w:t>
            </w:r>
            <w:proofErr w:type="spellEnd"/>
            <w:r w:rsidR="00CA2801">
              <w:rPr>
                <w:rFonts w:eastAsia="Times New Roman"/>
                <w:color w:val="auto"/>
                <w:sz w:val="22"/>
                <w:lang w:eastAsia="en-US"/>
              </w:rPr>
              <w:t>),</w:t>
            </w:r>
            <w:r w:rsidRPr="00543F76">
              <w:rPr>
                <w:rFonts w:eastAsia="Times New Roman"/>
                <w:color w:val="auto"/>
                <w:sz w:val="22"/>
                <w:lang w:eastAsia="en-US"/>
              </w:rPr>
              <w:t xml:space="preserve"> </w:t>
            </w:r>
            <w:r w:rsidR="00CA2801">
              <w:rPr>
                <w:rFonts w:eastAsia="Times New Roman"/>
                <w:color w:val="auto"/>
                <w:sz w:val="22"/>
                <w:lang w:eastAsia="en-US"/>
              </w:rPr>
              <w:t>czas reakcji na zgłoszenie 2h</w:t>
            </w:r>
          </w:p>
        </w:tc>
      </w:tr>
      <w:tr w:rsidR="00C55947" w:rsidRPr="00543F76" w14:paraId="319D4AE6"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31127"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17.</w:t>
            </w:r>
          </w:p>
        </w:tc>
        <w:tc>
          <w:tcPr>
            <w:tcW w:w="8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5EC0C" w14:textId="77777777" w:rsidR="00C55947" w:rsidRPr="00543F76" w:rsidRDefault="00000000">
            <w:pPr>
              <w:spacing w:after="0" w:line="240" w:lineRule="auto"/>
              <w:ind w:left="0" w:right="0" w:firstLine="0"/>
              <w:jc w:val="left"/>
              <w:rPr>
                <w:rFonts w:eastAsia="Times New Roman"/>
                <w:color w:val="auto"/>
                <w:sz w:val="22"/>
                <w:lang w:eastAsia="en-US"/>
              </w:rPr>
            </w:pPr>
            <w:r w:rsidRPr="00543F76">
              <w:rPr>
                <w:rFonts w:eastAsia="Times New Roman"/>
                <w:color w:val="auto"/>
                <w:sz w:val="22"/>
                <w:lang w:eastAsia="en-US"/>
              </w:rPr>
              <w:t>Wraz z każdym przełącznikiem należy dostarczyć 8 szt. okablowania OM4 o długości minimum 2 metrów</w:t>
            </w:r>
          </w:p>
        </w:tc>
      </w:tr>
    </w:tbl>
    <w:p w14:paraId="7A4F186B" w14:textId="77777777" w:rsidR="00C55947" w:rsidRPr="00543F76" w:rsidRDefault="00C55947">
      <w:pPr>
        <w:spacing w:after="0" w:line="240" w:lineRule="auto"/>
        <w:ind w:left="0" w:right="0" w:firstLine="0"/>
        <w:jc w:val="left"/>
        <w:rPr>
          <w:rFonts w:eastAsia="Times New Roman"/>
          <w:b/>
          <w:color w:val="auto"/>
          <w:sz w:val="24"/>
          <w:szCs w:val="24"/>
        </w:rPr>
      </w:pPr>
    </w:p>
    <w:p w14:paraId="4768A9EC" w14:textId="77777777" w:rsidR="00C55947" w:rsidRPr="00543F76" w:rsidRDefault="00000000">
      <w:pPr>
        <w:spacing w:after="200" w:line="276" w:lineRule="auto"/>
        <w:ind w:left="0" w:right="0" w:firstLine="0"/>
        <w:jc w:val="left"/>
        <w:rPr>
          <w:rFonts w:eastAsia="Times New Roman"/>
          <w:b/>
          <w:color w:val="auto"/>
          <w:sz w:val="24"/>
          <w:szCs w:val="24"/>
        </w:rPr>
      </w:pPr>
      <w:r w:rsidRPr="00543F76">
        <w:br w:type="page"/>
      </w:r>
    </w:p>
    <w:p w14:paraId="154B8FB0" w14:textId="77777777" w:rsidR="00C55947" w:rsidRPr="00543F76" w:rsidRDefault="00C55947">
      <w:pPr>
        <w:spacing w:after="0" w:line="240" w:lineRule="auto"/>
        <w:ind w:left="0" w:right="0" w:firstLine="0"/>
        <w:jc w:val="left"/>
        <w:rPr>
          <w:rFonts w:eastAsia="Times New Roman"/>
          <w:b/>
          <w:color w:val="auto"/>
          <w:sz w:val="24"/>
          <w:szCs w:val="24"/>
        </w:rPr>
      </w:pPr>
    </w:p>
    <w:p w14:paraId="0ED41B52" w14:textId="77777777" w:rsidR="00C55947" w:rsidRPr="00543F76" w:rsidRDefault="00000000">
      <w:pPr>
        <w:spacing w:after="0" w:line="240" w:lineRule="auto"/>
        <w:ind w:left="0" w:right="0" w:firstLine="0"/>
        <w:jc w:val="left"/>
        <w:rPr>
          <w:rFonts w:eastAsia="Times New Roman"/>
          <w:b/>
          <w:color w:val="auto"/>
          <w:sz w:val="24"/>
          <w:szCs w:val="24"/>
        </w:rPr>
      </w:pPr>
      <w:r w:rsidRPr="00543F76">
        <w:rPr>
          <w:rFonts w:eastAsia="Times New Roman"/>
          <w:b/>
          <w:color w:val="auto"/>
          <w:sz w:val="24"/>
          <w:szCs w:val="24"/>
        </w:rPr>
        <w:t>Macierz – 1 szt.</w:t>
      </w:r>
    </w:p>
    <w:p w14:paraId="7A28DE18" w14:textId="77777777" w:rsidR="00C55947" w:rsidRPr="00543F76" w:rsidRDefault="00C55947">
      <w:pPr>
        <w:spacing w:after="0" w:line="240" w:lineRule="auto"/>
        <w:ind w:left="0" w:right="0" w:firstLine="0"/>
        <w:jc w:val="left"/>
        <w:rPr>
          <w:rFonts w:eastAsia="Times New Roman"/>
          <w:b/>
          <w:color w:val="auto"/>
          <w:sz w:val="24"/>
          <w:szCs w:val="24"/>
        </w:rPr>
      </w:pPr>
    </w:p>
    <w:tbl>
      <w:tblPr>
        <w:tblW w:w="9923" w:type="dxa"/>
        <w:tblInd w:w="-5" w:type="dxa"/>
        <w:tblLayout w:type="fixed"/>
        <w:tblLook w:val="01E0" w:firstRow="1" w:lastRow="1" w:firstColumn="1" w:lastColumn="1" w:noHBand="0" w:noVBand="0"/>
      </w:tblPr>
      <w:tblGrid>
        <w:gridCol w:w="608"/>
        <w:gridCol w:w="2921"/>
        <w:gridCol w:w="6394"/>
      </w:tblGrid>
      <w:tr w:rsidR="00C55947" w:rsidRPr="00543F76" w14:paraId="79DAA808" w14:textId="77777777">
        <w:trPr>
          <w:trHeight w:val="528"/>
        </w:trPr>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DD3F99" w14:textId="77777777" w:rsidR="00C55947" w:rsidRPr="00543F76" w:rsidRDefault="00000000">
            <w:pPr>
              <w:spacing w:after="0" w:line="240" w:lineRule="auto"/>
              <w:ind w:left="0" w:right="0" w:firstLine="0"/>
              <w:jc w:val="center"/>
              <w:rPr>
                <w:rFonts w:eastAsia="Times New Roman"/>
                <w:b/>
                <w:color w:val="auto"/>
                <w:sz w:val="22"/>
              </w:rPr>
            </w:pPr>
            <w:r w:rsidRPr="00543F76">
              <w:rPr>
                <w:rFonts w:eastAsia="Times New Roman"/>
                <w:b/>
                <w:color w:val="auto"/>
                <w:sz w:val="22"/>
              </w:rPr>
              <w:t>L.p.</w:t>
            </w:r>
          </w:p>
        </w:tc>
        <w:tc>
          <w:tcPr>
            <w:tcW w:w="29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DD943F" w14:textId="77777777" w:rsidR="00C55947" w:rsidRPr="00543F76" w:rsidRDefault="00000000">
            <w:pPr>
              <w:spacing w:after="0" w:line="240" w:lineRule="auto"/>
              <w:ind w:left="0" w:right="0" w:firstLine="0"/>
              <w:jc w:val="center"/>
              <w:rPr>
                <w:rFonts w:eastAsia="Times New Roman"/>
                <w:b/>
                <w:color w:val="auto"/>
                <w:sz w:val="22"/>
              </w:rPr>
            </w:pPr>
            <w:r w:rsidRPr="00543F76">
              <w:rPr>
                <w:rFonts w:eastAsia="Times New Roman"/>
                <w:b/>
                <w:color w:val="auto"/>
                <w:sz w:val="22"/>
              </w:rPr>
              <w:t>Cecha</w:t>
            </w:r>
          </w:p>
        </w:tc>
        <w:tc>
          <w:tcPr>
            <w:tcW w:w="63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8CE930" w14:textId="77777777" w:rsidR="00C55947" w:rsidRPr="00543F76" w:rsidRDefault="00000000">
            <w:pPr>
              <w:spacing w:after="0" w:line="240" w:lineRule="auto"/>
              <w:ind w:left="0" w:right="0" w:firstLine="0"/>
              <w:jc w:val="center"/>
              <w:rPr>
                <w:rFonts w:eastAsia="Times New Roman"/>
                <w:b/>
                <w:color w:val="auto"/>
                <w:sz w:val="22"/>
              </w:rPr>
            </w:pPr>
            <w:r w:rsidRPr="00543F76">
              <w:rPr>
                <w:rFonts w:eastAsia="Times New Roman"/>
                <w:b/>
                <w:color w:val="auto"/>
                <w:sz w:val="22"/>
              </w:rPr>
              <w:t>Wymagania minimalne</w:t>
            </w:r>
          </w:p>
        </w:tc>
      </w:tr>
      <w:tr w:rsidR="00C55947" w:rsidRPr="00543F76" w14:paraId="140E3F3A" w14:textId="77777777">
        <w:tc>
          <w:tcPr>
            <w:tcW w:w="608" w:type="dxa"/>
            <w:tcBorders>
              <w:top w:val="single" w:sz="4" w:space="0" w:color="000000"/>
              <w:left w:val="single" w:sz="4" w:space="0" w:color="000000"/>
              <w:bottom w:val="single" w:sz="4" w:space="0" w:color="000000"/>
              <w:right w:val="single" w:sz="4" w:space="0" w:color="000000"/>
            </w:tcBorders>
          </w:tcPr>
          <w:p w14:paraId="546D33B1" w14:textId="77777777" w:rsidR="00C55947" w:rsidRPr="00543F76" w:rsidRDefault="00C55947">
            <w:pPr>
              <w:numPr>
                <w:ilvl w:val="0"/>
                <w:numId w:val="9"/>
              </w:numPr>
              <w:spacing w:after="0" w:line="276" w:lineRule="auto"/>
              <w:ind w:right="0"/>
              <w:contextualSpacing/>
              <w:jc w:val="center"/>
              <w:rPr>
                <w:rFonts w:eastAsia="Times New Roman"/>
                <w:color w:val="auto"/>
                <w:sz w:val="22"/>
              </w:rPr>
            </w:pPr>
          </w:p>
        </w:tc>
        <w:tc>
          <w:tcPr>
            <w:tcW w:w="2921" w:type="dxa"/>
            <w:tcBorders>
              <w:top w:val="single" w:sz="4" w:space="0" w:color="000000"/>
              <w:left w:val="single" w:sz="4" w:space="0" w:color="000000"/>
              <w:bottom w:val="single" w:sz="4" w:space="0" w:color="000000"/>
              <w:right w:val="single" w:sz="4" w:space="0" w:color="000000"/>
            </w:tcBorders>
          </w:tcPr>
          <w:p w14:paraId="7C64DFA5"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Typ obudowy</w:t>
            </w:r>
          </w:p>
        </w:tc>
        <w:tc>
          <w:tcPr>
            <w:tcW w:w="6394" w:type="dxa"/>
            <w:tcBorders>
              <w:top w:val="single" w:sz="4" w:space="0" w:color="000000"/>
              <w:left w:val="single" w:sz="4" w:space="0" w:color="000000"/>
              <w:bottom w:val="single" w:sz="4" w:space="0" w:color="000000"/>
              <w:right w:val="single" w:sz="4" w:space="0" w:color="000000"/>
            </w:tcBorders>
          </w:tcPr>
          <w:p w14:paraId="44E4AEAF"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xml:space="preserve">Macierz musi być przystosowana do montażu w szafie </w:t>
            </w:r>
            <w:proofErr w:type="spellStart"/>
            <w:r w:rsidRPr="00543F76">
              <w:rPr>
                <w:rFonts w:eastAsia="Times New Roman"/>
                <w:color w:val="auto"/>
                <w:sz w:val="22"/>
              </w:rPr>
              <w:t>rack</w:t>
            </w:r>
            <w:proofErr w:type="spellEnd"/>
            <w:r w:rsidRPr="00543F76">
              <w:rPr>
                <w:rFonts w:eastAsia="Times New Roman"/>
                <w:color w:val="auto"/>
                <w:sz w:val="22"/>
              </w:rPr>
              <w:t xml:space="preserve"> 19”. </w:t>
            </w:r>
          </w:p>
        </w:tc>
      </w:tr>
      <w:tr w:rsidR="00C55947" w:rsidRPr="00543F76" w14:paraId="2F0BFA95" w14:textId="77777777">
        <w:tc>
          <w:tcPr>
            <w:tcW w:w="608" w:type="dxa"/>
            <w:tcBorders>
              <w:top w:val="single" w:sz="4" w:space="0" w:color="000000"/>
              <w:left w:val="single" w:sz="4" w:space="0" w:color="000000"/>
              <w:bottom w:val="single" w:sz="4" w:space="0" w:color="000000"/>
              <w:right w:val="single" w:sz="4" w:space="0" w:color="000000"/>
            </w:tcBorders>
          </w:tcPr>
          <w:p w14:paraId="019C4AC6" w14:textId="77777777" w:rsidR="00C55947" w:rsidRPr="00543F76" w:rsidRDefault="00C55947">
            <w:pPr>
              <w:numPr>
                <w:ilvl w:val="0"/>
                <w:numId w:val="9"/>
              </w:numPr>
              <w:spacing w:after="0" w:line="276" w:lineRule="auto"/>
              <w:ind w:right="0"/>
              <w:contextualSpacing/>
              <w:jc w:val="center"/>
              <w:rPr>
                <w:rFonts w:eastAsia="Times New Roman"/>
                <w:color w:val="auto"/>
                <w:sz w:val="22"/>
              </w:rPr>
            </w:pPr>
          </w:p>
        </w:tc>
        <w:tc>
          <w:tcPr>
            <w:tcW w:w="2921" w:type="dxa"/>
            <w:tcBorders>
              <w:top w:val="single" w:sz="4" w:space="0" w:color="000000"/>
              <w:left w:val="single" w:sz="4" w:space="0" w:color="000000"/>
              <w:bottom w:val="single" w:sz="4" w:space="0" w:color="000000"/>
              <w:right w:val="single" w:sz="4" w:space="0" w:color="000000"/>
            </w:tcBorders>
          </w:tcPr>
          <w:p w14:paraId="63ED31F8"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Przestrzeń dyskowa</w:t>
            </w:r>
          </w:p>
        </w:tc>
        <w:tc>
          <w:tcPr>
            <w:tcW w:w="6394" w:type="dxa"/>
            <w:tcBorders>
              <w:top w:val="single" w:sz="4" w:space="0" w:color="000000"/>
              <w:left w:val="single" w:sz="4" w:space="0" w:color="000000"/>
              <w:bottom w:val="single" w:sz="4" w:space="0" w:color="000000"/>
              <w:right w:val="single" w:sz="4" w:space="0" w:color="000000"/>
            </w:tcBorders>
          </w:tcPr>
          <w:p w14:paraId="1DA2DF19"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Macierz musi być wyposażona w minimum 12 dysków SSD </w:t>
            </w:r>
            <w:proofErr w:type="spellStart"/>
            <w:r w:rsidRPr="00543F76">
              <w:rPr>
                <w:rFonts w:eastAsia="Times New Roman"/>
                <w:color w:val="auto"/>
                <w:sz w:val="22"/>
              </w:rPr>
              <w:t>NVMe</w:t>
            </w:r>
            <w:proofErr w:type="spellEnd"/>
            <w:r w:rsidRPr="00543F76">
              <w:rPr>
                <w:rFonts w:eastAsia="Times New Roman"/>
                <w:color w:val="auto"/>
                <w:sz w:val="22"/>
              </w:rPr>
              <w:t xml:space="preserve"> o pojemności nie mniejszej niż 1,92 TB zapewniającej minimum 14,90 TB</w:t>
            </w:r>
            <w:r w:rsidRPr="00543F76">
              <w:rPr>
                <w:rFonts w:eastAsia="Times New Roman"/>
                <w:color w:val="auto"/>
                <w:sz w:val="24"/>
                <w:szCs w:val="24"/>
              </w:rPr>
              <w:t xml:space="preserve"> </w:t>
            </w:r>
            <w:r w:rsidRPr="00543F76">
              <w:rPr>
                <w:rFonts w:eastAsia="Times New Roman"/>
                <w:color w:val="auto"/>
                <w:sz w:val="22"/>
              </w:rPr>
              <w:t xml:space="preserve">przestrzeni użytkowej dla hostów bez stosowani mechanizmów </w:t>
            </w:r>
            <w:proofErr w:type="spellStart"/>
            <w:r w:rsidRPr="00543F76">
              <w:rPr>
                <w:rFonts w:eastAsia="Times New Roman"/>
                <w:color w:val="auto"/>
                <w:sz w:val="22"/>
              </w:rPr>
              <w:t>deduplikacji</w:t>
            </w:r>
            <w:proofErr w:type="spellEnd"/>
            <w:r w:rsidRPr="00543F76">
              <w:rPr>
                <w:rFonts w:eastAsia="Times New Roman"/>
                <w:color w:val="auto"/>
                <w:sz w:val="22"/>
              </w:rPr>
              <w:t xml:space="preserve"> i kompresji i przy zapewnieniu odporności na awarię co najmniej 2 dowolnych dysków. </w:t>
            </w:r>
          </w:p>
          <w:p w14:paraId="0C558585"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Nie dopuszcza się stosowania protokołu innego niż </w:t>
            </w:r>
            <w:proofErr w:type="spellStart"/>
            <w:r w:rsidRPr="00543F76">
              <w:rPr>
                <w:rFonts w:eastAsia="Times New Roman"/>
                <w:color w:val="auto"/>
                <w:sz w:val="22"/>
              </w:rPr>
              <w:t>NVMe</w:t>
            </w:r>
            <w:proofErr w:type="spellEnd"/>
            <w:r w:rsidRPr="00543F76">
              <w:rPr>
                <w:rFonts w:eastAsia="Times New Roman"/>
                <w:color w:val="auto"/>
                <w:sz w:val="22"/>
              </w:rPr>
              <w:t xml:space="preserve"> do obsługi dysków w macierzy. Nie dopuszcza się stosowania dysków QLC. Wymagane są dyski MLC lub TLC.</w:t>
            </w:r>
          </w:p>
          <w:p w14:paraId="47F00513"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Macierz musi mieć możliwość obsługi co najmniej 1PB pojemności surowej (</w:t>
            </w:r>
            <w:proofErr w:type="spellStart"/>
            <w:r w:rsidRPr="00543F76">
              <w:rPr>
                <w:rFonts w:eastAsia="Times New Roman"/>
                <w:color w:val="auto"/>
                <w:sz w:val="22"/>
              </w:rPr>
              <w:t>raw</w:t>
            </w:r>
            <w:proofErr w:type="spellEnd"/>
            <w:r w:rsidRPr="00543F76">
              <w:rPr>
                <w:rFonts w:eastAsia="Times New Roman"/>
                <w:color w:val="auto"/>
                <w:sz w:val="22"/>
              </w:rPr>
              <w:t xml:space="preserve">) na dyskach SSD </w:t>
            </w:r>
            <w:proofErr w:type="spellStart"/>
            <w:r w:rsidRPr="00543F76">
              <w:rPr>
                <w:rFonts w:eastAsia="Times New Roman"/>
                <w:color w:val="auto"/>
                <w:sz w:val="22"/>
              </w:rPr>
              <w:t>NVMe</w:t>
            </w:r>
            <w:proofErr w:type="spellEnd"/>
            <w:r w:rsidRPr="00543F76">
              <w:rPr>
                <w:rFonts w:eastAsia="Times New Roman"/>
                <w:color w:val="auto"/>
                <w:sz w:val="22"/>
              </w:rPr>
              <w:t xml:space="preserve">. Nie dopuszcza się stosowania dysków SSD SAS ani żadnych innych nośników poza SSD </w:t>
            </w:r>
            <w:proofErr w:type="spellStart"/>
            <w:r w:rsidRPr="00543F76">
              <w:rPr>
                <w:rFonts w:eastAsia="Times New Roman"/>
                <w:color w:val="auto"/>
                <w:sz w:val="22"/>
              </w:rPr>
              <w:t>NVMe</w:t>
            </w:r>
            <w:proofErr w:type="spellEnd"/>
            <w:r w:rsidRPr="00543F76">
              <w:rPr>
                <w:rFonts w:eastAsia="Times New Roman"/>
                <w:color w:val="auto"/>
                <w:sz w:val="22"/>
              </w:rPr>
              <w:t>. Nie dopuszcza się wirtualizacji zewnętrznych pamięci masowych.</w:t>
            </w:r>
          </w:p>
          <w:p w14:paraId="5DFF87DC"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Macierz musi umożliwić rozbudowę do minimum 72 </w:t>
            </w:r>
            <w:proofErr w:type="spellStart"/>
            <w:r w:rsidRPr="00543F76">
              <w:rPr>
                <w:rFonts w:eastAsia="Times New Roman"/>
                <w:color w:val="auto"/>
                <w:sz w:val="22"/>
              </w:rPr>
              <w:t>ysków</w:t>
            </w:r>
            <w:proofErr w:type="spellEnd"/>
            <w:r w:rsidRPr="00543F76">
              <w:rPr>
                <w:rFonts w:eastAsia="Times New Roman"/>
                <w:color w:val="auto"/>
                <w:sz w:val="22"/>
              </w:rPr>
              <w:t xml:space="preserve"> SSD </w:t>
            </w:r>
            <w:proofErr w:type="spellStart"/>
            <w:r w:rsidRPr="00543F76">
              <w:rPr>
                <w:rFonts w:eastAsia="Times New Roman"/>
                <w:color w:val="auto"/>
                <w:sz w:val="22"/>
              </w:rPr>
              <w:t>NVMe</w:t>
            </w:r>
            <w:proofErr w:type="spellEnd"/>
            <w:r w:rsidRPr="00543F76">
              <w:rPr>
                <w:rFonts w:eastAsia="Times New Roman"/>
                <w:color w:val="auto"/>
                <w:sz w:val="22"/>
              </w:rPr>
              <w:t>.</w:t>
            </w:r>
          </w:p>
        </w:tc>
      </w:tr>
      <w:tr w:rsidR="00C55947" w:rsidRPr="00543F76" w14:paraId="37D5755F" w14:textId="77777777">
        <w:tc>
          <w:tcPr>
            <w:tcW w:w="608" w:type="dxa"/>
            <w:tcBorders>
              <w:top w:val="single" w:sz="4" w:space="0" w:color="000000"/>
              <w:left w:val="single" w:sz="4" w:space="0" w:color="000000"/>
              <w:bottom w:val="single" w:sz="4" w:space="0" w:color="000000"/>
              <w:right w:val="single" w:sz="4" w:space="0" w:color="000000"/>
            </w:tcBorders>
          </w:tcPr>
          <w:p w14:paraId="79990309" w14:textId="77777777" w:rsidR="00C55947" w:rsidRPr="00543F76" w:rsidRDefault="00C55947">
            <w:pPr>
              <w:numPr>
                <w:ilvl w:val="0"/>
                <w:numId w:val="9"/>
              </w:numPr>
              <w:spacing w:after="0" w:line="276" w:lineRule="auto"/>
              <w:ind w:right="0"/>
              <w:contextualSpacing/>
              <w:jc w:val="center"/>
              <w:rPr>
                <w:rFonts w:eastAsia="Times New Roman"/>
                <w:color w:val="auto"/>
                <w:sz w:val="22"/>
              </w:rPr>
            </w:pPr>
          </w:p>
        </w:tc>
        <w:tc>
          <w:tcPr>
            <w:tcW w:w="2921" w:type="dxa"/>
            <w:tcBorders>
              <w:top w:val="single" w:sz="4" w:space="0" w:color="000000"/>
              <w:left w:val="single" w:sz="4" w:space="0" w:color="000000"/>
              <w:bottom w:val="single" w:sz="4" w:space="0" w:color="000000"/>
              <w:right w:val="single" w:sz="4" w:space="0" w:color="000000"/>
            </w:tcBorders>
          </w:tcPr>
          <w:p w14:paraId="7E167976"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Sposób zabezpieczenia danych</w:t>
            </w:r>
          </w:p>
        </w:tc>
        <w:tc>
          <w:tcPr>
            <w:tcW w:w="6394" w:type="dxa"/>
            <w:tcBorders>
              <w:top w:val="single" w:sz="4" w:space="0" w:color="000000"/>
              <w:left w:val="single" w:sz="4" w:space="0" w:color="000000"/>
              <w:bottom w:val="single" w:sz="4" w:space="0" w:color="000000"/>
              <w:right w:val="single" w:sz="4" w:space="0" w:color="000000"/>
            </w:tcBorders>
          </w:tcPr>
          <w:p w14:paraId="3F3E942F"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Macierz musi posiadać mechanizm RAID zabezpieczający przed utratą spójności danych w przypadku jednoczesnej awarii dwóch dowolnych dysków. Mechanizm realizowany sprzętowo za pomocą dedykowanego układu z wykorzystaniem puli wszystkich dysków twardych (tzw. </w:t>
            </w:r>
            <w:proofErr w:type="spellStart"/>
            <w:r w:rsidRPr="00543F76">
              <w:rPr>
                <w:rFonts w:eastAsia="Times New Roman"/>
                <w:color w:val="auto"/>
                <w:sz w:val="22"/>
              </w:rPr>
              <w:t>wide-striping</w:t>
            </w:r>
            <w:proofErr w:type="spellEnd"/>
            <w:r w:rsidRPr="00543F76">
              <w:rPr>
                <w:rFonts w:eastAsia="Times New Roman"/>
                <w:color w:val="auto"/>
                <w:sz w:val="22"/>
              </w:rPr>
              <w:t>).</w:t>
            </w:r>
          </w:p>
          <w:p w14:paraId="5EC7B3B4"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Rozłożenie dysków w macierzy musi zapewniać redundancję pozwalającą na nieprzerwaną pracę i dostęp do wszystkich danych w sytuacji awarii pojedynczego komponentu sprzętowego typu: dysk, port, kontroler, zasilacz, kabel.</w:t>
            </w:r>
          </w:p>
          <w:p w14:paraId="2E45D80F"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Macierz musi umożliwiać definiowanie dysków „</w:t>
            </w:r>
            <w:proofErr w:type="spellStart"/>
            <w:r w:rsidRPr="00543F76">
              <w:rPr>
                <w:rFonts w:eastAsia="Times New Roman"/>
                <w:color w:val="auto"/>
                <w:sz w:val="22"/>
              </w:rPr>
              <w:t>spare</w:t>
            </w:r>
            <w:proofErr w:type="spellEnd"/>
            <w:r w:rsidRPr="00543F76">
              <w:rPr>
                <w:rFonts w:eastAsia="Times New Roman"/>
                <w:color w:val="auto"/>
                <w:sz w:val="22"/>
              </w:rPr>
              <w:t>” lub odpowiadającej im przestrzeni dyskowej „</w:t>
            </w:r>
            <w:proofErr w:type="spellStart"/>
            <w:r w:rsidRPr="00543F76">
              <w:rPr>
                <w:rFonts w:eastAsia="Times New Roman"/>
                <w:color w:val="auto"/>
                <w:sz w:val="22"/>
              </w:rPr>
              <w:t>spare</w:t>
            </w:r>
            <w:proofErr w:type="spellEnd"/>
            <w:r w:rsidRPr="00543F76">
              <w:rPr>
                <w:rFonts w:eastAsia="Times New Roman"/>
                <w:color w:val="auto"/>
                <w:sz w:val="22"/>
              </w:rPr>
              <w:t>”.</w:t>
            </w:r>
          </w:p>
          <w:p w14:paraId="487E7EDB"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Wymagane zabezpieczenie minimum RAID-6.</w:t>
            </w:r>
          </w:p>
        </w:tc>
      </w:tr>
      <w:tr w:rsidR="00C55947" w:rsidRPr="00543F76" w14:paraId="5FAFC1B2" w14:textId="77777777">
        <w:tc>
          <w:tcPr>
            <w:tcW w:w="608" w:type="dxa"/>
            <w:tcBorders>
              <w:top w:val="single" w:sz="4" w:space="0" w:color="000000"/>
              <w:left w:val="single" w:sz="4" w:space="0" w:color="000000"/>
              <w:bottom w:val="single" w:sz="4" w:space="0" w:color="000000"/>
              <w:right w:val="single" w:sz="4" w:space="0" w:color="000000"/>
            </w:tcBorders>
          </w:tcPr>
          <w:p w14:paraId="130480E0" w14:textId="77777777" w:rsidR="00C55947" w:rsidRPr="00543F76" w:rsidRDefault="00C55947">
            <w:pPr>
              <w:numPr>
                <w:ilvl w:val="0"/>
                <w:numId w:val="9"/>
              </w:numPr>
              <w:spacing w:after="0" w:line="276" w:lineRule="auto"/>
              <w:ind w:right="0"/>
              <w:contextualSpacing/>
              <w:jc w:val="center"/>
              <w:rPr>
                <w:rFonts w:eastAsia="Times New Roman"/>
                <w:color w:val="auto"/>
                <w:sz w:val="22"/>
              </w:rPr>
            </w:pPr>
          </w:p>
        </w:tc>
        <w:tc>
          <w:tcPr>
            <w:tcW w:w="2921" w:type="dxa"/>
            <w:tcBorders>
              <w:top w:val="single" w:sz="4" w:space="0" w:color="000000"/>
              <w:left w:val="single" w:sz="4" w:space="0" w:color="000000"/>
              <w:bottom w:val="single" w:sz="4" w:space="0" w:color="000000"/>
              <w:right w:val="single" w:sz="4" w:space="0" w:color="000000"/>
            </w:tcBorders>
          </w:tcPr>
          <w:p w14:paraId="2ED0D02B"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Kontrolery macierzowe</w:t>
            </w:r>
          </w:p>
        </w:tc>
        <w:tc>
          <w:tcPr>
            <w:tcW w:w="6394" w:type="dxa"/>
            <w:tcBorders>
              <w:top w:val="single" w:sz="4" w:space="0" w:color="000000"/>
              <w:left w:val="single" w:sz="4" w:space="0" w:color="000000"/>
              <w:bottom w:val="single" w:sz="4" w:space="0" w:color="000000"/>
              <w:right w:val="single" w:sz="4" w:space="0" w:color="000000"/>
            </w:tcBorders>
          </w:tcPr>
          <w:p w14:paraId="1BCEBD57"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Macierz </w:t>
            </w:r>
            <w:proofErr w:type="spellStart"/>
            <w:r w:rsidRPr="00543F76">
              <w:rPr>
                <w:rFonts w:eastAsia="Times New Roman"/>
                <w:color w:val="auto"/>
                <w:sz w:val="22"/>
              </w:rPr>
              <w:t>All-NVMe</w:t>
            </w:r>
            <w:proofErr w:type="spellEnd"/>
            <w:r w:rsidRPr="00543F76">
              <w:rPr>
                <w:rFonts w:eastAsia="Times New Roman"/>
                <w:color w:val="auto"/>
                <w:sz w:val="22"/>
              </w:rPr>
              <w:t xml:space="preserve"> wyposażona w minimum 2 kontrolery macierzowe obsługujące protokoły blokowe i pracujące w trybie ALUA (</w:t>
            </w:r>
            <w:proofErr w:type="spellStart"/>
            <w:r w:rsidRPr="00543F76">
              <w:rPr>
                <w:rFonts w:eastAsia="Times New Roman"/>
                <w:color w:val="auto"/>
                <w:sz w:val="22"/>
              </w:rPr>
              <w:t>Asymmetric</w:t>
            </w:r>
            <w:proofErr w:type="spellEnd"/>
            <w:r w:rsidRPr="00543F76">
              <w:rPr>
                <w:rFonts w:eastAsia="Times New Roman"/>
                <w:color w:val="auto"/>
                <w:sz w:val="22"/>
              </w:rPr>
              <w:t xml:space="preserve"> </w:t>
            </w:r>
            <w:proofErr w:type="spellStart"/>
            <w:r w:rsidRPr="00543F76">
              <w:rPr>
                <w:rFonts w:eastAsia="Times New Roman"/>
                <w:color w:val="auto"/>
                <w:sz w:val="22"/>
              </w:rPr>
              <w:t>Logical</w:t>
            </w:r>
            <w:proofErr w:type="spellEnd"/>
            <w:r w:rsidRPr="00543F76">
              <w:rPr>
                <w:rFonts w:eastAsia="Times New Roman"/>
                <w:color w:val="auto"/>
                <w:sz w:val="22"/>
              </w:rPr>
              <w:t xml:space="preserve"> Unit Access). Oba kontrolery muszą jednocześnie aktywnie obsługiwać wolumeny. Oprogramowanie macierzy musi rozkładać obsługę wolumenów pomiędzy kontrolery </w:t>
            </w:r>
            <w:r w:rsidRPr="00543F76">
              <w:rPr>
                <w:rFonts w:eastAsia="Times New Roman"/>
                <w:color w:val="auto"/>
                <w:sz w:val="22"/>
              </w:rPr>
              <w:br/>
              <w:t>i dążyć do ich równomiernego obciążenia.</w:t>
            </w:r>
          </w:p>
          <w:p w14:paraId="65428387"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Każdy z kontrolerów musi być wyposażony w wielordzeniowe procesory x86 (każdy w minimum 16 fizycznych rdzeni). Z uwagi na kompatybilność z systemami operacyjnymi oraz aplikacjami występującymi w środowisku Zamawiającego, a listą rozkazów obsługiwanych przez procesory zainstalowane w oferowanym rozwiązaniu, Zamawiający zaakceptuje jedynie rozwiązania wyposażone w procesory firm Intel lub AMD. Zastosowany procesor musi wspierać standard </w:t>
            </w:r>
            <w:proofErr w:type="spellStart"/>
            <w:r w:rsidRPr="00543F76">
              <w:rPr>
                <w:rFonts w:eastAsia="Times New Roman"/>
                <w:color w:val="auto"/>
                <w:sz w:val="22"/>
              </w:rPr>
              <w:t>PCIe</w:t>
            </w:r>
            <w:proofErr w:type="spellEnd"/>
            <w:r w:rsidRPr="00543F76">
              <w:rPr>
                <w:rFonts w:eastAsia="Times New Roman"/>
                <w:color w:val="auto"/>
                <w:sz w:val="22"/>
              </w:rPr>
              <w:t xml:space="preserve"> Gen4.</w:t>
            </w:r>
          </w:p>
          <w:p w14:paraId="43BCB27A" w14:textId="23B0196A"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Każdy kontroler musi posiadać co najmniej </w:t>
            </w:r>
            <w:r w:rsidR="00F518AB">
              <w:rPr>
                <w:rFonts w:eastAsia="Times New Roman"/>
                <w:color w:val="auto"/>
                <w:sz w:val="22"/>
              </w:rPr>
              <w:t>192</w:t>
            </w:r>
            <w:r w:rsidR="00F518AB" w:rsidRPr="00543F76">
              <w:rPr>
                <w:rFonts w:eastAsia="Times New Roman"/>
                <w:color w:val="auto"/>
                <w:sz w:val="22"/>
              </w:rPr>
              <w:t xml:space="preserve">GB </w:t>
            </w:r>
            <w:r w:rsidRPr="00543F76">
              <w:rPr>
                <w:rFonts w:eastAsia="Times New Roman"/>
                <w:color w:val="auto"/>
                <w:sz w:val="22"/>
              </w:rPr>
              <w:t xml:space="preserve">pamięci RAM o szybkości 3200MT/s. </w:t>
            </w:r>
          </w:p>
          <w:p w14:paraId="3917C365"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Kontrolery muszą obsługiwać protokół FC, </w:t>
            </w:r>
            <w:proofErr w:type="spellStart"/>
            <w:r w:rsidRPr="00543F76">
              <w:rPr>
                <w:rFonts w:eastAsia="Times New Roman"/>
                <w:color w:val="auto"/>
                <w:sz w:val="22"/>
              </w:rPr>
              <w:t>NVMeoF</w:t>
            </w:r>
            <w:proofErr w:type="spellEnd"/>
            <w:r w:rsidRPr="00543F76">
              <w:rPr>
                <w:rFonts w:eastAsia="Times New Roman"/>
                <w:color w:val="auto"/>
                <w:sz w:val="22"/>
              </w:rPr>
              <w:t xml:space="preserve">-FC na </w:t>
            </w:r>
            <w:r w:rsidRPr="00543F76">
              <w:rPr>
                <w:rFonts w:eastAsia="Times New Roman"/>
                <w:color w:val="auto"/>
                <w:sz w:val="22"/>
              </w:rPr>
              <w:lastRenderedPageBreak/>
              <w:t>portach wystawionych do hostów (front-end).</w:t>
            </w:r>
          </w:p>
        </w:tc>
      </w:tr>
      <w:tr w:rsidR="00C55947" w:rsidRPr="00543F76" w14:paraId="1A6A3A5E" w14:textId="77777777">
        <w:tc>
          <w:tcPr>
            <w:tcW w:w="608" w:type="dxa"/>
            <w:tcBorders>
              <w:top w:val="single" w:sz="4" w:space="0" w:color="000000"/>
              <w:left w:val="single" w:sz="4" w:space="0" w:color="000000"/>
              <w:bottom w:val="single" w:sz="4" w:space="0" w:color="000000"/>
              <w:right w:val="single" w:sz="4" w:space="0" w:color="000000"/>
            </w:tcBorders>
          </w:tcPr>
          <w:p w14:paraId="74A6B8DB" w14:textId="77777777" w:rsidR="00C55947" w:rsidRPr="00543F76" w:rsidRDefault="00C55947">
            <w:pPr>
              <w:numPr>
                <w:ilvl w:val="0"/>
                <w:numId w:val="9"/>
              </w:numPr>
              <w:spacing w:after="0" w:line="276" w:lineRule="auto"/>
              <w:ind w:right="0"/>
              <w:contextualSpacing/>
              <w:jc w:val="center"/>
              <w:rPr>
                <w:rFonts w:eastAsia="Times New Roman"/>
                <w:color w:val="auto"/>
                <w:sz w:val="22"/>
              </w:rPr>
            </w:pPr>
          </w:p>
        </w:tc>
        <w:tc>
          <w:tcPr>
            <w:tcW w:w="2921" w:type="dxa"/>
            <w:tcBorders>
              <w:top w:val="single" w:sz="4" w:space="0" w:color="000000"/>
              <w:left w:val="single" w:sz="4" w:space="0" w:color="000000"/>
              <w:bottom w:val="single" w:sz="4" w:space="0" w:color="000000"/>
              <w:right w:val="single" w:sz="4" w:space="0" w:color="000000"/>
            </w:tcBorders>
          </w:tcPr>
          <w:p w14:paraId="3B0E98AE"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xml:space="preserve">Interfejsy </w:t>
            </w:r>
          </w:p>
        </w:tc>
        <w:tc>
          <w:tcPr>
            <w:tcW w:w="6394" w:type="dxa"/>
            <w:tcBorders>
              <w:top w:val="single" w:sz="4" w:space="0" w:color="000000"/>
              <w:left w:val="single" w:sz="4" w:space="0" w:color="000000"/>
              <w:bottom w:val="single" w:sz="4" w:space="0" w:color="000000"/>
              <w:right w:val="single" w:sz="4" w:space="0" w:color="000000"/>
            </w:tcBorders>
          </w:tcPr>
          <w:p w14:paraId="3A040D13"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Macierz musi być wyposażona, w co najmniej:</w:t>
            </w:r>
          </w:p>
          <w:p w14:paraId="48765EC7" w14:textId="77777777" w:rsidR="00C55947" w:rsidRPr="00543F76" w:rsidRDefault="00000000">
            <w:pPr>
              <w:numPr>
                <w:ilvl w:val="0"/>
                <w:numId w:val="10"/>
              </w:numPr>
              <w:spacing w:after="0" w:line="276" w:lineRule="auto"/>
              <w:ind w:right="0"/>
              <w:contextualSpacing/>
              <w:jc w:val="left"/>
              <w:rPr>
                <w:rFonts w:eastAsia="Times New Roman"/>
                <w:color w:val="auto"/>
                <w:sz w:val="22"/>
              </w:rPr>
            </w:pPr>
            <w:r w:rsidRPr="00543F76">
              <w:rPr>
                <w:rFonts w:eastAsia="Times New Roman"/>
                <w:color w:val="auto"/>
                <w:sz w:val="22"/>
              </w:rPr>
              <w:t>2 karty 4 portowe (po 1 karcie na kontroler) min. 32Gb FC wyposażone w min. 4 wkładki 32Gb SW( po 2 szt. na kontroler).</w:t>
            </w:r>
          </w:p>
          <w:p w14:paraId="001EE013" w14:textId="77777777" w:rsidR="00C55947" w:rsidRPr="00543F76" w:rsidRDefault="00000000">
            <w:pPr>
              <w:numPr>
                <w:ilvl w:val="0"/>
                <w:numId w:val="10"/>
              </w:numPr>
              <w:spacing w:after="0" w:line="276" w:lineRule="auto"/>
              <w:ind w:right="0"/>
              <w:contextualSpacing/>
              <w:jc w:val="left"/>
              <w:rPr>
                <w:rFonts w:eastAsia="Times New Roman"/>
                <w:color w:val="auto"/>
                <w:sz w:val="22"/>
              </w:rPr>
            </w:pPr>
            <w:r w:rsidRPr="00543F76">
              <w:rPr>
                <w:rFonts w:eastAsia="Times New Roman"/>
                <w:color w:val="auto"/>
                <w:sz w:val="22"/>
              </w:rPr>
              <w:t xml:space="preserve">2 porty (po 1 na kontroler) Ethernet min. 1Gb </w:t>
            </w:r>
            <w:proofErr w:type="spellStart"/>
            <w:r w:rsidRPr="00543F76">
              <w:rPr>
                <w:rFonts w:eastAsia="Times New Roman"/>
                <w:color w:val="auto"/>
                <w:sz w:val="22"/>
              </w:rPr>
              <w:t>BaseT</w:t>
            </w:r>
            <w:proofErr w:type="spellEnd"/>
            <w:r w:rsidRPr="00543F76">
              <w:rPr>
                <w:rFonts w:eastAsia="Times New Roman"/>
                <w:color w:val="auto"/>
                <w:sz w:val="22"/>
              </w:rPr>
              <w:t xml:space="preserve"> do zarządzania macierzą</w:t>
            </w:r>
          </w:p>
          <w:p w14:paraId="3B86DBF8" w14:textId="77777777" w:rsidR="00C55947" w:rsidRPr="00543F76" w:rsidRDefault="00000000">
            <w:pPr>
              <w:numPr>
                <w:ilvl w:val="0"/>
                <w:numId w:val="10"/>
              </w:numPr>
              <w:spacing w:after="0" w:line="276" w:lineRule="auto"/>
              <w:ind w:right="0"/>
              <w:contextualSpacing/>
              <w:jc w:val="left"/>
              <w:rPr>
                <w:rFonts w:eastAsia="Times New Roman"/>
                <w:strike/>
                <w:color w:val="auto"/>
                <w:sz w:val="22"/>
              </w:rPr>
            </w:pPr>
            <w:r w:rsidRPr="00543F76">
              <w:rPr>
                <w:rFonts w:eastAsia="Times New Roman"/>
                <w:color w:val="auto"/>
                <w:sz w:val="22"/>
              </w:rPr>
              <w:t xml:space="preserve">Możliwość instalacji dodatkowo 2 kart 4 portowych (po 1 karcie na kontroler) 10/25 </w:t>
            </w:r>
            <w:proofErr w:type="spellStart"/>
            <w:r w:rsidRPr="00543F76">
              <w:rPr>
                <w:rFonts w:eastAsia="Times New Roman"/>
                <w:color w:val="auto"/>
                <w:sz w:val="22"/>
              </w:rPr>
              <w:t>Gb</w:t>
            </w:r>
            <w:proofErr w:type="spellEnd"/>
            <w:r w:rsidRPr="00543F76">
              <w:rPr>
                <w:rFonts w:eastAsia="Times New Roman"/>
                <w:color w:val="auto"/>
                <w:sz w:val="22"/>
              </w:rPr>
              <w:t xml:space="preserve"> </w:t>
            </w:r>
            <w:proofErr w:type="spellStart"/>
            <w:r w:rsidRPr="00543F76">
              <w:rPr>
                <w:rFonts w:eastAsia="Times New Roman"/>
                <w:color w:val="auto"/>
                <w:sz w:val="22"/>
              </w:rPr>
              <w:t>iSCSI</w:t>
            </w:r>
            <w:proofErr w:type="spellEnd"/>
            <w:r w:rsidRPr="00543F76">
              <w:rPr>
                <w:rFonts w:eastAsia="Times New Roman"/>
                <w:color w:val="auto"/>
                <w:sz w:val="22"/>
              </w:rPr>
              <w:t xml:space="preserve"> </w:t>
            </w:r>
          </w:p>
          <w:p w14:paraId="3FB1933C" w14:textId="77777777" w:rsidR="00C55947" w:rsidRPr="00543F76" w:rsidRDefault="00C55947">
            <w:pPr>
              <w:spacing w:after="0" w:line="276" w:lineRule="auto"/>
              <w:ind w:left="0" w:right="0" w:firstLine="0"/>
              <w:jc w:val="left"/>
              <w:rPr>
                <w:rFonts w:eastAsia="Times New Roman"/>
                <w:color w:val="auto"/>
                <w:sz w:val="22"/>
              </w:rPr>
            </w:pPr>
          </w:p>
        </w:tc>
      </w:tr>
      <w:tr w:rsidR="00C55947" w:rsidRPr="00543F76" w14:paraId="2EBCC03E" w14:textId="77777777">
        <w:tc>
          <w:tcPr>
            <w:tcW w:w="608" w:type="dxa"/>
            <w:tcBorders>
              <w:top w:val="single" w:sz="4" w:space="0" w:color="000000"/>
              <w:left w:val="single" w:sz="4" w:space="0" w:color="000000"/>
              <w:bottom w:val="single" w:sz="4" w:space="0" w:color="000000"/>
              <w:right w:val="single" w:sz="4" w:space="0" w:color="000000"/>
            </w:tcBorders>
          </w:tcPr>
          <w:p w14:paraId="784DEC41" w14:textId="77777777" w:rsidR="00C55947" w:rsidRPr="00543F76" w:rsidRDefault="00C55947">
            <w:pPr>
              <w:numPr>
                <w:ilvl w:val="0"/>
                <w:numId w:val="9"/>
              </w:numPr>
              <w:spacing w:after="0" w:line="276" w:lineRule="auto"/>
              <w:ind w:right="0"/>
              <w:contextualSpacing/>
              <w:jc w:val="center"/>
              <w:rPr>
                <w:rFonts w:eastAsia="Times New Roman"/>
                <w:color w:val="auto"/>
                <w:sz w:val="22"/>
              </w:rPr>
            </w:pPr>
          </w:p>
        </w:tc>
        <w:tc>
          <w:tcPr>
            <w:tcW w:w="2921" w:type="dxa"/>
            <w:tcBorders>
              <w:top w:val="single" w:sz="4" w:space="0" w:color="000000"/>
              <w:left w:val="single" w:sz="4" w:space="0" w:color="000000"/>
              <w:bottom w:val="single" w:sz="4" w:space="0" w:color="000000"/>
              <w:right w:val="single" w:sz="4" w:space="0" w:color="000000"/>
            </w:tcBorders>
          </w:tcPr>
          <w:p w14:paraId="606D7E16"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Sposób zarządzania</w:t>
            </w:r>
          </w:p>
        </w:tc>
        <w:tc>
          <w:tcPr>
            <w:tcW w:w="6394" w:type="dxa"/>
            <w:tcBorders>
              <w:top w:val="single" w:sz="4" w:space="0" w:color="000000"/>
              <w:left w:val="single" w:sz="4" w:space="0" w:color="000000"/>
              <w:bottom w:val="single" w:sz="4" w:space="0" w:color="000000"/>
              <w:right w:val="single" w:sz="4" w:space="0" w:color="000000"/>
            </w:tcBorders>
          </w:tcPr>
          <w:p w14:paraId="638AF139"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Zarządzanie macierzą dyskową musi być możliwe z poziomu interfejsu graficznego oraz linii poleceń.</w:t>
            </w:r>
          </w:p>
          <w:p w14:paraId="645512BD"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Oprogramowanie do zarządzania musi pozwalać na stałe monitorowanie stanu macierzy oraz umożliwiać konfigurowanie jej zasobów dyskowych. Narzędzie musi pozwalać na obserwację danych wydajnościowych oraz prezentację ich w postaci wykresów oraz czytelnych raportów. Wymagane jest monitorowanie bieżących parametrów pracy macierzy.</w:t>
            </w:r>
          </w:p>
        </w:tc>
      </w:tr>
      <w:tr w:rsidR="00C55947" w:rsidRPr="00543F76" w14:paraId="23802B2B" w14:textId="77777777">
        <w:tc>
          <w:tcPr>
            <w:tcW w:w="608" w:type="dxa"/>
            <w:tcBorders>
              <w:top w:val="single" w:sz="4" w:space="0" w:color="000000"/>
              <w:left w:val="single" w:sz="4" w:space="0" w:color="000000"/>
              <w:bottom w:val="single" w:sz="4" w:space="0" w:color="000000"/>
              <w:right w:val="single" w:sz="4" w:space="0" w:color="000000"/>
            </w:tcBorders>
          </w:tcPr>
          <w:p w14:paraId="1A27CD5D" w14:textId="77777777" w:rsidR="00C55947" w:rsidRPr="00543F76" w:rsidRDefault="00C55947">
            <w:pPr>
              <w:numPr>
                <w:ilvl w:val="0"/>
                <w:numId w:val="9"/>
              </w:numPr>
              <w:spacing w:after="0" w:line="276" w:lineRule="auto"/>
              <w:ind w:right="0"/>
              <w:contextualSpacing/>
              <w:jc w:val="center"/>
              <w:rPr>
                <w:rFonts w:eastAsia="Times New Roman"/>
                <w:color w:val="auto"/>
                <w:sz w:val="22"/>
              </w:rPr>
            </w:pPr>
          </w:p>
        </w:tc>
        <w:tc>
          <w:tcPr>
            <w:tcW w:w="2921" w:type="dxa"/>
            <w:tcBorders>
              <w:top w:val="single" w:sz="4" w:space="0" w:color="000000"/>
              <w:left w:val="single" w:sz="4" w:space="0" w:color="000000"/>
              <w:bottom w:val="single" w:sz="4" w:space="0" w:color="000000"/>
              <w:right w:val="single" w:sz="4" w:space="0" w:color="000000"/>
            </w:tcBorders>
          </w:tcPr>
          <w:p w14:paraId="03FE1D2A"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Zarządzanie grupami dyskowymi oraz dyskami logicznymi</w:t>
            </w:r>
          </w:p>
        </w:tc>
        <w:tc>
          <w:tcPr>
            <w:tcW w:w="6394" w:type="dxa"/>
            <w:tcBorders>
              <w:top w:val="single" w:sz="4" w:space="0" w:color="000000"/>
              <w:left w:val="single" w:sz="4" w:space="0" w:color="000000"/>
              <w:bottom w:val="single" w:sz="4" w:space="0" w:color="000000"/>
              <w:right w:val="single" w:sz="4" w:space="0" w:color="000000"/>
            </w:tcBorders>
            <w:vAlign w:val="center"/>
          </w:tcPr>
          <w:p w14:paraId="46B18676"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Macierz musi zapewniać możliwość dynamicznego zwiększania pojemności wolumenów logicznych oraz wielkości grup dyskowych (przez dodanie dysków) z poziomu kontrolera macierzowego bez przerywania dostępu do danych. Musi istnieć możliwość rozłożenia pojedynczego wolumenu logicznego na wszystkie dyski fizyczne macierzy (tzw. </w:t>
            </w:r>
            <w:proofErr w:type="spellStart"/>
            <w:r w:rsidRPr="00543F76">
              <w:rPr>
                <w:rFonts w:eastAsia="Times New Roman"/>
                <w:color w:val="auto"/>
                <w:sz w:val="22"/>
              </w:rPr>
              <w:t>wide-striping</w:t>
            </w:r>
            <w:proofErr w:type="spellEnd"/>
            <w:r w:rsidRPr="00543F76">
              <w:rPr>
                <w:rFonts w:eastAsia="Times New Roman"/>
                <w:color w:val="auto"/>
                <w:sz w:val="22"/>
              </w:rPr>
              <w:t>) bez konieczności łączenia wielu różnych dysków logicznych w jeden większy.</w:t>
            </w:r>
          </w:p>
        </w:tc>
      </w:tr>
      <w:tr w:rsidR="00C55947" w:rsidRPr="00543F76" w14:paraId="79BD46FA" w14:textId="77777777">
        <w:tc>
          <w:tcPr>
            <w:tcW w:w="608" w:type="dxa"/>
            <w:tcBorders>
              <w:top w:val="single" w:sz="4" w:space="0" w:color="000000"/>
              <w:left w:val="single" w:sz="4" w:space="0" w:color="000000"/>
              <w:bottom w:val="single" w:sz="4" w:space="0" w:color="000000"/>
              <w:right w:val="single" w:sz="4" w:space="0" w:color="000000"/>
            </w:tcBorders>
          </w:tcPr>
          <w:p w14:paraId="0704E359" w14:textId="77777777" w:rsidR="00C55947" w:rsidRPr="00543F76" w:rsidRDefault="00C55947">
            <w:pPr>
              <w:numPr>
                <w:ilvl w:val="0"/>
                <w:numId w:val="9"/>
              </w:numPr>
              <w:spacing w:after="0" w:line="276" w:lineRule="auto"/>
              <w:ind w:right="0"/>
              <w:contextualSpacing/>
              <w:jc w:val="center"/>
              <w:rPr>
                <w:rFonts w:eastAsia="Times New Roman"/>
                <w:color w:val="auto"/>
                <w:sz w:val="22"/>
              </w:rPr>
            </w:pPr>
          </w:p>
        </w:tc>
        <w:tc>
          <w:tcPr>
            <w:tcW w:w="2921" w:type="dxa"/>
            <w:tcBorders>
              <w:top w:val="single" w:sz="4" w:space="0" w:color="000000"/>
              <w:left w:val="single" w:sz="4" w:space="0" w:color="000000"/>
              <w:bottom w:val="single" w:sz="4" w:space="0" w:color="000000"/>
              <w:right w:val="single" w:sz="4" w:space="0" w:color="000000"/>
            </w:tcBorders>
          </w:tcPr>
          <w:p w14:paraId="61926ED3" w14:textId="77777777" w:rsidR="00C55947" w:rsidRPr="00543F76" w:rsidRDefault="00000000">
            <w:pPr>
              <w:spacing w:after="0" w:line="240" w:lineRule="auto"/>
              <w:ind w:left="0" w:right="0" w:firstLine="0"/>
              <w:jc w:val="left"/>
              <w:rPr>
                <w:rFonts w:eastAsia="Times New Roman"/>
                <w:color w:val="auto"/>
                <w:sz w:val="22"/>
              </w:rPr>
            </w:pPr>
            <w:proofErr w:type="spellStart"/>
            <w:r w:rsidRPr="00543F76">
              <w:rPr>
                <w:rFonts w:eastAsia="Times New Roman"/>
                <w:color w:val="auto"/>
                <w:sz w:val="22"/>
              </w:rPr>
              <w:t>Thin</w:t>
            </w:r>
            <w:proofErr w:type="spellEnd"/>
            <w:r w:rsidRPr="00543F76">
              <w:rPr>
                <w:rFonts w:eastAsia="Times New Roman"/>
                <w:color w:val="auto"/>
                <w:sz w:val="22"/>
              </w:rPr>
              <w:t xml:space="preserve"> </w:t>
            </w:r>
            <w:proofErr w:type="spellStart"/>
            <w:r w:rsidRPr="00543F76">
              <w:rPr>
                <w:rFonts w:eastAsia="Times New Roman"/>
                <w:color w:val="auto"/>
                <w:sz w:val="22"/>
              </w:rPr>
              <w:t>Provisioning</w:t>
            </w:r>
            <w:proofErr w:type="spellEnd"/>
          </w:p>
        </w:tc>
        <w:tc>
          <w:tcPr>
            <w:tcW w:w="6394" w:type="dxa"/>
            <w:tcBorders>
              <w:top w:val="single" w:sz="4" w:space="0" w:color="000000"/>
              <w:left w:val="single" w:sz="4" w:space="0" w:color="000000"/>
              <w:bottom w:val="single" w:sz="4" w:space="0" w:color="000000"/>
              <w:right w:val="single" w:sz="4" w:space="0" w:color="000000"/>
            </w:tcBorders>
          </w:tcPr>
          <w:p w14:paraId="49B275E9"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Macierz musi umożliwiać udostępnianie zasobów dyskowych do serwerów w trybie typu </w:t>
            </w:r>
            <w:proofErr w:type="spellStart"/>
            <w:r w:rsidRPr="00543F76">
              <w:rPr>
                <w:rFonts w:eastAsia="Times New Roman"/>
                <w:color w:val="auto"/>
                <w:sz w:val="22"/>
              </w:rPr>
              <w:t>Thin</w:t>
            </w:r>
            <w:proofErr w:type="spellEnd"/>
            <w:r w:rsidRPr="00543F76">
              <w:rPr>
                <w:rFonts w:eastAsia="Times New Roman"/>
                <w:color w:val="auto"/>
                <w:sz w:val="22"/>
              </w:rPr>
              <w:t xml:space="preserve"> </w:t>
            </w:r>
            <w:proofErr w:type="spellStart"/>
            <w:r w:rsidRPr="00543F76">
              <w:rPr>
                <w:rFonts w:eastAsia="Times New Roman"/>
                <w:color w:val="auto"/>
                <w:sz w:val="22"/>
              </w:rPr>
              <w:t>Provisioning</w:t>
            </w:r>
            <w:proofErr w:type="spellEnd"/>
            <w:r w:rsidRPr="00543F76">
              <w:rPr>
                <w:rFonts w:eastAsia="Times New Roman"/>
                <w:color w:val="auto"/>
                <w:sz w:val="22"/>
              </w:rPr>
              <w:t>.</w:t>
            </w:r>
          </w:p>
          <w:p w14:paraId="5E623CA4"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Macierz musi umożliwiać odzyskiwanie przestrzeni dyskowych po usuniętych danych w ramach wolumenów typu </w:t>
            </w:r>
            <w:proofErr w:type="spellStart"/>
            <w:r w:rsidRPr="00543F76">
              <w:rPr>
                <w:rFonts w:eastAsia="Times New Roman"/>
                <w:color w:val="auto"/>
                <w:sz w:val="22"/>
              </w:rPr>
              <w:t>Thin</w:t>
            </w:r>
            <w:proofErr w:type="spellEnd"/>
            <w:r w:rsidRPr="00543F76">
              <w:rPr>
                <w:rFonts w:eastAsia="Times New Roman"/>
                <w:color w:val="auto"/>
                <w:sz w:val="22"/>
              </w:rPr>
              <w:t>. Proces odzyskiwania danych musi być automatyczny bez konieczności uruchamiania dodatkowych procesów na kontrolerach macierzowych (wymagana obsługa standardu T10 SCSI UNMAP).</w:t>
            </w:r>
          </w:p>
        </w:tc>
      </w:tr>
      <w:tr w:rsidR="00C55947" w:rsidRPr="00543F76" w14:paraId="2ECBCB9B" w14:textId="77777777">
        <w:tc>
          <w:tcPr>
            <w:tcW w:w="608" w:type="dxa"/>
            <w:tcBorders>
              <w:top w:val="single" w:sz="4" w:space="0" w:color="000000"/>
              <w:left w:val="single" w:sz="4" w:space="0" w:color="000000"/>
              <w:bottom w:val="single" w:sz="4" w:space="0" w:color="000000"/>
              <w:right w:val="single" w:sz="4" w:space="0" w:color="000000"/>
            </w:tcBorders>
          </w:tcPr>
          <w:p w14:paraId="6D58D822" w14:textId="77777777" w:rsidR="00C55947" w:rsidRPr="00543F76" w:rsidRDefault="00C55947">
            <w:pPr>
              <w:numPr>
                <w:ilvl w:val="0"/>
                <w:numId w:val="9"/>
              </w:numPr>
              <w:spacing w:after="0" w:line="276" w:lineRule="auto"/>
              <w:ind w:right="0"/>
              <w:contextualSpacing/>
              <w:jc w:val="center"/>
              <w:rPr>
                <w:rFonts w:eastAsia="Times New Roman"/>
                <w:color w:val="auto"/>
                <w:sz w:val="22"/>
              </w:rPr>
            </w:pPr>
          </w:p>
        </w:tc>
        <w:tc>
          <w:tcPr>
            <w:tcW w:w="2921" w:type="dxa"/>
            <w:tcBorders>
              <w:top w:val="single" w:sz="4" w:space="0" w:color="000000"/>
              <w:left w:val="single" w:sz="4" w:space="0" w:color="000000"/>
              <w:bottom w:val="single" w:sz="4" w:space="0" w:color="000000"/>
              <w:right w:val="single" w:sz="4" w:space="0" w:color="000000"/>
            </w:tcBorders>
          </w:tcPr>
          <w:p w14:paraId="04687F2D"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Wewnętrzne kopie migawkowe</w:t>
            </w:r>
          </w:p>
        </w:tc>
        <w:tc>
          <w:tcPr>
            <w:tcW w:w="6394" w:type="dxa"/>
            <w:tcBorders>
              <w:top w:val="single" w:sz="4" w:space="0" w:color="000000"/>
              <w:left w:val="single" w:sz="4" w:space="0" w:color="000000"/>
              <w:bottom w:val="single" w:sz="4" w:space="0" w:color="000000"/>
              <w:right w:val="single" w:sz="4" w:space="0" w:color="000000"/>
            </w:tcBorders>
          </w:tcPr>
          <w:p w14:paraId="37E38756"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Macierz musi umożliwiać dokonywanie na żądanie tzw. migawkowej kopii danych (</w:t>
            </w:r>
            <w:proofErr w:type="spellStart"/>
            <w:r w:rsidRPr="00543F76">
              <w:rPr>
                <w:rFonts w:eastAsia="Times New Roman"/>
                <w:color w:val="auto"/>
                <w:sz w:val="22"/>
              </w:rPr>
              <w:t>snapshot</w:t>
            </w:r>
            <w:proofErr w:type="spellEnd"/>
            <w:r w:rsidRPr="00543F76">
              <w:rPr>
                <w:rFonts w:eastAsia="Times New Roman"/>
                <w:color w:val="auto"/>
                <w:sz w:val="22"/>
              </w:rPr>
              <w:t>, point-in-</w:t>
            </w:r>
            <w:proofErr w:type="spellStart"/>
            <w:r w:rsidRPr="00543F76">
              <w:rPr>
                <w:rFonts w:eastAsia="Times New Roman"/>
                <w:color w:val="auto"/>
                <w:sz w:val="22"/>
              </w:rPr>
              <w:t>time</w:t>
            </w:r>
            <w:proofErr w:type="spellEnd"/>
            <w:r w:rsidRPr="00543F76">
              <w:rPr>
                <w:rFonts w:eastAsia="Times New Roman"/>
                <w:color w:val="auto"/>
                <w:sz w:val="22"/>
              </w:rPr>
              <w:t xml:space="preserve">) w ramach macierzy za pomocą wewnętrznych kontrolerów macierzowych. Kopia migawkowa wykonuje się bez konieczności wcześniejszego alokowania dodatkowej przestrzeni dyskowej na potrzeby kopii. Wymagany jest mechanizm </w:t>
            </w:r>
            <w:proofErr w:type="spellStart"/>
            <w:r w:rsidRPr="00543F76">
              <w:rPr>
                <w:rFonts w:eastAsia="Times New Roman"/>
                <w:color w:val="auto"/>
                <w:sz w:val="22"/>
              </w:rPr>
              <w:t>Redirect</w:t>
            </w:r>
            <w:proofErr w:type="spellEnd"/>
            <w:r w:rsidRPr="00543F76">
              <w:rPr>
                <w:rFonts w:eastAsia="Times New Roman"/>
                <w:color w:val="auto"/>
                <w:sz w:val="22"/>
              </w:rPr>
              <w:t xml:space="preserve">-on-wite (ROW) lub równoważny, który nie wymaga kopiowania oryginalnych danych przy ich zmianie po wykonaniu migawki. Macierz musi posiadać mechanizm uniemożliwiający jakiemukolwiek użytkownikowi (w tym administratorom) usunięcie migawkowej kopii danych przez zdefiniowany okres. Okres ten nie może zostać skrócony. </w:t>
            </w:r>
          </w:p>
        </w:tc>
      </w:tr>
      <w:tr w:rsidR="00C55947" w:rsidRPr="00543F76" w14:paraId="7502C4FE" w14:textId="77777777">
        <w:tc>
          <w:tcPr>
            <w:tcW w:w="608" w:type="dxa"/>
            <w:tcBorders>
              <w:top w:val="single" w:sz="4" w:space="0" w:color="000000"/>
              <w:left w:val="single" w:sz="4" w:space="0" w:color="000000"/>
              <w:bottom w:val="single" w:sz="4" w:space="0" w:color="000000"/>
              <w:right w:val="single" w:sz="4" w:space="0" w:color="000000"/>
            </w:tcBorders>
          </w:tcPr>
          <w:p w14:paraId="5B4EB939" w14:textId="77777777" w:rsidR="00C55947" w:rsidRPr="00543F76" w:rsidRDefault="00C55947">
            <w:pPr>
              <w:numPr>
                <w:ilvl w:val="0"/>
                <w:numId w:val="9"/>
              </w:numPr>
              <w:spacing w:after="0" w:line="276" w:lineRule="auto"/>
              <w:ind w:right="0"/>
              <w:contextualSpacing/>
              <w:jc w:val="center"/>
              <w:rPr>
                <w:rFonts w:eastAsia="Times New Roman"/>
                <w:color w:val="auto"/>
                <w:sz w:val="22"/>
              </w:rPr>
            </w:pPr>
          </w:p>
        </w:tc>
        <w:tc>
          <w:tcPr>
            <w:tcW w:w="2921" w:type="dxa"/>
            <w:tcBorders>
              <w:top w:val="single" w:sz="4" w:space="0" w:color="000000"/>
              <w:left w:val="single" w:sz="4" w:space="0" w:color="000000"/>
              <w:bottom w:val="single" w:sz="4" w:space="0" w:color="000000"/>
              <w:right w:val="single" w:sz="4" w:space="0" w:color="000000"/>
            </w:tcBorders>
          </w:tcPr>
          <w:p w14:paraId="76249738"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Zdalna replikacja danych</w:t>
            </w:r>
          </w:p>
        </w:tc>
        <w:tc>
          <w:tcPr>
            <w:tcW w:w="6394" w:type="dxa"/>
            <w:tcBorders>
              <w:top w:val="single" w:sz="4" w:space="0" w:color="000000"/>
              <w:left w:val="single" w:sz="4" w:space="0" w:color="000000"/>
              <w:bottom w:val="single" w:sz="4" w:space="0" w:color="000000"/>
              <w:right w:val="single" w:sz="4" w:space="0" w:color="000000"/>
            </w:tcBorders>
          </w:tcPr>
          <w:p w14:paraId="74CA458A"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Macierz musi umożliwiać zdalną replikację danych typu online do innej macierzy z tej samej rodziny z wykorzystaniem protokołu FC i IP. Replikacja musi być wykonywana na poziomie kontrolerów, bez użycia dodatkowych serwerów lub innych urządzeń i bez obciążania serwerów podłączonych do macierzy. Musi istnieć możliwość jednoczesnej natywnej replikacji w trybach: synchronicznym i asynchronicznym za </w:t>
            </w:r>
            <w:r w:rsidRPr="00543F76">
              <w:rPr>
                <w:rFonts w:eastAsia="Times New Roman"/>
                <w:color w:val="auto"/>
                <w:sz w:val="22"/>
              </w:rPr>
              <w:lastRenderedPageBreak/>
              <w:t>pośrednictwem różnych infrastruktur (FC i IP).</w:t>
            </w:r>
          </w:p>
          <w:p w14:paraId="0EDAA543"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Oprogramowanie musi zapewniać funkcjonalność zawieszania i ponownej przyrostowej </w:t>
            </w:r>
            <w:proofErr w:type="spellStart"/>
            <w:r w:rsidRPr="00543F76">
              <w:rPr>
                <w:rFonts w:eastAsia="Times New Roman"/>
                <w:color w:val="auto"/>
                <w:sz w:val="22"/>
              </w:rPr>
              <w:t>resynchronizacji</w:t>
            </w:r>
            <w:proofErr w:type="spellEnd"/>
            <w:r w:rsidRPr="00543F76">
              <w:rPr>
                <w:rFonts w:eastAsia="Times New Roman"/>
                <w:color w:val="auto"/>
                <w:sz w:val="22"/>
              </w:rPr>
              <w:t xml:space="preserve"> kopii z oryginałem oraz zamiany ról oryginału i kopii (dla określonej pary wolumenów logicznych) z poziomu interfejsu administratora.</w:t>
            </w:r>
          </w:p>
        </w:tc>
      </w:tr>
      <w:tr w:rsidR="00C55947" w:rsidRPr="00543F76" w14:paraId="491D4534" w14:textId="77777777">
        <w:tc>
          <w:tcPr>
            <w:tcW w:w="608" w:type="dxa"/>
            <w:tcBorders>
              <w:top w:val="single" w:sz="4" w:space="0" w:color="000000"/>
              <w:left w:val="single" w:sz="4" w:space="0" w:color="000000"/>
              <w:bottom w:val="single" w:sz="4" w:space="0" w:color="000000"/>
              <w:right w:val="single" w:sz="4" w:space="0" w:color="000000"/>
            </w:tcBorders>
          </w:tcPr>
          <w:p w14:paraId="064C3352" w14:textId="77777777" w:rsidR="00C55947" w:rsidRPr="00543F76" w:rsidRDefault="00C55947">
            <w:pPr>
              <w:numPr>
                <w:ilvl w:val="0"/>
                <w:numId w:val="9"/>
              </w:numPr>
              <w:spacing w:after="0" w:line="276" w:lineRule="auto"/>
              <w:ind w:right="0"/>
              <w:contextualSpacing/>
              <w:jc w:val="center"/>
              <w:rPr>
                <w:rFonts w:eastAsia="Times New Roman"/>
                <w:color w:val="auto"/>
                <w:sz w:val="22"/>
              </w:rPr>
            </w:pPr>
          </w:p>
        </w:tc>
        <w:tc>
          <w:tcPr>
            <w:tcW w:w="2921" w:type="dxa"/>
            <w:tcBorders>
              <w:top w:val="single" w:sz="4" w:space="0" w:color="000000"/>
              <w:left w:val="single" w:sz="4" w:space="0" w:color="000000"/>
              <w:bottom w:val="single" w:sz="4" w:space="0" w:color="000000"/>
              <w:right w:val="single" w:sz="4" w:space="0" w:color="000000"/>
            </w:tcBorders>
          </w:tcPr>
          <w:p w14:paraId="34598BC2"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Ciągła dostępność do danych</w:t>
            </w:r>
          </w:p>
        </w:tc>
        <w:tc>
          <w:tcPr>
            <w:tcW w:w="6394" w:type="dxa"/>
            <w:tcBorders>
              <w:top w:val="single" w:sz="4" w:space="0" w:color="000000"/>
              <w:left w:val="single" w:sz="4" w:space="0" w:color="000000"/>
              <w:bottom w:val="single" w:sz="4" w:space="0" w:color="000000"/>
              <w:right w:val="single" w:sz="4" w:space="0" w:color="000000"/>
            </w:tcBorders>
          </w:tcPr>
          <w:p w14:paraId="6A536971"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Macierz musi umożliwiać replikowanie danych synchronicznie z drugą taką macierzą i zapewniać – w przypadku awarii i całkowitej niedostępności jednej z macierzy – ciągłą pracę systemów działających na platformie przetwarzania danych i korzystających z zasobów pamięci masowych.  Opisane powyżej przełączenie między macierzami musi odbywać się w sposób automatyczny i transparentny dla korzystających z dysków logicznych macierzy serwerów i aplikacji. Opisana funkcjonalność musi zapewniać integrację z co najmniej Microsoft Cluster Service oraz platformą </w:t>
            </w:r>
            <w:proofErr w:type="spellStart"/>
            <w:r w:rsidRPr="00543F76">
              <w:rPr>
                <w:rFonts w:eastAsia="Times New Roman"/>
                <w:color w:val="auto"/>
                <w:sz w:val="22"/>
              </w:rPr>
              <w:t>wirtualizacyjną</w:t>
            </w:r>
            <w:proofErr w:type="spellEnd"/>
            <w:r w:rsidRPr="00543F76">
              <w:rPr>
                <w:rFonts w:eastAsia="Times New Roman"/>
                <w:color w:val="auto"/>
                <w:sz w:val="22"/>
              </w:rPr>
              <w:t xml:space="preserve"> </w:t>
            </w:r>
            <w:proofErr w:type="spellStart"/>
            <w:r w:rsidRPr="00543F76">
              <w:rPr>
                <w:rFonts w:eastAsia="Times New Roman"/>
                <w:color w:val="auto"/>
                <w:sz w:val="22"/>
              </w:rPr>
              <w:t>VMware</w:t>
            </w:r>
            <w:proofErr w:type="spellEnd"/>
            <w:r w:rsidRPr="00543F76">
              <w:rPr>
                <w:rFonts w:eastAsia="Times New Roman"/>
                <w:color w:val="auto"/>
                <w:sz w:val="22"/>
              </w:rPr>
              <w:t xml:space="preserve"> (</w:t>
            </w:r>
            <w:proofErr w:type="spellStart"/>
            <w:r w:rsidRPr="00543F76">
              <w:rPr>
                <w:rFonts w:eastAsia="Times New Roman"/>
                <w:color w:val="auto"/>
                <w:sz w:val="22"/>
              </w:rPr>
              <w:t>VMware</w:t>
            </w:r>
            <w:proofErr w:type="spellEnd"/>
            <w:r w:rsidRPr="00543F76">
              <w:rPr>
                <w:rFonts w:eastAsia="Times New Roman"/>
                <w:color w:val="auto"/>
                <w:sz w:val="22"/>
              </w:rPr>
              <w:t xml:space="preserve"> </w:t>
            </w:r>
            <w:proofErr w:type="spellStart"/>
            <w:r w:rsidRPr="00543F76">
              <w:rPr>
                <w:rFonts w:eastAsia="Times New Roman"/>
                <w:color w:val="auto"/>
                <w:sz w:val="22"/>
              </w:rPr>
              <w:t>vSphere</w:t>
            </w:r>
            <w:proofErr w:type="spellEnd"/>
            <w:r w:rsidRPr="00543F76">
              <w:rPr>
                <w:rFonts w:eastAsia="Times New Roman"/>
                <w:color w:val="auto"/>
                <w:sz w:val="22"/>
              </w:rPr>
              <w:t xml:space="preserve"> Metro Storage Cluster).</w:t>
            </w:r>
          </w:p>
          <w:p w14:paraId="1D00F755"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Rozwiązanie musi umożliwiać hostom jednoczesny zapis do obu macierzy dla tego samego wolumenu.</w:t>
            </w:r>
          </w:p>
        </w:tc>
      </w:tr>
      <w:tr w:rsidR="00C55947" w:rsidRPr="00543F76" w14:paraId="1D38A64A" w14:textId="77777777">
        <w:tc>
          <w:tcPr>
            <w:tcW w:w="608" w:type="dxa"/>
            <w:tcBorders>
              <w:top w:val="single" w:sz="4" w:space="0" w:color="000000"/>
              <w:left w:val="single" w:sz="4" w:space="0" w:color="000000"/>
              <w:bottom w:val="single" w:sz="4" w:space="0" w:color="000000"/>
              <w:right w:val="single" w:sz="4" w:space="0" w:color="000000"/>
            </w:tcBorders>
          </w:tcPr>
          <w:p w14:paraId="02F4C71E" w14:textId="77777777" w:rsidR="00C55947" w:rsidRPr="00543F76" w:rsidRDefault="00C55947">
            <w:pPr>
              <w:numPr>
                <w:ilvl w:val="0"/>
                <w:numId w:val="9"/>
              </w:numPr>
              <w:spacing w:after="0" w:line="276" w:lineRule="auto"/>
              <w:ind w:right="0"/>
              <w:contextualSpacing/>
              <w:jc w:val="center"/>
              <w:rPr>
                <w:rFonts w:eastAsia="Times New Roman"/>
                <w:color w:val="auto"/>
                <w:sz w:val="22"/>
              </w:rPr>
            </w:pPr>
          </w:p>
        </w:tc>
        <w:tc>
          <w:tcPr>
            <w:tcW w:w="2921" w:type="dxa"/>
            <w:tcBorders>
              <w:top w:val="single" w:sz="4" w:space="0" w:color="000000"/>
              <w:left w:val="single" w:sz="4" w:space="0" w:color="000000"/>
              <w:bottom w:val="single" w:sz="4" w:space="0" w:color="000000"/>
              <w:right w:val="single" w:sz="4" w:space="0" w:color="000000"/>
            </w:tcBorders>
          </w:tcPr>
          <w:p w14:paraId="03877A9B"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Zarządzanie wydajnością</w:t>
            </w:r>
          </w:p>
        </w:tc>
        <w:tc>
          <w:tcPr>
            <w:tcW w:w="6394" w:type="dxa"/>
            <w:tcBorders>
              <w:top w:val="single" w:sz="4" w:space="0" w:color="000000"/>
              <w:left w:val="single" w:sz="4" w:space="0" w:color="000000"/>
              <w:bottom w:val="single" w:sz="4" w:space="0" w:color="000000"/>
              <w:right w:val="single" w:sz="4" w:space="0" w:color="000000"/>
            </w:tcBorders>
          </w:tcPr>
          <w:p w14:paraId="7F774255"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Macierz musi umożliwiać konfigurację gwarancji wydajności typu </w:t>
            </w:r>
            <w:proofErr w:type="spellStart"/>
            <w:r w:rsidRPr="00543F76">
              <w:rPr>
                <w:rFonts w:eastAsia="Times New Roman"/>
                <w:color w:val="auto"/>
                <w:sz w:val="22"/>
              </w:rPr>
              <w:t>QoS</w:t>
            </w:r>
            <w:proofErr w:type="spellEnd"/>
            <w:r w:rsidRPr="00543F76">
              <w:rPr>
                <w:rFonts w:eastAsia="Times New Roman"/>
                <w:color w:val="auto"/>
                <w:sz w:val="22"/>
              </w:rPr>
              <w:t xml:space="preserve"> w postaci ustawień kilku poziomów priorytetów obsługi.</w:t>
            </w:r>
          </w:p>
        </w:tc>
      </w:tr>
      <w:tr w:rsidR="00C55947" w:rsidRPr="00543F76" w14:paraId="16EA5E65" w14:textId="77777777">
        <w:tc>
          <w:tcPr>
            <w:tcW w:w="608" w:type="dxa"/>
            <w:tcBorders>
              <w:top w:val="single" w:sz="4" w:space="0" w:color="000000"/>
              <w:left w:val="single" w:sz="4" w:space="0" w:color="000000"/>
              <w:bottom w:val="single" w:sz="4" w:space="0" w:color="000000"/>
              <w:right w:val="single" w:sz="4" w:space="0" w:color="000000"/>
            </w:tcBorders>
          </w:tcPr>
          <w:p w14:paraId="21503356" w14:textId="77777777" w:rsidR="00C55947" w:rsidRPr="00543F76" w:rsidRDefault="00C55947">
            <w:pPr>
              <w:numPr>
                <w:ilvl w:val="0"/>
                <w:numId w:val="9"/>
              </w:numPr>
              <w:spacing w:after="0" w:line="276" w:lineRule="auto"/>
              <w:ind w:right="0"/>
              <w:contextualSpacing/>
              <w:jc w:val="center"/>
              <w:rPr>
                <w:rFonts w:eastAsia="Times New Roman"/>
                <w:color w:val="auto"/>
                <w:sz w:val="22"/>
              </w:rPr>
            </w:pPr>
          </w:p>
        </w:tc>
        <w:tc>
          <w:tcPr>
            <w:tcW w:w="2921" w:type="dxa"/>
            <w:tcBorders>
              <w:top w:val="single" w:sz="4" w:space="0" w:color="000000"/>
              <w:left w:val="single" w:sz="4" w:space="0" w:color="000000"/>
              <w:bottom w:val="single" w:sz="4" w:space="0" w:color="000000"/>
              <w:right w:val="single" w:sz="4" w:space="0" w:color="000000"/>
            </w:tcBorders>
          </w:tcPr>
          <w:p w14:paraId="1CCE248A"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xml:space="preserve">Kompresja i </w:t>
            </w:r>
            <w:proofErr w:type="spellStart"/>
            <w:r w:rsidRPr="00543F76">
              <w:rPr>
                <w:rFonts w:eastAsia="Times New Roman"/>
                <w:color w:val="auto"/>
                <w:sz w:val="22"/>
              </w:rPr>
              <w:t>deduplikacja</w:t>
            </w:r>
            <w:proofErr w:type="spellEnd"/>
            <w:r w:rsidRPr="00543F76">
              <w:rPr>
                <w:rFonts w:eastAsia="Times New Roman"/>
                <w:color w:val="auto"/>
                <w:sz w:val="22"/>
              </w:rPr>
              <w:t xml:space="preserve"> danych</w:t>
            </w:r>
          </w:p>
        </w:tc>
        <w:tc>
          <w:tcPr>
            <w:tcW w:w="6394" w:type="dxa"/>
            <w:tcBorders>
              <w:top w:val="single" w:sz="4" w:space="0" w:color="000000"/>
              <w:left w:val="single" w:sz="4" w:space="0" w:color="000000"/>
              <w:bottom w:val="single" w:sz="4" w:space="0" w:color="000000"/>
              <w:right w:val="single" w:sz="4" w:space="0" w:color="000000"/>
            </w:tcBorders>
          </w:tcPr>
          <w:p w14:paraId="2B5C81C0"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Macierz musi zapewniać kompresję i </w:t>
            </w:r>
            <w:proofErr w:type="spellStart"/>
            <w:r w:rsidRPr="00543F76">
              <w:rPr>
                <w:rFonts w:eastAsia="Times New Roman"/>
                <w:color w:val="auto"/>
                <w:sz w:val="22"/>
              </w:rPr>
              <w:t>deduplikację</w:t>
            </w:r>
            <w:proofErr w:type="spellEnd"/>
            <w:r w:rsidRPr="00543F76">
              <w:rPr>
                <w:rFonts w:eastAsia="Times New Roman"/>
                <w:color w:val="auto"/>
                <w:sz w:val="22"/>
              </w:rPr>
              <w:t xml:space="preserve"> danych na poziomie blokowym. Musi istnieć możliwość uruchomienia </w:t>
            </w:r>
            <w:proofErr w:type="spellStart"/>
            <w:r w:rsidRPr="00543F76">
              <w:rPr>
                <w:rFonts w:eastAsia="Times New Roman"/>
                <w:color w:val="auto"/>
                <w:sz w:val="22"/>
              </w:rPr>
              <w:t>deduplikacji</w:t>
            </w:r>
            <w:proofErr w:type="spellEnd"/>
            <w:r w:rsidRPr="00543F76">
              <w:rPr>
                <w:rFonts w:eastAsia="Times New Roman"/>
                <w:color w:val="auto"/>
                <w:sz w:val="22"/>
              </w:rPr>
              <w:t xml:space="preserve"> na poziomie pojedynczych wolumenów logicznych. Kompresja i </w:t>
            </w:r>
            <w:proofErr w:type="spellStart"/>
            <w:r w:rsidRPr="00543F76">
              <w:rPr>
                <w:rFonts w:eastAsia="Times New Roman"/>
                <w:color w:val="auto"/>
                <w:sz w:val="22"/>
              </w:rPr>
              <w:t>deduplikacja</w:t>
            </w:r>
            <w:proofErr w:type="spellEnd"/>
            <w:r w:rsidRPr="00543F76">
              <w:rPr>
                <w:rFonts w:eastAsia="Times New Roman"/>
                <w:color w:val="auto"/>
                <w:sz w:val="22"/>
              </w:rPr>
              <w:t xml:space="preserve"> nie mogą być realizowane za pomocą zewnętrznego urządzenia lub oprogramowania.</w:t>
            </w:r>
          </w:p>
        </w:tc>
      </w:tr>
      <w:tr w:rsidR="00C55947" w:rsidRPr="00543F76" w14:paraId="3ABC64BF" w14:textId="77777777">
        <w:tc>
          <w:tcPr>
            <w:tcW w:w="608" w:type="dxa"/>
            <w:tcBorders>
              <w:top w:val="single" w:sz="4" w:space="0" w:color="000000"/>
              <w:left w:val="single" w:sz="4" w:space="0" w:color="000000"/>
              <w:bottom w:val="single" w:sz="4" w:space="0" w:color="000000"/>
              <w:right w:val="single" w:sz="4" w:space="0" w:color="000000"/>
            </w:tcBorders>
          </w:tcPr>
          <w:p w14:paraId="383412A5" w14:textId="77777777" w:rsidR="00C55947" w:rsidRPr="00543F76" w:rsidRDefault="00C55947">
            <w:pPr>
              <w:numPr>
                <w:ilvl w:val="0"/>
                <w:numId w:val="9"/>
              </w:numPr>
              <w:spacing w:after="0" w:line="276" w:lineRule="auto"/>
              <w:ind w:right="0"/>
              <w:contextualSpacing/>
              <w:jc w:val="center"/>
              <w:rPr>
                <w:rFonts w:eastAsia="Times New Roman"/>
                <w:color w:val="auto"/>
                <w:sz w:val="22"/>
              </w:rPr>
            </w:pPr>
          </w:p>
        </w:tc>
        <w:tc>
          <w:tcPr>
            <w:tcW w:w="2921" w:type="dxa"/>
            <w:tcBorders>
              <w:top w:val="single" w:sz="4" w:space="0" w:color="000000"/>
              <w:left w:val="single" w:sz="4" w:space="0" w:color="000000"/>
              <w:bottom w:val="single" w:sz="4" w:space="0" w:color="000000"/>
              <w:right w:val="single" w:sz="4" w:space="0" w:color="000000"/>
            </w:tcBorders>
          </w:tcPr>
          <w:p w14:paraId="40BC287F"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Podłączanie zewnętrznych systemów operacyjnych</w:t>
            </w:r>
          </w:p>
        </w:tc>
        <w:tc>
          <w:tcPr>
            <w:tcW w:w="6394" w:type="dxa"/>
            <w:tcBorders>
              <w:top w:val="single" w:sz="4" w:space="0" w:color="000000"/>
              <w:left w:val="single" w:sz="4" w:space="0" w:color="000000"/>
              <w:bottom w:val="single" w:sz="4" w:space="0" w:color="000000"/>
              <w:right w:val="single" w:sz="4" w:space="0" w:color="000000"/>
            </w:tcBorders>
          </w:tcPr>
          <w:p w14:paraId="0D6A60D7"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Macierz musi umożliwiać jednoczesne podłączenie wielu serwerów w trybie wysokiej dostępności (co najmniej dwoma ścieżkami). </w:t>
            </w:r>
          </w:p>
          <w:p w14:paraId="4511BD45"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Macierz musi wspierać podłączenie następujących systemów operacyjnych dla protokołu FC: Windows Server 2022, Red </w:t>
            </w:r>
            <w:proofErr w:type="spellStart"/>
            <w:r w:rsidRPr="00543F76">
              <w:rPr>
                <w:rFonts w:eastAsia="Times New Roman"/>
                <w:color w:val="auto"/>
                <w:sz w:val="22"/>
              </w:rPr>
              <w:t>Hat</w:t>
            </w:r>
            <w:proofErr w:type="spellEnd"/>
            <w:r w:rsidRPr="00543F76">
              <w:rPr>
                <w:rFonts w:eastAsia="Times New Roman"/>
                <w:color w:val="auto"/>
                <w:sz w:val="22"/>
              </w:rPr>
              <w:t xml:space="preserve"> 9.x, </w:t>
            </w:r>
            <w:proofErr w:type="spellStart"/>
            <w:r w:rsidRPr="00543F76">
              <w:rPr>
                <w:rFonts w:eastAsia="Times New Roman"/>
                <w:color w:val="auto"/>
                <w:sz w:val="22"/>
              </w:rPr>
              <w:t>VMware</w:t>
            </w:r>
            <w:proofErr w:type="spellEnd"/>
            <w:r w:rsidRPr="00543F76">
              <w:rPr>
                <w:rFonts w:eastAsia="Times New Roman"/>
                <w:color w:val="auto"/>
                <w:sz w:val="22"/>
              </w:rPr>
              <w:t xml:space="preserve"> 8.x, SLES 15.</w:t>
            </w:r>
          </w:p>
          <w:p w14:paraId="5496DD80"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Macierz musi wspierać podłączenie następujących systemów operacyjnych dla protokołu </w:t>
            </w:r>
            <w:proofErr w:type="spellStart"/>
            <w:r w:rsidRPr="00543F76">
              <w:rPr>
                <w:rFonts w:eastAsia="Times New Roman"/>
                <w:color w:val="auto"/>
                <w:sz w:val="22"/>
              </w:rPr>
              <w:t>NVMeoF</w:t>
            </w:r>
            <w:proofErr w:type="spellEnd"/>
            <w:r w:rsidRPr="00543F76">
              <w:rPr>
                <w:rFonts w:eastAsia="Times New Roman"/>
                <w:color w:val="auto"/>
                <w:sz w:val="22"/>
              </w:rPr>
              <w:t xml:space="preserve">-FC: Red </w:t>
            </w:r>
            <w:proofErr w:type="spellStart"/>
            <w:r w:rsidRPr="00543F76">
              <w:rPr>
                <w:rFonts w:eastAsia="Times New Roman"/>
                <w:color w:val="auto"/>
                <w:sz w:val="22"/>
              </w:rPr>
              <w:t>Hat</w:t>
            </w:r>
            <w:proofErr w:type="spellEnd"/>
            <w:r w:rsidRPr="00543F76">
              <w:rPr>
                <w:rFonts w:eastAsia="Times New Roman"/>
                <w:color w:val="auto"/>
                <w:sz w:val="22"/>
              </w:rPr>
              <w:t xml:space="preserve"> 9.x, </w:t>
            </w:r>
            <w:proofErr w:type="spellStart"/>
            <w:r w:rsidRPr="00543F76">
              <w:rPr>
                <w:rFonts w:eastAsia="Times New Roman"/>
                <w:color w:val="auto"/>
                <w:sz w:val="22"/>
              </w:rPr>
              <w:t>VMware</w:t>
            </w:r>
            <w:proofErr w:type="spellEnd"/>
            <w:r w:rsidRPr="00543F76">
              <w:rPr>
                <w:rFonts w:eastAsia="Times New Roman"/>
                <w:color w:val="auto"/>
                <w:sz w:val="22"/>
              </w:rPr>
              <w:t xml:space="preserve"> 8.x.</w:t>
            </w:r>
          </w:p>
        </w:tc>
      </w:tr>
      <w:tr w:rsidR="00C55947" w:rsidRPr="00543F76" w14:paraId="1B20D632" w14:textId="77777777">
        <w:tc>
          <w:tcPr>
            <w:tcW w:w="608" w:type="dxa"/>
            <w:tcBorders>
              <w:top w:val="single" w:sz="4" w:space="0" w:color="000000"/>
              <w:left w:val="single" w:sz="4" w:space="0" w:color="000000"/>
              <w:bottom w:val="single" w:sz="4" w:space="0" w:color="000000"/>
              <w:right w:val="single" w:sz="4" w:space="0" w:color="000000"/>
            </w:tcBorders>
          </w:tcPr>
          <w:p w14:paraId="6871C6C8" w14:textId="77777777" w:rsidR="00C55947" w:rsidRPr="00543F76" w:rsidRDefault="00C55947">
            <w:pPr>
              <w:numPr>
                <w:ilvl w:val="0"/>
                <w:numId w:val="9"/>
              </w:numPr>
              <w:spacing w:after="0" w:line="276" w:lineRule="auto"/>
              <w:ind w:right="0"/>
              <w:contextualSpacing/>
              <w:jc w:val="center"/>
              <w:rPr>
                <w:rFonts w:eastAsia="Times New Roman"/>
                <w:color w:val="auto"/>
                <w:sz w:val="22"/>
              </w:rPr>
            </w:pPr>
          </w:p>
        </w:tc>
        <w:tc>
          <w:tcPr>
            <w:tcW w:w="2921" w:type="dxa"/>
            <w:tcBorders>
              <w:top w:val="single" w:sz="4" w:space="0" w:color="000000"/>
              <w:left w:val="single" w:sz="4" w:space="0" w:color="000000"/>
              <w:bottom w:val="single" w:sz="4" w:space="0" w:color="000000"/>
              <w:right w:val="single" w:sz="4" w:space="0" w:color="000000"/>
            </w:tcBorders>
          </w:tcPr>
          <w:p w14:paraId="6FE3C6DD"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Wysoka dostępność</w:t>
            </w:r>
          </w:p>
        </w:tc>
        <w:tc>
          <w:tcPr>
            <w:tcW w:w="6394" w:type="dxa"/>
            <w:tcBorders>
              <w:top w:val="single" w:sz="4" w:space="0" w:color="000000"/>
              <w:left w:val="single" w:sz="4" w:space="0" w:color="000000"/>
              <w:bottom w:val="single" w:sz="4" w:space="0" w:color="000000"/>
              <w:right w:val="single" w:sz="4" w:space="0" w:color="000000"/>
            </w:tcBorders>
          </w:tcPr>
          <w:p w14:paraId="1050EED2"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Macierz nie może posiadać pojedynczego punktu awarii, który powodowałby brak dostępu do danych. Musi być zapewniona pełna redundancja komponentów, w szczególności zdublowanie kontrolerów, zasilaczy i wentylatorów.</w:t>
            </w:r>
          </w:p>
          <w:p w14:paraId="0BE69C60"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Macierz musi umożliwiać wymianę elementów systemu w trybie „hot-</w:t>
            </w:r>
            <w:proofErr w:type="spellStart"/>
            <w:r w:rsidRPr="00543F76">
              <w:rPr>
                <w:rFonts w:eastAsia="Times New Roman"/>
                <w:color w:val="auto"/>
                <w:sz w:val="22"/>
              </w:rPr>
              <w:t>swap</w:t>
            </w:r>
            <w:proofErr w:type="spellEnd"/>
            <w:r w:rsidRPr="00543F76">
              <w:rPr>
                <w:rFonts w:eastAsia="Times New Roman"/>
                <w:color w:val="auto"/>
                <w:sz w:val="22"/>
              </w:rPr>
              <w:t>”, a w szczególności takich, jak: dyski, kontrolery, zasilacze, wentylatory.</w:t>
            </w:r>
          </w:p>
          <w:p w14:paraId="2909B730"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Macierz musi mieć możliwość zasilania z dwóch niezależnych źródeł zasilania – odporność na zanik zasilania jednej fazy lub awarię jednego z zasilaczy macierzy.</w:t>
            </w:r>
          </w:p>
          <w:p w14:paraId="74C57BA2"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Macierz musi umożliwiać wykonywanie aktualizacji </w:t>
            </w:r>
            <w:proofErr w:type="spellStart"/>
            <w:r w:rsidRPr="00543F76">
              <w:rPr>
                <w:rFonts w:eastAsia="Times New Roman"/>
                <w:color w:val="auto"/>
                <w:sz w:val="22"/>
              </w:rPr>
              <w:t>mikrokodu</w:t>
            </w:r>
            <w:proofErr w:type="spellEnd"/>
            <w:r w:rsidRPr="00543F76">
              <w:rPr>
                <w:rFonts w:eastAsia="Times New Roman"/>
                <w:color w:val="auto"/>
                <w:sz w:val="22"/>
              </w:rPr>
              <w:t xml:space="preserve"> macierzy w trybie online bez wyłączania żadnego z interfejsów macierzy.</w:t>
            </w:r>
          </w:p>
          <w:p w14:paraId="5724F5D4"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Macierz musi umożliwiać zdalne zarządzanie macierzą oraz automatyczne informowanie centrum serwisowego o awarii.</w:t>
            </w:r>
          </w:p>
          <w:p w14:paraId="3FF7A925"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Producent macierzy musi gwarantować 100% dostępność do danych dla pojedynczej macierzy. Wymagane potwierdzenie na publicznej stronie producenta na żądanie Zamawiającego.</w:t>
            </w:r>
          </w:p>
        </w:tc>
      </w:tr>
      <w:tr w:rsidR="00C55947" w:rsidRPr="00543F76" w14:paraId="42622F26" w14:textId="77777777">
        <w:tc>
          <w:tcPr>
            <w:tcW w:w="608" w:type="dxa"/>
            <w:tcBorders>
              <w:top w:val="single" w:sz="4" w:space="0" w:color="000000"/>
              <w:left w:val="single" w:sz="4" w:space="0" w:color="000000"/>
              <w:bottom w:val="single" w:sz="4" w:space="0" w:color="000000"/>
              <w:right w:val="single" w:sz="4" w:space="0" w:color="000000"/>
            </w:tcBorders>
          </w:tcPr>
          <w:p w14:paraId="55C60944" w14:textId="77777777" w:rsidR="00C55947" w:rsidRPr="00543F76" w:rsidRDefault="00C55947">
            <w:pPr>
              <w:numPr>
                <w:ilvl w:val="0"/>
                <w:numId w:val="9"/>
              </w:numPr>
              <w:spacing w:after="0" w:line="276" w:lineRule="auto"/>
              <w:ind w:right="0"/>
              <w:contextualSpacing/>
              <w:jc w:val="center"/>
              <w:rPr>
                <w:rFonts w:eastAsia="Times New Roman"/>
                <w:color w:val="auto"/>
                <w:sz w:val="22"/>
              </w:rPr>
            </w:pPr>
          </w:p>
        </w:tc>
        <w:tc>
          <w:tcPr>
            <w:tcW w:w="2921" w:type="dxa"/>
            <w:tcBorders>
              <w:top w:val="single" w:sz="4" w:space="0" w:color="000000"/>
              <w:left w:val="single" w:sz="4" w:space="0" w:color="000000"/>
              <w:bottom w:val="single" w:sz="4" w:space="0" w:color="000000"/>
              <w:right w:val="single" w:sz="4" w:space="0" w:color="000000"/>
            </w:tcBorders>
          </w:tcPr>
          <w:p w14:paraId="295E4C06"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Dodatkowe wymagania</w:t>
            </w:r>
          </w:p>
        </w:tc>
        <w:tc>
          <w:tcPr>
            <w:tcW w:w="6394" w:type="dxa"/>
            <w:tcBorders>
              <w:top w:val="single" w:sz="4" w:space="0" w:color="000000"/>
              <w:left w:val="single" w:sz="4" w:space="0" w:color="000000"/>
              <w:bottom w:val="single" w:sz="4" w:space="0" w:color="000000"/>
              <w:right w:val="single" w:sz="4" w:space="0" w:color="000000"/>
            </w:tcBorders>
          </w:tcPr>
          <w:p w14:paraId="21973F40"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Oferowana macierz dyskowa musi być fabrycznie nowa, </w:t>
            </w:r>
            <w:r w:rsidRPr="00543F76">
              <w:rPr>
                <w:rFonts w:eastAsia="Times New Roman"/>
                <w:color w:val="auto"/>
                <w:sz w:val="22"/>
              </w:rPr>
              <w:lastRenderedPageBreak/>
              <w:t>wyprodukowana nie wcześniej niż 6 miesięcy przed datą dostarczenia do Zamawiającego i pochodzić z oficjalnego kanału dystrybucyjnego producenta na rynek polski. Zamawiający zastrzega sobie, aby Wykonawca na żądanie Zamawiającego przedłożył oświadczenie Producenta oferowanego sprzętu, w języku polskim, potwierdzające pochodzenie sprzętu z autoryzowanego kanału sprzedaży z Polski.</w:t>
            </w:r>
          </w:p>
        </w:tc>
      </w:tr>
      <w:tr w:rsidR="00C55947" w:rsidRPr="00543F76" w14:paraId="08C2A217" w14:textId="77777777">
        <w:tc>
          <w:tcPr>
            <w:tcW w:w="608" w:type="dxa"/>
            <w:tcBorders>
              <w:top w:val="single" w:sz="4" w:space="0" w:color="000000"/>
              <w:left w:val="single" w:sz="4" w:space="0" w:color="000000"/>
              <w:bottom w:val="single" w:sz="4" w:space="0" w:color="000000"/>
              <w:right w:val="single" w:sz="4" w:space="0" w:color="000000"/>
            </w:tcBorders>
          </w:tcPr>
          <w:p w14:paraId="4BB7A7C9" w14:textId="77777777" w:rsidR="00C55947" w:rsidRPr="00543F76" w:rsidRDefault="00C55947">
            <w:pPr>
              <w:numPr>
                <w:ilvl w:val="0"/>
                <w:numId w:val="9"/>
              </w:numPr>
              <w:spacing w:after="0" w:line="276" w:lineRule="auto"/>
              <w:ind w:right="0"/>
              <w:contextualSpacing/>
              <w:jc w:val="center"/>
              <w:rPr>
                <w:rFonts w:eastAsia="Times New Roman"/>
                <w:color w:val="auto"/>
                <w:sz w:val="22"/>
              </w:rPr>
            </w:pPr>
          </w:p>
        </w:tc>
        <w:tc>
          <w:tcPr>
            <w:tcW w:w="2921" w:type="dxa"/>
            <w:tcBorders>
              <w:top w:val="single" w:sz="4" w:space="0" w:color="000000"/>
              <w:left w:val="single" w:sz="4" w:space="0" w:color="000000"/>
              <w:bottom w:val="single" w:sz="4" w:space="0" w:color="000000"/>
              <w:right w:val="single" w:sz="4" w:space="0" w:color="000000"/>
            </w:tcBorders>
          </w:tcPr>
          <w:p w14:paraId="5FACA1D5"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Gwarancja</w:t>
            </w:r>
          </w:p>
        </w:tc>
        <w:tc>
          <w:tcPr>
            <w:tcW w:w="6394" w:type="dxa"/>
            <w:tcBorders>
              <w:top w:val="single" w:sz="4" w:space="0" w:color="000000"/>
              <w:left w:val="single" w:sz="4" w:space="0" w:color="000000"/>
              <w:bottom w:val="single" w:sz="4" w:space="0" w:color="000000"/>
              <w:right w:val="single" w:sz="4" w:space="0" w:color="000000"/>
            </w:tcBorders>
          </w:tcPr>
          <w:p w14:paraId="7CC96415" w14:textId="45236981" w:rsidR="00C55947" w:rsidRDefault="00000000">
            <w:pPr>
              <w:spacing w:after="0" w:line="240" w:lineRule="auto"/>
              <w:ind w:left="0" w:right="0" w:firstLine="0"/>
              <w:rPr>
                <w:ins w:id="1" w:author="Paćkowski Michał" w:date="2024-08-07T15:26:00Z" w16du:dateUtc="2024-08-07T13:26:00Z"/>
                <w:rFonts w:eastAsia="Times New Roman"/>
                <w:color w:val="auto"/>
                <w:sz w:val="22"/>
              </w:rPr>
            </w:pPr>
            <w:bookmarkStart w:id="2" w:name="_Hlk172795242"/>
            <w:r w:rsidRPr="00543F76">
              <w:rPr>
                <w:rFonts w:eastAsia="Times New Roman"/>
                <w:color w:val="auto"/>
                <w:sz w:val="22"/>
              </w:rPr>
              <w:t>Minimum 3-letnia gwarancja producenta w miejscu instalacji. Możliwość zgłoszenia awarii przez siedem dni w tygodniu, 24 godziny na dobę. Czas reakcji serwisu do 1 godz. usunięcie usterki do 6-ciu godzin.</w:t>
            </w:r>
            <w:bookmarkEnd w:id="2"/>
            <w:ins w:id="3" w:author="Paćkowski Michał" w:date="2024-08-07T15:26:00Z" w16du:dateUtc="2024-08-07T13:26:00Z">
              <w:r w:rsidR="00CA2801">
                <w:rPr>
                  <w:rFonts w:eastAsia="Times New Roman"/>
                  <w:color w:val="auto"/>
                  <w:sz w:val="22"/>
                </w:rPr>
                <w:t xml:space="preserve"> </w:t>
              </w:r>
            </w:ins>
          </w:p>
          <w:p w14:paraId="699DABBA" w14:textId="6826DA66" w:rsidR="00CA2801" w:rsidRPr="00543F76" w:rsidRDefault="00CA2801">
            <w:pPr>
              <w:spacing w:after="0" w:line="240" w:lineRule="auto"/>
              <w:ind w:left="0" w:right="0" w:firstLine="0"/>
              <w:rPr>
                <w:rFonts w:eastAsia="Times New Roman"/>
                <w:color w:val="auto"/>
                <w:sz w:val="22"/>
              </w:rPr>
            </w:pPr>
            <w:r>
              <w:rPr>
                <w:rFonts w:eastAsia="Times New Roman"/>
                <w:color w:val="auto"/>
                <w:sz w:val="22"/>
              </w:rPr>
              <w:t>Uszkodzone dyski pozostają u Zamawiającego.</w:t>
            </w:r>
          </w:p>
          <w:p w14:paraId="5511758F"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W okresie gwarancji Zamawiający ma prawo do otrzymywania poprawek oraz aktualizacji wersji oprogramowania dostarczonego wraz z macierzą oraz oprogramowania wewnętrznego macierzy.</w:t>
            </w:r>
          </w:p>
          <w:p w14:paraId="19D7D993" w14:textId="77777777" w:rsidR="00C55947" w:rsidRPr="00543F76" w:rsidRDefault="00000000">
            <w:pPr>
              <w:spacing w:after="0" w:line="240" w:lineRule="auto"/>
              <w:ind w:left="0" w:right="0" w:firstLine="0"/>
              <w:rPr>
                <w:rFonts w:eastAsia="Times New Roman"/>
                <w:color w:val="auto"/>
                <w:sz w:val="22"/>
              </w:rPr>
            </w:pPr>
            <w:r w:rsidRPr="00543F76">
              <w:rPr>
                <w:rFonts w:eastAsia="Times New Roman"/>
                <w:color w:val="auto"/>
                <w:sz w:val="22"/>
              </w:rPr>
              <w:t xml:space="preserve">Gwarancja na sprzęt musi być dostarczona i realizowana przez organizację serwisową producenta sprzętu. </w:t>
            </w:r>
          </w:p>
        </w:tc>
      </w:tr>
    </w:tbl>
    <w:p w14:paraId="2DD0FCFC" w14:textId="77777777" w:rsidR="00C55947" w:rsidRPr="00543F76" w:rsidRDefault="00C55947">
      <w:pPr>
        <w:spacing w:after="0" w:line="240" w:lineRule="auto"/>
        <w:ind w:left="0" w:right="0" w:firstLine="0"/>
        <w:jc w:val="left"/>
        <w:rPr>
          <w:rFonts w:eastAsia="Times New Roman"/>
          <w:b/>
          <w:color w:val="auto"/>
          <w:sz w:val="24"/>
          <w:szCs w:val="24"/>
        </w:rPr>
      </w:pPr>
    </w:p>
    <w:p w14:paraId="458624F7" w14:textId="77777777" w:rsidR="00C55947" w:rsidRPr="00543F76" w:rsidRDefault="00000000">
      <w:pPr>
        <w:spacing w:after="200" w:line="276" w:lineRule="auto"/>
        <w:ind w:left="0" w:right="0" w:firstLine="0"/>
        <w:jc w:val="left"/>
        <w:rPr>
          <w:rFonts w:eastAsia="Times New Roman"/>
          <w:b/>
          <w:color w:val="auto"/>
          <w:sz w:val="24"/>
          <w:szCs w:val="24"/>
        </w:rPr>
      </w:pPr>
      <w:r w:rsidRPr="00543F76">
        <w:br w:type="page"/>
      </w:r>
    </w:p>
    <w:p w14:paraId="4644F444" w14:textId="77777777" w:rsidR="00C55947" w:rsidRPr="00543F76" w:rsidRDefault="00000000">
      <w:pPr>
        <w:spacing w:after="0" w:line="240" w:lineRule="auto"/>
        <w:ind w:left="0" w:right="0" w:firstLine="0"/>
        <w:jc w:val="left"/>
        <w:rPr>
          <w:rFonts w:eastAsia="Times New Roman"/>
          <w:b/>
          <w:color w:val="auto"/>
          <w:sz w:val="24"/>
          <w:szCs w:val="24"/>
        </w:rPr>
      </w:pPr>
      <w:r w:rsidRPr="00543F76">
        <w:rPr>
          <w:rFonts w:eastAsia="Times New Roman"/>
          <w:b/>
          <w:color w:val="auto"/>
          <w:sz w:val="24"/>
          <w:szCs w:val="24"/>
        </w:rPr>
        <w:lastRenderedPageBreak/>
        <w:t>Przełącznik LAN – 2 szt.</w:t>
      </w:r>
    </w:p>
    <w:p w14:paraId="5E5BBB0E" w14:textId="77777777" w:rsidR="00C55947" w:rsidRPr="00543F76" w:rsidRDefault="00C55947">
      <w:pPr>
        <w:spacing w:after="0" w:line="240" w:lineRule="auto"/>
        <w:ind w:left="0" w:right="0" w:firstLine="0"/>
        <w:jc w:val="left"/>
        <w:rPr>
          <w:rFonts w:eastAsia="Times New Roman"/>
          <w:color w:val="auto"/>
          <w:sz w:val="22"/>
        </w:rPr>
      </w:pPr>
    </w:p>
    <w:p w14:paraId="0023E693" w14:textId="77777777" w:rsidR="00C55947" w:rsidRPr="00543F76" w:rsidRDefault="00000000">
      <w:pPr>
        <w:spacing w:after="0" w:line="240" w:lineRule="auto"/>
        <w:ind w:left="0" w:right="0" w:firstLine="360"/>
        <w:jc w:val="left"/>
        <w:rPr>
          <w:rFonts w:eastAsia="Times New Roman"/>
          <w:color w:val="auto"/>
          <w:sz w:val="22"/>
        </w:rPr>
      </w:pPr>
      <w:r w:rsidRPr="00543F76">
        <w:rPr>
          <w:rFonts w:eastAsia="Times New Roman"/>
          <w:color w:val="auto"/>
          <w:sz w:val="22"/>
        </w:rPr>
        <w:t xml:space="preserve">Obecnie  Zamawiający  posiada  infrastrukturę  sieciową  opartą  o  cztery  rodzaje  przełączników:  Cisco </w:t>
      </w:r>
      <w:proofErr w:type="spellStart"/>
      <w:r w:rsidRPr="00543F76">
        <w:rPr>
          <w:rFonts w:eastAsia="Times New Roman"/>
          <w:color w:val="auto"/>
          <w:sz w:val="22"/>
        </w:rPr>
        <w:t>Catalyst</w:t>
      </w:r>
      <w:proofErr w:type="spellEnd"/>
      <w:r w:rsidRPr="00543F76">
        <w:rPr>
          <w:rFonts w:eastAsia="Times New Roman"/>
          <w:color w:val="auto"/>
          <w:sz w:val="22"/>
        </w:rPr>
        <w:t xml:space="preserve"> 3650, 9200, 9500. Sprzęt będący przedmiotem niniejszego zamówienia musi być kompatybilny z posiadaną przez Zamawiającego infrastrukturą. Zaoferowany sprzęt  nie  może powodować zmniejszenia  funkcjonalności posiadanych przełączników sieciowych.</w:t>
      </w:r>
    </w:p>
    <w:p w14:paraId="7C514ABF" w14:textId="77777777" w:rsidR="00C55947" w:rsidRPr="00543F76" w:rsidRDefault="00C55947">
      <w:pPr>
        <w:spacing w:after="0" w:line="240" w:lineRule="auto"/>
        <w:ind w:left="0" w:right="0" w:firstLine="360"/>
        <w:jc w:val="left"/>
        <w:rPr>
          <w:rFonts w:eastAsia="Times New Roman"/>
          <w:color w:val="auto"/>
          <w:sz w:val="22"/>
        </w:rPr>
      </w:pPr>
    </w:p>
    <w:p w14:paraId="55AD8E2D" w14:textId="77777777" w:rsidR="00C55947" w:rsidRPr="00543F76" w:rsidRDefault="00000000">
      <w:pPr>
        <w:spacing w:after="0" w:line="240" w:lineRule="auto"/>
        <w:ind w:left="0" w:right="0" w:firstLine="360"/>
        <w:jc w:val="left"/>
        <w:rPr>
          <w:rFonts w:eastAsia="Times New Roman"/>
          <w:color w:val="auto"/>
          <w:sz w:val="22"/>
        </w:rPr>
      </w:pPr>
      <w:r w:rsidRPr="00543F76">
        <w:rPr>
          <w:rFonts w:eastAsia="Times New Roman"/>
          <w:color w:val="auto"/>
          <w:sz w:val="22"/>
        </w:rPr>
        <w:t>Zaoferowane  przełączniki  sieciowe  oraz  oprogramowanie  muszą  pochodzić  od  tego  samego producenta.</w:t>
      </w:r>
    </w:p>
    <w:p w14:paraId="7E344842" w14:textId="77777777" w:rsidR="00C55947" w:rsidRPr="00543F76" w:rsidRDefault="00C55947">
      <w:pPr>
        <w:spacing w:after="0" w:line="240" w:lineRule="auto"/>
        <w:ind w:left="0" w:right="0" w:firstLine="360"/>
        <w:jc w:val="left"/>
        <w:rPr>
          <w:rFonts w:eastAsia="Times New Roman"/>
          <w:color w:val="auto"/>
          <w:sz w:val="22"/>
        </w:rPr>
      </w:pPr>
    </w:p>
    <w:p w14:paraId="36C50C1B"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Typ i liczba portów - 24-porty 1/10/25G SFP/SFP+/SFP28 i 4 porty 40G/100G QSFP+</w:t>
      </w:r>
    </w:p>
    <w:p w14:paraId="406E32AA"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Porty SFP/SFP+/SFP28 możliwe do obsadzenia szerokim wachlarzem wkładek zależnie od potrzeb:</w:t>
      </w:r>
    </w:p>
    <w:p w14:paraId="5E9A68D7" w14:textId="77777777" w:rsidR="00C55947" w:rsidRPr="00543F76" w:rsidRDefault="00000000">
      <w:pPr>
        <w:pStyle w:val="Akapitzlist"/>
        <w:numPr>
          <w:ilvl w:val="1"/>
          <w:numId w:val="20"/>
        </w:numPr>
        <w:spacing w:after="160" w:line="259" w:lineRule="auto"/>
        <w:ind w:right="0"/>
        <w:jc w:val="left"/>
        <w:rPr>
          <w:color w:val="auto"/>
          <w:sz w:val="22"/>
          <w:lang w:val="en-US"/>
        </w:rPr>
      </w:pPr>
      <w:r w:rsidRPr="00543F76">
        <w:rPr>
          <w:color w:val="auto"/>
          <w:sz w:val="22"/>
        </w:rPr>
        <w:t xml:space="preserve">Porty SFP+/ SFP28 - wkładki  Gigabit Ethernet – w tym  1000Base-T, 1000Base-SX, 1000Base-LX/LH, 1000Base-EX, 1000Base-ZX, 1000Base-BX-D/U oraz 10Gigabit Ethernet – w tym 10GBase-SR, 10GBase-LR, 10GBase-LRM, 10GBase-ER, 10GBase-ZR, 10GBase-BX-D/U, </w:t>
      </w:r>
      <w:proofErr w:type="spellStart"/>
      <w:r w:rsidRPr="00543F76">
        <w:rPr>
          <w:color w:val="auto"/>
          <w:sz w:val="22"/>
        </w:rPr>
        <w:t>twinax</w:t>
      </w:r>
      <w:proofErr w:type="spellEnd"/>
      <w:r w:rsidRPr="00543F76">
        <w:rPr>
          <w:color w:val="auto"/>
          <w:sz w:val="22"/>
        </w:rPr>
        <w:t xml:space="preserve"> </w:t>
      </w:r>
      <w:r w:rsidRPr="00543F76">
        <w:rPr>
          <w:color w:val="auto"/>
          <w:sz w:val="22"/>
          <w:lang w:val="en-US"/>
        </w:rPr>
        <w:t>10/25G-CSR, 10/25G-LR</w:t>
      </w:r>
    </w:p>
    <w:p w14:paraId="64B4EC13" w14:textId="77777777" w:rsidR="00C55947" w:rsidRPr="00543F76" w:rsidRDefault="00000000">
      <w:pPr>
        <w:pStyle w:val="Akapitzlist"/>
        <w:numPr>
          <w:ilvl w:val="1"/>
          <w:numId w:val="20"/>
        </w:numPr>
        <w:spacing w:after="160" w:line="259" w:lineRule="auto"/>
        <w:ind w:right="0"/>
        <w:jc w:val="left"/>
        <w:rPr>
          <w:color w:val="auto"/>
          <w:sz w:val="22"/>
          <w:lang w:val="en-US"/>
        </w:rPr>
      </w:pPr>
      <w:r w:rsidRPr="00543F76">
        <w:rPr>
          <w:color w:val="auto"/>
          <w:sz w:val="22"/>
          <w:lang w:val="en-US"/>
        </w:rPr>
        <w:t xml:space="preserve">Porty QSFP+ - </w:t>
      </w:r>
      <w:proofErr w:type="spellStart"/>
      <w:r w:rsidRPr="00543F76">
        <w:rPr>
          <w:color w:val="auto"/>
          <w:sz w:val="22"/>
          <w:lang w:val="en-US"/>
        </w:rPr>
        <w:t>wkładki</w:t>
      </w:r>
      <w:proofErr w:type="spellEnd"/>
      <w:r w:rsidRPr="00543F76">
        <w:rPr>
          <w:color w:val="auto"/>
          <w:sz w:val="22"/>
          <w:lang w:val="en-US"/>
        </w:rPr>
        <w:t xml:space="preserve">  40Gigabit Ethernet w </w:t>
      </w:r>
      <w:proofErr w:type="spellStart"/>
      <w:r w:rsidRPr="00543F76">
        <w:rPr>
          <w:color w:val="auto"/>
          <w:sz w:val="22"/>
          <w:lang w:val="en-US"/>
        </w:rPr>
        <w:t>tym</w:t>
      </w:r>
      <w:proofErr w:type="spellEnd"/>
      <w:r w:rsidRPr="00543F76">
        <w:rPr>
          <w:color w:val="auto"/>
          <w:sz w:val="22"/>
          <w:lang w:val="en-US"/>
        </w:rPr>
        <w:t xml:space="preserve"> 40G-SR4, 40G-LR4, 40G-ER4, 40G-SR-BD, </w:t>
      </w:r>
      <w:proofErr w:type="spellStart"/>
      <w:r w:rsidRPr="00543F76">
        <w:rPr>
          <w:color w:val="auto"/>
          <w:sz w:val="22"/>
          <w:lang w:val="en-US"/>
        </w:rPr>
        <w:t>twinax</w:t>
      </w:r>
      <w:proofErr w:type="spellEnd"/>
      <w:r w:rsidRPr="00543F76">
        <w:rPr>
          <w:color w:val="auto"/>
          <w:sz w:val="22"/>
          <w:lang w:val="en-US"/>
        </w:rPr>
        <w:t xml:space="preserve">, </w:t>
      </w:r>
      <w:proofErr w:type="spellStart"/>
      <w:r w:rsidRPr="00543F76">
        <w:rPr>
          <w:color w:val="auto"/>
          <w:sz w:val="22"/>
          <w:lang w:val="en-US"/>
        </w:rPr>
        <w:t>wkładki</w:t>
      </w:r>
      <w:proofErr w:type="spellEnd"/>
      <w:r w:rsidRPr="00543F76">
        <w:rPr>
          <w:color w:val="auto"/>
          <w:sz w:val="22"/>
          <w:lang w:val="en-US"/>
        </w:rPr>
        <w:t xml:space="preserve">  100Gigabit Ethernet w </w:t>
      </w:r>
      <w:proofErr w:type="spellStart"/>
      <w:r w:rsidRPr="00543F76">
        <w:rPr>
          <w:color w:val="auto"/>
          <w:sz w:val="22"/>
          <w:lang w:val="en-US"/>
        </w:rPr>
        <w:t>tym</w:t>
      </w:r>
      <w:proofErr w:type="spellEnd"/>
      <w:r w:rsidRPr="00543F76">
        <w:rPr>
          <w:color w:val="auto"/>
          <w:sz w:val="22"/>
          <w:lang w:val="en-US"/>
        </w:rPr>
        <w:t xml:space="preserve"> 100G-SR4, 100G-LR4, 100G-SM-SR, 100G-ER4L</w:t>
      </w:r>
    </w:p>
    <w:p w14:paraId="0BD18B4B" w14:textId="77777777" w:rsidR="00C55947" w:rsidRPr="00543F76" w:rsidRDefault="00000000">
      <w:pPr>
        <w:pStyle w:val="Akapitzlist"/>
        <w:numPr>
          <w:ilvl w:val="1"/>
          <w:numId w:val="20"/>
        </w:numPr>
        <w:spacing w:after="160" w:line="259" w:lineRule="auto"/>
        <w:ind w:right="0"/>
        <w:jc w:val="left"/>
        <w:rPr>
          <w:color w:val="auto"/>
          <w:sz w:val="22"/>
          <w:lang w:val="en-US"/>
        </w:rPr>
      </w:pPr>
      <w:r w:rsidRPr="00543F76">
        <w:rPr>
          <w:color w:val="auto"/>
          <w:sz w:val="22"/>
          <w:lang w:val="en-US"/>
        </w:rPr>
        <w:t xml:space="preserve">Z </w:t>
      </w:r>
      <w:proofErr w:type="spellStart"/>
      <w:r w:rsidRPr="00543F76">
        <w:rPr>
          <w:color w:val="auto"/>
          <w:sz w:val="22"/>
          <w:lang w:val="en-US"/>
        </w:rPr>
        <w:t>każdym</w:t>
      </w:r>
      <w:proofErr w:type="spellEnd"/>
      <w:r w:rsidRPr="00543F76">
        <w:rPr>
          <w:color w:val="auto"/>
          <w:sz w:val="22"/>
          <w:lang w:val="en-US"/>
        </w:rPr>
        <w:t xml:space="preserve"> </w:t>
      </w:r>
      <w:proofErr w:type="spellStart"/>
      <w:r w:rsidRPr="00543F76">
        <w:rPr>
          <w:color w:val="auto"/>
          <w:sz w:val="22"/>
          <w:lang w:val="en-US"/>
        </w:rPr>
        <w:t>przełącznikiem</w:t>
      </w:r>
      <w:proofErr w:type="spellEnd"/>
      <w:r w:rsidRPr="00543F76">
        <w:rPr>
          <w:color w:val="auto"/>
          <w:sz w:val="22"/>
          <w:lang w:val="en-US"/>
        </w:rPr>
        <w:t xml:space="preserve"> </w:t>
      </w:r>
      <w:proofErr w:type="spellStart"/>
      <w:r w:rsidRPr="00543F76">
        <w:rPr>
          <w:color w:val="auto"/>
          <w:sz w:val="22"/>
          <w:lang w:val="en-US"/>
        </w:rPr>
        <w:t>dostarczone</w:t>
      </w:r>
      <w:proofErr w:type="spellEnd"/>
      <w:r w:rsidRPr="00543F76">
        <w:rPr>
          <w:color w:val="auto"/>
          <w:sz w:val="22"/>
          <w:lang w:val="en-US"/>
        </w:rPr>
        <w:t xml:space="preserve"> </w:t>
      </w:r>
      <w:proofErr w:type="spellStart"/>
      <w:r w:rsidRPr="00543F76">
        <w:rPr>
          <w:color w:val="auto"/>
          <w:sz w:val="22"/>
          <w:lang w:val="en-US"/>
        </w:rPr>
        <w:t>zestaw</w:t>
      </w:r>
      <w:proofErr w:type="spellEnd"/>
      <w:r w:rsidRPr="00543F76">
        <w:rPr>
          <w:color w:val="auto"/>
          <w:sz w:val="22"/>
          <w:lang w:val="en-US"/>
        </w:rPr>
        <w:t xml:space="preserve"> </w:t>
      </w:r>
      <w:proofErr w:type="spellStart"/>
      <w:r w:rsidRPr="00543F76">
        <w:rPr>
          <w:color w:val="auto"/>
          <w:sz w:val="22"/>
          <w:lang w:val="en-US"/>
        </w:rPr>
        <w:t>kabli</w:t>
      </w:r>
      <w:proofErr w:type="spellEnd"/>
      <w:r w:rsidRPr="00543F76">
        <w:rPr>
          <w:color w:val="auto"/>
          <w:sz w:val="22"/>
          <w:lang w:val="en-US"/>
        </w:rPr>
        <w:t xml:space="preserve"> </w:t>
      </w:r>
      <w:proofErr w:type="spellStart"/>
      <w:r w:rsidRPr="00543F76">
        <w:rPr>
          <w:color w:val="auto"/>
          <w:sz w:val="22"/>
          <w:lang w:val="en-US"/>
        </w:rPr>
        <w:t>i</w:t>
      </w:r>
      <w:proofErr w:type="spellEnd"/>
      <w:r w:rsidRPr="00543F76">
        <w:rPr>
          <w:color w:val="auto"/>
          <w:sz w:val="22"/>
          <w:lang w:val="en-US"/>
        </w:rPr>
        <w:t xml:space="preserve"> </w:t>
      </w:r>
      <w:proofErr w:type="spellStart"/>
      <w:r w:rsidRPr="00543F76">
        <w:rPr>
          <w:color w:val="auto"/>
          <w:sz w:val="22"/>
          <w:lang w:val="en-US"/>
        </w:rPr>
        <w:t>modułów</w:t>
      </w:r>
      <w:proofErr w:type="spellEnd"/>
      <w:r w:rsidRPr="00543F76">
        <w:rPr>
          <w:color w:val="auto"/>
          <w:sz w:val="22"/>
          <w:lang w:val="en-US"/>
        </w:rPr>
        <w:t xml:space="preserve"> </w:t>
      </w:r>
      <w:proofErr w:type="spellStart"/>
      <w:r w:rsidRPr="00543F76">
        <w:rPr>
          <w:color w:val="auto"/>
          <w:sz w:val="22"/>
          <w:lang w:val="en-US"/>
        </w:rPr>
        <w:t>optycznych</w:t>
      </w:r>
      <w:proofErr w:type="spellEnd"/>
      <w:r w:rsidRPr="00543F76">
        <w:rPr>
          <w:color w:val="auto"/>
          <w:sz w:val="22"/>
          <w:lang w:val="en-US"/>
        </w:rPr>
        <w:t xml:space="preserve"> </w:t>
      </w:r>
      <w:proofErr w:type="spellStart"/>
      <w:r w:rsidRPr="00543F76">
        <w:rPr>
          <w:color w:val="auto"/>
          <w:sz w:val="22"/>
          <w:lang w:val="en-US"/>
        </w:rPr>
        <w:t>pochodzących</w:t>
      </w:r>
      <w:proofErr w:type="spellEnd"/>
      <w:r w:rsidRPr="00543F76">
        <w:rPr>
          <w:color w:val="auto"/>
          <w:sz w:val="22"/>
          <w:lang w:val="en-US"/>
        </w:rPr>
        <w:t xml:space="preserve"> </w:t>
      </w:r>
      <w:proofErr w:type="spellStart"/>
      <w:r w:rsidRPr="00543F76">
        <w:rPr>
          <w:color w:val="auto"/>
          <w:sz w:val="22"/>
          <w:lang w:val="en-US"/>
        </w:rPr>
        <w:t>od</w:t>
      </w:r>
      <w:proofErr w:type="spellEnd"/>
      <w:r w:rsidRPr="00543F76">
        <w:rPr>
          <w:color w:val="auto"/>
          <w:sz w:val="22"/>
          <w:lang w:val="en-US"/>
        </w:rPr>
        <w:t xml:space="preserve"> </w:t>
      </w:r>
      <w:proofErr w:type="spellStart"/>
      <w:r w:rsidRPr="00543F76">
        <w:rPr>
          <w:color w:val="auto"/>
          <w:sz w:val="22"/>
          <w:lang w:val="en-US"/>
        </w:rPr>
        <w:t>Producenta</w:t>
      </w:r>
      <w:proofErr w:type="spellEnd"/>
      <w:r w:rsidRPr="00543F76">
        <w:rPr>
          <w:color w:val="auto"/>
          <w:sz w:val="22"/>
          <w:lang w:val="en-US"/>
        </w:rPr>
        <w:t xml:space="preserve"> </w:t>
      </w:r>
      <w:proofErr w:type="spellStart"/>
      <w:r w:rsidRPr="00543F76">
        <w:rPr>
          <w:color w:val="auto"/>
          <w:sz w:val="22"/>
          <w:lang w:val="en-US"/>
        </w:rPr>
        <w:t>przełącznika</w:t>
      </w:r>
      <w:proofErr w:type="spellEnd"/>
      <w:r w:rsidRPr="00543F76">
        <w:rPr>
          <w:color w:val="auto"/>
          <w:sz w:val="22"/>
          <w:lang w:val="en-US"/>
        </w:rPr>
        <w:t>:</w:t>
      </w:r>
    </w:p>
    <w:p w14:paraId="00D96F6D" w14:textId="77777777" w:rsidR="00C55947" w:rsidRPr="00543F76" w:rsidRDefault="00000000">
      <w:pPr>
        <w:pStyle w:val="Akapitzlist"/>
        <w:numPr>
          <w:ilvl w:val="2"/>
          <w:numId w:val="20"/>
        </w:numPr>
        <w:spacing w:after="160" w:line="259" w:lineRule="auto"/>
        <w:ind w:right="0"/>
        <w:jc w:val="left"/>
        <w:rPr>
          <w:color w:val="auto"/>
          <w:sz w:val="22"/>
          <w:lang w:val="en-US"/>
        </w:rPr>
      </w:pPr>
      <w:r w:rsidRPr="00543F76">
        <w:rPr>
          <w:color w:val="auto"/>
          <w:sz w:val="22"/>
          <w:lang w:val="en-US"/>
        </w:rPr>
        <w:t xml:space="preserve">Kabel </w:t>
      </w:r>
      <w:proofErr w:type="spellStart"/>
      <w:r w:rsidRPr="00543F76">
        <w:rPr>
          <w:color w:val="auto"/>
          <w:sz w:val="22"/>
          <w:lang w:val="en-US"/>
        </w:rPr>
        <w:t>typu</w:t>
      </w:r>
      <w:proofErr w:type="spellEnd"/>
      <w:r w:rsidRPr="00543F76">
        <w:rPr>
          <w:color w:val="auto"/>
          <w:sz w:val="22"/>
          <w:lang w:val="en-US"/>
        </w:rPr>
        <w:t xml:space="preserve"> 25Gb AOC SFP28, min. 3m – min. 10 </w:t>
      </w:r>
      <w:proofErr w:type="spellStart"/>
      <w:r w:rsidRPr="00543F76">
        <w:rPr>
          <w:color w:val="auto"/>
          <w:sz w:val="22"/>
          <w:lang w:val="en-US"/>
        </w:rPr>
        <w:t>szt</w:t>
      </w:r>
      <w:proofErr w:type="spellEnd"/>
      <w:r w:rsidRPr="00543F76">
        <w:rPr>
          <w:color w:val="auto"/>
          <w:sz w:val="22"/>
          <w:lang w:val="en-US"/>
        </w:rPr>
        <w:t xml:space="preserve">. </w:t>
      </w:r>
    </w:p>
    <w:p w14:paraId="30945E66" w14:textId="77777777" w:rsidR="00C55947" w:rsidRPr="00543F76" w:rsidRDefault="00000000">
      <w:pPr>
        <w:pStyle w:val="Akapitzlist"/>
        <w:numPr>
          <w:ilvl w:val="2"/>
          <w:numId w:val="20"/>
        </w:numPr>
        <w:spacing w:after="160" w:line="259" w:lineRule="auto"/>
        <w:ind w:right="0"/>
        <w:jc w:val="left"/>
        <w:rPr>
          <w:color w:val="auto"/>
          <w:sz w:val="22"/>
          <w:lang w:val="en-US"/>
        </w:rPr>
      </w:pPr>
      <w:r w:rsidRPr="00543F76">
        <w:rPr>
          <w:color w:val="auto"/>
          <w:sz w:val="22"/>
          <w:lang w:val="en-US"/>
        </w:rPr>
        <w:t xml:space="preserve">Kabel </w:t>
      </w:r>
      <w:proofErr w:type="spellStart"/>
      <w:r w:rsidRPr="00543F76">
        <w:rPr>
          <w:color w:val="auto"/>
          <w:sz w:val="22"/>
          <w:lang w:val="en-US"/>
        </w:rPr>
        <w:t>typu</w:t>
      </w:r>
      <w:proofErr w:type="spellEnd"/>
      <w:r w:rsidRPr="00543F76">
        <w:rPr>
          <w:color w:val="auto"/>
          <w:sz w:val="22"/>
          <w:lang w:val="en-US"/>
        </w:rPr>
        <w:t xml:space="preserve"> 100 Gb AOC QSFP28 min. 1m – min. 1 </w:t>
      </w:r>
      <w:proofErr w:type="spellStart"/>
      <w:r w:rsidRPr="00543F76">
        <w:rPr>
          <w:color w:val="auto"/>
          <w:sz w:val="22"/>
          <w:lang w:val="en-US"/>
        </w:rPr>
        <w:t>szt</w:t>
      </w:r>
      <w:proofErr w:type="spellEnd"/>
      <w:r w:rsidRPr="00543F76">
        <w:rPr>
          <w:color w:val="auto"/>
          <w:sz w:val="22"/>
          <w:lang w:val="en-US"/>
        </w:rPr>
        <w:t>.</w:t>
      </w:r>
    </w:p>
    <w:p w14:paraId="46F63291" w14:textId="77777777" w:rsidR="00C55947" w:rsidRPr="00543F76" w:rsidRDefault="00000000">
      <w:pPr>
        <w:pStyle w:val="Akapitzlist"/>
        <w:numPr>
          <w:ilvl w:val="2"/>
          <w:numId w:val="20"/>
        </w:numPr>
        <w:spacing w:after="160" w:line="259" w:lineRule="auto"/>
        <w:ind w:right="0"/>
        <w:jc w:val="left"/>
        <w:rPr>
          <w:color w:val="auto"/>
          <w:sz w:val="22"/>
          <w:lang w:val="en-US"/>
        </w:rPr>
      </w:pPr>
      <w:proofErr w:type="spellStart"/>
      <w:r w:rsidRPr="00543F76">
        <w:rPr>
          <w:color w:val="auto"/>
          <w:sz w:val="22"/>
          <w:lang w:val="en-US"/>
        </w:rPr>
        <w:t>Moduł</w:t>
      </w:r>
      <w:proofErr w:type="spellEnd"/>
      <w:r w:rsidRPr="00543F76">
        <w:rPr>
          <w:color w:val="auto"/>
          <w:sz w:val="22"/>
          <w:lang w:val="en-US"/>
        </w:rPr>
        <w:t xml:space="preserve"> </w:t>
      </w:r>
      <w:proofErr w:type="spellStart"/>
      <w:r w:rsidRPr="00543F76">
        <w:rPr>
          <w:color w:val="auto"/>
          <w:sz w:val="22"/>
          <w:lang w:val="en-US"/>
        </w:rPr>
        <w:t>optyczny</w:t>
      </w:r>
      <w:proofErr w:type="spellEnd"/>
      <w:r w:rsidRPr="00543F76">
        <w:rPr>
          <w:color w:val="auto"/>
          <w:sz w:val="22"/>
          <w:lang w:val="en-US"/>
        </w:rPr>
        <w:t xml:space="preserve"> </w:t>
      </w:r>
      <w:proofErr w:type="spellStart"/>
      <w:r w:rsidRPr="00543F76">
        <w:rPr>
          <w:color w:val="auto"/>
          <w:sz w:val="22"/>
          <w:lang w:val="en-US"/>
        </w:rPr>
        <w:t>typu</w:t>
      </w:r>
      <w:proofErr w:type="spellEnd"/>
      <w:r w:rsidRPr="00543F76">
        <w:rPr>
          <w:color w:val="auto"/>
          <w:sz w:val="22"/>
          <w:lang w:val="en-US"/>
        </w:rPr>
        <w:t xml:space="preserve"> 25Gb SFP-25G-SR – min. 2 </w:t>
      </w:r>
      <w:proofErr w:type="spellStart"/>
      <w:r w:rsidRPr="00543F76">
        <w:rPr>
          <w:color w:val="auto"/>
          <w:sz w:val="22"/>
          <w:lang w:val="en-US"/>
        </w:rPr>
        <w:t>szt</w:t>
      </w:r>
      <w:proofErr w:type="spellEnd"/>
      <w:r w:rsidRPr="00543F76">
        <w:rPr>
          <w:color w:val="auto"/>
          <w:sz w:val="22"/>
          <w:lang w:val="en-US"/>
        </w:rPr>
        <w:t>.</w:t>
      </w:r>
    </w:p>
    <w:p w14:paraId="6DFEBCE7" w14:textId="77777777" w:rsidR="00C55947" w:rsidRPr="00543F76" w:rsidRDefault="00000000">
      <w:pPr>
        <w:pStyle w:val="Akapitzlist"/>
        <w:numPr>
          <w:ilvl w:val="2"/>
          <w:numId w:val="20"/>
        </w:numPr>
        <w:spacing w:after="160" w:line="259" w:lineRule="auto"/>
        <w:ind w:right="0"/>
        <w:jc w:val="left"/>
        <w:rPr>
          <w:color w:val="auto"/>
          <w:sz w:val="22"/>
          <w:lang w:val="en-US"/>
        </w:rPr>
      </w:pPr>
      <w:r w:rsidRPr="00543F76">
        <w:rPr>
          <w:color w:val="auto"/>
          <w:sz w:val="22"/>
          <w:lang w:val="en-US"/>
        </w:rPr>
        <w:t xml:space="preserve">Kabel </w:t>
      </w:r>
      <w:proofErr w:type="spellStart"/>
      <w:r w:rsidRPr="00543F76">
        <w:rPr>
          <w:color w:val="auto"/>
          <w:sz w:val="22"/>
          <w:lang w:val="en-US"/>
        </w:rPr>
        <w:t>typu</w:t>
      </w:r>
      <w:proofErr w:type="spellEnd"/>
      <w:r w:rsidRPr="00543F76">
        <w:rPr>
          <w:color w:val="auto"/>
          <w:sz w:val="22"/>
          <w:lang w:val="en-US"/>
        </w:rPr>
        <w:t xml:space="preserve"> 100Gb AOC QSFP28 min. 10m – min. 1 </w:t>
      </w:r>
      <w:proofErr w:type="spellStart"/>
      <w:r w:rsidRPr="00543F76">
        <w:rPr>
          <w:color w:val="auto"/>
          <w:sz w:val="22"/>
          <w:lang w:val="en-US"/>
        </w:rPr>
        <w:t>szt</w:t>
      </w:r>
      <w:proofErr w:type="spellEnd"/>
      <w:r w:rsidRPr="00543F76">
        <w:rPr>
          <w:color w:val="auto"/>
          <w:sz w:val="22"/>
          <w:lang w:val="en-US"/>
        </w:rPr>
        <w:t>.</w:t>
      </w:r>
    </w:p>
    <w:p w14:paraId="60A1D25E"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Zasilanie i chłodzenie</w:t>
      </w:r>
    </w:p>
    <w:p w14:paraId="3B104215"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Redundantne i wymienne moduły wentylatorów</w:t>
      </w:r>
    </w:p>
    <w:p w14:paraId="79C3E29D"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 xml:space="preserve">Zainstalowany dodatkowo zasilacz redundantny AC 230V. Zasilacze wymienne (możliwość instalacji/wymiany „na gorąco” – ang. hot </w:t>
      </w:r>
      <w:proofErr w:type="spellStart"/>
      <w:r w:rsidRPr="00543F76">
        <w:rPr>
          <w:color w:val="auto"/>
          <w:sz w:val="22"/>
        </w:rPr>
        <w:t>swap</w:t>
      </w:r>
      <w:proofErr w:type="spellEnd"/>
      <w:r w:rsidRPr="00543F76">
        <w:rPr>
          <w:color w:val="auto"/>
          <w:sz w:val="22"/>
        </w:rPr>
        <w:t>)</w:t>
      </w:r>
    </w:p>
    <w:p w14:paraId="6AD989B5"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Parametry wydajnościowe:</w:t>
      </w:r>
    </w:p>
    <w:p w14:paraId="3684DB84"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 xml:space="preserve">Szybkość przełączania zapewniająca pracę z pełną wydajnością wszystkich interfejsów – również dla pakietów 64-bajtowych (przełącznik </w:t>
      </w:r>
      <w:proofErr w:type="spellStart"/>
      <w:r w:rsidRPr="00543F76">
        <w:rPr>
          <w:color w:val="auto"/>
          <w:sz w:val="22"/>
        </w:rPr>
        <w:t>line-rate</w:t>
      </w:r>
      <w:proofErr w:type="spellEnd"/>
      <w:r w:rsidRPr="00543F76">
        <w:rPr>
          <w:color w:val="auto"/>
          <w:sz w:val="22"/>
        </w:rPr>
        <w:t>)</w:t>
      </w:r>
    </w:p>
    <w:p w14:paraId="21E62D0C"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Bufor pakietów – 32MB</w:t>
      </w:r>
    </w:p>
    <w:p w14:paraId="165AF3E3"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Pamięć DRAM – 16GB</w:t>
      </w:r>
    </w:p>
    <w:p w14:paraId="3A4B0CBA"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 xml:space="preserve">Pamięć </w:t>
      </w:r>
      <w:proofErr w:type="spellStart"/>
      <w:r w:rsidRPr="00543F76">
        <w:rPr>
          <w:color w:val="auto"/>
          <w:sz w:val="22"/>
        </w:rPr>
        <w:t>flash</w:t>
      </w:r>
      <w:proofErr w:type="spellEnd"/>
      <w:r w:rsidRPr="00543F76">
        <w:rPr>
          <w:color w:val="auto"/>
          <w:sz w:val="22"/>
        </w:rPr>
        <w:t xml:space="preserve"> – 16GB</w:t>
      </w:r>
    </w:p>
    <w:p w14:paraId="6C341D6D"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Obsługa</w:t>
      </w:r>
    </w:p>
    <w:p w14:paraId="2659C0FB" w14:textId="77777777" w:rsidR="00C55947" w:rsidRPr="00543F76" w:rsidRDefault="00000000">
      <w:pPr>
        <w:pStyle w:val="Akapitzlist"/>
        <w:numPr>
          <w:ilvl w:val="2"/>
          <w:numId w:val="20"/>
        </w:numPr>
        <w:spacing w:after="160" w:line="259" w:lineRule="auto"/>
        <w:ind w:right="0"/>
        <w:jc w:val="left"/>
        <w:rPr>
          <w:color w:val="auto"/>
          <w:sz w:val="22"/>
        </w:rPr>
      </w:pPr>
      <w:r w:rsidRPr="00543F76">
        <w:rPr>
          <w:color w:val="auto"/>
          <w:sz w:val="22"/>
        </w:rPr>
        <w:t>4.000 sieci VLAN</w:t>
      </w:r>
    </w:p>
    <w:p w14:paraId="5C4D23B1" w14:textId="77777777" w:rsidR="00C55947" w:rsidRPr="00543F76" w:rsidRDefault="00000000">
      <w:pPr>
        <w:pStyle w:val="Akapitzlist"/>
        <w:numPr>
          <w:ilvl w:val="2"/>
          <w:numId w:val="20"/>
        </w:numPr>
        <w:spacing w:after="160" w:line="259" w:lineRule="auto"/>
        <w:ind w:right="0"/>
        <w:jc w:val="left"/>
        <w:rPr>
          <w:color w:val="auto"/>
          <w:sz w:val="22"/>
        </w:rPr>
      </w:pPr>
      <w:r w:rsidRPr="00543F76">
        <w:rPr>
          <w:color w:val="auto"/>
          <w:sz w:val="22"/>
        </w:rPr>
        <w:t>82.000 adresów MAC</w:t>
      </w:r>
    </w:p>
    <w:p w14:paraId="165F1438" w14:textId="77777777" w:rsidR="00C55947" w:rsidRPr="00543F76" w:rsidRDefault="00000000">
      <w:pPr>
        <w:pStyle w:val="Akapitzlist"/>
        <w:numPr>
          <w:ilvl w:val="2"/>
          <w:numId w:val="20"/>
        </w:numPr>
        <w:spacing w:after="160" w:line="259" w:lineRule="auto"/>
        <w:ind w:right="0"/>
        <w:jc w:val="left"/>
        <w:rPr>
          <w:color w:val="auto"/>
          <w:sz w:val="22"/>
        </w:rPr>
      </w:pPr>
      <w:r w:rsidRPr="00543F76">
        <w:rPr>
          <w:color w:val="auto"/>
          <w:sz w:val="22"/>
        </w:rPr>
        <w:t>200.000 tras IPv4</w:t>
      </w:r>
    </w:p>
    <w:p w14:paraId="589776CB" w14:textId="77777777" w:rsidR="00C55947" w:rsidRPr="00543F76" w:rsidRDefault="00000000">
      <w:pPr>
        <w:pStyle w:val="Akapitzlist"/>
        <w:numPr>
          <w:ilvl w:val="2"/>
          <w:numId w:val="20"/>
        </w:numPr>
        <w:spacing w:after="160" w:line="259" w:lineRule="auto"/>
        <w:ind w:right="0"/>
        <w:jc w:val="left"/>
        <w:rPr>
          <w:color w:val="auto"/>
          <w:sz w:val="22"/>
        </w:rPr>
      </w:pPr>
      <w:r w:rsidRPr="00543F76">
        <w:rPr>
          <w:color w:val="auto"/>
          <w:sz w:val="22"/>
        </w:rPr>
        <w:t>200.000 tras IPv6</w:t>
      </w:r>
    </w:p>
    <w:p w14:paraId="45B52A67"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Obsługa protokołu NTP</w:t>
      </w:r>
    </w:p>
    <w:p w14:paraId="52289765"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 xml:space="preserve">Obsługa IGMPv1/2/3 i MLDv1/2 </w:t>
      </w:r>
      <w:proofErr w:type="spellStart"/>
      <w:r w:rsidRPr="00543F76">
        <w:rPr>
          <w:color w:val="auto"/>
          <w:sz w:val="22"/>
        </w:rPr>
        <w:t>Snooping</w:t>
      </w:r>
      <w:proofErr w:type="spellEnd"/>
    </w:p>
    <w:p w14:paraId="7A44DFB2"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Przełącznik wspiera następujące mechanizmy związane z zapewnieniem ciągłości pracy sieci:</w:t>
      </w:r>
    </w:p>
    <w:p w14:paraId="3F469FFB" w14:textId="77777777" w:rsidR="00C55947" w:rsidRPr="00543F76" w:rsidRDefault="00000000">
      <w:pPr>
        <w:pStyle w:val="Akapitzlist"/>
        <w:numPr>
          <w:ilvl w:val="1"/>
          <w:numId w:val="20"/>
        </w:numPr>
        <w:spacing w:after="160" w:line="259" w:lineRule="auto"/>
        <w:ind w:right="0"/>
        <w:jc w:val="left"/>
        <w:rPr>
          <w:color w:val="auto"/>
          <w:sz w:val="22"/>
          <w:lang w:val="en-US"/>
        </w:rPr>
      </w:pPr>
      <w:r w:rsidRPr="00543F76">
        <w:rPr>
          <w:color w:val="auto"/>
          <w:sz w:val="22"/>
          <w:lang w:val="en-US"/>
        </w:rPr>
        <w:t>IEEE 802.1w Rapid Spanning Tree</w:t>
      </w:r>
    </w:p>
    <w:p w14:paraId="137444D1" w14:textId="77777777" w:rsidR="00C55947" w:rsidRPr="00543F76" w:rsidRDefault="00000000">
      <w:pPr>
        <w:pStyle w:val="Akapitzlist"/>
        <w:numPr>
          <w:ilvl w:val="1"/>
          <w:numId w:val="20"/>
        </w:numPr>
        <w:spacing w:after="160" w:line="259" w:lineRule="auto"/>
        <w:ind w:right="0"/>
        <w:jc w:val="left"/>
        <w:rPr>
          <w:color w:val="auto"/>
          <w:sz w:val="22"/>
          <w:lang w:val="en-US"/>
        </w:rPr>
      </w:pPr>
      <w:r w:rsidRPr="00543F76">
        <w:rPr>
          <w:color w:val="auto"/>
          <w:sz w:val="22"/>
          <w:lang w:val="en-US"/>
        </w:rPr>
        <w:t>Per-VLAN Rapid Spanning Tree (PVRST+)</w:t>
      </w:r>
    </w:p>
    <w:p w14:paraId="6E80B73A" w14:textId="77777777" w:rsidR="00C55947" w:rsidRPr="00543F76" w:rsidRDefault="00000000">
      <w:pPr>
        <w:pStyle w:val="Akapitzlist"/>
        <w:numPr>
          <w:ilvl w:val="1"/>
          <w:numId w:val="20"/>
        </w:numPr>
        <w:spacing w:after="160" w:line="259" w:lineRule="auto"/>
        <w:ind w:right="0"/>
        <w:jc w:val="left"/>
        <w:rPr>
          <w:color w:val="auto"/>
          <w:sz w:val="22"/>
          <w:lang w:val="en-US"/>
        </w:rPr>
      </w:pPr>
      <w:r w:rsidRPr="00543F76">
        <w:rPr>
          <w:color w:val="auto"/>
          <w:sz w:val="22"/>
          <w:lang w:val="en-US"/>
        </w:rPr>
        <w:t>IEEE 802.1s Multi-Instance Spanning Tree</w:t>
      </w:r>
    </w:p>
    <w:p w14:paraId="5B0219D7"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Obsługa 128 instancji protokołu STP</w:t>
      </w:r>
    </w:p>
    <w:p w14:paraId="7AA62AFD"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Obsługa protokołu LLDP i LLDP-MED.</w:t>
      </w:r>
    </w:p>
    <w:p w14:paraId="53CC1C9A"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lastRenderedPageBreak/>
        <w:t xml:space="preserve">Funkcjonalność </w:t>
      </w:r>
      <w:proofErr w:type="spellStart"/>
      <w:r w:rsidRPr="00543F76">
        <w:rPr>
          <w:color w:val="auto"/>
          <w:sz w:val="22"/>
        </w:rPr>
        <w:t>Layer</w:t>
      </w:r>
      <w:proofErr w:type="spellEnd"/>
      <w:r w:rsidRPr="00543F76">
        <w:rPr>
          <w:color w:val="auto"/>
          <w:sz w:val="22"/>
        </w:rPr>
        <w:t xml:space="preserve"> 2 </w:t>
      </w:r>
      <w:proofErr w:type="spellStart"/>
      <w:r w:rsidRPr="00543F76">
        <w:rPr>
          <w:color w:val="auto"/>
          <w:sz w:val="22"/>
        </w:rPr>
        <w:t>traceroute</w:t>
      </w:r>
      <w:proofErr w:type="spellEnd"/>
      <w:r w:rsidRPr="00543F76">
        <w:rPr>
          <w:color w:val="auto"/>
          <w:sz w:val="22"/>
        </w:rPr>
        <w:t xml:space="preserve"> umożliwiająca śledzenie fizycznej trasy pakietu o zadanym źródłowym i docelowym adresie MAC</w:t>
      </w:r>
    </w:p>
    <w:p w14:paraId="587220FA"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Obsługa funkcji Voice VLAN umożliwiającej odseparowanie ruchu danych i ruchu głosowego</w:t>
      </w:r>
    </w:p>
    <w:p w14:paraId="2D67F947"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Możliwość uruchomienia funkcji serwera DHCP</w:t>
      </w:r>
    </w:p>
    <w:p w14:paraId="08D2E633"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Mechanizmy związane z bezpieczeństwem sieci:</w:t>
      </w:r>
    </w:p>
    <w:p w14:paraId="1DD5D7FE"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Wiele poziomów dostępu administracyjnego poprzez konsolę. Przełącznik umożliwia zalogowanie się administratora z konkretnym poziomem dostępu zgodnie z odpowiedzą serwera autoryzacji (</w:t>
      </w:r>
      <w:proofErr w:type="spellStart"/>
      <w:r w:rsidRPr="00543F76">
        <w:rPr>
          <w:color w:val="auto"/>
          <w:sz w:val="22"/>
        </w:rPr>
        <w:t>privilege-level</w:t>
      </w:r>
      <w:proofErr w:type="spellEnd"/>
      <w:r w:rsidRPr="00543F76">
        <w:rPr>
          <w:color w:val="auto"/>
          <w:sz w:val="22"/>
        </w:rPr>
        <w:t>)</w:t>
      </w:r>
    </w:p>
    <w:p w14:paraId="2FCBFE38"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Autoryzacja użytkowników w oparciu o IEEE 802.1X z możliwością dynamicznego przypisania użytkownika do określonej sieci VLAN</w:t>
      </w:r>
    </w:p>
    <w:p w14:paraId="3FE4871B"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Autoryzacja użytkowników w oparciu o IEEE 802.1X z możliwością dynamicznego przypisania listy ACL</w:t>
      </w:r>
    </w:p>
    <w:p w14:paraId="3D1FEBB4"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 xml:space="preserve">Obsługa funkcji </w:t>
      </w:r>
      <w:proofErr w:type="spellStart"/>
      <w:r w:rsidRPr="00543F76">
        <w:rPr>
          <w:color w:val="auto"/>
          <w:sz w:val="22"/>
        </w:rPr>
        <w:t>Guest</w:t>
      </w:r>
      <w:proofErr w:type="spellEnd"/>
      <w:r w:rsidRPr="00543F76">
        <w:rPr>
          <w:color w:val="auto"/>
          <w:sz w:val="22"/>
        </w:rPr>
        <w:t xml:space="preserve"> VLAN umożliwiająca uzyskanie gościnnego dostępu do sieci dla użytkowników bez suplikanta 802.1X</w:t>
      </w:r>
    </w:p>
    <w:p w14:paraId="0CA22A84"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Możliwość uwierzytelniania urządzeń na porcie w oparciu o adres MAC</w:t>
      </w:r>
    </w:p>
    <w:p w14:paraId="4445C06D"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 xml:space="preserve">Możliwość uwierzytelniania użytkowników w oparciu o portal www dla klientów bez suplikanta 802.1X </w:t>
      </w:r>
    </w:p>
    <w:p w14:paraId="42F3F176"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Możliwość uwierzytelniania wielu użytkowników na jednym porcie oraz możliwość jednoczesnego uwierzytelniania na porcie telefonu IP i komputera PC podłączonego za telefonem</w:t>
      </w:r>
    </w:p>
    <w:p w14:paraId="238309DF"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 xml:space="preserve">Możliwość obsługi żądań </w:t>
      </w:r>
      <w:proofErr w:type="spellStart"/>
      <w:r w:rsidRPr="00543F76">
        <w:rPr>
          <w:color w:val="auto"/>
          <w:sz w:val="22"/>
        </w:rPr>
        <w:t>Change</w:t>
      </w:r>
      <w:proofErr w:type="spellEnd"/>
      <w:r w:rsidRPr="00543F76">
        <w:rPr>
          <w:color w:val="auto"/>
          <w:sz w:val="22"/>
        </w:rPr>
        <w:t xml:space="preserve"> of </w:t>
      </w:r>
      <w:proofErr w:type="spellStart"/>
      <w:r w:rsidRPr="00543F76">
        <w:rPr>
          <w:color w:val="auto"/>
          <w:sz w:val="22"/>
        </w:rPr>
        <w:t>Authorization</w:t>
      </w:r>
      <w:proofErr w:type="spellEnd"/>
      <w:r w:rsidRPr="00543F76">
        <w:rPr>
          <w:color w:val="auto"/>
          <w:sz w:val="22"/>
        </w:rPr>
        <w:t xml:space="preserve"> (</w:t>
      </w:r>
      <w:proofErr w:type="spellStart"/>
      <w:r w:rsidRPr="00543F76">
        <w:rPr>
          <w:color w:val="auto"/>
          <w:sz w:val="22"/>
        </w:rPr>
        <w:t>CoA</w:t>
      </w:r>
      <w:proofErr w:type="spellEnd"/>
      <w:r w:rsidRPr="00543F76">
        <w:rPr>
          <w:color w:val="auto"/>
          <w:sz w:val="22"/>
        </w:rPr>
        <w:t>) zgodnie z RFC 5176</w:t>
      </w:r>
    </w:p>
    <w:p w14:paraId="751E66DB"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27.000 wpisów dla list kontroli dostępu (Security ACE)</w:t>
      </w:r>
    </w:p>
    <w:p w14:paraId="2A5CDE44"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 xml:space="preserve">Funkcjonalność </w:t>
      </w:r>
      <w:proofErr w:type="spellStart"/>
      <w:r w:rsidRPr="00543F76">
        <w:rPr>
          <w:color w:val="auto"/>
          <w:sz w:val="22"/>
        </w:rPr>
        <w:t>flexible</w:t>
      </w:r>
      <w:proofErr w:type="spellEnd"/>
      <w:r w:rsidRPr="00543F76">
        <w:rPr>
          <w:color w:val="auto"/>
          <w:sz w:val="22"/>
        </w:rPr>
        <w:t xml:space="preserve"> </w:t>
      </w:r>
      <w:proofErr w:type="spellStart"/>
      <w:r w:rsidRPr="00543F76">
        <w:rPr>
          <w:color w:val="auto"/>
          <w:sz w:val="22"/>
        </w:rPr>
        <w:t>authentication</w:t>
      </w:r>
      <w:proofErr w:type="spellEnd"/>
      <w:r w:rsidRPr="00543F76">
        <w:rPr>
          <w:color w:val="auto"/>
          <w:sz w:val="22"/>
        </w:rPr>
        <w:t xml:space="preserve"> (możliwość wyboru kolejności uwierzytelniania – 802.1X/uwierzytelnianie w oparciu o MAC adres/uwierzytelnianie w oparciu o portal www)</w:t>
      </w:r>
    </w:p>
    <w:p w14:paraId="47C7902C" w14:textId="77777777" w:rsidR="00C55947" w:rsidRPr="00543F76" w:rsidRDefault="00000000">
      <w:pPr>
        <w:pStyle w:val="Akapitzlist"/>
        <w:numPr>
          <w:ilvl w:val="1"/>
          <w:numId w:val="20"/>
        </w:numPr>
        <w:spacing w:after="160" w:line="259" w:lineRule="auto"/>
        <w:ind w:right="0"/>
        <w:jc w:val="left"/>
        <w:rPr>
          <w:color w:val="auto"/>
          <w:sz w:val="22"/>
          <w:lang w:val="en-US"/>
        </w:rPr>
      </w:pPr>
      <w:proofErr w:type="spellStart"/>
      <w:r w:rsidRPr="00543F76">
        <w:rPr>
          <w:color w:val="auto"/>
          <w:sz w:val="22"/>
          <w:lang w:val="en-US"/>
        </w:rPr>
        <w:t>Obsługa</w:t>
      </w:r>
      <w:proofErr w:type="spellEnd"/>
      <w:r w:rsidRPr="00543F76">
        <w:rPr>
          <w:color w:val="auto"/>
          <w:sz w:val="22"/>
          <w:lang w:val="en-US"/>
        </w:rPr>
        <w:t xml:space="preserve"> </w:t>
      </w:r>
      <w:proofErr w:type="spellStart"/>
      <w:r w:rsidRPr="00543F76">
        <w:rPr>
          <w:color w:val="auto"/>
          <w:sz w:val="22"/>
          <w:lang w:val="en-US"/>
        </w:rPr>
        <w:t>funkcji</w:t>
      </w:r>
      <w:proofErr w:type="spellEnd"/>
      <w:r w:rsidRPr="00543F76">
        <w:rPr>
          <w:color w:val="auto"/>
          <w:sz w:val="22"/>
          <w:lang w:val="en-US"/>
        </w:rPr>
        <w:t xml:space="preserve"> Port Security, DHCP Snooping, Dynamic ARP Inspection </w:t>
      </w:r>
      <w:proofErr w:type="spellStart"/>
      <w:r w:rsidRPr="00543F76">
        <w:rPr>
          <w:color w:val="auto"/>
          <w:sz w:val="22"/>
          <w:lang w:val="en-US"/>
        </w:rPr>
        <w:t>i</w:t>
      </w:r>
      <w:proofErr w:type="spellEnd"/>
      <w:r w:rsidRPr="00543F76">
        <w:rPr>
          <w:color w:val="auto"/>
          <w:sz w:val="22"/>
          <w:lang w:val="en-US"/>
        </w:rPr>
        <w:t xml:space="preserve"> IP Source Guard</w:t>
      </w:r>
    </w:p>
    <w:p w14:paraId="4DF2CE09"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 xml:space="preserve">Zapewnienie podstawowych mechanizmów bezpieczeństwa IPv6 na brzegu sieci (IPv6 FHS) – w tym minimum ochronę przed rozgłaszaniem fałszywych komunikatów Router </w:t>
      </w:r>
      <w:proofErr w:type="spellStart"/>
      <w:r w:rsidRPr="00543F76">
        <w:rPr>
          <w:color w:val="auto"/>
          <w:sz w:val="22"/>
        </w:rPr>
        <w:t>Advertisement</w:t>
      </w:r>
      <w:proofErr w:type="spellEnd"/>
      <w:r w:rsidRPr="00543F76">
        <w:rPr>
          <w:color w:val="auto"/>
          <w:sz w:val="22"/>
        </w:rPr>
        <w:t xml:space="preserve"> (RA </w:t>
      </w:r>
      <w:proofErr w:type="spellStart"/>
      <w:r w:rsidRPr="00543F76">
        <w:rPr>
          <w:color w:val="auto"/>
          <w:sz w:val="22"/>
        </w:rPr>
        <w:t>Guard</w:t>
      </w:r>
      <w:proofErr w:type="spellEnd"/>
      <w:r w:rsidRPr="00543F76">
        <w:rPr>
          <w:color w:val="auto"/>
          <w:sz w:val="22"/>
        </w:rPr>
        <w:t xml:space="preserve">) i ochronę przed dołączeniem nieuprawnionych serwerów DHCPv6 do sieci (DHCPv6 </w:t>
      </w:r>
      <w:proofErr w:type="spellStart"/>
      <w:r w:rsidRPr="00543F76">
        <w:rPr>
          <w:color w:val="auto"/>
          <w:sz w:val="22"/>
        </w:rPr>
        <w:t>Guard</w:t>
      </w:r>
      <w:proofErr w:type="spellEnd"/>
      <w:r w:rsidRPr="00543F76">
        <w:rPr>
          <w:color w:val="auto"/>
          <w:sz w:val="22"/>
        </w:rPr>
        <w:t>)</w:t>
      </w:r>
    </w:p>
    <w:p w14:paraId="76D7183E"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Możliwość autoryzacji prób logowania do urządzenia (dostęp administracyjny) do serwerów RADIUS i TACACS+</w:t>
      </w:r>
    </w:p>
    <w:p w14:paraId="34C9EEB9"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Obsługa list kontroli dostępu (ACL), możliwość konfiguracji tzw. czasowych list ACL (aktywnych w określonych godzinach i dniach tygodnia)</w:t>
      </w:r>
    </w:p>
    <w:p w14:paraId="41D7EDC6"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Możliwość szyfrowania ruchu zgodnie z IEEE 802.1AE (</w:t>
      </w:r>
      <w:proofErr w:type="spellStart"/>
      <w:r w:rsidRPr="00543F76">
        <w:rPr>
          <w:color w:val="auto"/>
          <w:sz w:val="22"/>
        </w:rPr>
        <w:t>MACSec</w:t>
      </w:r>
      <w:proofErr w:type="spellEnd"/>
      <w:r w:rsidRPr="00543F76">
        <w:rPr>
          <w:color w:val="auto"/>
          <w:sz w:val="22"/>
        </w:rPr>
        <w:t xml:space="preserve">) dla wszystkich portów przełącznika (dla połączeń </w:t>
      </w:r>
      <w:proofErr w:type="spellStart"/>
      <w:r w:rsidRPr="00543F76">
        <w:rPr>
          <w:color w:val="auto"/>
          <w:sz w:val="22"/>
        </w:rPr>
        <w:t>switch-switch</w:t>
      </w:r>
      <w:proofErr w:type="spellEnd"/>
      <w:r w:rsidRPr="00543F76">
        <w:rPr>
          <w:color w:val="auto"/>
          <w:sz w:val="22"/>
        </w:rPr>
        <w:t xml:space="preserve"> i </w:t>
      </w:r>
      <w:proofErr w:type="spellStart"/>
      <w:r w:rsidRPr="00543F76">
        <w:rPr>
          <w:color w:val="auto"/>
          <w:sz w:val="22"/>
        </w:rPr>
        <w:t>switch</w:t>
      </w:r>
      <w:proofErr w:type="spellEnd"/>
      <w:r w:rsidRPr="00543F76">
        <w:rPr>
          <w:color w:val="auto"/>
          <w:sz w:val="22"/>
        </w:rPr>
        <w:t>-host) kluczami o długości 128-bitów (gcm-aes-128)</w:t>
      </w:r>
    </w:p>
    <w:p w14:paraId="13C9921C"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Wbudowane mechanizmy ochrony warstwy kontrolnej przełącznika (</w:t>
      </w:r>
      <w:proofErr w:type="spellStart"/>
      <w:r w:rsidRPr="00543F76">
        <w:rPr>
          <w:color w:val="auto"/>
          <w:sz w:val="22"/>
        </w:rPr>
        <w:t>CoPP</w:t>
      </w:r>
      <w:proofErr w:type="spellEnd"/>
      <w:r w:rsidRPr="00543F76">
        <w:rPr>
          <w:color w:val="auto"/>
          <w:sz w:val="22"/>
        </w:rPr>
        <w:t xml:space="preserve"> – Control </w:t>
      </w:r>
      <w:proofErr w:type="spellStart"/>
      <w:r w:rsidRPr="00543F76">
        <w:rPr>
          <w:color w:val="auto"/>
          <w:sz w:val="22"/>
        </w:rPr>
        <w:t>Plane</w:t>
      </w:r>
      <w:proofErr w:type="spellEnd"/>
      <w:r w:rsidRPr="00543F76">
        <w:rPr>
          <w:color w:val="auto"/>
          <w:sz w:val="22"/>
        </w:rPr>
        <w:t xml:space="preserve"> </w:t>
      </w:r>
      <w:proofErr w:type="spellStart"/>
      <w:r w:rsidRPr="00543F76">
        <w:rPr>
          <w:color w:val="auto"/>
          <w:sz w:val="22"/>
        </w:rPr>
        <w:t>Policing</w:t>
      </w:r>
      <w:proofErr w:type="spellEnd"/>
      <w:r w:rsidRPr="00543F76">
        <w:rPr>
          <w:color w:val="auto"/>
          <w:sz w:val="22"/>
        </w:rPr>
        <w:t>)</w:t>
      </w:r>
    </w:p>
    <w:p w14:paraId="36F6F318"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 xml:space="preserve">Funkcja </w:t>
      </w:r>
      <w:proofErr w:type="spellStart"/>
      <w:r w:rsidRPr="00543F76">
        <w:rPr>
          <w:color w:val="auto"/>
          <w:sz w:val="22"/>
        </w:rPr>
        <w:t>Private</w:t>
      </w:r>
      <w:proofErr w:type="spellEnd"/>
      <w:r w:rsidRPr="00543F76">
        <w:rPr>
          <w:color w:val="auto"/>
          <w:sz w:val="22"/>
        </w:rPr>
        <w:t xml:space="preserve"> VLAN</w:t>
      </w:r>
    </w:p>
    <w:p w14:paraId="3AD8BF07"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Technologie umożliwiające zapewnienie autentyczności sprzętu i oprogramowania</w:t>
      </w:r>
    </w:p>
    <w:p w14:paraId="28254B2F"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 xml:space="preserve">Trust </w:t>
      </w:r>
      <w:proofErr w:type="spellStart"/>
      <w:r w:rsidRPr="00543F76">
        <w:rPr>
          <w:color w:val="auto"/>
          <w:sz w:val="22"/>
        </w:rPr>
        <w:t>Anchor</w:t>
      </w:r>
      <w:proofErr w:type="spellEnd"/>
      <w:r w:rsidRPr="00543F76">
        <w:rPr>
          <w:color w:val="auto"/>
          <w:sz w:val="22"/>
        </w:rPr>
        <w:t xml:space="preserve"> Module - odporne na manipulacje, zabezpieczone kryptograficzne rozwiązanie zapewniające autentyczność sprzętu w celu jednoznacznej identyfikacji produktu – daje pewność, że produkt jest oryginalny</w:t>
      </w:r>
    </w:p>
    <w:p w14:paraId="39C2032C" w14:textId="77777777" w:rsidR="00C55947" w:rsidRPr="00543F76" w:rsidRDefault="00000000">
      <w:pPr>
        <w:pStyle w:val="Akapitzlist"/>
        <w:numPr>
          <w:ilvl w:val="1"/>
          <w:numId w:val="20"/>
        </w:numPr>
        <w:spacing w:after="160" w:line="259" w:lineRule="auto"/>
        <w:ind w:right="0"/>
        <w:jc w:val="left"/>
        <w:rPr>
          <w:color w:val="auto"/>
          <w:sz w:val="22"/>
        </w:rPr>
      </w:pPr>
      <w:proofErr w:type="spellStart"/>
      <w:r w:rsidRPr="00543F76">
        <w:rPr>
          <w:color w:val="auto"/>
          <w:sz w:val="22"/>
        </w:rPr>
        <w:t>Secure</w:t>
      </w:r>
      <w:proofErr w:type="spellEnd"/>
      <w:r w:rsidRPr="00543F76">
        <w:rPr>
          <w:color w:val="auto"/>
          <w:sz w:val="22"/>
        </w:rPr>
        <w:t xml:space="preserve"> </w:t>
      </w:r>
      <w:proofErr w:type="spellStart"/>
      <w:r w:rsidRPr="00543F76">
        <w:rPr>
          <w:color w:val="auto"/>
          <w:sz w:val="22"/>
        </w:rPr>
        <w:t>Boot</w:t>
      </w:r>
      <w:proofErr w:type="spellEnd"/>
      <w:r w:rsidRPr="00543F76">
        <w:rPr>
          <w:color w:val="auto"/>
          <w:sz w:val="22"/>
        </w:rPr>
        <w:t xml:space="preserve"> – zabezpiecza proces sekwencji startowej zapewniając, że mamy niezmieniony sprzęt oraz zapewniając warstwową ochronę przed próbą załadowania nielegalnego/zmodyfikowanego oprogramowania systemowego </w:t>
      </w:r>
    </w:p>
    <w:p w14:paraId="63007231"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 xml:space="preserve">Image </w:t>
      </w:r>
      <w:proofErr w:type="spellStart"/>
      <w:r w:rsidRPr="00543F76">
        <w:rPr>
          <w:color w:val="auto"/>
          <w:sz w:val="22"/>
        </w:rPr>
        <w:t>signing</w:t>
      </w:r>
      <w:proofErr w:type="spellEnd"/>
      <w:r w:rsidRPr="00543F76">
        <w:rPr>
          <w:color w:val="auto"/>
          <w:sz w:val="22"/>
        </w:rPr>
        <w:t xml:space="preserve"> - obrazy podpisane kryptograficznie zapewniają, że oprogramowanie systemowe (</w:t>
      </w:r>
      <w:proofErr w:type="spellStart"/>
      <w:r w:rsidRPr="00543F76">
        <w:rPr>
          <w:color w:val="auto"/>
          <w:sz w:val="22"/>
        </w:rPr>
        <w:t>firmware</w:t>
      </w:r>
      <w:proofErr w:type="spellEnd"/>
      <w:r w:rsidRPr="00543F76">
        <w:rPr>
          <w:color w:val="auto"/>
          <w:sz w:val="22"/>
        </w:rPr>
        <w:t xml:space="preserve">), BIOS i inne oprogramowanie są autentyczne i </w:t>
      </w:r>
      <w:r w:rsidRPr="00543F76">
        <w:rPr>
          <w:color w:val="auto"/>
          <w:sz w:val="22"/>
        </w:rPr>
        <w:lastRenderedPageBreak/>
        <w:t>niezmodyfikowane. Podczas uruchamiania systemu sygnatury oprogramowania są sprawdzane pod kątem integralności.</w:t>
      </w:r>
    </w:p>
    <w:p w14:paraId="2329BF62"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Mechanizmy związane z zapewnieniem jakości usług w sieci:</w:t>
      </w:r>
    </w:p>
    <w:p w14:paraId="139FD691"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Implementacja 8 kolejek dla ruchu wyjściowego na każdym porcie dla obsługi ruchu o różnej klasie obsługi</w:t>
      </w:r>
    </w:p>
    <w:p w14:paraId="75F7227C"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 xml:space="preserve">Implementacja algorytmu </w:t>
      </w:r>
      <w:proofErr w:type="spellStart"/>
      <w:r w:rsidRPr="00543F76">
        <w:rPr>
          <w:color w:val="auto"/>
          <w:sz w:val="22"/>
        </w:rPr>
        <w:t>Shaped</w:t>
      </w:r>
      <w:proofErr w:type="spellEnd"/>
      <w:r w:rsidRPr="00543F76">
        <w:rPr>
          <w:color w:val="auto"/>
          <w:sz w:val="22"/>
        </w:rPr>
        <w:t xml:space="preserve"> </w:t>
      </w:r>
      <w:proofErr w:type="spellStart"/>
      <w:r w:rsidRPr="00543F76">
        <w:rPr>
          <w:color w:val="auto"/>
          <w:sz w:val="22"/>
        </w:rPr>
        <w:t>Round</w:t>
      </w:r>
      <w:proofErr w:type="spellEnd"/>
      <w:r w:rsidRPr="00543F76">
        <w:rPr>
          <w:color w:val="auto"/>
          <w:sz w:val="22"/>
        </w:rPr>
        <w:t xml:space="preserve"> Robin dla obsługi kolejek</w:t>
      </w:r>
    </w:p>
    <w:p w14:paraId="24F2D686"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Możliwość obsługi jednej z powyżej wspomnianych kolejek z bezwzględnym priorytetem w stosunku do innych (</w:t>
      </w:r>
      <w:proofErr w:type="spellStart"/>
      <w:r w:rsidRPr="00543F76">
        <w:rPr>
          <w:color w:val="auto"/>
          <w:sz w:val="22"/>
        </w:rPr>
        <w:t>Strict</w:t>
      </w:r>
      <w:proofErr w:type="spellEnd"/>
      <w:r w:rsidRPr="00543F76">
        <w:rPr>
          <w:color w:val="auto"/>
          <w:sz w:val="22"/>
        </w:rPr>
        <w:t xml:space="preserve"> </w:t>
      </w:r>
      <w:proofErr w:type="spellStart"/>
      <w:r w:rsidRPr="00543F76">
        <w:rPr>
          <w:color w:val="auto"/>
          <w:sz w:val="22"/>
        </w:rPr>
        <w:t>Priority</w:t>
      </w:r>
      <w:proofErr w:type="spellEnd"/>
      <w:r w:rsidRPr="00543F76">
        <w:rPr>
          <w:color w:val="auto"/>
          <w:sz w:val="22"/>
        </w:rPr>
        <w:t>)</w:t>
      </w:r>
    </w:p>
    <w:p w14:paraId="131CA6AD"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Klasyfikacja ruchu do klas różnej jakości obsługi (</w:t>
      </w:r>
      <w:proofErr w:type="spellStart"/>
      <w:r w:rsidRPr="00543F76">
        <w:rPr>
          <w:color w:val="auto"/>
          <w:sz w:val="22"/>
        </w:rPr>
        <w:t>QoS</w:t>
      </w:r>
      <w:proofErr w:type="spellEnd"/>
      <w:r w:rsidRPr="00543F76">
        <w:rPr>
          <w:color w:val="auto"/>
          <w:sz w:val="22"/>
        </w:rPr>
        <w:t>) poprzez wykorzystanie następujących parametrów: źródłowy/docelowy adres MAC, źródłowy/docelowy adres IP, źródłowy/docelowy port TCP</w:t>
      </w:r>
    </w:p>
    <w:p w14:paraId="4D330613"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 xml:space="preserve">Możliwość ograniczania pasma dostępnego na danym porcie dla ruchu o danej klasie obsługi z dokładnością do 8 </w:t>
      </w:r>
      <w:proofErr w:type="spellStart"/>
      <w:r w:rsidRPr="00543F76">
        <w:rPr>
          <w:color w:val="auto"/>
          <w:sz w:val="22"/>
        </w:rPr>
        <w:t>Kbps</w:t>
      </w:r>
      <w:proofErr w:type="spellEnd"/>
      <w:r w:rsidRPr="00543F76">
        <w:rPr>
          <w:color w:val="auto"/>
          <w:sz w:val="22"/>
        </w:rPr>
        <w:t xml:space="preserve"> (</w:t>
      </w:r>
      <w:proofErr w:type="spellStart"/>
      <w:r w:rsidRPr="00543F76">
        <w:rPr>
          <w:color w:val="auto"/>
          <w:sz w:val="22"/>
        </w:rPr>
        <w:t>policing</w:t>
      </w:r>
      <w:proofErr w:type="spellEnd"/>
      <w:r w:rsidRPr="00543F76">
        <w:rPr>
          <w:color w:val="auto"/>
          <w:sz w:val="22"/>
        </w:rPr>
        <w:t xml:space="preserve">, </w:t>
      </w:r>
      <w:proofErr w:type="spellStart"/>
      <w:r w:rsidRPr="00543F76">
        <w:rPr>
          <w:color w:val="auto"/>
          <w:sz w:val="22"/>
        </w:rPr>
        <w:t>rate</w:t>
      </w:r>
      <w:proofErr w:type="spellEnd"/>
      <w:r w:rsidRPr="00543F76">
        <w:rPr>
          <w:color w:val="auto"/>
          <w:sz w:val="22"/>
        </w:rPr>
        <w:t xml:space="preserve"> </w:t>
      </w:r>
      <w:proofErr w:type="spellStart"/>
      <w:r w:rsidRPr="00543F76">
        <w:rPr>
          <w:color w:val="auto"/>
          <w:sz w:val="22"/>
        </w:rPr>
        <w:t>limiting</w:t>
      </w:r>
      <w:proofErr w:type="spellEnd"/>
      <w:r w:rsidRPr="00543F76">
        <w:rPr>
          <w:color w:val="auto"/>
          <w:sz w:val="22"/>
        </w:rPr>
        <w:t xml:space="preserve">) </w:t>
      </w:r>
    </w:p>
    <w:p w14:paraId="397CEED4"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Kontrola sztormów dla ruchu broadcast/</w:t>
      </w:r>
      <w:proofErr w:type="spellStart"/>
      <w:r w:rsidRPr="00543F76">
        <w:rPr>
          <w:color w:val="auto"/>
          <w:sz w:val="22"/>
        </w:rPr>
        <w:t>multicast</w:t>
      </w:r>
      <w:proofErr w:type="spellEnd"/>
      <w:r w:rsidRPr="00543F76">
        <w:rPr>
          <w:color w:val="auto"/>
          <w:sz w:val="22"/>
        </w:rPr>
        <w:t>/</w:t>
      </w:r>
      <w:proofErr w:type="spellStart"/>
      <w:r w:rsidRPr="00543F76">
        <w:rPr>
          <w:color w:val="auto"/>
          <w:sz w:val="22"/>
        </w:rPr>
        <w:t>unicast</w:t>
      </w:r>
      <w:proofErr w:type="spellEnd"/>
    </w:p>
    <w:p w14:paraId="08E31263"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 xml:space="preserve">Możliwość zmiany przez urządzenie kodu wartości </w:t>
      </w:r>
      <w:proofErr w:type="spellStart"/>
      <w:r w:rsidRPr="00543F76">
        <w:rPr>
          <w:color w:val="auto"/>
          <w:sz w:val="22"/>
        </w:rPr>
        <w:t>QoS</w:t>
      </w:r>
      <w:proofErr w:type="spellEnd"/>
      <w:r w:rsidRPr="00543F76">
        <w:rPr>
          <w:color w:val="auto"/>
          <w:sz w:val="22"/>
        </w:rPr>
        <w:t xml:space="preserve"> zawartego w ramce Ethernet lub pakiecie IP – poprzez zmianę pola 802.1p (</w:t>
      </w:r>
      <w:proofErr w:type="spellStart"/>
      <w:r w:rsidRPr="00543F76">
        <w:rPr>
          <w:color w:val="auto"/>
          <w:sz w:val="22"/>
        </w:rPr>
        <w:t>CoS</w:t>
      </w:r>
      <w:proofErr w:type="spellEnd"/>
      <w:r w:rsidRPr="00543F76">
        <w:rPr>
          <w:color w:val="auto"/>
          <w:sz w:val="22"/>
        </w:rPr>
        <w:t xml:space="preserve">) oraz IP </w:t>
      </w:r>
      <w:proofErr w:type="spellStart"/>
      <w:r w:rsidRPr="00543F76">
        <w:rPr>
          <w:color w:val="auto"/>
          <w:sz w:val="22"/>
        </w:rPr>
        <w:t>ToS</w:t>
      </w:r>
      <w:proofErr w:type="spellEnd"/>
      <w:r w:rsidRPr="00543F76">
        <w:rPr>
          <w:color w:val="auto"/>
          <w:sz w:val="22"/>
        </w:rPr>
        <w:t>/DSCP</w:t>
      </w:r>
    </w:p>
    <w:p w14:paraId="0A450B80"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Obsługa protokołów routingu:</w:t>
      </w:r>
    </w:p>
    <w:p w14:paraId="15D6F56F"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Routing statyczny dla IPv4 i IPv6</w:t>
      </w:r>
    </w:p>
    <w:p w14:paraId="7292652F"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Routing dynamiczny – RIP, OSPF, EIGRP (Zamawiający wykorzystuje dynamiczny protokół routingu EIGRP w infrastrukturze sieciowej)</w:t>
      </w:r>
    </w:p>
    <w:p w14:paraId="7540AF50"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Policy-</w:t>
      </w:r>
      <w:proofErr w:type="spellStart"/>
      <w:r w:rsidRPr="00543F76">
        <w:rPr>
          <w:color w:val="auto"/>
          <w:sz w:val="22"/>
        </w:rPr>
        <w:t>based</w:t>
      </w:r>
      <w:proofErr w:type="spellEnd"/>
      <w:r w:rsidRPr="00543F76">
        <w:rPr>
          <w:color w:val="auto"/>
          <w:sz w:val="22"/>
        </w:rPr>
        <w:t xml:space="preserve"> routing (PBR)</w:t>
      </w:r>
    </w:p>
    <w:p w14:paraId="4D9277FD"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Obsługa protokołu redundancji bramy (VRRP)</w:t>
      </w:r>
    </w:p>
    <w:p w14:paraId="0711FC5B"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Przełącznik umożliwia lokalną i zdalną obserwację ruchu na określonym porcie, polegającą na kopiowaniu pojawiających się na nim ramek i przesyłaniu ich do zdalnego urządzenia monitorującego – mechanizmy SPAN, RSPAN</w:t>
      </w:r>
    </w:p>
    <w:p w14:paraId="580AE18F"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Przełącznik posiada wzorce konfiguracji portów zawierające prekonfigurowane ustawienia rekomendowane zależnie od typu urządzenia dołączonego do portu (np. telefon IP, kamera itp.)</w:t>
      </w:r>
    </w:p>
    <w:p w14:paraId="347C1520"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Zarządzanie</w:t>
      </w:r>
    </w:p>
    <w:p w14:paraId="17432EDD"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Port konsoli</w:t>
      </w:r>
    </w:p>
    <w:p w14:paraId="07699DA5"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Dedykowany port Ethernet do zarządzania out-of-band</w:t>
      </w:r>
    </w:p>
    <w:p w14:paraId="79D16FBF"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Plik konfiguracyjny urządzenia możliwy do edycji w trybie off-</w:t>
      </w:r>
      <w:proofErr w:type="spellStart"/>
      <w:r w:rsidRPr="00543F76">
        <w:rPr>
          <w:color w:val="auto"/>
          <w:sz w:val="22"/>
        </w:rPr>
        <w:t>line</w:t>
      </w:r>
      <w:proofErr w:type="spellEnd"/>
      <w:r w:rsidRPr="00543F76">
        <w:rPr>
          <w:color w:val="auto"/>
          <w:sz w:val="22"/>
        </w:rPr>
        <w:t xml:space="preserve"> (możliwość przeglądania i zmian konfiguracji w pliku tekstowym na dowolnym urządzeniu PC). Po zapisaniu konfiguracji w pamięci nieulotnej możliwość uruchomienia urządzenia z nową konfiguracją</w:t>
      </w:r>
    </w:p>
    <w:p w14:paraId="72B8E40D"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 xml:space="preserve">Obsługa protokołów SNMPv3, SSHv2, SCP, </w:t>
      </w:r>
      <w:proofErr w:type="spellStart"/>
      <w:r w:rsidRPr="00543F76">
        <w:rPr>
          <w:color w:val="auto"/>
          <w:sz w:val="22"/>
        </w:rPr>
        <w:t>https</w:t>
      </w:r>
      <w:proofErr w:type="spellEnd"/>
      <w:r w:rsidRPr="00543F76">
        <w:rPr>
          <w:color w:val="auto"/>
          <w:sz w:val="22"/>
        </w:rPr>
        <w:t xml:space="preserve">, </w:t>
      </w:r>
      <w:proofErr w:type="spellStart"/>
      <w:r w:rsidRPr="00543F76">
        <w:rPr>
          <w:color w:val="auto"/>
          <w:sz w:val="22"/>
        </w:rPr>
        <w:t>syslog</w:t>
      </w:r>
      <w:proofErr w:type="spellEnd"/>
      <w:r w:rsidRPr="00543F76">
        <w:rPr>
          <w:color w:val="auto"/>
          <w:sz w:val="22"/>
        </w:rPr>
        <w:t xml:space="preserve"> – z wykorzystaniem protokołów IPv4 i IPv6</w:t>
      </w:r>
    </w:p>
    <w:p w14:paraId="3A11B5B1"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 xml:space="preserve">Możliwość konfiguracji za pomocą protokołu NETCONF (RFC 6241) i modelowania </w:t>
      </w:r>
      <w:proofErr w:type="spellStart"/>
      <w:r w:rsidRPr="00543F76">
        <w:rPr>
          <w:color w:val="auto"/>
          <w:sz w:val="22"/>
        </w:rPr>
        <w:t>YANGa</w:t>
      </w:r>
      <w:proofErr w:type="spellEnd"/>
      <w:r w:rsidRPr="00543F76">
        <w:rPr>
          <w:color w:val="auto"/>
          <w:sz w:val="22"/>
        </w:rPr>
        <w:t xml:space="preserve"> (RFC 6020) oraz eksportowania zdefiniowanych według potrzeb danych do zewnętrznych systemów</w:t>
      </w:r>
    </w:p>
    <w:p w14:paraId="54742197"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Przełącznik posiada diodę umożliwiającą identyfikację konkretnego urządzenia podczas akcji serwisowych</w:t>
      </w:r>
    </w:p>
    <w:p w14:paraId="063972FA"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 xml:space="preserve">Przełącznik posiada wbudowany </w:t>
      </w:r>
      <w:proofErr w:type="spellStart"/>
      <w:r w:rsidRPr="00543F76">
        <w:rPr>
          <w:color w:val="auto"/>
          <w:sz w:val="22"/>
        </w:rPr>
        <w:t>tag</w:t>
      </w:r>
      <w:proofErr w:type="spellEnd"/>
      <w:r w:rsidRPr="00543F76">
        <w:rPr>
          <w:color w:val="auto"/>
          <w:sz w:val="22"/>
        </w:rPr>
        <w:t xml:space="preserve"> RFID w celu łatwiejszego zarządzania infrastrukturą</w:t>
      </w:r>
    </w:p>
    <w:p w14:paraId="64FCA17B"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Port USB umożliwiający podłączenie zewnętrznego nośnika danych. Urządzenie ma możliwość uruchomienia z nośnika danych umieszczonego w porcie USB</w:t>
      </w:r>
    </w:p>
    <w:p w14:paraId="4ACBE285"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 xml:space="preserve">Możliwość montażu w szafie </w:t>
      </w:r>
      <w:proofErr w:type="spellStart"/>
      <w:r w:rsidRPr="00543F76">
        <w:rPr>
          <w:color w:val="auto"/>
          <w:sz w:val="22"/>
        </w:rPr>
        <w:t>rack</w:t>
      </w:r>
      <w:proofErr w:type="spellEnd"/>
      <w:r w:rsidRPr="00543F76">
        <w:rPr>
          <w:color w:val="auto"/>
          <w:sz w:val="22"/>
        </w:rPr>
        <w:t xml:space="preserve"> 19”. Wysokość urządzenia 1 RU</w:t>
      </w:r>
    </w:p>
    <w:p w14:paraId="0ABDE54E" w14:textId="77777777" w:rsidR="00C55947" w:rsidRPr="00543F76" w:rsidRDefault="00C55947">
      <w:pPr>
        <w:pStyle w:val="Akapitzlist"/>
        <w:ind w:left="1065"/>
        <w:rPr>
          <w:color w:val="auto"/>
          <w:sz w:val="22"/>
        </w:rPr>
      </w:pPr>
    </w:p>
    <w:p w14:paraId="3212A4C6" w14:textId="77777777" w:rsidR="00C55947" w:rsidRPr="00543F76" w:rsidRDefault="00000000">
      <w:pPr>
        <w:rPr>
          <w:b/>
          <w:color w:val="auto"/>
          <w:sz w:val="22"/>
        </w:rPr>
      </w:pPr>
      <w:r w:rsidRPr="00543F76">
        <w:rPr>
          <w:b/>
          <w:color w:val="auto"/>
          <w:sz w:val="22"/>
        </w:rPr>
        <w:t xml:space="preserve">Oprogramowanie do zarządzania przełącznikami </w:t>
      </w:r>
    </w:p>
    <w:p w14:paraId="104805B1"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lastRenderedPageBreak/>
        <w:t>Przełącznik musi posiadać funkcjonalność połączenia dwóch przełączników w stos (z wykorzystaniem standardowych modułów optycznych/</w:t>
      </w:r>
      <w:proofErr w:type="spellStart"/>
      <w:r w:rsidRPr="00543F76">
        <w:rPr>
          <w:color w:val="auto"/>
          <w:sz w:val="22"/>
        </w:rPr>
        <w:t>twinax</w:t>
      </w:r>
      <w:proofErr w:type="spellEnd"/>
      <w:r w:rsidRPr="00543F76">
        <w:rPr>
          <w:color w:val="auto"/>
          <w:sz w:val="22"/>
        </w:rPr>
        <w:t>) celem stworzenia pojedynczego logicznego przełącznika z zapewnieniem następujących funkcjonalności:</w:t>
      </w:r>
    </w:p>
    <w:p w14:paraId="360F0EE6"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Zarządzanie poprzez jeden adres IP</w:t>
      </w:r>
    </w:p>
    <w:p w14:paraId="7ABB5ED9"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Możliwość tworzenia połączeń cross-</w:t>
      </w:r>
      <w:proofErr w:type="spellStart"/>
      <w:r w:rsidRPr="00543F76">
        <w:rPr>
          <w:color w:val="auto"/>
          <w:sz w:val="22"/>
        </w:rPr>
        <w:t>stack</w:t>
      </w:r>
      <w:proofErr w:type="spellEnd"/>
      <w:r w:rsidRPr="00543F76">
        <w:rPr>
          <w:color w:val="auto"/>
          <w:sz w:val="22"/>
        </w:rPr>
        <w:t xml:space="preserve"> Link </w:t>
      </w:r>
      <w:proofErr w:type="spellStart"/>
      <w:r w:rsidRPr="00543F76">
        <w:rPr>
          <w:color w:val="auto"/>
          <w:sz w:val="22"/>
        </w:rPr>
        <w:t>Aggregation</w:t>
      </w:r>
      <w:proofErr w:type="spellEnd"/>
      <w:r w:rsidRPr="00543F76">
        <w:rPr>
          <w:color w:val="auto"/>
          <w:sz w:val="22"/>
        </w:rPr>
        <w:t xml:space="preserve"> (czyli dla portów należących do różnych jednostek w stosie) zgodnie z IEEE 802.3ad</w:t>
      </w:r>
    </w:p>
    <w:p w14:paraId="0132AE1C"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 xml:space="preserve">Możliwość aktualizacji oprogramowania w trakcie pracy stosu (ISSU – In Service Software Upgrade) </w:t>
      </w:r>
    </w:p>
    <w:p w14:paraId="104E24A4"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Wsparcie dla protokołu LISP zgodnie z RFC 6830</w:t>
      </w:r>
    </w:p>
    <w:p w14:paraId="20E07176"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Obsługa MPLS – w tym L3 VPN i Multicast VPN (</w:t>
      </w:r>
      <w:proofErr w:type="spellStart"/>
      <w:r w:rsidRPr="00543F76">
        <w:rPr>
          <w:color w:val="auto"/>
          <w:sz w:val="22"/>
        </w:rPr>
        <w:t>mVPN</w:t>
      </w:r>
      <w:proofErr w:type="spellEnd"/>
      <w:r w:rsidRPr="00543F76">
        <w:rPr>
          <w:color w:val="auto"/>
          <w:sz w:val="22"/>
        </w:rPr>
        <w:t>)</w:t>
      </w:r>
    </w:p>
    <w:p w14:paraId="5D6D7E97"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 xml:space="preserve">Obsługa zaawansowanych protokołów routingu </w:t>
      </w:r>
    </w:p>
    <w:p w14:paraId="4C9E4A53" w14:textId="77777777" w:rsidR="00C55947" w:rsidRPr="00543F76" w:rsidRDefault="00000000">
      <w:pPr>
        <w:pStyle w:val="Akapitzlist"/>
        <w:numPr>
          <w:ilvl w:val="1"/>
          <w:numId w:val="20"/>
        </w:numPr>
        <w:spacing w:after="160" w:line="259" w:lineRule="auto"/>
        <w:ind w:right="0"/>
        <w:jc w:val="left"/>
        <w:rPr>
          <w:color w:val="auto"/>
          <w:sz w:val="22"/>
          <w:lang w:val="en-US"/>
        </w:rPr>
      </w:pPr>
      <w:r w:rsidRPr="00543F76">
        <w:rPr>
          <w:color w:val="auto"/>
          <w:sz w:val="22"/>
          <w:lang w:val="en-US"/>
        </w:rPr>
        <w:t xml:space="preserve">IS-IS </w:t>
      </w:r>
      <w:proofErr w:type="spellStart"/>
      <w:r w:rsidRPr="00543F76">
        <w:rPr>
          <w:color w:val="auto"/>
          <w:sz w:val="22"/>
          <w:lang w:val="en-US"/>
        </w:rPr>
        <w:t>i</w:t>
      </w:r>
      <w:proofErr w:type="spellEnd"/>
      <w:r w:rsidRPr="00543F76">
        <w:rPr>
          <w:color w:val="auto"/>
          <w:sz w:val="22"/>
          <w:lang w:val="en-US"/>
        </w:rPr>
        <w:t xml:space="preserve"> BGP </w:t>
      </w:r>
      <w:proofErr w:type="spellStart"/>
      <w:r w:rsidRPr="00543F76">
        <w:rPr>
          <w:color w:val="auto"/>
          <w:sz w:val="22"/>
          <w:lang w:val="en-US"/>
        </w:rPr>
        <w:t>dla</w:t>
      </w:r>
      <w:proofErr w:type="spellEnd"/>
      <w:r w:rsidRPr="00543F76">
        <w:rPr>
          <w:color w:val="auto"/>
          <w:sz w:val="22"/>
          <w:lang w:val="en-US"/>
        </w:rPr>
        <w:t xml:space="preserve"> IPv4 </w:t>
      </w:r>
      <w:proofErr w:type="spellStart"/>
      <w:r w:rsidRPr="00543F76">
        <w:rPr>
          <w:color w:val="auto"/>
          <w:sz w:val="22"/>
          <w:lang w:val="en-US"/>
        </w:rPr>
        <w:t>i</w:t>
      </w:r>
      <w:proofErr w:type="spellEnd"/>
      <w:r w:rsidRPr="00543F76">
        <w:rPr>
          <w:color w:val="auto"/>
          <w:sz w:val="22"/>
          <w:lang w:val="en-US"/>
        </w:rPr>
        <w:t xml:space="preserve"> IPv6</w:t>
      </w:r>
    </w:p>
    <w:p w14:paraId="6F961DAD" w14:textId="77777777" w:rsidR="00C55947" w:rsidRPr="00543F76" w:rsidRDefault="00000000">
      <w:pPr>
        <w:pStyle w:val="Akapitzlist"/>
        <w:numPr>
          <w:ilvl w:val="1"/>
          <w:numId w:val="20"/>
        </w:numPr>
        <w:spacing w:after="160" w:line="259" w:lineRule="auto"/>
        <w:ind w:right="0"/>
        <w:jc w:val="left"/>
        <w:rPr>
          <w:color w:val="auto"/>
          <w:sz w:val="22"/>
          <w:lang w:val="en-US"/>
        </w:rPr>
      </w:pPr>
      <w:r w:rsidRPr="00543F76">
        <w:rPr>
          <w:color w:val="auto"/>
          <w:sz w:val="22"/>
          <w:lang w:val="en-US"/>
        </w:rPr>
        <w:t xml:space="preserve">Routing </w:t>
      </w:r>
      <w:proofErr w:type="spellStart"/>
      <w:r w:rsidRPr="00543F76">
        <w:rPr>
          <w:color w:val="auto"/>
          <w:sz w:val="22"/>
          <w:lang w:val="en-US"/>
        </w:rPr>
        <w:t>multicastów</w:t>
      </w:r>
      <w:proofErr w:type="spellEnd"/>
      <w:r w:rsidRPr="00543F76">
        <w:rPr>
          <w:color w:val="auto"/>
          <w:sz w:val="22"/>
          <w:lang w:val="en-US"/>
        </w:rPr>
        <w:t xml:space="preserve"> - PIM-SM, PIM-SSM</w:t>
      </w:r>
    </w:p>
    <w:p w14:paraId="6CFD79A5" w14:textId="77777777" w:rsidR="00C55947" w:rsidRPr="00543F76" w:rsidRDefault="00000000">
      <w:pPr>
        <w:pStyle w:val="Akapitzlist"/>
        <w:numPr>
          <w:ilvl w:val="1"/>
          <w:numId w:val="20"/>
        </w:numPr>
        <w:spacing w:after="160" w:line="259" w:lineRule="auto"/>
        <w:ind w:right="0"/>
        <w:jc w:val="left"/>
        <w:rPr>
          <w:color w:val="auto"/>
          <w:sz w:val="22"/>
          <w:lang w:val="en-US"/>
        </w:rPr>
      </w:pPr>
      <w:r w:rsidRPr="00543F76">
        <w:rPr>
          <w:color w:val="auto"/>
          <w:sz w:val="22"/>
          <w:lang w:val="en-US"/>
        </w:rPr>
        <w:t>Multicast Source Discovery Protocol (MSDP)</w:t>
      </w:r>
    </w:p>
    <w:p w14:paraId="53309C43" w14:textId="77777777" w:rsidR="00C55947" w:rsidRPr="00543F76" w:rsidRDefault="00000000">
      <w:pPr>
        <w:pStyle w:val="Akapitzlist"/>
        <w:numPr>
          <w:ilvl w:val="1"/>
          <w:numId w:val="20"/>
        </w:numPr>
        <w:spacing w:after="160" w:line="259" w:lineRule="auto"/>
        <w:ind w:right="0"/>
        <w:jc w:val="left"/>
        <w:rPr>
          <w:color w:val="auto"/>
          <w:sz w:val="22"/>
        </w:rPr>
      </w:pPr>
      <w:r w:rsidRPr="00543F76">
        <w:rPr>
          <w:color w:val="auto"/>
          <w:sz w:val="22"/>
        </w:rPr>
        <w:t>VRF-Lite</w:t>
      </w:r>
    </w:p>
    <w:p w14:paraId="0AE790C8"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Możliwość szyfrowania ruchu zgodnie z IEEE 802.1AE kluczami o długości 256-bitów (gcm-aes-256)</w:t>
      </w:r>
    </w:p>
    <w:p w14:paraId="70AA0558"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 xml:space="preserve">Możliwość enkapsulacji ruchu w pakiety VXLAN </w:t>
      </w:r>
    </w:p>
    <w:p w14:paraId="459C061E"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 xml:space="preserve">Wsparcie dla IEEE 1588v2 (PTP – Precision Time </w:t>
      </w:r>
      <w:proofErr w:type="spellStart"/>
      <w:r w:rsidRPr="00543F76">
        <w:rPr>
          <w:color w:val="auto"/>
          <w:sz w:val="22"/>
        </w:rPr>
        <w:t>Protocol</w:t>
      </w:r>
      <w:proofErr w:type="spellEnd"/>
      <w:r w:rsidRPr="00543F76">
        <w:rPr>
          <w:color w:val="auto"/>
          <w:sz w:val="22"/>
        </w:rPr>
        <w:t>)</w:t>
      </w:r>
    </w:p>
    <w:p w14:paraId="0DA37E33"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 xml:space="preserve">Wsparcie dla IEEE 802.1BA (AVB – Audio Video </w:t>
      </w:r>
      <w:proofErr w:type="spellStart"/>
      <w:r w:rsidRPr="00543F76">
        <w:rPr>
          <w:color w:val="auto"/>
          <w:sz w:val="22"/>
        </w:rPr>
        <w:t>Bridging</w:t>
      </w:r>
      <w:proofErr w:type="spellEnd"/>
      <w:r w:rsidRPr="00543F76">
        <w:rPr>
          <w:color w:val="auto"/>
          <w:sz w:val="22"/>
        </w:rPr>
        <w:t>)</w:t>
      </w:r>
    </w:p>
    <w:p w14:paraId="542D2113"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 xml:space="preserve">Możliwość próbkowania i eksportu statystyk ruchu do zewnętrznych kolektorów danych (bez </w:t>
      </w:r>
      <w:proofErr w:type="spellStart"/>
      <w:r w:rsidRPr="00543F76">
        <w:rPr>
          <w:color w:val="auto"/>
          <w:sz w:val="22"/>
        </w:rPr>
        <w:t>samplowania</w:t>
      </w:r>
      <w:proofErr w:type="spellEnd"/>
      <w:r w:rsidRPr="00543F76">
        <w:rPr>
          <w:color w:val="auto"/>
          <w:sz w:val="22"/>
        </w:rPr>
        <w:t xml:space="preserve">) ze wsparciem sprzętowym - </w:t>
      </w:r>
      <w:proofErr w:type="spellStart"/>
      <w:r w:rsidRPr="00543F76">
        <w:rPr>
          <w:color w:val="auto"/>
          <w:sz w:val="22"/>
        </w:rPr>
        <w:t>NetFlow</w:t>
      </w:r>
      <w:proofErr w:type="spellEnd"/>
      <w:r w:rsidRPr="00543F76">
        <w:rPr>
          <w:color w:val="auto"/>
          <w:sz w:val="22"/>
        </w:rPr>
        <w:t xml:space="preserve"> – obsługa 98.000 strumieni</w:t>
      </w:r>
    </w:p>
    <w:p w14:paraId="625AB8BB"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Możliwość tworzenia skryptów celem obsługi zdarzeń, które mogą pojawić się w systemie</w:t>
      </w:r>
    </w:p>
    <w:p w14:paraId="4D6DCE2D"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 xml:space="preserve">Możliwość tworzenia i uruchamiania skryptów </w:t>
      </w:r>
      <w:proofErr w:type="spellStart"/>
      <w:r w:rsidRPr="00543F76">
        <w:rPr>
          <w:color w:val="auto"/>
          <w:sz w:val="22"/>
        </w:rPr>
        <w:t>Python</w:t>
      </w:r>
      <w:proofErr w:type="spellEnd"/>
      <w:r w:rsidRPr="00543F76">
        <w:rPr>
          <w:color w:val="auto"/>
          <w:sz w:val="22"/>
        </w:rPr>
        <w:t xml:space="preserve"> bezpośrednio na przełączniku </w:t>
      </w:r>
    </w:p>
    <w:p w14:paraId="088B71F0"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 xml:space="preserve">Funkcjonalność bramy dla usług </w:t>
      </w:r>
      <w:proofErr w:type="spellStart"/>
      <w:r w:rsidRPr="00543F76">
        <w:rPr>
          <w:color w:val="auto"/>
          <w:sz w:val="22"/>
        </w:rPr>
        <w:t>mDNS</w:t>
      </w:r>
      <w:proofErr w:type="spellEnd"/>
    </w:p>
    <w:p w14:paraId="689EB2A4"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Wbudowany analizator pakietów</w:t>
      </w:r>
    </w:p>
    <w:p w14:paraId="2B382F19"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Możliwość zdalnej obserwacji ruchu z określonych portów lub sieci VLAN polegającą na kopiowaniu pojawiających się na nim ramek i przesyłaniu ich do zdalnego urządzenia monitorującego poprzez sieć IP (ERSPAN)</w:t>
      </w:r>
    </w:p>
    <w:p w14:paraId="25738CAE" w14:textId="77777777" w:rsidR="00C55947" w:rsidRPr="00543F76" w:rsidRDefault="00C55947">
      <w:pPr>
        <w:pStyle w:val="Akapitzlist"/>
        <w:ind w:left="360" w:firstLine="0"/>
        <w:rPr>
          <w:b/>
          <w:color w:val="auto"/>
          <w:sz w:val="22"/>
        </w:rPr>
      </w:pPr>
    </w:p>
    <w:p w14:paraId="5CE8A455" w14:textId="77777777" w:rsidR="00C55947" w:rsidRPr="00543F76" w:rsidRDefault="00000000">
      <w:pPr>
        <w:pStyle w:val="Akapitzlist"/>
        <w:ind w:left="360" w:firstLine="0"/>
        <w:rPr>
          <w:b/>
          <w:color w:val="auto"/>
          <w:sz w:val="22"/>
        </w:rPr>
      </w:pPr>
      <w:r w:rsidRPr="00543F76">
        <w:rPr>
          <w:b/>
          <w:color w:val="auto"/>
          <w:sz w:val="22"/>
        </w:rPr>
        <w:t>Certyfikaty i gwarancja:</w:t>
      </w:r>
    </w:p>
    <w:p w14:paraId="63F548C3"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 xml:space="preserve">Przełącznik musi posiadać deklaracja CE lub równoważną. </w:t>
      </w:r>
    </w:p>
    <w:p w14:paraId="53F552A8" w14:textId="77777777" w:rsidR="00C55947" w:rsidRPr="00543F76" w:rsidRDefault="00000000">
      <w:pPr>
        <w:pStyle w:val="Akapitzlist"/>
        <w:numPr>
          <w:ilvl w:val="0"/>
          <w:numId w:val="20"/>
        </w:numPr>
        <w:spacing w:after="160" w:line="259" w:lineRule="auto"/>
        <w:ind w:right="0"/>
        <w:jc w:val="left"/>
        <w:rPr>
          <w:color w:val="auto"/>
          <w:sz w:val="22"/>
        </w:rPr>
      </w:pPr>
      <w:r w:rsidRPr="00543F76">
        <w:rPr>
          <w:color w:val="auto"/>
          <w:sz w:val="22"/>
        </w:rPr>
        <w:t>Przełącznik musi być wyprodukowany zgodnie z normą  ISO-9001:2008 oraz ISO-14001 lub równoważną.</w:t>
      </w:r>
    </w:p>
    <w:p w14:paraId="0570CD81" w14:textId="77777777" w:rsidR="00C55947" w:rsidRPr="00543F76" w:rsidRDefault="00000000">
      <w:pPr>
        <w:pStyle w:val="Akapitzlist"/>
        <w:numPr>
          <w:ilvl w:val="0"/>
          <w:numId w:val="20"/>
        </w:numPr>
        <w:spacing w:after="160" w:line="259" w:lineRule="auto"/>
        <w:ind w:right="0"/>
        <w:jc w:val="left"/>
        <w:rPr>
          <w:color w:val="auto"/>
          <w:sz w:val="22"/>
        </w:rPr>
      </w:pPr>
      <w:bookmarkStart w:id="4" w:name="_Hlk172799101"/>
      <w:bookmarkEnd w:id="4"/>
      <w:r w:rsidRPr="00543F76">
        <w:rPr>
          <w:color w:val="auto"/>
          <w:sz w:val="22"/>
        </w:rPr>
        <w:t xml:space="preserve">Zamawiający wymaga dla dostarczanych przełączników zapewnienia serwisu gwarancyjnego dla na okres minimum 36 miesięcy na poziomie 8x5xNBD. </w:t>
      </w:r>
    </w:p>
    <w:p w14:paraId="53887281" w14:textId="77777777" w:rsidR="00C55947" w:rsidRPr="00543F76" w:rsidRDefault="00000000">
      <w:pPr>
        <w:pStyle w:val="Akapitzlist"/>
        <w:numPr>
          <w:ilvl w:val="0"/>
          <w:numId w:val="20"/>
        </w:numPr>
        <w:spacing w:after="160" w:line="259" w:lineRule="auto"/>
        <w:ind w:right="0"/>
        <w:jc w:val="left"/>
        <w:rPr>
          <w:color w:val="auto"/>
          <w:sz w:val="22"/>
        </w:rPr>
      </w:pPr>
      <w:bookmarkStart w:id="5" w:name="_Hlk173234613"/>
      <w:r w:rsidRPr="00543F76">
        <w:rPr>
          <w:color w:val="auto"/>
          <w:sz w:val="22"/>
        </w:rPr>
        <w:t>Wraz z przełącznikami zostanie dostarczone niezbędne do zapewnienia wymaganych funkcjonalności i prawidłowego działania do którego są przeznaczone, oprogramowanie w ilości umożliwiającej spełnienie wymagań funkcjonalnych. Oprogramowanie zostanie dostarczone, w postaci stałej licencji lub minimum 36 miesięcznej subskrypcji, o ile producent nie oferuje oprogramowania w innej formie niż subskrypcja.</w:t>
      </w:r>
      <w:bookmarkEnd w:id="5"/>
    </w:p>
    <w:p w14:paraId="349D91E3" w14:textId="77777777" w:rsidR="00C55947" w:rsidRPr="00543F76" w:rsidRDefault="00000000">
      <w:pPr>
        <w:spacing w:after="160" w:line="259" w:lineRule="auto"/>
        <w:ind w:left="0" w:right="0" w:firstLine="0"/>
        <w:jc w:val="left"/>
        <w:rPr>
          <w:rFonts w:eastAsia="Times New Roman"/>
          <w:color w:val="auto"/>
          <w:sz w:val="22"/>
        </w:rPr>
      </w:pPr>
      <w:r w:rsidRPr="00543F76">
        <w:br w:type="page"/>
      </w:r>
    </w:p>
    <w:p w14:paraId="1BF26ED5" w14:textId="77777777" w:rsidR="00C55947" w:rsidRPr="00543F76" w:rsidRDefault="00000000">
      <w:pPr>
        <w:spacing w:after="280" w:line="240" w:lineRule="auto"/>
        <w:ind w:left="0" w:right="0" w:firstLine="0"/>
        <w:jc w:val="left"/>
        <w:rPr>
          <w:rFonts w:eastAsia="Times New Roman"/>
          <w:b/>
          <w:color w:val="auto"/>
          <w:sz w:val="24"/>
          <w:szCs w:val="24"/>
        </w:rPr>
      </w:pPr>
      <w:r w:rsidRPr="00543F76">
        <w:rPr>
          <w:rFonts w:eastAsia="Times New Roman"/>
          <w:b/>
          <w:color w:val="auto"/>
          <w:sz w:val="24"/>
          <w:szCs w:val="24"/>
        </w:rPr>
        <w:lastRenderedPageBreak/>
        <w:t>Licencje na oprogramowanie do wirtualizacji</w:t>
      </w:r>
    </w:p>
    <w:p w14:paraId="3E92B227" w14:textId="77777777" w:rsidR="00C55947" w:rsidRPr="00543F76" w:rsidRDefault="00000000">
      <w:pPr>
        <w:spacing w:before="280" w:after="280" w:line="240" w:lineRule="auto"/>
        <w:ind w:left="0" w:right="0" w:firstLine="0"/>
        <w:rPr>
          <w:rFonts w:eastAsia="Times New Roman"/>
          <w:color w:val="auto"/>
          <w:sz w:val="22"/>
        </w:rPr>
      </w:pPr>
      <w:r w:rsidRPr="00543F76">
        <w:rPr>
          <w:rFonts w:eastAsia="Times New Roman"/>
          <w:color w:val="auto"/>
          <w:sz w:val="22"/>
        </w:rPr>
        <w:t>Wszystkie licencje zaoferowanego oprogramowania do wirtualizacji muszą być licencjami subskrypcyjnymi, tj. licencja na określony czas - 1 rok wraz ze wsparciem technicznym do tych licencji świadczonym przez producenta zaoferowanego oprogramowania. Ilość licencji musi uwzględniać parametry serwerów do wirtualizacji (5 serwerów dwuprocesorowych z procesorami szesnastordzeniowymi).</w:t>
      </w:r>
    </w:p>
    <w:p w14:paraId="1CC954AB" w14:textId="77777777" w:rsidR="00C55947" w:rsidRPr="00543F76" w:rsidRDefault="00000000">
      <w:pPr>
        <w:spacing w:before="280" w:after="280" w:line="240" w:lineRule="auto"/>
        <w:ind w:left="0" w:right="0" w:firstLine="0"/>
        <w:rPr>
          <w:rFonts w:eastAsia="Times New Roman"/>
          <w:color w:val="auto"/>
          <w:sz w:val="22"/>
        </w:rPr>
      </w:pPr>
      <w:r w:rsidRPr="00543F76">
        <w:rPr>
          <w:rFonts w:eastAsia="Times New Roman"/>
          <w:color w:val="auto"/>
          <w:sz w:val="22"/>
        </w:rPr>
        <w:t>Wszystkie wymagane poniżej komponenty/moduły muszą pochodzić od jednego producenta oprogramowania.</w:t>
      </w:r>
    </w:p>
    <w:p w14:paraId="72C1D712" w14:textId="77777777" w:rsidR="00C55947" w:rsidRPr="00543F76" w:rsidRDefault="00000000">
      <w:pPr>
        <w:spacing w:before="280" w:after="280" w:line="240" w:lineRule="auto"/>
        <w:ind w:left="0" w:right="0" w:firstLine="0"/>
        <w:rPr>
          <w:rFonts w:eastAsia="Times New Roman"/>
          <w:color w:val="auto"/>
          <w:sz w:val="22"/>
        </w:rPr>
      </w:pPr>
      <w:r w:rsidRPr="00543F76">
        <w:rPr>
          <w:rFonts w:eastAsia="Times New Roman"/>
          <w:color w:val="auto"/>
          <w:sz w:val="22"/>
        </w:rPr>
        <w:t xml:space="preserve">Licencje </w:t>
      </w:r>
    </w:p>
    <w:p w14:paraId="1164BB2A" w14:textId="77777777" w:rsidR="00C55947" w:rsidRPr="00543F76" w:rsidRDefault="00000000">
      <w:pPr>
        <w:numPr>
          <w:ilvl w:val="0"/>
          <w:numId w:val="11"/>
        </w:numPr>
        <w:spacing w:before="280" w:after="280" w:line="240" w:lineRule="auto"/>
        <w:ind w:right="0"/>
        <w:rPr>
          <w:rFonts w:eastAsia="Times New Roman"/>
          <w:color w:val="auto"/>
          <w:sz w:val="22"/>
        </w:rPr>
      </w:pPr>
      <w:r w:rsidRPr="00543F76">
        <w:rPr>
          <w:rFonts w:eastAsia="Calibri"/>
          <w:color w:val="auto"/>
          <w:sz w:val="22"/>
        </w:rPr>
        <w:t>W zakresie wirtualizacji mocy obliczeniowej Zamawiający wymaga:</w:t>
      </w:r>
    </w:p>
    <w:p w14:paraId="606CE3D7" w14:textId="77777777" w:rsidR="00C55947" w:rsidRPr="00543F76" w:rsidRDefault="00000000">
      <w:pPr>
        <w:numPr>
          <w:ilvl w:val="1"/>
          <w:numId w:val="11"/>
        </w:numPr>
        <w:spacing w:before="280" w:after="0" w:line="240" w:lineRule="auto"/>
        <w:ind w:right="0"/>
        <w:rPr>
          <w:rFonts w:eastAsia="Times New Roman"/>
          <w:color w:val="auto"/>
          <w:sz w:val="22"/>
        </w:rPr>
      </w:pPr>
      <w:r w:rsidRPr="00543F76">
        <w:rPr>
          <w:rFonts w:eastAsia="Calibri"/>
          <w:color w:val="auto"/>
          <w:sz w:val="22"/>
        </w:rPr>
        <w:t xml:space="preserve">Licencje zaoferowanego oprogramowania muszą być zaoferowane w formie „per </w:t>
      </w:r>
      <w:proofErr w:type="spellStart"/>
      <w:r w:rsidRPr="00543F76">
        <w:rPr>
          <w:rFonts w:eastAsia="Calibri"/>
          <w:color w:val="auto"/>
          <w:sz w:val="22"/>
        </w:rPr>
        <w:t>core</w:t>
      </w:r>
      <w:proofErr w:type="spellEnd"/>
      <w:r w:rsidRPr="00543F76">
        <w:rPr>
          <w:rFonts w:eastAsia="Calibri"/>
          <w:color w:val="auto"/>
          <w:sz w:val="22"/>
        </w:rPr>
        <w:t>” fizyczny procesora fizycznego.</w:t>
      </w:r>
    </w:p>
    <w:p w14:paraId="4C6DA80A"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Zaoferowane oprogramowanie musi być instalowane bezpośrednio na sprzęcie fizycznym i nie może być ono częścią innego systemu operacyjnego.</w:t>
      </w:r>
    </w:p>
    <w:p w14:paraId="25D467EB"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musi być instalowane bezpośrednio na sprzęcie fizycznym i nie może być ono częścią innego systemu operacyjnego. </w:t>
      </w:r>
    </w:p>
    <w:p w14:paraId="60A36581"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W zaoferowanym oprogramowaniu warstwa wirtualizacji nie może dla własnych celów alokować więcej niż 700MB pamięci operacyjnej RAM serwera fizycznego </w:t>
      </w:r>
    </w:p>
    <w:p w14:paraId="7779FC79"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Zaoferowane oprogramowanie do wirtualizacji zainstalowane na serwerze fizycznym musi potrafić obsłużyć i wykorzystać procesory fizyczne tego serwera wyposażone w 768 logicznych wątków, 24TB pamięci fizycznej RAM tego serwera oraz 16 procesorów fizycznych tego serwera.</w:t>
      </w:r>
    </w:p>
    <w:p w14:paraId="1DD79C67"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Zaoferowane oprogramowanie do wirtualizacji musi zapewnić możliwość skonfigurowania maszyn wirtualnych z ilością od 1 do 768 procesorów wirtualnych</w:t>
      </w:r>
    </w:p>
    <w:p w14:paraId="7397EB5D"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do wirtualizacji musi zapewnić możliwość skonfigurowania maszyn wirtualnych z możliwością przydzielenia do 24 TB pamięci operacyjnej RAM. </w:t>
      </w:r>
    </w:p>
    <w:p w14:paraId="262D47B9"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Zaoferowane oprogramowanie do wirtualizacji musi zapewnić możliwość skonfigurowania maszyn wirtualnych z możliwością przydzielenia od 1 do 10 wirtualnych kart sieciowych dla każdej z nich. Dodatkowo, oprogramowanie musi posiadać możliwość utworzenia maszyny wirtualnej bez przydzielonej wirtualnej karty sieciowej.</w:t>
      </w:r>
    </w:p>
    <w:p w14:paraId="32253E47"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do wirtualizacji musi zapewnić możliwość skonfigurowania maszyn wirtualnych, z których każda może mieć 32 porty szeregowe, 3 porty równoległe i 20 urządzeń USB. </w:t>
      </w:r>
    </w:p>
    <w:p w14:paraId="59D2FADD"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musi wspierać minimum następujące systemy operacyjne: Windows Server 2012/2016/2019/2022, Windows 8/10/11, RHEL 6/7/8/9, SLES 12/15, </w:t>
      </w:r>
      <w:proofErr w:type="spellStart"/>
      <w:r w:rsidRPr="00543F76">
        <w:rPr>
          <w:rFonts w:eastAsia="Calibri"/>
          <w:color w:val="auto"/>
          <w:sz w:val="22"/>
        </w:rPr>
        <w:t>Debian</w:t>
      </w:r>
      <w:proofErr w:type="spellEnd"/>
      <w:r w:rsidRPr="00543F76">
        <w:rPr>
          <w:rFonts w:eastAsia="Calibri"/>
          <w:color w:val="auto"/>
          <w:sz w:val="22"/>
        </w:rPr>
        <w:t xml:space="preserve"> 10/11, </w:t>
      </w:r>
      <w:proofErr w:type="spellStart"/>
      <w:r w:rsidRPr="00543F76">
        <w:rPr>
          <w:rFonts w:eastAsia="Calibri"/>
          <w:color w:val="auto"/>
          <w:sz w:val="22"/>
        </w:rPr>
        <w:t>CentOS</w:t>
      </w:r>
      <w:proofErr w:type="spellEnd"/>
      <w:r w:rsidRPr="00543F76">
        <w:rPr>
          <w:rFonts w:eastAsia="Calibri"/>
          <w:color w:val="auto"/>
          <w:sz w:val="22"/>
        </w:rPr>
        <w:t xml:space="preserve"> 7/8, </w:t>
      </w:r>
      <w:proofErr w:type="spellStart"/>
      <w:r w:rsidRPr="00543F76">
        <w:rPr>
          <w:rFonts w:eastAsia="Calibri"/>
          <w:color w:val="auto"/>
          <w:sz w:val="22"/>
        </w:rPr>
        <w:t>Ubuntu</w:t>
      </w:r>
      <w:proofErr w:type="spellEnd"/>
      <w:r w:rsidRPr="00543F76">
        <w:rPr>
          <w:rFonts w:eastAsia="Calibri"/>
          <w:color w:val="auto"/>
          <w:sz w:val="22"/>
        </w:rPr>
        <w:t xml:space="preserve"> 16/18/20/22, </w:t>
      </w:r>
      <w:proofErr w:type="spellStart"/>
      <w:r w:rsidRPr="00543F76">
        <w:rPr>
          <w:rFonts w:eastAsia="Calibri"/>
          <w:color w:val="auto"/>
          <w:sz w:val="22"/>
        </w:rPr>
        <w:t>Photon</w:t>
      </w:r>
      <w:proofErr w:type="spellEnd"/>
      <w:r w:rsidRPr="00543F76">
        <w:rPr>
          <w:rFonts w:eastAsia="Calibri"/>
          <w:color w:val="auto"/>
          <w:sz w:val="22"/>
        </w:rPr>
        <w:t xml:space="preserve"> OS 2/3/4, Oracle Linux 6/7/8/9, </w:t>
      </w:r>
      <w:proofErr w:type="spellStart"/>
      <w:r w:rsidRPr="00543F76">
        <w:rPr>
          <w:rFonts w:eastAsia="Calibri"/>
          <w:color w:val="auto"/>
          <w:sz w:val="22"/>
        </w:rPr>
        <w:t>FreeBSD</w:t>
      </w:r>
      <w:proofErr w:type="spellEnd"/>
      <w:r w:rsidRPr="00543F76">
        <w:rPr>
          <w:rFonts w:eastAsia="Calibri"/>
          <w:color w:val="auto"/>
          <w:sz w:val="22"/>
        </w:rPr>
        <w:t xml:space="preserve"> 12/13.</w:t>
      </w:r>
    </w:p>
    <w:p w14:paraId="0DEEDEA8"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W celu osiągnięcia maksymalnego współczynnika konsolidacji, zaoferowane oprogramowanie musi umożliwiać przydzielenie łącznie większej ilości pamięci RAM dla maszyn wirtualnych niż fizyczne zasoby RAM serwera, na którym maszyny te są posadowione.</w:t>
      </w:r>
    </w:p>
    <w:p w14:paraId="1FE09BDD"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Rozwiązanie musi umożliwiać udostępnienie maszynie wirtualnej większej ilości zasobów dyskowych niż jest fizycznie dostępne na zasobach dyskowych </w:t>
      </w:r>
    </w:p>
    <w:p w14:paraId="06C8360B"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Zaoferowane oprogramowanie musi umożliwiać integrację z rozwiązaniami antywirusowymi firm trzecich w zakresie skanowania maszyn wirtualnych z poziomu warstwy wirtualizacji bez ingerencji w systemy operacyjne maszyn wirtualnych (</w:t>
      </w:r>
      <w:proofErr w:type="spellStart"/>
      <w:r w:rsidRPr="00543F76">
        <w:rPr>
          <w:rFonts w:eastAsia="Calibri"/>
          <w:color w:val="auto"/>
          <w:sz w:val="22"/>
        </w:rPr>
        <w:t>bezagentowość</w:t>
      </w:r>
      <w:proofErr w:type="spellEnd"/>
      <w:r w:rsidRPr="00543F76">
        <w:rPr>
          <w:rFonts w:eastAsia="Calibri"/>
          <w:color w:val="auto"/>
          <w:sz w:val="22"/>
        </w:rPr>
        <w:t>).</w:t>
      </w:r>
    </w:p>
    <w:p w14:paraId="49CE05C8"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lastRenderedPageBreak/>
        <w:t>Zaoferowane oprogramowanie musi zapewniać zdalny i lokalny dostęp administracyjny do wszystkich serwerów fizycznych poprzez protokół SSH, z możliwością nadawania uprawnień do takiego dostępu nazwanym użytkownikom bez konieczności wykorzystania konta „</w:t>
      </w:r>
      <w:proofErr w:type="spellStart"/>
      <w:r w:rsidRPr="00543F76">
        <w:rPr>
          <w:rFonts w:eastAsia="Calibri"/>
          <w:color w:val="auto"/>
          <w:sz w:val="22"/>
        </w:rPr>
        <w:t>root</w:t>
      </w:r>
      <w:proofErr w:type="spellEnd"/>
      <w:r w:rsidRPr="00543F76">
        <w:rPr>
          <w:rFonts w:eastAsia="Calibri"/>
          <w:color w:val="auto"/>
          <w:sz w:val="22"/>
        </w:rPr>
        <w:t>”</w:t>
      </w:r>
    </w:p>
    <w:p w14:paraId="7FC0B5ED"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do wirtualizacji musi zapewnić możliwość powielania maszyn wirtualnych wraz z ich pełną konfiguracją i danymi </w:t>
      </w:r>
    </w:p>
    <w:p w14:paraId="1F1030FF"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do wirtualizacji musi zapewnić możliwość wykonywania kopii migawkowych instancji systemów operacyjnych na potrzeby tworzenia kopii zapasowych bez przerywania ich pracy z możliwością konieczności zachowania stanu pamięci pracującej maszyny wirtualnej. </w:t>
      </w:r>
    </w:p>
    <w:p w14:paraId="4B346FB1"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Konsola zarządzająca zaoferowanego oprogramowania musi posiadać możliwość przydzielania i konfiguracji uprawnień z możliwością integracji z usługami katalogowymi, minimalnie z: Microsoft Active Directory i Open LDAP oraz umożliwiać federacyjne zarządzanie tożsamością w oparciu o Microsoft Active Directory </w:t>
      </w:r>
      <w:proofErr w:type="spellStart"/>
      <w:r w:rsidRPr="00543F76">
        <w:rPr>
          <w:rFonts w:eastAsia="Calibri"/>
          <w:color w:val="auto"/>
          <w:sz w:val="22"/>
        </w:rPr>
        <w:t>Federation</w:t>
      </w:r>
      <w:proofErr w:type="spellEnd"/>
      <w:r w:rsidRPr="00543F76">
        <w:rPr>
          <w:rFonts w:eastAsia="Calibri"/>
          <w:color w:val="auto"/>
          <w:sz w:val="22"/>
        </w:rPr>
        <w:t xml:space="preserve"> Services (ADFS).</w:t>
      </w:r>
    </w:p>
    <w:p w14:paraId="35ADB6F6"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musi zapewniać możliwość dodawania zasobów w czasie pracy maszyny wirtualnej, w szczególności w zakresie ilości procesorów, pamięci operacyjnej i przestrzeni dyskowej </w:t>
      </w:r>
    </w:p>
    <w:p w14:paraId="6450D727"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Zaoferowane oprogramowanie musi posiadać funkcjonalność tworzenia wirtualnego przełącznika (</w:t>
      </w:r>
      <w:proofErr w:type="spellStart"/>
      <w:r w:rsidRPr="00543F76">
        <w:rPr>
          <w:rFonts w:eastAsia="Calibri"/>
          <w:color w:val="auto"/>
          <w:sz w:val="22"/>
        </w:rPr>
        <w:t>virtual</w:t>
      </w:r>
      <w:proofErr w:type="spellEnd"/>
      <w:r w:rsidRPr="00543F76">
        <w:rPr>
          <w:rFonts w:eastAsia="Calibri"/>
          <w:color w:val="auto"/>
          <w:sz w:val="22"/>
        </w:rPr>
        <w:t xml:space="preserve"> </w:t>
      </w:r>
      <w:proofErr w:type="spellStart"/>
      <w:r w:rsidRPr="00543F76">
        <w:rPr>
          <w:rFonts w:eastAsia="Calibri"/>
          <w:color w:val="auto"/>
          <w:sz w:val="22"/>
        </w:rPr>
        <w:t>switch</w:t>
      </w:r>
      <w:proofErr w:type="spellEnd"/>
      <w:r w:rsidRPr="00543F76">
        <w:rPr>
          <w:rFonts w:eastAsia="Calibri"/>
          <w:color w:val="auto"/>
          <w:sz w:val="22"/>
        </w:rPr>
        <w:t>) umożliwiającego tworzenie sieci wirtualnej w obszarze hosta (</w:t>
      </w:r>
      <w:proofErr w:type="spellStart"/>
      <w:r w:rsidRPr="00543F76">
        <w:rPr>
          <w:rFonts w:eastAsia="Calibri"/>
          <w:color w:val="auto"/>
          <w:sz w:val="22"/>
        </w:rPr>
        <w:t>hypervisora</w:t>
      </w:r>
      <w:proofErr w:type="spellEnd"/>
      <w:r w:rsidRPr="00543F76">
        <w:rPr>
          <w:rFonts w:eastAsia="Calibri"/>
          <w:color w:val="auto"/>
          <w:sz w:val="22"/>
        </w:rPr>
        <w:t xml:space="preserve"> </w:t>
      </w:r>
      <w:proofErr w:type="spellStart"/>
      <w:r w:rsidRPr="00543F76">
        <w:rPr>
          <w:rFonts w:eastAsia="Calibri"/>
          <w:color w:val="auto"/>
          <w:sz w:val="22"/>
        </w:rPr>
        <w:t>wirtualizacyjnego</w:t>
      </w:r>
      <w:proofErr w:type="spellEnd"/>
      <w:r w:rsidRPr="00543F76">
        <w:rPr>
          <w:rFonts w:eastAsia="Calibri"/>
          <w:color w:val="auto"/>
          <w:sz w:val="22"/>
        </w:rPr>
        <w:t>) i pozwalającego połączyć tym przełącznikiem maszyny wirtualne w obszarze jednego hosta, a także na zewnątrz sieci fizycznej. Pojedynczy przełącznik wirtualny powinien mieć możliwość konfiguracji aż do 4096 portów</w:t>
      </w:r>
    </w:p>
    <w:p w14:paraId="0C5AE091"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Pojedynczy wirtualny przełącznik w zaoferowanym oprogramowaniu, w celu zapewnienia bezpieczeństwa połączenia </w:t>
      </w:r>
      <w:proofErr w:type="spellStart"/>
      <w:r w:rsidRPr="00543F76">
        <w:rPr>
          <w:rFonts w:eastAsia="Calibri"/>
          <w:color w:val="auto"/>
          <w:sz w:val="22"/>
        </w:rPr>
        <w:t>ethernetowego</w:t>
      </w:r>
      <w:proofErr w:type="spellEnd"/>
      <w:r w:rsidRPr="00543F76">
        <w:rPr>
          <w:rFonts w:eastAsia="Calibri"/>
          <w:color w:val="auto"/>
          <w:sz w:val="22"/>
        </w:rPr>
        <w:t xml:space="preserve"> w razie awarii fizycznej karty sieciowej, musi posiadać możliwość przyłączania do niego minimum dwóch fizycznych kart sieciowych </w:t>
      </w:r>
    </w:p>
    <w:p w14:paraId="1565D5A6"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Wirtualne przełączniki w zaoferowane oprogramowaniu muszą posiadać funkcjonalność obsługi wirtualnych sieci lokalnych (VLAN) </w:t>
      </w:r>
    </w:p>
    <w:p w14:paraId="7EC1F2E7"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musi umożliwiać wykorzystanie technologii przepustowości sieci komputerowych do 200GbE poprzez agregację połączeń fizycznych do minimalizacji czasu przenoszenia maszyny wirtualnej pomiędzy serwerami fizycznymi </w:t>
      </w:r>
    </w:p>
    <w:p w14:paraId="7190918F"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do wirtualizacji musi obsługiwać przełączenie ścieżek LAN (bez utraty komunikacji) w przypadku awarii jednej ze ścieżek </w:t>
      </w:r>
    </w:p>
    <w:p w14:paraId="522D0EB6"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Zaoferowane oprogramowanie musi zapewnić możliwość zdefiniowania alertów informujących o przekroczeniu wartości progowych</w:t>
      </w:r>
    </w:p>
    <w:p w14:paraId="259A4E63"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w przypadku działania pod zarządcą klastra </w:t>
      </w:r>
      <w:proofErr w:type="spellStart"/>
      <w:r w:rsidRPr="00543F76">
        <w:rPr>
          <w:rFonts w:eastAsia="Calibri"/>
          <w:color w:val="auto"/>
          <w:sz w:val="22"/>
        </w:rPr>
        <w:t>VMware</w:t>
      </w:r>
      <w:proofErr w:type="spellEnd"/>
      <w:r w:rsidRPr="00543F76">
        <w:rPr>
          <w:rFonts w:eastAsia="Calibri"/>
          <w:color w:val="auto"/>
          <w:sz w:val="22"/>
        </w:rPr>
        <w:t xml:space="preserve"> </w:t>
      </w:r>
      <w:proofErr w:type="spellStart"/>
      <w:r w:rsidRPr="00543F76">
        <w:rPr>
          <w:rFonts w:eastAsia="Calibri"/>
          <w:color w:val="auto"/>
          <w:sz w:val="22"/>
        </w:rPr>
        <w:t>vCenter</w:t>
      </w:r>
      <w:proofErr w:type="spellEnd"/>
      <w:r w:rsidRPr="00543F76">
        <w:rPr>
          <w:rFonts w:eastAsia="Calibri"/>
          <w:color w:val="auto"/>
          <w:sz w:val="22"/>
        </w:rPr>
        <w:t xml:space="preserve">, musi zapewniać możliwość replikacji maszyn wirtualnych z dowolnej pamięci masowej w tym z dysków wewnętrznych serwerów fizycznych na dowolną pamięć masową w tym samym lub oddalonym ośrodku przetwarzania. Replikacja musi gwarantować współczynnik RPO (ang. </w:t>
      </w:r>
      <w:proofErr w:type="spellStart"/>
      <w:r w:rsidRPr="00543F76">
        <w:rPr>
          <w:rFonts w:eastAsia="Calibri"/>
          <w:color w:val="auto"/>
          <w:sz w:val="22"/>
        </w:rPr>
        <w:t>Recovery</w:t>
      </w:r>
      <w:proofErr w:type="spellEnd"/>
      <w:r w:rsidRPr="00543F76">
        <w:rPr>
          <w:rFonts w:eastAsia="Calibri"/>
          <w:color w:val="auto"/>
          <w:sz w:val="22"/>
        </w:rPr>
        <w:t xml:space="preserve"> Point </w:t>
      </w:r>
      <w:proofErr w:type="spellStart"/>
      <w:r w:rsidRPr="00543F76">
        <w:rPr>
          <w:rFonts w:eastAsia="Calibri"/>
          <w:color w:val="auto"/>
          <w:sz w:val="22"/>
        </w:rPr>
        <w:t>Objective</w:t>
      </w:r>
      <w:proofErr w:type="spellEnd"/>
      <w:r w:rsidRPr="00543F76">
        <w:rPr>
          <w:rFonts w:eastAsia="Calibri"/>
          <w:color w:val="auto"/>
          <w:sz w:val="22"/>
        </w:rPr>
        <w:t xml:space="preserve">) na poziomie minimum 5 minut </w:t>
      </w:r>
    </w:p>
    <w:p w14:paraId="2BBDDF84"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do wirtualizacji musi obsługiwać przełączenie ścieżek SAN (bez utraty komunikacji) w przypadku awarii jednej ze ścieżek </w:t>
      </w:r>
    </w:p>
    <w:p w14:paraId="2E34A398"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w przypadku działania pod zarządcą klastra </w:t>
      </w:r>
      <w:proofErr w:type="spellStart"/>
      <w:r w:rsidRPr="00543F76">
        <w:rPr>
          <w:rFonts w:eastAsia="Calibri"/>
          <w:color w:val="auto"/>
          <w:sz w:val="22"/>
        </w:rPr>
        <w:t>VMware</w:t>
      </w:r>
      <w:proofErr w:type="spellEnd"/>
      <w:r w:rsidRPr="00543F76">
        <w:rPr>
          <w:rFonts w:eastAsia="Calibri"/>
          <w:color w:val="auto"/>
          <w:sz w:val="22"/>
        </w:rPr>
        <w:t xml:space="preserve"> </w:t>
      </w:r>
      <w:proofErr w:type="spellStart"/>
      <w:r w:rsidRPr="00543F76">
        <w:rPr>
          <w:rFonts w:eastAsia="Calibri"/>
          <w:color w:val="auto"/>
          <w:sz w:val="22"/>
        </w:rPr>
        <w:t>vCenter</w:t>
      </w:r>
      <w:proofErr w:type="spellEnd"/>
      <w:r w:rsidRPr="00543F76">
        <w:rPr>
          <w:rFonts w:eastAsia="Calibri"/>
          <w:color w:val="auto"/>
          <w:sz w:val="22"/>
        </w:rPr>
        <w:t>, musi mieć możliwość przenoszenia maszyn wirtualnych pomiędzy serwerami fizycznymi bez przerywania pracy usług na przenoszonych maszynach wirtualnych. Wymaga się wsparcia natywnego szyfrowania ruchu sieciowego dla maszyn wirtualnych podczas ich przenoszenia między serwerami fizycznymi</w:t>
      </w:r>
    </w:p>
    <w:p w14:paraId="3474D37D"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w przypadku działania pod zarządcą klastra </w:t>
      </w:r>
      <w:proofErr w:type="spellStart"/>
      <w:r w:rsidRPr="00543F76">
        <w:rPr>
          <w:rFonts w:eastAsia="Calibri"/>
          <w:color w:val="auto"/>
          <w:sz w:val="22"/>
        </w:rPr>
        <w:t>VMware</w:t>
      </w:r>
      <w:proofErr w:type="spellEnd"/>
      <w:r w:rsidRPr="00543F76">
        <w:rPr>
          <w:rFonts w:eastAsia="Calibri"/>
          <w:color w:val="auto"/>
          <w:sz w:val="22"/>
        </w:rPr>
        <w:t xml:space="preserve"> </w:t>
      </w:r>
      <w:proofErr w:type="spellStart"/>
      <w:r w:rsidRPr="00543F76">
        <w:rPr>
          <w:rFonts w:eastAsia="Calibri"/>
          <w:color w:val="auto"/>
          <w:sz w:val="22"/>
        </w:rPr>
        <w:t>vCenter</w:t>
      </w:r>
      <w:proofErr w:type="spellEnd"/>
      <w:r w:rsidRPr="00543F76">
        <w:rPr>
          <w:rFonts w:eastAsia="Calibri"/>
          <w:color w:val="auto"/>
          <w:sz w:val="22"/>
        </w:rPr>
        <w:t xml:space="preserve"> oraz w środowisku z więcej niż pojedynczym </w:t>
      </w:r>
      <w:proofErr w:type="spellStart"/>
      <w:r w:rsidRPr="00543F76">
        <w:rPr>
          <w:rFonts w:eastAsia="Calibri"/>
          <w:color w:val="auto"/>
          <w:sz w:val="22"/>
        </w:rPr>
        <w:t>wirtualizatorem</w:t>
      </w:r>
      <w:proofErr w:type="spellEnd"/>
      <w:r w:rsidRPr="00543F76">
        <w:rPr>
          <w:rFonts w:eastAsia="Calibri"/>
          <w:color w:val="auto"/>
          <w:sz w:val="22"/>
        </w:rPr>
        <w:t xml:space="preserve">, musi umożliwiać automatyczne, ponowne uruchomienie maszyn wirtualnych w przypadku </w:t>
      </w:r>
      <w:r w:rsidRPr="00543F76">
        <w:rPr>
          <w:rFonts w:eastAsia="Calibri"/>
          <w:color w:val="auto"/>
          <w:sz w:val="22"/>
        </w:rPr>
        <w:lastRenderedPageBreak/>
        <w:t xml:space="preserve">awarii jednego z </w:t>
      </w:r>
      <w:proofErr w:type="spellStart"/>
      <w:r w:rsidRPr="00543F76">
        <w:rPr>
          <w:rFonts w:eastAsia="Calibri"/>
          <w:color w:val="auto"/>
          <w:sz w:val="22"/>
        </w:rPr>
        <w:t>wirtualizatorów</w:t>
      </w:r>
      <w:proofErr w:type="spellEnd"/>
      <w:r w:rsidRPr="00543F76">
        <w:rPr>
          <w:rFonts w:eastAsia="Calibri"/>
          <w:color w:val="auto"/>
          <w:sz w:val="22"/>
        </w:rPr>
        <w:t xml:space="preserve"> na kolejnym, działającym w tym samym klastrze </w:t>
      </w:r>
      <w:proofErr w:type="spellStart"/>
      <w:r w:rsidRPr="00543F76">
        <w:rPr>
          <w:rFonts w:eastAsia="Calibri"/>
          <w:color w:val="auto"/>
          <w:sz w:val="22"/>
        </w:rPr>
        <w:t>wirtualizatorze</w:t>
      </w:r>
      <w:proofErr w:type="spellEnd"/>
      <w:r w:rsidRPr="00543F76">
        <w:rPr>
          <w:rFonts w:eastAsia="Calibri"/>
          <w:color w:val="auto"/>
          <w:sz w:val="22"/>
        </w:rPr>
        <w:t xml:space="preserve"> (funkcjonalność HA) (ang. High </w:t>
      </w:r>
      <w:proofErr w:type="spellStart"/>
      <w:r w:rsidRPr="00543F76">
        <w:rPr>
          <w:rFonts w:eastAsia="Calibri"/>
          <w:color w:val="auto"/>
          <w:sz w:val="22"/>
        </w:rPr>
        <w:t>Availability</w:t>
      </w:r>
      <w:proofErr w:type="spellEnd"/>
      <w:r w:rsidRPr="00543F76">
        <w:rPr>
          <w:rFonts w:eastAsia="Calibri"/>
          <w:color w:val="auto"/>
          <w:sz w:val="22"/>
        </w:rPr>
        <w:t>)</w:t>
      </w:r>
    </w:p>
    <w:p w14:paraId="00E23104"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w przypadku działania pod zarządcą klastra </w:t>
      </w:r>
      <w:proofErr w:type="spellStart"/>
      <w:r w:rsidRPr="00543F76">
        <w:rPr>
          <w:rFonts w:eastAsia="Calibri"/>
          <w:color w:val="auto"/>
          <w:sz w:val="22"/>
        </w:rPr>
        <w:t>VMware</w:t>
      </w:r>
      <w:proofErr w:type="spellEnd"/>
      <w:r w:rsidRPr="00543F76">
        <w:rPr>
          <w:rFonts w:eastAsia="Calibri"/>
          <w:color w:val="auto"/>
          <w:sz w:val="22"/>
        </w:rPr>
        <w:t xml:space="preserve"> </w:t>
      </w:r>
      <w:proofErr w:type="spellStart"/>
      <w:r w:rsidRPr="00543F76">
        <w:rPr>
          <w:rFonts w:eastAsia="Calibri"/>
          <w:color w:val="auto"/>
          <w:sz w:val="22"/>
        </w:rPr>
        <w:t>vCenter</w:t>
      </w:r>
      <w:proofErr w:type="spellEnd"/>
      <w:r w:rsidRPr="00543F76">
        <w:rPr>
          <w:rFonts w:eastAsia="Calibri"/>
          <w:color w:val="auto"/>
          <w:sz w:val="22"/>
        </w:rPr>
        <w:t xml:space="preserve"> w środowisku z minimalnie dwoma </w:t>
      </w:r>
      <w:proofErr w:type="spellStart"/>
      <w:r w:rsidRPr="00543F76">
        <w:rPr>
          <w:rFonts w:eastAsia="Calibri"/>
          <w:color w:val="auto"/>
          <w:sz w:val="22"/>
        </w:rPr>
        <w:t>wirtualizatorami</w:t>
      </w:r>
      <w:proofErr w:type="spellEnd"/>
      <w:r w:rsidRPr="00543F76">
        <w:rPr>
          <w:rFonts w:eastAsia="Calibri"/>
          <w:color w:val="auto"/>
          <w:sz w:val="22"/>
        </w:rPr>
        <w:t xml:space="preserve"> oraz w przypadku potrzeby wgrania aktualizacji do warstwy wirtualizacji, musi posiadać możliwość w przypadku wywołania startu aktualizacji, automatycznego przeniesienia bezprzerwowego działających maszyn wirtualnych do innego </w:t>
      </w:r>
      <w:proofErr w:type="spellStart"/>
      <w:r w:rsidRPr="00543F76">
        <w:rPr>
          <w:rFonts w:eastAsia="Calibri"/>
          <w:color w:val="auto"/>
          <w:sz w:val="22"/>
        </w:rPr>
        <w:t>wirtualizatora</w:t>
      </w:r>
      <w:proofErr w:type="spellEnd"/>
      <w:r w:rsidRPr="00543F76">
        <w:rPr>
          <w:rFonts w:eastAsia="Calibri"/>
          <w:color w:val="auto"/>
          <w:sz w:val="22"/>
        </w:rPr>
        <w:t xml:space="preserve"> nie objętego aktualizacją, przed rozpoczęciem samej aktualizacji</w:t>
      </w:r>
    </w:p>
    <w:p w14:paraId="007F0853"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musi posiadać co najmniej 2 niezależne mechanizmy wzajemnej komunikacji między serwerami z zainstalowanym </w:t>
      </w:r>
      <w:proofErr w:type="spellStart"/>
      <w:r w:rsidRPr="00543F76">
        <w:rPr>
          <w:rFonts w:eastAsia="Calibri"/>
          <w:color w:val="auto"/>
          <w:sz w:val="22"/>
        </w:rPr>
        <w:t>wirtualizatorem</w:t>
      </w:r>
      <w:proofErr w:type="spellEnd"/>
      <w:r w:rsidRPr="00543F76">
        <w:rPr>
          <w:rFonts w:eastAsia="Calibri"/>
          <w:color w:val="auto"/>
          <w:sz w:val="22"/>
        </w:rPr>
        <w:t xml:space="preserve"> oraz z serwerem zarządzającym, gwarantujące właściwe działanie mechanizmów wysokiej dostępności na wypadek izolacji sieciowej serwerów fizycznych lub partycjonowania sieci </w:t>
      </w:r>
    </w:p>
    <w:p w14:paraId="246F0F87"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w przypadku działania pod zarządcą klastra </w:t>
      </w:r>
      <w:proofErr w:type="spellStart"/>
      <w:r w:rsidRPr="00543F76">
        <w:rPr>
          <w:rFonts w:eastAsia="Calibri"/>
          <w:color w:val="auto"/>
          <w:sz w:val="22"/>
        </w:rPr>
        <w:t>VMware</w:t>
      </w:r>
      <w:proofErr w:type="spellEnd"/>
      <w:r w:rsidRPr="00543F76">
        <w:rPr>
          <w:rFonts w:eastAsia="Calibri"/>
          <w:color w:val="auto"/>
          <w:sz w:val="22"/>
        </w:rPr>
        <w:t xml:space="preserve"> </w:t>
      </w:r>
      <w:proofErr w:type="spellStart"/>
      <w:r w:rsidRPr="00543F76">
        <w:rPr>
          <w:rFonts w:eastAsia="Calibri"/>
          <w:color w:val="auto"/>
          <w:sz w:val="22"/>
        </w:rPr>
        <w:t>vCenter</w:t>
      </w:r>
      <w:proofErr w:type="spellEnd"/>
      <w:r w:rsidRPr="00543F76">
        <w:rPr>
          <w:rFonts w:eastAsia="Calibri"/>
          <w:color w:val="auto"/>
          <w:sz w:val="22"/>
        </w:rPr>
        <w:t xml:space="preserve">, w środowisku z minimum dwoma </w:t>
      </w:r>
      <w:proofErr w:type="spellStart"/>
      <w:r w:rsidRPr="00543F76">
        <w:rPr>
          <w:rFonts w:eastAsia="Calibri"/>
          <w:color w:val="auto"/>
          <w:sz w:val="22"/>
        </w:rPr>
        <w:t>wirtualizatorami</w:t>
      </w:r>
      <w:proofErr w:type="spellEnd"/>
      <w:r w:rsidRPr="00543F76">
        <w:rPr>
          <w:rFonts w:eastAsia="Calibri"/>
          <w:color w:val="auto"/>
          <w:sz w:val="22"/>
        </w:rPr>
        <w:t xml:space="preserve">, musi zapewniać pracę bez przestojów dla wybranych maszyn wirtualnych (o maksymalnie dwóch procesorach wirtualnych), niezależnie od systemu operacyjnego oraz aplikacji, podczas awarii </w:t>
      </w:r>
      <w:proofErr w:type="spellStart"/>
      <w:r w:rsidRPr="00543F76">
        <w:rPr>
          <w:rFonts w:eastAsia="Calibri"/>
          <w:color w:val="auto"/>
          <w:sz w:val="22"/>
        </w:rPr>
        <w:t>wirtualizatora</w:t>
      </w:r>
      <w:proofErr w:type="spellEnd"/>
      <w:r w:rsidRPr="00543F76">
        <w:rPr>
          <w:rFonts w:eastAsia="Calibri"/>
          <w:color w:val="auto"/>
          <w:sz w:val="22"/>
        </w:rPr>
        <w:t>, bez utraty danych i dostępności danych na maszynach wirtualnych objętych ochroną</w:t>
      </w:r>
    </w:p>
    <w:p w14:paraId="53B375EF"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do wirtualizacji musi zapewniać możliwość stworzenia dysku maszyny wirtualnej o wielkości 62 TB </w:t>
      </w:r>
    </w:p>
    <w:p w14:paraId="26C032BF"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musi posiadać wbudowany interfejs programistyczny (API) zapewniający pełną integrację zewnętrznych rozwiązań wykonywania kopii zapasowych z istniejącymi mechanizmami warstwy </w:t>
      </w:r>
      <w:proofErr w:type="spellStart"/>
      <w:r w:rsidRPr="00543F76">
        <w:rPr>
          <w:rFonts w:eastAsia="Calibri"/>
          <w:color w:val="auto"/>
          <w:sz w:val="22"/>
        </w:rPr>
        <w:t>wirtualizacyjnej</w:t>
      </w:r>
      <w:proofErr w:type="spellEnd"/>
      <w:r w:rsidRPr="00543F76">
        <w:rPr>
          <w:rFonts w:eastAsia="Calibri"/>
          <w:color w:val="auto"/>
          <w:sz w:val="22"/>
        </w:rPr>
        <w:t xml:space="preserve"> </w:t>
      </w:r>
    </w:p>
    <w:p w14:paraId="36678E2C"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Producent zaoferowanego oprogramowania do wirtualizacji musi wspierać rozwiązania do automatyzacji procesów oraz wirtualizacji sieci (SDN, ang. Software </w:t>
      </w:r>
      <w:proofErr w:type="spellStart"/>
      <w:r w:rsidRPr="00543F76">
        <w:rPr>
          <w:rFonts w:eastAsia="Calibri"/>
          <w:color w:val="auto"/>
          <w:sz w:val="22"/>
        </w:rPr>
        <w:t>Defined</w:t>
      </w:r>
      <w:proofErr w:type="spellEnd"/>
      <w:r w:rsidRPr="00543F76">
        <w:rPr>
          <w:rFonts w:eastAsia="Calibri"/>
          <w:color w:val="auto"/>
          <w:sz w:val="22"/>
        </w:rPr>
        <w:t xml:space="preserve"> Network). </w:t>
      </w:r>
    </w:p>
    <w:p w14:paraId="3DC5FE15"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musi wspierać mechanizmy zaawansowanego uwierzytelniania do systemu operacyjnego wirtualnej maszyny za pomocą technologii Smart Card Reader </w:t>
      </w:r>
    </w:p>
    <w:p w14:paraId="6FB14C22"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musi wspierać TPM 2.0. Minimalne wymaganie Zamawiającego dla TPM oznacza, że TPM zapewnia mechanizm gwarantujący, że serwer fizyczny, na którym zainstalowane jest zaoferowane oprogramowanie, uruchomił się z włączoną opcją </w:t>
      </w:r>
      <w:proofErr w:type="spellStart"/>
      <w:r w:rsidRPr="00543F76">
        <w:rPr>
          <w:rFonts w:eastAsia="Calibri"/>
          <w:color w:val="auto"/>
          <w:sz w:val="22"/>
        </w:rPr>
        <w:t>Secure</w:t>
      </w:r>
      <w:proofErr w:type="spellEnd"/>
      <w:r w:rsidRPr="00543F76">
        <w:rPr>
          <w:rFonts w:eastAsia="Calibri"/>
          <w:color w:val="auto"/>
          <w:sz w:val="22"/>
        </w:rPr>
        <w:t xml:space="preserve"> </w:t>
      </w:r>
      <w:proofErr w:type="spellStart"/>
      <w:r w:rsidRPr="00543F76">
        <w:rPr>
          <w:rFonts w:eastAsia="Calibri"/>
          <w:color w:val="auto"/>
          <w:sz w:val="22"/>
        </w:rPr>
        <w:t>Boot</w:t>
      </w:r>
      <w:proofErr w:type="spellEnd"/>
      <w:r w:rsidRPr="00543F76">
        <w:rPr>
          <w:rFonts w:eastAsia="Calibri"/>
          <w:color w:val="auto"/>
          <w:sz w:val="22"/>
        </w:rPr>
        <w:t xml:space="preserve">. Po potwierdzeniu, że </w:t>
      </w:r>
      <w:proofErr w:type="spellStart"/>
      <w:r w:rsidRPr="00543F76">
        <w:rPr>
          <w:rFonts w:eastAsia="Calibri"/>
          <w:color w:val="auto"/>
          <w:sz w:val="22"/>
        </w:rPr>
        <w:t>Secure</w:t>
      </w:r>
      <w:proofErr w:type="spellEnd"/>
      <w:r w:rsidRPr="00543F76">
        <w:rPr>
          <w:rFonts w:eastAsia="Calibri"/>
          <w:color w:val="auto"/>
          <w:sz w:val="22"/>
        </w:rPr>
        <w:t xml:space="preserve"> </w:t>
      </w:r>
      <w:proofErr w:type="spellStart"/>
      <w:r w:rsidRPr="00543F76">
        <w:rPr>
          <w:rFonts w:eastAsia="Calibri"/>
          <w:color w:val="auto"/>
          <w:sz w:val="22"/>
        </w:rPr>
        <w:t>Boot</w:t>
      </w:r>
      <w:proofErr w:type="spellEnd"/>
      <w:r w:rsidRPr="00543F76">
        <w:rPr>
          <w:rFonts w:eastAsia="Calibri"/>
          <w:color w:val="auto"/>
          <w:sz w:val="22"/>
        </w:rPr>
        <w:t xml:space="preserve"> jest włączone, system gwarantuje, poprzez weryfikację podpisu cyfrowego, że </w:t>
      </w:r>
      <w:proofErr w:type="spellStart"/>
      <w:r w:rsidRPr="00543F76">
        <w:rPr>
          <w:rFonts w:eastAsia="Calibri"/>
          <w:color w:val="auto"/>
          <w:sz w:val="22"/>
        </w:rPr>
        <w:t>hypervisor</w:t>
      </w:r>
      <w:proofErr w:type="spellEnd"/>
      <w:r w:rsidRPr="00543F76">
        <w:rPr>
          <w:rFonts w:eastAsia="Calibri"/>
          <w:color w:val="auto"/>
          <w:sz w:val="22"/>
        </w:rPr>
        <w:t xml:space="preserve"> uruchomił się w niezmienionej formie  </w:t>
      </w:r>
    </w:p>
    <w:p w14:paraId="7FC2B2C1" w14:textId="77777777" w:rsidR="00C55947" w:rsidRPr="00543F76" w:rsidRDefault="00000000">
      <w:pPr>
        <w:numPr>
          <w:ilvl w:val="1"/>
          <w:numId w:val="11"/>
        </w:numPr>
        <w:spacing w:after="0" w:line="240" w:lineRule="auto"/>
        <w:ind w:right="0"/>
        <w:rPr>
          <w:rFonts w:eastAsia="Times New Roman"/>
          <w:color w:val="auto"/>
          <w:sz w:val="22"/>
        </w:rPr>
      </w:pPr>
      <w:proofErr w:type="spellStart"/>
      <w:r w:rsidRPr="00543F76">
        <w:rPr>
          <w:rFonts w:eastAsia="Calibri"/>
          <w:color w:val="auto"/>
          <w:sz w:val="22"/>
        </w:rPr>
        <w:t>Wirtualizator</w:t>
      </w:r>
      <w:proofErr w:type="spellEnd"/>
      <w:r w:rsidRPr="00543F76">
        <w:rPr>
          <w:rFonts w:eastAsia="Calibri"/>
          <w:color w:val="auto"/>
          <w:sz w:val="22"/>
        </w:rPr>
        <w:t xml:space="preserve"> w zaoferowanym oprogramowaniu musi mieć możliwość włączenia funkcji “Microsoft </w:t>
      </w:r>
      <w:proofErr w:type="spellStart"/>
      <w:r w:rsidRPr="00543F76">
        <w:rPr>
          <w:rFonts w:eastAsia="Calibri"/>
          <w:color w:val="auto"/>
          <w:sz w:val="22"/>
        </w:rPr>
        <w:t>virtualization-based</w:t>
      </w:r>
      <w:proofErr w:type="spellEnd"/>
      <w:r w:rsidRPr="00543F76">
        <w:rPr>
          <w:rFonts w:eastAsia="Calibri"/>
          <w:color w:val="auto"/>
          <w:sz w:val="22"/>
        </w:rPr>
        <w:t xml:space="preserve"> </w:t>
      </w:r>
      <w:proofErr w:type="spellStart"/>
      <w:r w:rsidRPr="00543F76">
        <w:rPr>
          <w:rFonts w:eastAsia="Calibri"/>
          <w:color w:val="auto"/>
          <w:sz w:val="22"/>
        </w:rPr>
        <w:t>security</w:t>
      </w:r>
      <w:proofErr w:type="spellEnd"/>
      <w:r w:rsidRPr="00543F76">
        <w:rPr>
          <w:rFonts w:eastAsia="Calibri"/>
          <w:color w:val="auto"/>
          <w:sz w:val="22"/>
        </w:rPr>
        <w:t>”, tzw. Microsoft VBS dla systemów operacyjnych maszyn wirtualnych opartych o system operacyjny Microsoft Windows 10, Microsoft Windows Server 2016 oraz Microsoft Windows Server 2019</w:t>
      </w:r>
    </w:p>
    <w:p w14:paraId="6B50806F"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musi posiadać certyfikację FIPS-140-2 min. dla modułu jądra </w:t>
      </w:r>
      <w:proofErr w:type="spellStart"/>
      <w:r w:rsidRPr="00543F76">
        <w:rPr>
          <w:rFonts w:eastAsia="Calibri"/>
          <w:color w:val="auto"/>
          <w:sz w:val="22"/>
        </w:rPr>
        <w:t>wirtualizatora</w:t>
      </w:r>
      <w:proofErr w:type="spellEnd"/>
      <w:r w:rsidRPr="00543F76">
        <w:rPr>
          <w:rFonts w:eastAsia="Calibri"/>
          <w:color w:val="auto"/>
          <w:sz w:val="22"/>
        </w:rPr>
        <w:t xml:space="preserve"> odpowiedzialnego za szyfrowanie danych</w:t>
      </w:r>
    </w:p>
    <w:p w14:paraId="0A5C18F0"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musi posiadać funkcjonalność wirtualnego TPM 2.0 dla maszyn wirtualnych z zainstalowanym Microsoft Windows 10 oraz Microsoft Windows 2016. Zamawiający wymaga, aby z punktu widzenia maszyny wirtualnej z systemem operacyjnym Microsoft Windows 10 lub Microsoft Windows 2016 wirtualny TPM widziany był jako standardowy TPM, gdzie można przechowywać bezpiecznie wrażliwe dane np. certyfikaty. Zawartość wirtualnego TPM musi być przechowywana w pliku przynależnym do maszyny wirtualnej oraz musi być szyfrowana. </w:t>
      </w:r>
    </w:p>
    <w:p w14:paraId="0A357759"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musi posiadać funkcjonalność szybkiego uruchamiania </w:t>
      </w:r>
      <w:proofErr w:type="spellStart"/>
      <w:r w:rsidRPr="00543F76">
        <w:rPr>
          <w:rFonts w:eastAsia="Calibri"/>
          <w:color w:val="auto"/>
          <w:sz w:val="22"/>
        </w:rPr>
        <w:t>wirtualizatora</w:t>
      </w:r>
      <w:proofErr w:type="spellEnd"/>
      <w:r w:rsidRPr="00543F76">
        <w:rPr>
          <w:rFonts w:eastAsia="Calibri"/>
          <w:color w:val="auto"/>
          <w:sz w:val="22"/>
        </w:rPr>
        <w:t xml:space="preserve"> po przeprowadzonym procesie jego aktualizacji. Zamawiający wymaga, aby w procesie aktualizacji </w:t>
      </w:r>
      <w:proofErr w:type="spellStart"/>
      <w:r w:rsidRPr="00543F76">
        <w:rPr>
          <w:rFonts w:eastAsia="Calibri"/>
          <w:color w:val="auto"/>
          <w:sz w:val="22"/>
        </w:rPr>
        <w:t>wirtualizatora</w:t>
      </w:r>
      <w:proofErr w:type="spellEnd"/>
      <w:r w:rsidRPr="00543F76">
        <w:rPr>
          <w:rFonts w:eastAsia="Calibri"/>
          <w:color w:val="auto"/>
          <w:sz w:val="22"/>
        </w:rPr>
        <w:t>, jeśli wymagany jest jego restart, funkcjonalność szybkiego uruchamiania powodowała eliminację czasochłonnej fazy inicjalizacji serwera fizycznego</w:t>
      </w:r>
    </w:p>
    <w:p w14:paraId="403041BC"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lastRenderedPageBreak/>
        <w:t xml:space="preserve">Zaoferowane oprogramowanie, w przypadku działania pod zarządcą klastra, musi posiadać możliwość aktualizacji i kontroli wersji oprogramowania do wirtualizacji w ramach klastra serwerów z poziomu centralnej konsoli zarządzającej. Dodatkowo centralna konsola zarządzająca musi posiadać funkcjonalność aktualizacji </w:t>
      </w:r>
      <w:proofErr w:type="spellStart"/>
      <w:r w:rsidRPr="00543F76">
        <w:rPr>
          <w:rFonts w:eastAsia="Calibri"/>
          <w:color w:val="auto"/>
          <w:sz w:val="22"/>
        </w:rPr>
        <w:t>firmware</w:t>
      </w:r>
      <w:proofErr w:type="spellEnd"/>
      <w:r w:rsidRPr="00543F76">
        <w:rPr>
          <w:rFonts w:eastAsia="Calibri"/>
          <w:color w:val="auto"/>
          <w:sz w:val="22"/>
        </w:rPr>
        <w:t xml:space="preserve"> komponentów serwera fizycznego (dyski, kontrolery, karty sieciowe) z poziomu konsoli zarządzającej </w:t>
      </w:r>
      <w:proofErr w:type="spellStart"/>
      <w:r w:rsidRPr="00543F76">
        <w:rPr>
          <w:rFonts w:eastAsia="Calibri"/>
          <w:color w:val="auto"/>
          <w:sz w:val="22"/>
        </w:rPr>
        <w:t>wirtualizatora</w:t>
      </w:r>
      <w:proofErr w:type="spellEnd"/>
      <w:r w:rsidRPr="00543F76">
        <w:rPr>
          <w:rFonts w:eastAsia="Calibri"/>
          <w:color w:val="auto"/>
          <w:sz w:val="22"/>
        </w:rPr>
        <w:t xml:space="preserve">. Konsola zarządzająca musi mieć możliwość automatycznej weryfikacji, czy zainstalowane komponenty serwera posiadają rekomendowaną wersję sterowników i </w:t>
      </w:r>
      <w:proofErr w:type="spellStart"/>
      <w:r w:rsidRPr="00543F76">
        <w:rPr>
          <w:rFonts w:eastAsia="Calibri"/>
          <w:color w:val="auto"/>
          <w:sz w:val="22"/>
        </w:rPr>
        <w:t>firmware</w:t>
      </w:r>
      <w:proofErr w:type="spellEnd"/>
      <w:r w:rsidRPr="00543F76">
        <w:rPr>
          <w:rFonts w:eastAsia="Calibri"/>
          <w:color w:val="auto"/>
          <w:sz w:val="22"/>
        </w:rPr>
        <w:t>, eliminując ryzyko pracy na nieaktualnych wersjach. Taka funkcjonalność powinna być dostępna dla minimum dwóch producentów serwerów obecnych na rynku</w:t>
      </w:r>
    </w:p>
    <w:p w14:paraId="1656B02D"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Zaoferowane oprogramowanie musi posiadać wsparcie dla natywnych dysków 4K</w:t>
      </w:r>
    </w:p>
    <w:p w14:paraId="16B170E3"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musi wspierać protokół precyzyjnej synchronizacji czasu PTP (ang. Precision Time </w:t>
      </w:r>
      <w:proofErr w:type="spellStart"/>
      <w:r w:rsidRPr="00543F76">
        <w:rPr>
          <w:rFonts w:eastAsia="Calibri"/>
          <w:color w:val="auto"/>
          <w:sz w:val="22"/>
        </w:rPr>
        <w:t>Protocol</w:t>
      </w:r>
      <w:proofErr w:type="spellEnd"/>
      <w:r w:rsidRPr="00543F76">
        <w:rPr>
          <w:rFonts w:eastAsia="Calibri"/>
          <w:color w:val="auto"/>
          <w:sz w:val="22"/>
        </w:rPr>
        <w:t>)</w:t>
      </w:r>
    </w:p>
    <w:p w14:paraId="30447355"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Zaoferowane oprogramowanie, w przypadku działania pod zarządcą klastra, musi posiadać mechanizm, który ogranicza dostęp do indywidualnego zarządzania warstwą wirtualizacji na serwerach fizycznych w ramach klastra serwerów w celu utwardzenia/</w:t>
      </w:r>
      <w:proofErr w:type="spellStart"/>
      <w:r w:rsidRPr="00543F76">
        <w:rPr>
          <w:rFonts w:eastAsia="Calibri"/>
          <w:color w:val="auto"/>
          <w:sz w:val="22"/>
        </w:rPr>
        <w:t>hardening</w:t>
      </w:r>
      <w:proofErr w:type="spellEnd"/>
      <w:r w:rsidRPr="00543F76">
        <w:rPr>
          <w:rFonts w:eastAsia="Calibri"/>
          <w:color w:val="auto"/>
          <w:sz w:val="22"/>
        </w:rPr>
        <w:t xml:space="preserve"> (maksymalnego zwiększenia bezpieczeństwa dostępu) systemu wirtualizacji.</w:t>
      </w:r>
    </w:p>
    <w:p w14:paraId="4D094691"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Zaoferowane oprogramowanie musi mieć funkcjonalność migracji w trybie rzeczywistym dysków działających maszyn wirtualnych z jednego podsystemu dyskowego do innego bez konieczności przerywania pracy maszyny wirtualnej, której dysk jest migrowany</w:t>
      </w:r>
    </w:p>
    <w:p w14:paraId="77E4F579"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Zaoferowane oprogramowanie obejmuje walidację FIPS, a także zaktualizowane przewodniki audytów.</w:t>
      </w:r>
    </w:p>
    <w:p w14:paraId="25AA2A21"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musi mieć możliwość utworzenia, poprzez API, maszyny wirtualnej jako tzw. Instant Clone poprzez klonowanie działającej maszyny wirtualnej w wyniku którego powstanie nowa działająca maszyna wirtualna identyczna z klonowaną. Nowa maszyna wirtualna musi powstawać w pamięci operacyjnej </w:t>
      </w:r>
      <w:proofErr w:type="spellStart"/>
      <w:r w:rsidRPr="00543F76">
        <w:rPr>
          <w:rFonts w:eastAsia="Calibri"/>
          <w:color w:val="auto"/>
          <w:sz w:val="22"/>
        </w:rPr>
        <w:t>wirtualizatora</w:t>
      </w:r>
      <w:proofErr w:type="spellEnd"/>
    </w:p>
    <w:p w14:paraId="0C1F018B" w14:textId="77777777" w:rsidR="00C55947" w:rsidRPr="00543F76" w:rsidRDefault="00000000">
      <w:pPr>
        <w:numPr>
          <w:ilvl w:val="1"/>
          <w:numId w:val="11"/>
        </w:numPr>
        <w:spacing w:after="280" w:line="240" w:lineRule="auto"/>
        <w:ind w:right="0"/>
        <w:rPr>
          <w:rFonts w:eastAsia="Times New Roman"/>
          <w:color w:val="auto"/>
          <w:sz w:val="22"/>
        </w:rPr>
      </w:pPr>
      <w:r w:rsidRPr="00543F76">
        <w:rPr>
          <w:rFonts w:eastAsia="Calibri"/>
          <w:color w:val="auto"/>
          <w:sz w:val="22"/>
        </w:rPr>
        <w:t xml:space="preserve">Zaoferowane oprogramowanie, w przypadku działania pod zarządcą klastra, musi mieć możliwość monitorowania i wyświetlania za pomocą grafu w konsoli bieżącego poboru energii elektrycznej dla hosta </w:t>
      </w:r>
      <w:proofErr w:type="spellStart"/>
      <w:r w:rsidRPr="00543F76">
        <w:rPr>
          <w:rFonts w:eastAsia="Calibri"/>
          <w:color w:val="auto"/>
          <w:sz w:val="22"/>
        </w:rPr>
        <w:t>wirtualizacyjnego</w:t>
      </w:r>
      <w:proofErr w:type="spellEnd"/>
      <w:r w:rsidRPr="00543F76">
        <w:rPr>
          <w:rFonts w:eastAsia="Calibri"/>
          <w:color w:val="auto"/>
          <w:sz w:val="22"/>
        </w:rPr>
        <w:t xml:space="preserve"> oraz dla maszyn wirtualnych na nim posadowionych</w:t>
      </w:r>
    </w:p>
    <w:p w14:paraId="1C8AE4E6" w14:textId="77777777" w:rsidR="00C55947" w:rsidRPr="00543F76" w:rsidRDefault="00000000">
      <w:pPr>
        <w:numPr>
          <w:ilvl w:val="0"/>
          <w:numId w:val="11"/>
        </w:numPr>
        <w:spacing w:before="280" w:after="280" w:line="240" w:lineRule="auto"/>
        <w:ind w:right="0"/>
        <w:rPr>
          <w:rFonts w:eastAsia="Times New Roman"/>
          <w:color w:val="auto"/>
          <w:sz w:val="22"/>
        </w:rPr>
      </w:pPr>
      <w:r w:rsidRPr="00543F76">
        <w:rPr>
          <w:rFonts w:eastAsia="Calibri"/>
          <w:color w:val="auto"/>
          <w:sz w:val="22"/>
        </w:rPr>
        <w:t xml:space="preserve">W zakresie zarządzania klastrem </w:t>
      </w:r>
      <w:proofErr w:type="spellStart"/>
      <w:r w:rsidRPr="00543F76">
        <w:rPr>
          <w:rFonts w:eastAsia="Calibri"/>
          <w:color w:val="auto"/>
          <w:sz w:val="22"/>
        </w:rPr>
        <w:t>wirtualizacyjnym</w:t>
      </w:r>
      <w:proofErr w:type="spellEnd"/>
      <w:r w:rsidRPr="00543F76">
        <w:rPr>
          <w:rFonts w:eastAsia="Calibri"/>
          <w:color w:val="auto"/>
          <w:sz w:val="22"/>
        </w:rPr>
        <w:t xml:space="preserve"> Zamawiający wymaga:</w:t>
      </w:r>
    </w:p>
    <w:p w14:paraId="177C1643" w14:textId="77777777" w:rsidR="00C55947" w:rsidRPr="00543F76" w:rsidRDefault="00000000">
      <w:pPr>
        <w:numPr>
          <w:ilvl w:val="1"/>
          <w:numId w:val="11"/>
        </w:numPr>
        <w:spacing w:before="280" w:after="0" w:line="240" w:lineRule="auto"/>
        <w:ind w:right="0"/>
        <w:rPr>
          <w:rFonts w:eastAsia="Times New Roman"/>
          <w:color w:val="auto"/>
          <w:sz w:val="22"/>
        </w:rPr>
      </w:pPr>
      <w:r w:rsidRPr="00543F76">
        <w:rPr>
          <w:rFonts w:eastAsia="Calibri"/>
          <w:color w:val="auto"/>
          <w:sz w:val="22"/>
        </w:rPr>
        <w:t xml:space="preserve">Ilość instancji zaoferowanego oprogramowania do zarządzania klastrem </w:t>
      </w:r>
      <w:proofErr w:type="spellStart"/>
      <w:r w:rsidRPr="00543F76">
        <w:rPr>
          <w:rFonts w:eastAsia="Calibri"/>
          <w:color w:val="auto"/>
          <w:sz w:val="22"/>
        </w:rPr>
        <w:t>wirtualizacyjnym</w:t>
      </w:r>
      <w:proofErr w:type="spellEnd"/>
      <w:r w:rsidRPr="00543F76">
        <w:rPr>
          <w:rFonts w:eastAsia="Calibri"/>
          <w:color w:val="auto"/>
          <w:sz w:val="22"/>
        </w:rPr>
        <w:t xml:space="preserve"> musi być równa liczbie fizycznych </w:t>
      </w:r>
      <w:proofErr w:type="spellStart"/>
      <w:r w:rsidRPr="00543F76">
        <w:rPr>
          <w:rFonts w:eastAsia="Calibri"/>
          <w:color w:val="auto"/>
          <w:sz w:val="22"/>
        </w:rPr>
        <w:t>core</w:t>
      </w:r>
      <w:proofErr w:type="spellEnd"/>
      <w:r w:rsidRPr="00543F76">
        <w:rPr>
          <w:rFonts w:eastAsia="Calibri"/>
          <w:color w:val="auto"/>
          <w:sz w:val="22"/>
        </w:rPr>
        <w:t xml:space="preserve"> zaoferowanych w oprogramowaniu do </w:t>
      </w:r>
      <w:proofErr w:type="spellStart"/>
      <w:r w:rsidRPr="00543F76">
        <w:rPr>
          <w:rFonts w:eastAsia="Calibri"/>
          <w:color w:val="auto"/>
          <w:sz w:val="22"/>
        </w:rPr>
        <w:t>wirtulizacji</w:t>
      </w:r>
      <w:proofErr w:type="spellEnd"/>
      <w:r w:rsidRPr="00543F76">
        <w:rPr>
          <w:rFonts w:eastAsia="Calibri"/>
          <w:color w:val="auto"/>
          <w:sz w:val="22"/>
        </w:rPr>
        <w:t xml:space="preserve"> mocy obliczeniowej</w:t>
      </w:r>
    </w:p>
    <w:p w14:paraId="0E6EBF7E"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musi posiadać konsolę graficzną do zarządzania maszynami wirtualnymi i do konfigurowania innych funkcjonalności. min: zasobów dyskowych oraz  zasobów sieci komputerowej. Konsola graficzna powinna działać jako zainstalowana aplikacja na maszynie wirtualnej. Dodatkowo wymaga się aby maszyna z aplikacją była wstępnie skonfigurowana i dostępna jako tzw. </w:t>
      </w:r>
      <w:proofErr w:type="spellStart"/>
      <w:r w:rsidRPr="00543F76">
        <w:rPr>
          <w:rFonts w:eastAsia="Calibri"/>
          <w:color w:val="auto"/>
          <w:sz w:val="22"/>
        </w:rPr>
        <w:t>virtual</w:t>
      </w:r>
      <w:proofErr w:type="spellEnd"/>
      <w:r w:rsidRPr="00543F76">
        <w:rPr>
          <w:rFonts w:eastAsia="Calibri"/>
          <w:color w:val="auto"/>
          <w:sz w:val="22"/>
        </w:rPr>
        <w:t xml:space="preserve"> </w:t>
      </w:r>
      <w:proofErr w:type="spellStart"/>
      <w:r w:rsidRPr="00543F76">
        <w:rPr>
          <w:rFonts w:eastAsia="Calibri"/>
          <w:color w:val="auto"/>
          <w:sz w:val="22"/>
        </w:rPr>
        <w:t>appliance</w:t>
      </w:r>
      <w:proofErr w:type="spellEnd"/>
      <w:r w:rsidRPr="00543F76">
        <w:rPr>
          <w:rFonts w:eastAsia="Calibri"/>
          <w:color w:val="auto"/>
          <w:sz w:val="22"/>
        </w:rPr>
        <w:t xml:space="preserve">. Instalacja w/w </w:t>
      </w:r>
      <w:proofErr w:type="spellStart"/>
      <w:r w:rsidRPr="00543F76">
        <w:rPr>
          <w:rFonts w:eastAsia="Calibri"/>
          <w:color w:val="auto"/>
          <w:sz w:val="22"/>
        </w:rPr>
        <w:t>virtaul</w:t>
      </w:r>
      <w:proofErr w:type="spellEnd"/>
      <w:r w:rsidRPr="00543F76">
        <w:rPr>
          <w:rFonts w:eastAsia="Calibri"/>
          <w:color w:val="auto"/>
          <w:sz w:val="22"/>
        </w:rPr>
        <w:t xml:space="preserve"> </w:t>
      </w:r>
      <w:proofErr w:type="spellStart"/>
      <w:r w:rsidRPr="00543F76">
        <w:rPr>
          <w:rFonts w:eastAsia="Calibri"/>
          <w:color w:val="auto"/>
          <w:sz w:val="22"/>
        </w:rPr>
        <w:t>appliance</w:t>
      </w:r>
      <w:proofErr w:type="spellEnd"/>
      <w:r w:rsidRPr="00543F76">
        <w:rPr>
          <w:rFonts w:eastAsia="Calibri"/>
          <w:color w:val="auto"/>
          <w:sz w:val="22"/>
        </w:rPr>
        <w:t xml:space="preserve"> nie może wiązać się z potrzebą dostawy dodatkowego oprogramowania takiego jak np. system operacyjny lub baza danych.</w:t>
      </w:r>
    </w:p>
    <w:p w14:paraId="49B4EC43"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Zaoferowane oprogramowanie musi posiadać wbudowany serwer ściany ogniowej (ang. firewall) dający możliwość konfiguracji blokady lub akceptacji ruchu pomiędzy konsolą zarządzającą a serwerami oraz serwerami wirtualnymi na nich posadowionymi, przy założeniu blokowania całego ruchu a nie poszczególnych portów</w:t>
      </w:r>
    </w:p>
    <w:p w14:paraId="3CD8959D"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musi mieć możliwość konfiguracji uwierzytelniania użytkowników logujących się do niego w oparciu o minimum: domenę Microsoft Active Directory, Microsoft Active Directory </w:t>
      </w:r>
      <w:proofErr w:type="spellStart"/>
      <w:r w:rsidRPr="00543F76">
        <w:rPr>
          <w:rFonts w:eastAsia="Calibri"/>
          <w:color w:val="auto"/>
          <w:sz w:val="22"/>
        </w:rPr>
        <w:t>over</w:t>
      </w:r>
      <w:proofErr w:type="spellEnd"/>
      <w:r w:rsidRPr="00543F76">
        <w:rPr>
          <w:rFonts w:eastAsia="Calibri"/>
          <w:color w:val="auto"/>
          <w:sz w:val="22"/>
        </w:rPr>
        <w:t xml:space="preserve"> LDAP oraz Open LDAP.</w:t>
      </w:r>
    </w:p>
    <w:p w14:paraId="5BF0889E"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lastRenderedPageBreak/>
        <w:t xml:space="preserve">Zaoferowane oprogramowanie musi posiadać konsole graficzną, która musi być dostępna poprzez dedykowanego klienta (za pomocą przeglądarek minimum Mozilla </w:t>
      </w:r>
      <w:proofErr w:type="spellStart"/>
      <w:r w:rsidRPr="00543F76">
        <w:rPr>
          <w:rFonts w:eastAsia="Calibri"/>
          <w:color w:val="auto"/>
          <w:sz w:val="22"/>
        </w:rPr>
        <w:t>Firefox</w:t>
      </w:r>
      <w:proofErr w:type="spellEnd"/>
      <w:r w:rsidRPr="00543F76">
        <w:rPr>
          <w:rFonts w:eastAsia="Calibri"/>
          <w:color w:val="auto"/>
          <w:sz w:val="22"/>
        </w:rPr>
        <w:t xml:space="preserve"> oraz Chrome) lub poprzez konsolę graficzną, która zbudowana jest z wykorzystaniem języka HTML5</w:t>
      </w:r>
    </w:p>
    <w:p w14:paraId="35B5F469"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musi posiadać funkcjonalność zcentralizowanego zarządzania hostami </w:t>
      </w:r>
      <w:proofErr w:type="spellStart"/>
      <w:r w:rsidRPr="00543F76">
        <w:rPr>
          <w:rFonts w:eastAsia="Calibri"/>
          <w:color w:val="auto"/>
          <w:sz w:val="22"/>
        </w:rPr>
        <w:t>VMware</w:t>
      </w:r>
      <w:proofErr w:type="spellEnd"/>
      <w:r w:rsidRPr="00543F76">
        <w:rPr>
          <w:rFonts w:eastAsia="Calibri"/>
          <w:color w:val="auto"/>
          <w:sz w:val="22"/>
        </w:rPr>
        <w:t xml:space="preserve"> </w:t>
      </w:r>
      <w:proofErr w:type="spellStart"/>
      <w:r w:rsidRPr="00543F76">
        <w:rPr>
          <w:rFonts w:eastAsia="Calibri"/>
          <w:color w:val="auto"/>
          <w:sz w:val="22"/>
        </w:rPr>
        <w:t>vSphere</w:t>
      </w:r>
      <w:proofErr w:type="spellEnd"/>
      <w:r w:rsidRPr="00543F76">
        <w:rPr>
          <w:rFonts w:eastAsia="Calibri"/>
          <w:color w:val="auto"/>
          <w:sz w:val="22"/>
        </w:rPr>
        <w:t>.</w:t>
      </w:r>
    </w:p>
    <w:p w14:paraId="206E1FE9"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Zaoferowane oprogramowanie musi posiadać natywne mechanizmy do wykonywania kopii zapasowej swojej konfiguracji. Dodatkowo wymaga się możliwości ustawienia harmonogramu wykonywania kopii zapasowej. Wymaga się aby kopie zapasowe wspierały protokoły: FTPS, HTTPS, SCP, FTP oraz http.</w:t>
      </w:r>
    </w:p>
    <w:p w14:paraId="3BCAF73A"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poprzez rozszerzenie o dodatkową licencję oferowaną przez tego samego producenta musi posiadać wbudowaną funkcjonalność zarządzania wirtualną przestrzenią dyskową SDS (ang. Software </w:t>
      </w:r>
      <w:proofErr w:type="spellStart"/>
      <w:r w:rsidRPr="00543F76">
        <w:rPr>
          <w:rFonts w:eastAsia="Calibri"/>
          <w:color w:val="auto"/>
          <w:sz w:val="22"/>
        </w:rPr>
        <w:t>Defined</w:t>
      </w:r>
      <w:proofErr w:type="spellEnd"/>
      <w:r w:rsidRPr="00543F76">
        <w:rPr>
          <w:rFonts w:eastAsia="Calibri"/>
          <w:color w:val="auto"/>
          <w:sz w:val="22"/>
        </w:rPr>
        <w:t xml:space="preserve"> Storage).</w:t>
      </w:r>
    </w:p>
    <w:p w14:paraId="747B2DC8"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musi posiadać interfejs graficzny do prowadzenia prac administracyjnych w zakresie swojej konfiguracji oraz monitoringu (możliwość monitorowania obciążenia min. </w:t>
      </w:r>
      <w:proofErr w:type="spellStart"/>
      <w:r w:rsidRPr="00543F76">
        <w:rPr>
          <w:rFonts w:eastAsia="Calibri"/>
          <w:color w:val="auto"/>
          <w:sz w:val="22"/>
        </w:rPr>
        <w:t>vCPU</w:t>
      </w:r>
      <w:proofErr w:type="spellEnd"/>
      <w:r w:rsidRPr="00543F76">
        <w:rPr>
          <w:rFonts w:eastAsia="Calibri"/>
          <w:color w:val="auto"/>
          <w:sz w:val="22"/>
        </w:rPr>
        <w:t xml:space="preserve">, </w:t>
      </w:r>
      <w:proofErr w:type="spellStart"/>
      <w:r w:rsidRPr="00543F76">
        <w:rPr>
          <w:rFonts w:eastAsia="Calibri"/>
          <w:color w:val="auto"/>
          <w:sz w:val="22"/>
        </w:rPr>
        <w:t>vRAM</w:t>
      </w:r>
      <w:proofErr w:type="spellEnd"/>
      <w:r w:rsidRPr="00543F76">
        <w:rPr>
          <w:rFonts w:eastAsia="Calibri"/>
          <w:color w:val="auto"/>
          <w:sz w:val="22"/>
        </w:rPr>
        <w:t xml:space="preserve">, </w:t>
      </w:r>
      <w:proofErr w:type="spellStart"/>
      <w:r w:rsidRPr="00543F76">
        <w:rPr>
          <w:rFonts w:eastAsia="Calibri"/>
          <w:color w:val="auto"/>
          <w:sz w:val="22"/>
        </w:rPr>
        <w:t>vHDD</w:t>
      </w:r>
      <w:proofErr w:type="spellEnd"/>
      <w:r w:rsidRPr="00543F76">
        <w:rPr>
          <w:rFonts w:eastAsia="Calibri"/>
          <w:color w:val="auto"/>
          <w:sz w:val="22"/>
        </w:rPr>
        <w:t>, sieci, bazy danych). Interfejs graficzny powinien być wykonany w standardzie HTML5</w:t>
      </w:r>
    </w:p>
    <w:p w14:paraId="349836F6"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zawiera możliwość automatyzacji instalacji wielu konsoli zarządzania poprzez użycie schematów konfiguracji. </w:t>
      </w:r>
    </w:p>
    <w:p w14:paraId="4E814505"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umożliwia aktualizowanie wielu </w:t>
      </w:r>
      <w:proofErr w:type="spellStart"/>
      <w:r w:rsidRPr="00543F76">
        <w:rPr>
          <w:rFonts w:eastAsia="Calibri"/>
          <w:color w:val="auto"/>
          <w:sz w:val="22"/>
        </w:rPr>
        <w:t>wirtualizatorów</w:t>
      </w:r>
      <w:proofErr w:type="spellEnd"/>
      <w:r w:rsidRPr="00543F76">
        <w:rPr>
          <w:rFonts w:eastAsia="Calibri"/>
          <w:color w:val="auto"/>
          <w:sz w:val="22"/>
        </w:rPr>
        <w:t xml:space="preserve"> równocześnie. </w:t>
      </w:r>
    </w:p>
    <w:p w14:paraId="5041BFDC"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Rozwiązanie musi pozwalać na wykorzystanie łącz o szybkości do 100 </w:t>
      </w:r>
      <w:proofErr w:type="spellStart"/>
      <w:r w:rsidRPr="00543F76">
        <w:rPr>
          <w:rFonts w:eastAsia="Calibri"/>
          <w:color w:val="auto"/>
          <w:sz w:val="22"/>
        </w:rPr>
        <w:t>GbE</w:t>
      </w:r>
      <w:proofErr w:type="spellEnd"/>
      <w:r w:rsidRPr="00543F76">
        <w:rPr>
          <w:rFonts w:eastAsia="Calibri"/>
          <w:color w:val="auto"/>
          <w:sz w:val="22"/>
        </w:rPr>
        <w:t xml:space="preserve">  do bezawaryjnego przenoszenia maszyn wirtualnych między </w:t>
      </w:r>
      <w:proofErr w:type="spellStart"/>
      <w:r w:rsidRPr="00543F76">
        <w:rPr>
          <w:rFonts w:eastAsia="Calibri"/>
          <w:color w:val="auto"/>
          <w:sz w:val="22"/>
        </w:rPr>
        <w:t>wirtualizatorami</w:t>
      </w:r>
      <w:proofErr w:type="spellEnd"/>
      <w:r w:rsidRPr="00543F76">
        <w:rPr>
          <w:rFonts w:eastAsia="Calibri"/>
          <w:color w:val="auto"/>
          <w:sz w:val="22"/>
        </w:rPr>
        <w:t>.</w:t>
      </w:r>
    </w:p>
    <w:p w14:paraId="056A3C1C"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Rozwiązanie musi zapewniać natywne mechanizmy wysokiej dostępności HA (ang. High </w:t>
      </w:r>
      <w:proofErr w:type="spellStart"/>
      <w:r w:rsidRPr="00543F76">
        <w:rPr>
          <w:rFonts w:eastAsia="Calibri"/>
          <w:color w:val="auto"/>
          <w:sz w:val="22"/>
        </w:rPr>
        <w:t>Availability</w:t>
      </w:r>
      <w:proofErr w:type="spellEnd"/>
      <w:r w:rsidRPr="00543F76">
        <w:rPr>
          <w:rFonts w:eastAsia="Calibri"/>
          <w:color w:val="auto"/>
          <w:sz w:val="22"/>
        </w:rPr>
        <w:t>) w niezawodnej architekturze Active-</w:t>
      </w:r>
      <w:proofErr w:type="spellStart"/>
      <w:r w:rsidRPr="00543F76">
        <w:rPr>
          <w:rFonts w:eastAsia="Calibri"/>
          <w:color w:val="auto"/>
          <w:sz w:val="22"/>
        </w:rPr>
        <w:t>Passive</w:t>
      </w:r>
      <w:proofErr w:type="spellEnd"/>
      <w:r w:rsidRPr="00543F76">
        <w:rPr>
          <w:rFonts w:eastAsia="Calibri"/>
          <w:color w:val="auto"/>
          <w:sz w:val="22"/>
        </w:rPr>
        <w:t>-</w:t>
      </w:r>
      <w:proofErr w:type="spellStart"/>
      <w:r w:rsidRPr="00543F76">
        <w:rPr>
          <w:rFonts w:eastAsia="Calibri"/>
          <w:color w:val="auto"/>
          <w:sz w:val="22"/>
        </w:rPr>
        <w:t>Witness</w:t>
      </w:r>
      <w:proofErr w:type="spellEnd"/>
      <w:r w:rsidRPr="00543F76">
        <w:rPr>
          <w:rFonts w:eastAsia="Calibri"/>
          <w:color w:val="auto"/>
          <w:sz w:val="22"/>
        </w:rPr>
        <w:t xml:space="preserve"> dla wszystkich składowych komponentów centralnej konsoli graficznej zarządzającej platformą wirtualną.</w:t>
      </w:r>
    </w:p>
    <w:p w14:paraId="5790A1D6"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zapewnia podstawowe funkcje serwera zarządzania kluczami (KMS), które upraszcza włączenie szyfrowania i zaawansowanych funkcji bezpieczeństwa.  </w:t>
      </w:r>
    </w:p>
    <w:p w14:paraId="629D7A43"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 xml:space="preserve">Zaoferowane oprogramowanie, w przypadku zarządzania serwerami opartymi o </w:t>
      </w:r>
      <w:proofErr w:type="spellStart"/>
      <w:r w:rsidRPr="00543F76">
        <w:rPr>
          <w:rFonts w:eastAsia="Calibri"/>
          <w:color w:val="auto"/>
          <w:sz w:val="22"/>
        </w:rPr>
        <w:t>VMware</w:t>
      </w:r>
      <w:proofErr w:type="spellEnd"/>
      <w:r w:rsidRPr="00543F76">
        <w:rPr>
          <w:rFonts w:eastAsia="Calibri"/>
          <w:color w:val="auto"/>
          <w:sz w:val="22"/>
        </w:rPr>
        <w:t xml:space="preserve"> </w:t>
      </w:r>
      <w:proofErr w:type="spellStart"/>
      <w:r w:rsidRPr="00543F76">
        <w:rPr>
          <w:rFonts w:eastAsia="Calibri"/>
          <w:color w:val="auto"/>
          <w:sz w:val="22"/>
        </w:rPr>
        <w:t>vSphere</w:t>
      </w:r>
      <w:proofErr w:type="spellEnd"/>
      <w:r w:rsidRPr="00543F76">
        <w:rPr>
          <w:rFonts w:eastAsia="Calibri"/>
          <w:color w:val="auto"/>
          <w:sz w:val="22"/>
        </w:rPr>
        <w:t xml:space="preserve">, musi prezentować poziom zbalansowania mocy obliczeniowej w klastrze opartym o w/w </w:t>
      </w:r>
      <w:proofErr w:type="spellStart"/>
      <w:r w:rsidRPr="00543F76">
        <w:rPr>
          <w:rFonts w:eastAsia="Calibri"/>
          <w:color w:val="auto"/>
          <w:sz w:val="22"/>
        </w:rPr>
        <w:t>wirtualizatory</w:t>
      </w:r>
      <w:proofErr w:type="spellEnd"/>
      <w:r w:rsidRPr="00543F76">
        <w:rPr>
          <w:rFonts w:eastAsia="Calibri"/>
          <w:color w:val="auto"/>
          <w:sz w:val="22"/>
        </w:rPr>
        <w:t>.</w:t>
      </w:r>
    </w:p>
    <w:p w14:paraId="4E684F47" w14:textId="77777777" w:rsidR="00C55947" w:rsidRPr="00543F76" w:rsidRDefault="00000000">
      <w:pPr>
        <w:numPr>
          <w:ilvl w:val="1"/>
          <w:numId w:val="11"/>
        </w:numPr>
        <w:spacing w:after="0" w:line="240" w:lineRule="auto"/>
        <w:ind w:right="0"/>
        <w:rPr>
          <w:rFonts w:eastAsia="Times New Roman"/>
          <w:color w:val="auto"/>
          <w:sz w:val="22"/>
        </w:rPr>
      </w:pPr>
      <w:r w:rsidRPr="00543F76">
        <w:rPr>
          <w:rFonts w:eastAsia="Calibri"/>
          <w:color w:val="auto"/>
          <w:sz w:val="22"/>
        </w:rPr>
        <w:t>Dostęp przez przeglądarkę do konsoli graficznej w zaoferowanym oprogramowaniu musi być skalowalny tj. powinien umożliwiać rozdzielenie komponentów na wiele instancji w przypadku zapotrzebowania na dużą liczbę jednoczesnych dostępów administracyjnych do środowiska.</w:t>
      </w:r>
    </w:p>
    <w:p w14:paraId="12B64910" w14:textId="77777777" w:rsidR="00C55947" w:rsidRPr="00543F76" w:rsidRDefault="00C55947">
      <w:pPr>
        <w:spacing w:after="0" w:line="240" w:lineRule="auto"/>
        <w:ind w:left="0" w:right="0" w:firstLine="0"/>
        <w:rPr>
          <w:rFonts w:eastAsia="Times New Roman"/>
          <w:color w:val="auto"/>
          <w:sz w:val="22"/>
        </w:rPr>
      </w:pPr>
    </w:p>
    <w:p w14:paraId="761D9E5C" w14:textId="77777777" w:rsidR="00C55947" w:rsidRPr="00543F76" w:rsidRDefault="00000000">
      <w:pPr>
        <w:spacing w:after="200" w:line="276" w:lineRule="auto"/>
        <w:ind w:left="0" w:right="0" w:firstLine="0"/>
        <w:jc w:val="left"/>
        <w:rPr>
          <w:rFonts w:eastAsia="Times New Roman"/>
          <w:b/>
          <w:color w:val="auto"/>
          <w:sz w:val="24"/>
          <w:szCs w:val="24"/>
        </w:rPr>
      </w:pPr>
      <w:r w:rsidRPr="00543F76">
        <w:br w:type="page"/>
      </w:r>
    </w:p>
    <w:p w14:paraId="69512E6C" w14:textId="77777777" w:rsidR="00C55947" w:rsidRPr="00543F76" w:rsidRDefault="00000000">
      <w:pPr>
        <w:spacing w:after="280" w:line="240" w:lineRule="auto"/>
        <w:ind w:left="0" w:right="0" w:firstLine="0"/>
        <w:jc w:val="left"/>
        <w:rPr>
          <w:rFonts w:eastAsia="Times New Roman"/>
          <w:b/>
          <w:color w:val="auto"/>
          <w:sz w:val="24"/>
          <w:szCs w:val="24"/>
        </w:rPr>
      </w:pPr>
      <w:r w:rsidRPr="00543F76">
        <w:rPr>
          <w:rFonts w:eastAsia="Times New Roman"/>
          <w:b/>
          <w:color w:val="auto"/>
          <w:sz w:val="24"/>
          <w:szCs w:val="24"/>
        </w:rPr>
        <w:lastRenderedPageBreak/>
        <w:t>Serwer NAS – 1 szt.</w:t>
      </w:r>
    </w:p>
    <w:p w14:paraId="6A6EE0F0" w14:textId="77777777" w:rsidR="00C55947" w:rsidRPr="00543F76" w:rsidRDefault="00C55947">
      <w:pPr>
        <w:spacing w:after="0" w:line="240" w:lineRule="auto"/>
        <w:ind w:left="0" w:right="0" w:firstLine="0"/>
        <w:jc w:val="left"/>
        <w:rPr>
          <w:rFonts w:eastAsia="Times New Roman"/>
          <w:b/>
          <w:color w:val="auto"/>
          <w:sz w:val="24"/>
          <w:szCs w:val="24"/>
        </w:rPr>
      </w:pPr>
    </w:p>
    <w:tbl>
      <w:tblPr>
        <w:tblW w:w="9433" w:type="dxa"/>
        <w:tblInd w:w="55" w:type="dxa"/>
        <w:tblLayout w:type="fixed"/>
        <w:tblCellMar>
          <w:left w:w="70" w:type="dxa"/>
          <w:right w:w="70" w:type="dxa"/>
        </w:tblCellMar>
        <w:tblLook w:val="04A0" w:firstRow="1" w:lastRow="0" w:firstColumn="1" w:lastColumn="0" w:noHBand="0" w:noVBand="1"/>
      </w:tblPr>
      <w:tblGrid>
        <w:gridCol w:w="1615"/>
        <w:gridCol w:w="7818"/>
      </w:tblGrid>
      <w:tr w:rsidR="00C55947" w:rsidRPr="00543F76" w14:paraId="23046AA0"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8531F"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Procesor</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9905F"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xml:space="preserve">6-rdzeniowy/12-wątkowy procesor o taktowaniu 3,8 GHz (zwiększanym do min. 5,0 GHz) , procesor musi osiągać wynik co najmniej 26000  punktów w teście porównawczym znajdującym się na stronie </w:t>
            </w:r>
            <w:hyperlink r:id="rId7">
              <w:r w:rsidRPr="00543F76">
                <w:rPr>
                  <w:rFonts w:eastAsia="Times New Roman"/>
                  <w:color w:val="auto"/>
                  <w:sz w:val="22"/>
                  <w:u w:val="single"/>
                </w:rPr>
                <w:t>https://www.cpubenchmark.net/</w:t>
              </w:r>
            </w:hyperlink>
            <w:r w:rsidRPr="00543F76">
              <w:rPr>
                <w:rFonts w:eastAsia="Times New Roman"/>
                <w:color w:val="auto"/>
                <w:sz w:val="22"/>
              </w:rPr>
              <w:t xml:space="preserve"> </w:t>
            </w:r>
          </w:p>
        </w:tc>
      </w:tr>
      <w:tr w:rsidR="00C55947" w:rsidRPr="00543F76" w14:paraId="5E2FC7F2"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B34FE"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Obudowa</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CEF4E" w14:textId="77777777" w:rsidR="00C55947" w:rsidRPr="00543F76" w:rsidRDefault="00000000">
            <w:pPr>
              <w:spacing w:after="0" w:line="240" w:lineRule="auto"/>
              <w:ind w:left="0" w:right="0" w:firstLine="0"/>
              <w:jc w:val="left"/>
              <w:rPr>
                <w:rFonts w:eastAsia="Times New Roman"/>
                <w:color w:val="auto"/>
                <w:sz w:val="22"/>
              </w:rPr>
            </w:pPr>
            <w:proofErr w:type="spellStart"/>
            <w:r w:rsidRPr="00543F76">
              <w:rPr>
                <w:rFonts w:eastAsia="Times New Roman"/>
                <w:color w:val="auto"/>
                <w:sz w:val="22"/>
              </w:rPr>
              <w:t>Rack</w:t>
            </w:r>
            <w:proofErr w:type="spellEnd"/>
            <w:r w:rsidRPr="00543F76">
              <w:rPr>
                <w:rFonts w:eastAsia="Times New Roman"/>
                <w:color w:val="auto"/>
                <w:sz w:val="22"/>
              </w:rPr>
              <w:t xml:space="preserve"> 2U o wymiarach maksymalnych 89 × 440 × 520 mm</w:t>
            </w:r>
          </w:p>
          <w:p w14:paraId="45656711"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xml:space="preserve">(wys. x szer. x gł.) wraz z szynami do montażu w szafie </w:t>
            </w:r>
            <w:proofErr w:type="spellStart"/>
            <w:r w:rsidRPr="00543F76">
              <w:rPr>
                <w:rFonts w:eastAsia="Times New Roman"/>
                <w:color w:val="auto"/>
                <w:sz w:val="22"/>
              </w:rPr>
              <w:t>rack</w:t>
            </w:r>
            <w:proofErr w:type="spellEnd"/>
          </w:p>
        </w:tc>
      </w:tr>
      <w:tr w:rsidR="00C55947" w:rsidRPr="00543F76" w14:paraId="22F0C364"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687C5"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Pamięć RAM</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3903E"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xml:space="preserve">16 GB UDIMM DDR5 </w:t>
            </w:r>
          </w:p>
          <w:p w14:paraId="6FA18824"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Możliwość rozbudowy poprzez dołożenie kolejnych pamięci do min. 192 GB (4 x 48GB)</w:t>
            </w:r>
          </w:p>
        </w:tc>
      </w:tr>
      <w:tr w:rsidR="00C55947" w:rsidRPr="00543F76" w14:paraId="72868D21"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4A5FA"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Ilość obsługiwanych dysków</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028B5"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xml:space="preserve">12 dysków 3,5-calowych SATA 6 </w:t>
            </w:r>
            <w:proofErr w:type="spellStart"/>
            <w:r w:rsidRPr="00543F76">
              <w:rPr>
                <w:rFonts w:eastAsia="Times New Roman"/>
                <w:color w:val="auto"/>
                <w:sz w:val="22"/>
              </w:rPr>
              <w:t>Gb</w:t>
            </w:r>
            <w:proofErr w:type="spellEnd"/>
            <w:r w:rsidRPr="00543F76">
              <w:rPr>
                <w:rFonts w:eastAsia="Times New Roman"/>
                <w:color w:val="auto"/>
                <w:sz w:val="22"/>
              </w:rPr>
              <w:t xml:space="preserve">/s, 3 </w:t>
            </w:r>
            <w:proofErr w:type="spellStart"/>
            <w:r w:rsidRPr="00543F76">
              <w:rPr>
                <w:rFonts w:eastAsia="Times New Roman"/>
                <w:color w:val="auto"/>
                <w:sz w:val="22"/>
              </w:rPr>
              <w:t>Gb</w:t>
            </w:r>
            <w:proofErr w:type="spellEnd"/>
            <w:r w:rsidRPr="00543F76">
              <w:rPr>
                <w:rFonts w:eastAsia="Times New Roman"/>
                <w:color w:val="auto"/>
                <w:sz w:val="22"/>
              </w:rPr>
              <w:t>/s o maksymalnej pojemności 24TB każdy</w:t>
            </w:r>
          </w:p>
        </w:tc>
      </w:tr>
      <w:tr w:rsidR="00C55947" w:rsidRPr="00543F76" w14:paraId="143CC2CC"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121FA"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Gniazda m.2</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13862"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xml:space="preserve">2 gniazda M.2 2280 </w:t>
            </w:r>
            <w:proofErr w:type="spellStart"/>
            <w:r w:rsidRPr="00543F76">
              <w:rPr>
                <w:rFonts w:eastAsia="Times New Roman"/>
                <w:color w:val="auto"/>
                <w:sz w:val="22"/>
              </w:rPr>
              <w:t>PCIe</w:t>
            </w:r>
            <w:proofErr w:type="spellEnd"/>
            <w:r w:rsidRPr="00543F76">
              <w:rPr>
                <w:rFonts w:eastAsia="Times New Roman"/>
                <w:color w:val="auto"/>
                <w:sz w:val="22"/>
              </w:rPr>
              <w:t xml:space="preserve"> Gen 5 </w:t>
            </w:r>
          </w:p>
        </w:tc>
      </w:tr>
      <w:tr w:rsidR="00C55947" w:rsidRPr="00543F76" w14:paraId="0B8090EC"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9D29D"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Interfejsy sieciowe</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1CE50" w14:textId="77777777" w:rsidR="00C55947" w:rsidRPr="00543F76" w:rsidRDefault="00000000">
            <w:pPr>
              <w:spacing w:after="0" w:line="240" w:lineRule="auto"/>
              <w:ind w:left="0" w:right="0" w:firstLine="0"/>
              <w:jc w:val="left"/>
              <w:rPr>
                <w:rFonts w:eastAsia="Times New Roman"/>
                <w:color w:val="auto"/>
                <w:sz w:val="22"/>
                <w:lang w:val="en-US"/>
              </w:rPr>
            </w:pPr>
            <w:r w:rsidRPr="00543F76">
              <w:rPr>
                <w:rFonts w:eastAsia="Times New Roman"/>
                <w:color w:val="auto"/>
                <w:sz w:val="22"/>
                <w:lang w:val="en-US"/>
              </w:rPr>
              <w:t xml:space="preserve">2 porty 2,5 Gigabit </w:t>
            </w:r>
            <w:proofErr w:type="spellStart"/>
            <w:r w:rsidRPr="00543F76">
              <w:rPr>
                <w:rFonts w:eastAsia="Times New Roman"/>
                <w:color w:val="auto"/>
                <w:sz w:val="22"/>
                <w:lang w:val="en-US"/>
              </w:rPr>
              <w:t>sieci</w:t>
            </w:r>
            <w:proofErr w:type="spellEnd"/>
            <w:r w:rsidRPr="00543F76">
              <w:rPr>
                <w:rFonts w:eastAsia="Times New Roman"/>
                <w:color w:val="auto"/>
                <w:sz w:val="22"/>
                <w:lang w:val="en-US"/>
              </w:rPr>
              <w:t xml:space="preserve"> Ethernet (RJ45) </w:t>
            </w:r>
          </w:p>
          <w:p w14:paraId="22B4C7E1" w14:textId="77777777" w:rsidR="00C55947" w:rsidRPr="00543F76" w:rsidRDefault="00000000">
            <w:pPr>
              <w:spacing w:after="0" w:line="240" w:lineRule="auto"/>
              <w:ind w:left="0" w:right="0" w:firstLine="0"/>
              <w:jc w:val="left"/>
              <w:rPr>
                <w:rFonts w:eastAsia="Times New Roman"/>
                <w:color w:val="auto"/>
                <w:sz w:val="22"/>
                <w:lang w:val="en-US"/>
              </w:rPr>
            </w:pPr>
            <w:r w:rsidRPr="00543F76">
              <w:rPr>
                <w:rFonts w:eastAsia="Times New Roman"/>
                <w:color w:val="auto"/>
                <w:sz w:val="22"/>
                <w:lang w:val="en-US"/>
              </w:rPr>
              <w:t>2 porty SFP+</w:t>
            </w:r>
            <w:r w:rsidRPr="00543F76">
              <w:rPr>
                <w:rFonts w:eastAsia="Times New Roman"/>
                <w:color w:val="auto"/>
                <w:sz w:val="22"/>
              </w:rPr>
              <w:t xml:space="preserve"> 10GbE z modułami optycznymi 10GBase SR</w:t>
            </w:r>
          </w:p>
          <w:p w14:paraId="0C64BD09"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SimSun"/>
                <w:color w:val="auto"/>
                <w:sz w:val="22"/>
              </w:rPr>
              <w:t>2 porty 10GbE (10GBase-T</w:t>
            </w:r>
            <w:r w:rsidRPr="00543F76">
              <w:rPr>
                <w:rFonts w:eastAsia="Times New Roman"/>
                <w:color w:val="auto"/>
                <w:sz w:val="22"/>
              </w:rPr>
              <w:t xml:space="preserve">) </w:t>
            </w:r>
          </w:p>
          <w:p w14:paraId="0FB4C1E3"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możliwość zamontowania (jako płatna opcja):</w:t>
            </w:r>
          </w:p>
          <w:p w14:paraId="247EDD1C"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dodatkowej karty sieciowej 100GbE,</w:t>
            </w:r>
          </w:p>
          <w:p w14:paraId="31F54521"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dodatkowej karty sieciowej 25GbE,</w:t>
            </w:r>
          </w:p>
          <w:p w14:paraId="2969C12E"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dodatkowej karty sieciowej FC 16GbE,</w:t>
            </w:r>
          </w:p>
          <w:p w14:paraId="5924D268"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dodatkowej karty sieciowej FC 32GbE.</w:t>
            </w:r>
          </w:p>
          <w:p w14:paraId="74A8D1AB"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xml:space="preserve">obsługa VLAN i Jumbo </w:t>
            </w:r>
            <w:proofErr w:type="spellStart"/>
            <w:r w:rsidRPr="00543F76">
              <w:rPr>
                <w:rFonts w:eastAsia="Times New Roman"/>
                <w:color w:val="auto"/>
                <w:sz w:val="22"/>
              </w:rPr>
              <w:t>Frame</w:t>
            </w:r>
            <w:proofErr w:type="spellEnd"/>
            <w:r w:rsidRPr="00543F76">
              <w:rPr>
                <w:rFonts w:eastAsia="Times New Roman"/>
                <w:color w:val="auto"/>
                <w:sz w:val="22"/>
              </w:rPr>
              <w:t>.</w:t>
            </w:r>
          </w:p>
        </w:tc>
      </w:tr>
      <w:tr w:rsidR="00C55947" w:rsidRPr="00543F76" w14:paraId="6A1749D8"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474B1"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Porty USB</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D84AB"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SimSun"/>
                <w:color w:val="auto"/>
                <w:sz w:val="22"/>
              </w:rPr>
              <w:t xml:space="preserve">Minimum 2, gniazdo typu A USB 3.2 Gen 2 10 </w:t>
            </w:r>
            <w:proofErr w:type="spellStart"/>
            <w:r w:rsidRPr="00543F76">
              <w:rPr>
                <w:rFonts w:eastAsia="SimSun"/>
                <w:color w:val="auto"/>
                <w:sz w:val="22"/>
              </w:rPr>
              <w:t>Gb</w:t>
            </w:r>
            <w:proofErr w:type="spellEnd"/>
            <w:r w:rsidRPr="00543F76">
              <w:rPr>
                <w:rFonts w:eastAsia="SimSun"/>
                <w:color w:val="auto"/>
                <w:sz w:val="22"/>
              </w:rPr>
              <w:t>/s</w:t>
            </w:r>
          </w:p>
        </w:tc>
      </w:tr>
      <w:tr w:rsidR="00C55947" w:rsidRPr="00543F76" w14:paraId="380E8B1D"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8C661"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xml:space="preserve">Gniazda </w:t>
            </w:r>
            <w:proofErr w:type="spellStart"/>
            <w:r w:rsidRPr="00543F76">
              <w:rPr>
                <w:rFonts w:eastAsia="Times New Roman"/>
                <w:color w:val="auto"/>
                <w:sz w:val="22"/>
              </w:rPr>
              <w:t>PCIe</w:t>
            </w:r>
            <w:proofErr w:type="spellEnd"/>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F38BA" w14:textId="77777777" w:rsidR="00C55947" w:rsidRPr="00543F76" w:rsidRDefault="00000000">
            <w:pPr>
              <w:spacing w:after="0" w:line="240" w:lineRule="auto"/>
              <w:ind w:left="0" w:right="0" w:firstLine="0"/>
              <w:jc w:val="left"/>
              <w:rPr>
                <w:rFonts w:eastAsia="SimSun"/>
                <w:color w:val="auto"/>
                <w:sz w:val="22"/>
              </w:rPr>
            </w:pPr>
            <w:r w:rsidRPr="00543F76">
              <w:rPr>
                <w:rFonts w:eastAsia="SimSun"/>
                <w:color w:val="auto"/>
                <w:sz w:val="22"/>
              </w:rPr>
              <w:t xml:space="preserve">Minimum 3 gniazda </w:t>
            </w:r>
            <w:proofErr w:type="spellStart"/>
            <w:r w:rsidRPr="00543F76">
              <w:rPr>
                <w:rFonts w:eastAsia="SimSun"/>
                <w:color w:val="auto"/>
                <w:sz w:val="22"/>
              </w:rPr>
              <w:t>PCIe</w:t>
            </w:r>
            <w:proofErr w:type="spellEnd"/>
            <w:r w:rsidRPr="00543F76">
              <w:rPr>
                <w:rFonts w:eastAsia="SimSun"/>
                <w:color w:val="auto"/>
                <w:sz w:val="22"/>
              </w:rPr>
              <w:t xml:space="preserve"> </w:t>
            </w:r>
          </w:p>
          <w:p w14:paraId="2E1007F8" w14:textId="77777777" w:rsidR="00C55947" w:rsidRPr="00543F76" w:rsidRDefault="00000000">
            <w:pPr>
              <w:spacing w:after="0" w:line="240" w:lineRule="auto"/>
              <w:ind w:left="0" w:right="0" w:firstLine="0"/>
              <w:jc w:val="left"/>
              <w:rPr>
                <w:rFonts w:eastAsia="SimSun"/>
                <w:color w:val="auto"/>
                <w:sz w:val="22"/>
              </w:rPr>
            </w:pPr>
            <w:r w:rsidRPr="00543F76">
              <w:rPr>
                <w:rFonts w:eastAsia="SimSun"/>
                <w:color w:val="auto"/>
                <w:sz w:val="22"/>
              </w:rPr>
              <w:t>2 x Gen 4 x4, 1 x Gen 4x8 (lub Gen 4x4)</w:t>
            </w:r>
          </w:p>
        </w:tc>
      </w:tr>
      <w:tr w:rsidR="00C55947" w:rsidRPr="00543F76" w14:paraId="28E9C3EE"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B9F18"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Wskaźniki LED</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3211A"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SimSun"/>
                <w:sz w:val="22"/>
                <w:shd w:val="clear" w:color="auto" w:fill="FFFFFF"/>
              </w:rPr>
              <w:t>HDD 1–12, stan, LAN, stan gniazda rozszerzenia pamięci masowej</w:t>
            </w:r>
          </w:p>
        </w:tc>
      </w:tr>
      <w:tr w:rsidR="00C55947" w:rsidRPr="00543F76" w14:paraId="18B04F9A"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E4114"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Obsługa RAID</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357E8" w14:textId="77777777" w:rsidR="00C55947" w:rsidRPr="00543F76" w:rsidRDefault="00000000">
            <w:pPr>
              <w:spacing w:after="0" w:line="240" w:lineRule="auto"/>
              <w:ind w:left="0" w:right="0" w:firstLine="0"/>
              <w:jc w:val="left"/>
              <w:rPr>
                <w:rFonts w:eastAsia="Times New Roman"/>
                <w:color w:val="auto"/>
                <w:sz w:val="22"/>
                <w:lang w:val="en-US"/>
              </w:rPr>
            </w:pPr>
            <w:r w:rsidRPr="00543F76">
              <w:rPr>
                <w:rFonts w:eastAsia="Times New Roman"/>
                <w:color w:val="auto"/>
                <w:sz w:val="22"/>
                <w:lang w:val="en-US"/>
              </w:rPr>
              <w:t xml:space="preserve">RAID 0, 1, 5, 6, 10, 50, 60, Tripple Mirror, Tripple Parity, RAID 5, 6, 10 + </w:t>
            </w:r>
            <w:proofErr w:type="spellStart"/>
            <w:r w:rsidRPr="00543F76">
              <w:rPr>
                <w:rFonts w:eastAsia="Times New Roman"/>
                <w:color w:val="auto"/>
                <w:sz w:val="22"/>
                <w:lang w:val="en-US"/>
              </w:rPr>
              <w:t>dysk</w:t>
            </w:r>
            <w:proofErr w:type="spellEnd"/>
            <w:r w:rsidRPr="00543F76">
              <w:rPr>
                <w:rFonts w:eastAsia="Times New Roman"/>
                <w:color w:val="auto"/>
                <w:sz w:val="22"/>
                <w:lang w:val="en-US"/>
              </w:rPr>
              <w:t xml:space="preserve"> </w:t>
            </w:r>
            <w:proofErr w:type="spellStart"/>
            <w:r w:rsidRPr="00543F76">
              <w:rPr>
                <w:rFonts w:eastAsia="Times New Roman"/>
                <w:color w:val="auto"/>
                <w:sz w:val="22"/>
                <w:lang w:val="en-US"/>
              </w:rPr>
              <w:t>zapasowy</w:t>
            </w:r>
            <w:proofErr w:type="spellEnd"/>
            <w:r w:rsidRPr="00543F76">
              <w:rPr>
                <w:rFonts w:eastAsia="Times New Roman"/>
                <w:color w:val="auto"/>
                <w:sz w:val="22"/>
                <w:lang w:val="en-US"/>
              </w:rPr>
              <w:t>.</w:t>
            </w:r>
          </w:p>
        </w:tc>
      </w:tr>
      <w:tr w:rsidR="00C55947" w:rsidRPr="00543F76" w14:paraId="64398E09"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A8523"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Funkcje RAID</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2606A"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Dodanie grupy RAID do puli magazynu, wymiana wszystkich dysków w danej grupie RAID na większe, podłączanie jednostek rozszerzających JBOD.</w:t>
            </w:r>
          </w:p>
        </w:tc>
      </w:tr>
      <w:tr w:rsidR="00C55947" w:rsidRPr="00543F76" w14:paraId="60DDFA9C"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ACCB5"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Szyfrowanie</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C02A3"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256-bitowe szyfrowanie AES folderów</w:t>
            </w:r>
          </w:p>
        </w:tc>
      </w:tr>
      <w:tr w:rsidR="00C55947" w:rsidRPr="00543F76" w14:paraId="5C357E2A"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412E1"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System Operacyjny</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52445"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Apple Mac OS 10.10 lub nowszy</w:t>
            </w:r>
          </w:p>
          <w:p w14:paraId="163D3F70" w14:textId="77777777" w:rsidR="00C55947" w:rsidRPr="00543F76" w:rsidRDefault="00000000">
            <w:pPr>
              <w:spacing w:after="0" w:line="240" w:lineRule="auto"/>
              <w:ind w:left="0" w:right="0" w:firstLine="0"/>
              <w:jc w:val="left"/>
              <w:rPr>
                <w:rFonts w:eastAsia="Times New Roman"/>
                <w:color w:val="auto"/>
                <w:sz w:val="22"/>
              </w:rPr>
            </w:pPr>
            <w:proofErr w:type="spellStart"/>
            <w:r w:rsidRPr="00543F76">
              <w:rPr>
                <w:rFonts w:eastAsia="Times New Roman"/>
                <w:color w:val="auto"/>
                <w:sz w:val="22"/>
              </w:rPr>
              <w:t>Ubuntu</w:t>
            </w:r>
            <w:proofErr w:type="spellEnd"/>
            <w:r w:rsidRPr="00543F76">
              <w:rPr>
                <w:rFonts w:eastAsia="Times New Roman"/>
                <w:color w:val="auto"/>
                <w:sz w:val="22"/>
              </w:rPr>
              <w:t xml:space="preserve"> 14.04, </w:t>
            </w:r>
            <w:proofErr w:type="spellStart"/>
            <w:r w:rsidRPr="00543F76">
              <w:rPr>
                <w:rFonts w:eastAsia="Times New Roman"/>
                <w:color w:val="auto"/>
                <w:sz w:val="22"/>
              </w:rPr>
              <w:t>CentOS</w:t>
            </w:r>
            <w:proofErr w:type="spellEnd"/>
            <w:r w:rsidRPr="00543F76">
              <w:rPr>
                <w:rFonts w:eastAsia="Times New Roman"/>
                <w:color w:val="auto"/>
                <w:sz w:val="22"/>
              </w:rPr>
              <w:t xml:space="preserve"> 7, RHEL 6.6, SUSE 12 lub nowszy Linux</w:t>
            </w:r>
          </w:p>
          <w:p w14:paraId="46B77365" w14:textId="77777777" w:rsidR="00C55947" w:rsidRPr="00543F76" w:rsidRDefault="00000000">
            <w:pPr>
              <w:spacing w:after="0" w:line="240" w:lineRule="auto"/>
              <w:ind w:left="0" w:right="0" w:firstLine="0"/>
              <w:jc w:val="left"/>
              <w:rPr>
                <w:rFonts w:eastAsia="Times New Roman"/>
                <w:color w:val="auto"/>
                <w:sz w:val="22"/>
                <w:lang w:val="en-US"/>
              </w:rPr>
            </w:pPr>
            <w:r w:rsidRPr="00543F76">
              <w:rPr>
                <w:rFonts w:eastAsia="Times New Roman"/>
                <w:color w:val="auto"/>
                <w:sz w:val="22"/>
                <w:lang w:val="en-US"/>
              </w:rPr>
              <w:t xml:space="preserve">IBM AIX 7, Solaris 10 </w:t>
            </w:r>
            <w:proofErr w:type="spellStart"/>
            <w:r w:rsidRPr="00543F76">
              <w:rPr>
                <w:rFonts w:eastAsia="Times New Roman"/>
                <w:color w:val="auto"/>
                <w:sz w:val="22"/>
                <w:lang w:val="en-US"/>
              </w:rPr>
              <w:t>lub</w:t>
            </w:r>
            <w:proofErr w:type="spellEnd"/>
            <w:r w:rsidRPr="00543F76">
              <w:rPr>
                <w:rFonts w:eastAsia="Times New Roman"/>
                <w:color w:val="auto"/>
                <w:sz w:val="22"/>
                <w:lang w:val="en-US"/>
              </w:rPr>
              <w:t xml:space="preserve"> </w:t>
            </w:r>
            <w:proofErr w:type="spellStart"/>
            <w:r w:rsidRPr="00543F76">
              <w:rPr>
                <w:rFonts w:eastAsia="Times New Roman"/>
                <w:color w:val="auto"/>
                <w:sz w:val="22"/>
                <w:lang w:val="en-US"/>
              </w:rPr>
              <w:t>nowszy</w:t>
            </w:r>
            <w:proofErr w:type="spellEnd"/>
            <w:r w:rsidRPr="00543F76">
              <w:rPr>
                <w:rFonts w:eastAsia="Times New Roman"/>
                <w:color w:val="auto"/>
                <w:sz w:val="22"/>
                <w:lang w:val="en-US"/>
              </w:rPr>
              <w:t xml:space="preserve"> UNIX</w:t>
            </w:r>
          </w:p>
          <w:p w14:paraId="06D2BD04" w14:textId="77777777" w:rsidR="00C55947" w:rsidRPr="00543F76" w:rsidRDefault="00000000">
            <w:pPr>
              <w:spacing w:after="0" w:line="240" w:lineRule="auto"/>
              <w:ind w:left="0" w:right="0" w:firstLine="0"/>
              <w:jc w:val="left"/>
              <w:rPr>
                <w:rFonts w:eastAsia="Times New Roman"/>
                <w:color w:val="auto"/>
                <w:sz w:val="22"/>
                <w:lang w:val="en-US"/>
              </w:rPr>
            </w:pPr>
            <w:r w:rsidRPr="00543F76">
              <w:rPr>
                <w:rFonts w:eastAsia="Times New Roman"/>
                <w:color w:val="auto"/>
                <w:sz w:val="22"/>
                <w:lang w:val="en-US"/>
              </w:rPr>
              <w:t>Microsoft Windows 7, 8, 10, 11</w:t>
            </w:r>
          </w:p>
          <w:p w14:paraId="5DA9F554" w14:textId="77777777" w:rsidR="00C55947" w:rsidRPr="00543F76" w:rsidRDefault="00000000">
            <w:pPr>
              <w:spacing w:after="0" w:line="240" w:lineRule="auto"/>
              <w:ind w:left="0" w:right="0" w:firstLine="0"/>
              <w:jc w:val="left"/>
              <w:rPr>
                <w:rFonts w:eastAsia="Times New Roman"/>
                <w:color w:val="auto"/>
                <w:sz w:val="22"/>
                <w:lang w:val="en-US"/>
              </w:rPr>
            </w:pPr>
            <w:r w:rsidRPr="00543F76">
              <w:rPr>
                <w:rFonts w:eastAsia="Times New Roman"/>
                <w:color w:val="auto"/>
                <w:sz w:val="22"/>
                <w:lang w:val="en-US"/>
              </w:rPr>
              <w:t xml:space="preserve">Microsoft Windows Server 2008 R2, 2012, 2012 R2 </w:t>
            </w:r>
            <w:proofErr w:type="spellStart"/>
            <w:r w:rsidRPr="00543F76">
              <w:rPr>
                <w:rFonts w:eastAsia="Times New Roman"/>
                <w:color w:val="auto"/>
                <w:sz w:val="22"/>
                <w:lang w:val="en-US"/>
              </w:rPr>
              <w:t>oraz</w:t>
            </w:r>
            <w:proofErr w:type="spellEnd"/>
            <w:r w:rsidRPr="00543F76">
              <w:rPr>
                <w:rFonts w:eastAsia="Times New Roman"/>
                <w:color w:val="auto"/>
                <w:sz w:val="22"/>
                <w:lang w:val="en-US"/>
              </w:rPr>
              <w:t xml:space="preserve"> 2016, 2019, 2022</w:t>
            </w:r>
          </w:p>
        </w:tc>
      </w:tr>
      <w:tr w:rsidR="00C55947" w:rsidRPr="00543F76" w14:paraId="49C21D0D"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60B9F"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Stacja monitoringu</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877A1"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W standardzie 8 licencji na podłączenie kamer.</w:t>
            </w:r>
          </w:p>
        </w:tc>
      </w:tr>
      <w:tr w:rsidR="00C55947" w:rsidRPr="00543F76" w14:paraId="3848648C"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15317"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Protokoły</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D6B40"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xml:space="preserve">CIFS, AFP, NFS, FTP, </w:t>
            </w:r>
            <w:proofErr w:type="spellStart"/>
            <w:r w:rsidRPr="00543F76">
              <w:rPr>
                <w:rFonts w:eastAsia="Times New Roman"/>
                <w:color w:val="auto"/>
                <w:sz w:val="22"/>
              </w:rPr>
              <w:t>WebDAV</w:t>
            </w:r>
            <w:proofErr w:type="spellEnd"/>
            <w:r w:rsidRPr="00543F76">
              <w:rPr>
                <w:rFonts w:eastAsia="Times New Roman"/>
                <w:color w:val="auto"/>
                <w:sz w:val="22"/>
              </w:rPr>
              <w:t xml:space="preserve">, </w:t>
            </w:r>
            <w:proofErr w:type="spellStart"/>
            <w:r w:rsidRPr="00543F76">
              <w:rPr>
                <w:rFonts w:eastAsia="Times New Roman"/>
                <w:color w:val="auto"/>
                <w:sz w:val="22"/>
              </w:rPr>
              <w:t>iSCSI</w:t>
            </w:r>
            <w:proofErr w:type="spellEnd"/>
            <w:r w:rsidRPr="00543F76">
              <w:rPr>
                <w:rFonts w:eastAsia="Times New Roman"/>
                <w:color w:val="auto"/>
                <w:sz w:val="22"/>
              </w:rPr>
              <w:t>, Telnet, SSH, SNMP</w:t>
            </w:r>
          </w:p>
        </w:tc>
      </w:tr>
      <w:tr w:rsidR="00C55947" w:rsidRPr="00543F76" w14:paraId="097F4B69"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610B9"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Usługi</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C5616"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xml:space="preserve">Stacja monitoringu, Windows ACL, Integracja w Windows ADS, Serwer wydruku, Serwer WWW, Serwer plików, Manager plików przez WWW, Replikacja w czasie rzeczywistym, Serwer RADIUS, Klient LDAP, Serwer </w:t>
            </w:r>
            <w:proofErr w:type="spellStart"/>
            <w:r w:rsidRPr="00543F76">
              <w:rPr>
                <w:rFonts w:eastAsia="Times New Roman"/>
                <w:color w:val="auto"/>
                <w:sz w:val="22"/>
              </w:rPr>
              <w:t>Syslog</w:t>
            </w:r>
            <w:proofErr w:type="spellEnd"/>
          </w:p>
        </w:tc>
      </w:tr>
      <w:tr w:rsidR="00C55947" w:rsidRPr="00543F76" w14:paraId="1D0974BC"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C9E35"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Zarządzanie dyskami</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E57C2"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SMART, sprawdzanie złych sektorów.</w:t>
            </w:r>
          </w:p>
        </w:tc>
      </w:tr>
      <w:tr w:rsidR="00C55947" w:rsidRPr="00543F76" w14:paraId="7AE975E5"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0202C"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lastRenderedPageBreak/>
              <w:t>Język GUI</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F0396"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Polski</w:t>
            </w:r>
          </w:p>
        </w:tc>
      </w:tr>
      <w:tr w:rsidR="00C55947" w:rsidRPr="00543F76" w14:paraId="5CB0C8B8"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CBB50"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xml:space="preserve">Waga </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AE646"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SimSun"/>
                <w:color w:val="auto"/>
                <w:sz w:val="22"/>
              </w:rPr>
              <w:t>Maksymalnie 14 kg (netto)</w:t>
            </w:r>
          </w:p>
        </w:tc>
      </w:tr>
      <w:tr w:rsidR="00C55947" w:rsidRPr="00543F76" w14:paraId="240B40B2"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12B04"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System plików</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BE8B4"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Dyski wewnętrzne ZFS lub EXT4. Dyski zewnętrzne EXT3, EXT4, NTFS, FAT32, HFS+</w:t>
            </w:r>
          </w:p>
        </w:tc>
      </w:tr>
      <w:tr w:rsidR="00C55947" w:rsidRPr="00543F76" w14:paraId="4C9EEB07"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DB784"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Funkcje ZFS</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62E67"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 xml:space="preserve">Liniowa </w:t>
            </w:r>
            <w:proofErr w:type="spellStart"/>
            <w:r w:rsidRPr="00543F76">
              <w:rPr>
                <w:rFonts w:eastAsia="Times New Roman"/>
                <w:color w:val="auto"/>
                <w:sz w:val="22"/>
              </w:rPr>
              <w:t>deduplikacja</w:t>
            </w:r>
            <w:proofErr w:type="spellEnd"/>
            <w:r w:rsidRPr="00543F76">
              <w:rPr>
                <w:rFonts w:eastAsia="Times New Roman"/>
                <w:color w:val="auto"/>
                <w:sz w:val="22"/>
              </w:rPr>
              <w:t>, kompresja i kompakcja, Cache odczytu &amp; ZIL</w:t>
            </w:r>
          </w:p>
        </w:tc>
      </w:tr>
      <w:tr w:rsidR="00C55947" w:rsidRPr="00543F76" w14:paraId="0D9D3125"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B3B92" w14:textId="77777777" w:rsidR="00C55947" w:rsidRPr="00543F76" w:rsidRDefault="00000000">
            <w:pPr>
              <w:spacing w:after="0" w:line="240" w:lineRule="auto"/>
              <w:ind w:left="0" w:right="0" w:firstLine="0"/>
              <w:jc w:val="left"/>
              <w:rPr>
                <w:rFonts w:eastAsia="Times New Roman"/>
                <w:color w:val="auto"/>
                <w:sz w:val="22"/>
              </w:rPr>
            </w:pPr>
            <w:proofErr w:type="spellStart"/>
            <w:r w:rsidRPr="00543F76">
              <w:rPr>
                <w:rFonts w:eastAsia="Times New Roman"/>
                <w:color w:val="auto"/>
                <w:sz w:val="22"/>
              </w:rPr>
              <w:t>iSCSI</w:t>
            </w:r>
            <w:proofErr w:type="spellEnd"/>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90337" w14:textId="77777777" w:rsidR="00C55947" w:rsidRPr="00543F76" w:rsidRDefault="00000000">
            <w:pPr>
              <w:spacing w:after="0" w:line="240" w:lineRule="auto"/>
              <w:ind w:left="0" w:right="0" w:firstLine="0"/>
              <w:jc w:val="left"/>
              <w:rPr>
                <w:rFonts w:eastAsia="Times New Roman"/>
                <w:color w:val="auto"/>
                <w:sz w:val="22"/>
                <w:lang w:val="en-US"/>
              </w:rPr>
            </w:pPr>
            <w:proofErr w:type="spellStart"/>
            <w:r w:rsidRPr="00543F76">
              <w:rPr>
                <w:rFonts w:eastAsia="Times New Roman"/>
                <w:color w:val="auto"/>
                <w:sz w:val="22"/>
                <w:lang w:val="en-US"/>
              </w:rPr>
              <w:t>Obsługa</w:t>
            </w:r>
            <w:proofErr w:type="spellEnd"/>
            <w:r w:rsidRPr="00543F76">
              <w:rPr>
                <w:rFonts w:eastAsia="Times New Roman"/>
                <w:color w:val="auto"/>
                <w:sz w:val="22"/>
                <w:lang w:val="en-US"/>
              </w:rPr>
              <w:t xml:space="preserve"> MPIO, MC/S </w:t>
            </w:r>
            <w:proofErr w:type="spellStart"/>
            <w:r w:rsidRPr="00543F76">
              <w:rPr>
                <w:rFonts w:eastAsia="Times New Roman"/>
                <w:color w:val="auto"/>
                <w:sz w:val="22"/>
                <w:lang w:val="en-US"/>
              </w:rPr>
              <w:t>i</w:t>
            </w:r>
            <w:proofErr w:type="spellEnd"/>
            <w:r w:rsidRPr="00543F76">
              <w:rPr>
                <w:rFonts w:eastAsia="Times New Roman"/>
                <w:color w:val="auto"/>
                <w:sz w:val="22"/>
                <w:lang w:val="en-US"/>
              </w:rPr>
              <w:t xml:space="preserve"> SPC-3 Persistent Reservation</w:t>
            </w:r>
          </w:p>
        </w:tc>
      </w:tr>
      <w:tr w:rsidR="00C55947" w:rsidRPr="00543F76" w14:paraId="3C26EBFD"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31BF3"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Liczba kont użytkowników</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42C5D"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4096</w:t>
            </w:r>
          </w:p>
        </w:tc>
      </w:tr>
      <w:tr w:rsidR="00C55947" w:rsidRPr="00543F76" w14:paraId="371AE96F"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81AA8"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Liczba grup</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37F63"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512</w:t>
            </w:r>
          </w:p>
        </w:tc>
      </w:tr>
      <w:tr w:rsidR="00C55947" w:rsidRPr="00543F76" w14:paraId="2A34E6DC"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A1374"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Liczba udziałów</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1199"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512</w:t>
            </w:r>
          </w:p>
        </w:tc>
      </w:tr>
      <w:tr w:rsidR="00C55947" w:rsidRPr="00543F76" w14:paraId="3839AD02"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95C50"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Max ilość połączeń (CIFS)</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75377"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SimSun"/>
                <w:color w:val="auto"/>
                <w:sz w:val="22"/>
              </w:rPr>
              <w:t>5000</w:t>
            </w:r>
          </w:p>
        </w:tc>
      </w:tr>
      <w:tr w:rsidR="00C55947" w:rsidRPr="00543F76" w14:paraId="5806CAD6"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0916"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Zasilanie</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C3EED"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Redundantne min. 550W (x2), 100–240 V</w:t>
            </w:r>
          </w:p>
        </w:tc>
      </w:tr>
      <w:tr w:rsidR="00C55947" w:rsidRPr="00543F76" w14:paraId="3E563B5C"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04B30"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Wentylatory</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122F0"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3 x 60mm, 12VDC</w:t>
            </w:r>
          </w:p>
        </w:tc>
      </w:tr>
      <w:tr w:rsidR="00C55947" w:rsidRPr="00543F76" w14:paraId="678140D4"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0211A"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UPS</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28C69"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Obsługa sieciowych awaryjnych zasilaczy UPS.</w:t>
            </w:r>
          </w:p>
        </w:tc>
      </w:tr>
      <w:tr w:rsidR="00C55947" w:rsidRPr="00543F76" w14:paraId="4BE7D082"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0F70E"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Zamontowane dyski</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2BF76"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SimSun"/>
                <w:color w:val="auto"/>
                <w:sz w:val="22"/>
              </w:rPr>
              <w:t xml:space="preserve">12 dysków zgodnych z listą </w:t>
            </w:r>
            <w:proofErr w:type="spellStart"/>
            <w:r w:rsidRPr="00543F76">
              <w:rPr>
                <w:rFonts w:eastAsia="SimSun"/>
                <w:color w:val="auto"/>
                <w:sz w:val="22"/>
              </w:rPr>
              <w:t>kompatybilości</w:t>
            </w:r>
            <w:proofErr w:type="spellEnd"/>
            <w:r w:rsidRPr="00543F76">
              <w:rPr>
                <w:rFonts w:eastAsia="SimSun"/>
                <w:color w:val="auto"/>
                <w:sz w:val="22"/>
              </w:rPr>
              <w:t xml:space="preserve"> podaną przez producenta NAS o pojemności minimum 10TB każdy, 256MB cache,  7200RPM, 2 mln MTBF, gwarancja dysków 5 lat, o parametrach minimalny transfer wewnętrzny 271MB/</w:t>
            </w:r>
            <w:proofErr w:type="spellStart"/>
            <w:r w:rsidRPr="00543F76">
              <w:rPr>
                <w:rFonts w:eastAsia="SimSun"/>
                <w:color w:val="auto"/>
                <w:sz w:val="22"/>
              </w:rPr>
              <w:t>sek</w:t>
            </w:r>
            <w:proofErr w:type="spellEnd"/>
          </w:p>
        </w:tc>
      </w:tr>
      <w:tr w:rsidR="00C55947" w:rsidRPr="00543F76" w14:paraId="16D38489" w14:textId="77777777">
        <w:trPr>
          <w:trHeight w:val="499"/>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6DF60" w14:textId="77777777" w:rsidR="00C55947" w:rsidRPr="00543F76" w:rsidRDefault="00000000">
            <w:pPr>
              <w:spacing w:after="0" w:line="240" w:lineRule="auto"/>
              <w:ind w:left="0" w:right="0" w:firstLine="0"/>
              <w:jc w:val="left"/>
              <w:rPr>
                <w:rFonts w:eastAsia="Times New Roman"/>
                <w:color w:val="auto"/>
                <w:sz w:val="22"/>
              </w:rPr>
            </w:pPr>
            <w:r w:rsidRPr="00543F76">
              <w:rPr>
                <w:rFonts w:eastAsia="Times New Roman"/>
                <w:color w:val="auto"/>
                <w:sz w:val="22"/>
              </w:rPr>
              <w:t>Gwarancja producenta</w:t>
            </w:r>
          </w:p>
        </w:tc>
        <w:tc>
          <w:tcPr>
            <w:tcW w:w="7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418AE" w14:textId="77777777" w:rsidR="00C55947" w:rsidRPr="00543F76" w:rsidRDefault="00000000">
            <w:pPr>
              <w:spacing w:after="0" w:line="240" w:lineRule="auto"/>
              <w:ind w:left="0" w:right="0" w:firstLine="0"/>
              <w:jc w:val="left"/>
              <w:rPr>
                <w:rFonts w:eastAsia="SimSun"/>
                <w:color w:val="auto"/>
                <w:sz w:val="22"/>
              </w:rPr>
            </w:pPr>
            <w:r w:rsidRPr="00543F76">
              <w:rPr>
                <w:rFonts w:eastAsia="Times New Roman"/>
                <w:color w:val="auto"/>
                <w:sz w:val="22"/>
              </w:rPr>
              <w:t>Min. 3 lata gwarancji Producenta sprzętu w tym 3 lata gwarancji Producenta sprzętu w miejscu instalacji typu NBD On-</w:t>
            </w:r>
            <w:proofErr w:type="spellStart"/>
            <w:r w:rsidRPr="00543F76">
              <w:rPr>
                <w:rFonts w:eastAsia="Times New Roman"/>
                <w:color w:val="auto"/>
                <w:sz w:val="22"/>
              </w:rPr>
              <w:t>site</w:t>
            </w:r>
            <w:proofErr w:type="spellEnd"/>
          </w:p>
        </w:tc>
      </w:tr>
    </w:tbl>
    <w:p w14:paraId="4B902D86" w14:textId="77777777" w:rsidR="00C55947" w:rsidRPr="00543F76" w:rsidRDefault="00C55947">
      <w:pPr>
        <w:ind w:left="0" w:firstLine="0"/>
        <w:rPr>
          <w:color w:val="auto"/>
        </w:rPr>
      </w:pPr>
    </w:p>
    <w:p w14:paraId="752F3888" w14:textId="77777777" w:rsidR="00C55947" w:rsidRPr="00543F76" w:rsidRDefault="00C55947">
      <w:pPr>
        <w:spacing w:after="160" w:line="259" w:lineRule="auto"/>
        <w:ind w:left="0" w:right="0" w:firstLine="0"/>
        <w:jc w:val="left"/>
        <w:rPr>
          <w:color w:val="auto"/>
          <w:highlight w:val="yellow"/>
        </w:rPr>
      </w:pPr>
    </w:p>
    <w:sectPr w:rsidR="00C55947" w:rsidRPr="00543F76">
      <w:pgSz w:w="11906" w:h="16838"/>
      <w:pgMar w:top="1440" w:right="1415" w:bottom="1440" w:left="1162"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PSMT">
    <w:charset w:val="01"/>
    <w:family w:val="roman"/>
    <w:pitch w:val="variable"/>
  </w:font>
  <w:font w:name="TimesNewRomanPS-ItalicMT">
    <w:charset w:val="01"/>
    <w:family w:val="roman"/>
    <w:pitch w:val="variable"/>
  </w:font>
  <w:font w:name="Calibri Light">
    <w:panose1 w:val="020F0302020204030204"/>
    <w:charset w:val="EE"/>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Univers-PL">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7EF3"/>
    <w:multiLevelType w:val="multilevel"/>
    <w:tmpl w:val="00E6C7D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 w15:restartNumberingAfterBreak="0">
    <w:nsid w:val="07672DE4"/>
    <w:multiLevelType w:val="multilevel"/>
    <w:tmpl w:val="0415001D"/>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 w15:restartNumberingAfterBreak="0">
    <w:nsid w:val="0CBB25F3"/>
    <w:multiLevelType w:val="multilevel"/>
    <w:tmpl w:val="03B6BFD0"/>
    <w:lvl w:ilvl="0">
      <w:start w:val="1"/>
      <w:numFmt w:val="upperRoman"/>
      <w:lvlText w:val="%1."/>
      <w:lvlJc w:val="left"/>
      <w:pPr>
        <w:tabs>
          <w:tab w:val="num" w:pos="0"/>
        </w:tabs>
        <w:ind w:left="583"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109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tabs>
          <w:tab w:val="num" w:pos="0"/>
        </w:tabs>
        <w:ind w:left="151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7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9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1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3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5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7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10CD4999"/>
    <w:multiLevelType w:val="multilevel"/>
    <w:tmpl w:val="6FB876FA"/>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15:restartNumberingAfterBreak="0">
    <w:nsid w:val="14C7594A"/>
    <w:multiLevelType w:val="multilevel"/>
    <w:tmpl w:val="5DBA37E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14D74326"/>
    <w:multiLevelType w:val="multilevel"/>
    <w:tmpl w:val="AD8EC30C"/>
    <w:lvl w:ilvl="0">
      <w:start w:val="1"/>
      <w:numFmt w:val="lowerLetter"/>
      <w:lvlText w:val="%1)"/>
      <w:lvlJc w:val="left"/>
      <w:pPr>
        <w:tabs>
          <w:tab w:val="num" w:pos="0"/>
        </w:tabs>
        <w:ind w:left="958" w:hanging="360"/>
      </w:pPr>
    </w:lvl>
    <w:lvl w:ilvl="1">
      <w:start w:val="1"/>
      <w:numFmt w:val="bullet"/>
      <w:lvlText w:val=""/>
      <w:lvlJc w:val="left"/>
      <w:pPr>
        <w:tabs>
          <w:tab w:val="num" w:pos="0"/>
        </w:tabs>
        <w:ind w:left="1390" w:hanging="432"/>
      </w:pPr>
      <w:rPr>
        <w:rFonts w:ascii="Symbol" w:hAnsi="Symbol" w:cs="Symbol" w:hint="default"/>
      </w:rPr>
    </w:lvl>
    <w:lvl w:ilvl="2">
      <w:start w:val="1"/>
      <w:numFmt w:val="decimal"/>
      <w:lvlText w:val="%1.%2.%3."/>
      <w:lvlJc w:val="left"/>
      <w:pPr>
        <w:tabs>
          <w:tab w:val="num" w:pos="0"/>
        </w:tabs>
        <w:ind w:left="1822" w:hanging="504"/>
      </w:pPr>
    </w:lvl>
    <w:lvl w:ilvl="3">
      <w:start w:val="1"/>
      <w:numFmt w:val="decimal"/>
      <w:lvlText w:val="%1.%2.%3.%4."/>
      <w:lvlJc w:val="left"/>
      <w:pPr>
        <w:tabs>
          <w:tab w:val="num" w:pos="0"/>
        </w:tabs>
        <w:ind w:left="2326" w:hanging="648"/>
      </w:pPr>
    </w:lvl>
    <w:lvl w:ilvl="4">
      <w:start w:val="1"/>
      <w:numFmt w:val="decimal"/>
      <w:lvlText w:val="%1.%2.%3.%4.%5."/>
      <w:lvlJc w:val="left"/>
      <w:pPr>
        <w:tabs>
          <w:tab w:val="num" w:pos="0"/>
        </w:tabs>
        <w:ind w:left="2830" w:hanging="792"/>
      </w:pPr>
    </w:lvl>
    <w:lvl w:ilvl="5">
      <w:start w:val="1"/>
      <w:numFmt w:val="decimal"/>
      <w:lvlText w:val="%1.%2.%3.%4.%5.%6."/>
      <w:lvlJc w:val="left"/>
      <w:pPr>
        <w:tabs>
          <w:tab w:val="num" w:pos="0"/>
        </w:tabs>
        <w:ind w:left="3334" w:hanging="936"/>
      </w:pPr>
    </w:lvl>
    <w:lvl w:ilvl="6">
      <w:start w:val="1"/>
      <w:numFmt w:val="decimal"/>
      <w:lvlText w:val="%1.%2.%3.%4.%5.%6.%7."/>
      <w:lvlJc w:val="left"/>
      <w:pPr>
        <w:tabs>
          <w:tab w:val="num" w:pos="0"/>
        </w:tabs>
        <w:ind w:left="3838" w:hanging="1080"/>
      </w:pPr>
    </w:lvl>
    <w:lvl w:ilvl="7">
      <w:start w:val="1"/>
      <w:numFmt w:val="decimal"/>
      <w:lvlText w:val="%1.%2.%3.%4.%5.%6.%7.%8."/>
      <w:lvlJc w:val="left"/>
      <w:pPr>
        <w:tabs>
          <w:tab w:val="num" w:pos="0"/>
        </w:tabs>
        <w:ind w:left="4342" w:hanging="1224"/>
      </w:pPr>
    </w:lvl>
    <w:lvl w:ilvl="8">
      <w:start w:val="1"/>
      <w:numFmt w:val="decimal"/>
      <w:lvlText w:val="%1.%2.%3.%4.%5.%6.%7.%8.%9."/>
      <w:lvlJc w:val="left"/>
      <w:pPr>
        <w:tabs>
          <w:tab w:val="num" w:pos="0"/>
        </w:tabs>
        <w:ind w:left="4918" w:hanging="1440"/>
      </w:pPr>
    </w:lvl>
  </w:abstractNum>
  <w:abstractNum w:abstractNumId="6" w15:restartNumberingAfterBreak="0">
    <w:nsid w:val="180A645D"/>
    <w:multiLevelType w:val="multilevel"/>
    <w:tmpl w:val="149C05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DB57045"/>
    <w:multiLevelType w:val="multilevel"/>
    <w:tmpl w:val="91F28F58"/>
    <w:lvl w:ilvl="0">
      <w:start w:val="1"/>
      <w:numFmt w:val="lowerLetter"/>
      <w:lvlText w:val="%1)"/>
      <w:lvlJc w:val="left"/>
      <w:pPr>
        <w:tabs>
          <w:tab w:val="num" w:pos="0"/>
        </w:tabs>
        <w:ind w:left="958" w:hanging="360"/>
      </w:pPr>
    </w:lvl>
    <w:lvl w:ilvl="1">
      <w:start w:val="1"/>
      <w:numFmt w:val="decimal"/>
      <w:lvlText w:val="%1.%2."/>
      <w:lvlJc w:val="left"/>
      <w:pPr>
        <w:tabs>
          <w:tab w:val="num" w:pos="0"/>
        </w:tabs>
        <w:ind w:left="1390" w:hanging="432"/>
      </w:pPr>
    </w:lvl>
    <w:lvl w:ilvl="2">
      <w:start w:val="1"/>
      <w:numFmt w:val="decimal"/>
      <w:lvlText w:val="%1.%2.%3."/>
      <w:lvlJc w:val="left"/>
      <w:pPr>
        <w:tabs>
          <w:tab w:val="num" w:pos="0"/>
        </w:tabs>
        <w:ind w:left="1822" w:hanging="504"/>
      </w:pPr>
    </w:lvl>
    <w:lvl w:ilvl="3">
      <w:start w:val="1"/>
      <w:numFmt w:val="decimal"/>
      <w:lvlText w:val="%1.%2.%3.%4."/>
      <w:lvlJc w:val="left"/>
      <w:pPr>
        <w:tabs>
          <w:tab w:val="num" w:pos="0"/>
        </w:tabs>
        <w:ind w:left="2326" w:hanging="648"/>
      </w:pPr>
    </w:lvl>
    <w:lvl w:ilvl="4">
      <w:start w:val="1"/>
      <w:numFmt w:val="decimal"/>
      <w:lvlText w:val="%1.%2.%3.%4.%5."/>
      <w:lvlJc w:val="left"/>
      <w:pPr>
        <w:tabs>
          <w:tab w:val="num" w:pos="0"/>
        </w:tabs>
        <w:ind w:left="2830" w:hanging="792"/>
      </w:pPr>
    </w:lvl>
    <w:lvl w:ilvl="5">
      <w:start w:val="1"/>
      <w:numFmt w:val="decimal"/>
      <w:lvlText w:val="%1.%2.%3.%4.%5.%6."/>
      <w:lvlJc w:val="left"/>
      <w:pPr>
        <w:tabs>
          <w:tab w:val="num" w:pos="0"/>
        </w:tabs>
        <w:ind w:left="3334" w:hanging="936"/>
      </w:pPr>
    </w:lvl>
    <w:lvl w:ilvl="6">
      <w:start w:val="1"/>
      <w:numFmt w:val="decimal"/>
      <w:lvlText w:val="%1.%2.%3.%4.%5.%6.%7."/>
      <w:lvlJc w:val="left"/>
      <w:pPr>
        <w:tabs>
          <w:tab w:val="num" w:pos="0"/>
        </w:tabs>
        <w:ind w:left="3838" w:hanging="1080"/>
      </w:pPr>
    </w:lvl>
    <w:lvl w:ilvl="7">
      <w:start w:val="1"/>
      <w:numFmt w:val="decimal"/>
      <w:lvlText w:val="%1.%2.%3.%4.%5.%6.%7.%8."/>
      <w:lvlJc w:val="left"/>
      <w:pPr>
        <w:tabs>
          <w:tab w:val="num" w:pos="0"/>
        </w:tabs>
        <w:ind w:left="4342" w:hanging="1224"/>
      </w:pPr>
    </w:lvl>
    <w:lvl w:ilvl="8">
      <w:start w:val="1"/>
      <w:numFmt w:val="decimal"/>
      <w:lvlText w:val="%1.%2.%3.%4.%5.%6.%7.%8.%9."/>
      <w:lvlJc w:val="left"/>
      <w:pPr>
        <w:tabs>
          <w:tab w:val="num" w:pos="0"/>
        </w:tabs>
        <w:ind w:left="4918" w:hanging="1440"/>
      </w:pPr>
    </w:lvl>
  </w:abstractNum>
  <w:abstractNum w:abstractNumId="8" w15:restartNumberingAfterBreak="0">
    <w:nsid w:val="2A693ABC"/>
    <w:multiLevelType w:val="multilevel"/>
    <w:tmpl w:val="15E2F73A"/>
    <w:lvl w:ilvl="0">
      <w:start w:val="1"/>
      <w:numFmt w:val="lowerLetter"/>
      <w:lvlText w:val="%1)"/>
      <w:lvlJc w:val="left"/>
      <w:pPr>
        <w:tabs>
          <w:tab w:val="num" w:pos="0"/>
        </w:tabs>
        <w:ind w:left="958" w:hanging="360"/>
      </w:pPr>
    </w:lvl>
    <w:lvl w:ilvl="1">
      <w:start w:val="1"/>
      <w:numFmt w:val="bullet"/>
      <w:lvlText w:val=""/>
      <w:lvlJc w:val="left"/>
      <w:pPr>
        <w:tabs>
          <w:tab w:val="num" w:pos="0"/>
        </w:tabs>
        <w:ind w:left="1390" w:hanging="432"/>
      </w:pPr>
      <w:rPr>
        <w:rFonts w:ascii="Symbol" w:hAnsi="Symbol" w:cs="Symbol" w:hint="default"/>
      </w:rPr>
    </w:lvl>
    <w:lvl w:ilvl="2">
      <w:start w:val="1"/>
      <w:numFmt w:val="decimal"/>
      <w:lvlText w:val="%1.%2.%3."/>
      <w:lvlJc w:val="left"/>
      <w:pPr>
        <w:tabs>
          <w:tab w:val="num" w:pos="0"/>
        </w:tabs>
        <w:ind w:left="1822" w:hanging="504"/>
      </w:pPr>
    </w:lvl>
    <w:lvl w:ilvl="3">
      <w:start w:val="1"/>
      <w:numFmt w:val="decimal"/>
      <w:lvlText w:val="%1.%2.%3.%4."/>
      <w:lvlJc w:val="left"/>
      <w:pPr>
        <w:tabs>
          <w:tab w:val="num" w:pos="0"/>
        </w:tabs>
        <w:ind w:left="2326" w:hanging="648"/>
      </w:pPr>
    </w:lvl>
    <w:lvl w:ilvl="4">
      <w:start w:val="1"/>
      <w:numFmt w:val="decimal"/>
      <w:lvlText w:val="%1.%2.%3.%4.%5."/>
      <w:lvlJc w:val="left"/>
      <w:pPr>
        <w:tabs>
          <w:tab w:val="num" w:pos="0"/>
        </w:tabs>
        <w:ind w:left="2830" w:hanging="792"/>
      </w:pPr>
    </w:lvl>
    <w:lvl w:ilvl="5">
      <w:start w:val="1"/>
      <w:numFmt w:val="decimal"/>
      <w:lvlText w:val="%1.%2.%3.%4.%5.%6."/>
      <w:lvlJc w:val="left"/>
      <w:pPr>
        <w:tabs>
          <w:tab w:val="num" w:pos="0"/>
        </w:tabs>
        <w:ind w:left="3334" w:hanging="936"/>
      </w:pPr>
    </w:lvl>
    <w:lvl w:ilvl="6">
      <w:start w:val="1"/>
      <w:numFmt w:val="decimal"/>
      <w:lvlText w:val="%1.%2.%3.%4.%5.%6.%7."/>
      <w:lvlJc w:val="left"/>
      <w:pPr>
        <w:tabs>
          <w:tab w:val="num" w:pos="0"/>
        </w:tabs>
        <w:ind w:left="3838" w:hanging="1080"/>
      </w:pPr>
    </w:lvl>
    <w:lvl w:ilvl="7">
      <w:start w:val="1"/>
      <w:numFmt w:val="decimal"/>
      <w:lvlText w:val="%1.%2.%3.%4.%5.%6.%7.%8."/>
      <w:lvlJc w:val="left"/>
      <w:pPr>
        <w:tabs>
          <w:tab w:val="num" w:pos="0"/>
        </w:tabs>
        <w:ind w:left="4342" w:hanging="1224"/>
      </w:pPr>
    </w:lvl>
    <w:lvl w:ilvl="8">
      <w:start w:val="1"/>
      <w:numFmt w:val="decimal"/>
      <w:lvlText w:val="%1.%2.%3.%4.%5.%6.%7.%8.%9."/>
      <w:lvlJc w:val="left"/>
      <w:pPr>
        <w:tabs>
          <w:tab w:val="num" w:pos="0"/>
        </w:tabs>
        <w:ind w:left="4918" w:hanging="1440"/>
      </w:pPr>
    </w:lvl>
  </w:abstractNum>
  <w:abstractNum w:abstractNumId="9" w15:restartNumberingAfterBreak="0">
    <w:nsid w:val="2AE25740"/>
    <w:multiLevelType w:val="multilevel"/>
    <w:tmpl w:val="EC24BC62"/>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0" w15:restartNumberingAfterBreak="0">
    <w:nsid w:val="2CB1396E"/>
    <w:multiLevelType w:val="multilevel"/>
    <w:tmpl w:val="BE3EF3D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304A56BF"/>
    <w:multiLevelType w:val="multilevel"/>
    <w:tmpl w:val="54B6460C"/>
    <w:lvl w:ilvl="0">
      <w:start w:val="1"/>
      <w:numFmt w:val="lowerLetter"/>
      <w:lvlText w:val="%1)"/>
      <w:lvlJc w:val="left"/>
      <w:pPr>
        <w:tabs>
          <w:tab w:val="num" w:pos="0"/>
        </w:tabs>
        <w:ind w:left="958" w:hanging="360"/>
      </w:pPr>
    </w:lvl>
    <w:lvl w:ilvl="1">
      <w:start w:val="1"/>
      <w:numFmt w:val="decimal"/>
      <w:lvlText w:val="%1.%2."/>
      <w:lvlJc w:val="left"/>
      <w:pPr>
        <w:tabs>
          <w:tab w:val="num" w:pos="0"/>
        </w:tabs>
        <w:ind w:left="1390" w:hanging="432"/>
      </w:pPr>
    </w:lvl>
    <w:lvl w:ilvl="2">
      <w:start w:val="1"/>
      <w:numFmt w:val="decimal"/>
      <w:lvlText w:val="%1.%2.%3."/>
      <w:lvlJc w:val="left"/>
      <w:pPr>
        <w:tabs>
          <w:tab w:val="num" w:pos="0"/>
        </w:tabs>
        <w:ind w:left="1822" w:hanging="504"/>
      </w:pPr>
    </w:lvl>
    <w:lvl w:ilvl="3">
      <w:start w:val="1"/>
      <w:numFmt w:val="decimal"/>
      <w:lvlText w:val="%1.%2.%3.%4."/>
      <w:lvlJc w:val="left"/>
      <w:pPr>
        <w:tabs>
          <w:tab w:val="num" w:pos="0"/>
        </w:tabs>
        <w:ind w:left="2326" w:hanging="648"/>
      </w:pPr>
    </w:lvl>
    <w:lvl w:ilvl="4">
      <w:start w:val="1"/>
      <w:numFmt w:val="decimal"/>
      <w:lvlText w:val="%1.%2.%3.%4.%5."/>
      <w:lvlJc w:val="left"/>
      <w:pPr>
        <w:tabs>
          <w:tab w:val="num" w:pos="0"/>
        </w:tabs>
        <w:ind w:left="2830" w:hanging="792"/>
      </w:pPr>
    </w:lvl>
    <w:lvl w:ilvl="5">
      <w:start w:val="1"/>
      <w:numFmt w:val="decimal"/>
      <w:lvlText w:val="%1.%2.%3.%4.%5.%6."/>
      <w:lvlJc w:val="left"/>
      <w:pPr>
        <w:tabs>
          <w:tab w:val="num" w:pos="0"/>
        </w:tabs>
        <w:ind w:left="3334" w:hanging="936"/>
      </w:pPr>
    </w:lvl>
    <w:lvl w:ilvl="6">
      <w:start w:val="1"/>
      <w:numFmt w:val="decimal"/>
      <w:lvlText w:val="%1.%2.%3.%4.%5.%6.%7."/>
      <w:lvlJc w:val="left"/>
      <w:pPr>
        <w:tabs>
          <w:tab w:val="num" w:pos="0"/>
        </w:tabs>
        <w:ind w:left="3838" w:hanging="1080"/>
      </w:pPr>
    </w:lvl>
    <w:lvl w:ilvl="7">
      <w:start w:val="1"/>
      <w:numFmt w:val="decimal"/>
      <w:lvlText w:val="%1.%2.%3.%4.%5.%6.%7.%8."/>
      <w:lvlJc w:val="left"/>
      <w:pPr>
        <w:tabs>
          <w:tab w:val="num" w:pos="0"/>
        </w:tabs>
        <w:ind w:left="4342" w:hanging="1224"/>
      </w:pPr>
    </w:lvl>
    <w:lvl w:ilvl="8">
      <w:start w:val="1"/>
      <w:numFmt w:val="decimal"/>
      <w:lvlText w:val="%1.%2.%3.%4.%5.%6.%7.%8.%9."/>
      <w:lvlJc w:val="left"/>
      <w:pPr>
        <w:tabs>
          <w:tab w:val="num" w:pos="0"/>
        </w:tabs>
        <w:ind w:left="4918" w:hanging="1440"/>
      </w:pPr>
    </w:lvl>
  </w:abstractNum>
  <w:abstractNum w:abstractNumId="12" w15:restartNumberingAfterBreak="0">
    <w:nsid w:val="355F2D44"/>
    <w:multiLevelType w:val="multilevel"/>
    <w:tmpl w:val="B0D2EC2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3" w15:restartNumberingAfterBreak="0">
    <w:nsid w:val="38456250"/>
    <w:multiLevelType w:val="multilevel"/>
    <w:tmpl w:val="AF225D2C"/>
    <w:lvl w:ilvl="0">
      <w:start w:val="1"/>
      <w:numFmt w:val="lowerLetter"/>
      <w:lvlText w:val="%1)"/>
      <w:lvlJc w:val="left"/>
      <w:pPr>
        <w:tabs>
          <w:tab w:val="num" w:pos="0"/>
        </w:tabs>
        <w:ind w:left="958" w:hanging="360"/>
      </w:pPr>
    </w:lvl>
    <w:lvl w:ilvl="1">
      <w:start w:val="1"/>
      <w:numFmt w:val="bullet"/>
      <w:lvlText w:val=""/>
      <w:lvlJc w:val="left"/>
      <w:pPr>
        <w:tabs>
          <w:tab w:val="num" w:pos="0"/>
        </w:tabs>
        <w:ind w:left="1390" w:hanging="432"/>
      </w:pPr>
      <w:rPr>
        <w:rFonts w:ascii="Symbol" w:hAnsi="Symbol" w:cs="Symbol" w:hint="default"/>
      </w:rPr>
    </w:lvl>
    <w:lvl w:ilvl="2">
      <w:start w:val="1"/>
      <w:numFmt w:val="decimal"/>
      <w:lvlText w:val="%1.%2.%3."/>
      <w:lvlJc w:val="left"/>
      <w:pPr>
        <w:tabs>
          <w:tab w:val="num" w:pos="0"/>
        </w:tabs>
        <w:ind w:left="1822" w:hanging="504"/>
      </w:pPr>
    </w:lvl>
    <w:lvl w:ilvl="3">
      <w:start w:val="1"/>
      <w:numFmt w:val="decimal"/>
      <w:lvlText w:val="%1.%2.%3.%4."/>
      <w:lvlJc w:val="left"/>
      <w:pPr>
        <w:tabs>
          <w:tab w:val="num" w:pos="0"/>
        </w:tabs>
        <w:ind w:left="2326" w:hanging="648"/>
      </w:pPr>
    </w:lvl>
    <w:lvl w:ilvl="4">
      <w:start w:val="1"/>
      <w:numFmt w:val="decimal"/>
      <w:lvlText w:val="%1.%2.%3.%4.%5."/>
      <w:lvlJc w:val="left"/>
      <w:pPr>
        <w:tabs>
          <w:tab w:val="num" w:pos="0"/>
        </w:tabs>
        <w:ind w:left="2830" w:hanging="792"/>
      </w:pPr>
    </w:lvl>
    <w:lvl w:ilvl="5">
      <w:start w:val="1"/>
      <w:numFmt w:val="decimal"/>
      <w:lvlText w:val="%1.%2.%3.%4.%5.%6."/>
      <w:lvlJc w:val="left"/>
      <w:pPr>
        <w:tabs>
          <w:tab w:val="num" w:pos="0"/>
        </w:tabs>
        <w:ind w:left="3334" w:hanging="936"/>
      </w:pPr>
    </w:lvl>
    <w:lvl w:ilvl="6">
      <w:start w:val="1"/>
      <w:numFmt w:val="decimal"/>
      <w:lvlText w:val="%1.%2.%3.%4.%5.%6.%7."/>
      <w:lvlJc w:val="left"/>
      <w:pPr>
        <w:tabs>
          <w:tab w:val="num" w:pos="0"/>
        </w:tabs>
        <w:ind w:left="3838" w:hanging="1080"/>
      </w:pPr>
    </w:lvl>
    <w:lvl w:ilvl="7">
      <w:start w:val="1"/>
      <w:numFmt w:val="decimal"/>
      <w:lvlText w:val="%1.%2.%3.%4.%5.%6.%7.%8."/>
      <w:lvlJc w:val="left"/>
      <w:pPr>
        <w:tabs>
          <w:tab w:val="num" w:pos="0"/>
        </w:tabs>
        <w:ind w:left="4342" w:hanging="1224"/>
      </w:pPr>
    </w:lvl>
    <w:lvl w:ilvl="8">
      <w:start w:val="1"/>
      <w:numFmt w:val="decimal"/>
      <w:lvlText w:val="%1.%2.%3.%4.%5.%6.%7.%8.%9."/>
      <w:lvlJc w:val="left"/>
      <w:pPr>
        <w:tabs>
          <w:tab w:val="num" w:pos="0"/>
        </w:tabs>
        <w:ind w:left="4918" w:hanging="1440"/>
      </w:pPr>
    </w:lvl>
  </w:abstractNum>
  <w:abstractNum w:abstractNumId="14" w15:restartNumberingAfterBreak="0">
    <w:nsid w:val="3AE5274B"/>
    <w:multiLevelType w:val="multilevel"/>
    <w:tmpl w:val="2EF6DA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51D9289B"/>
    <w:multiLevelType w:val="multilevel"/>
    <w:tmpl w:val="D64E290A"/>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Calibri" w:eastAsiaTheme="minorHAns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8D53BF4"/>
    <w:multiLevelType w:val="multilevel"/>
    <w:tmpl w:val="64E07142"/>
    <w:lvl w:ilvl="0">
      <w:start w:val="1"/>
      <w:numFmt w:val="lowerLetter"/>
      <w:lvlText w:val="%1)"/>
      <w:lvlJc w:val="left"/>
      <w:pPr>
        <w:tabs>
          <w:tab w:val="num" w:pos="0"/>
        </w:tabs>
        <w:ind w:left="958" w:hanging="360"/>
      </w:pPr>
    </w:lvl>
    <w:lvl w:ilvl="1">
      <w:start w:val="1"/>
      <w:numFmt w:val="bullet"/>
      <w:lvlText w:val=""/>
      <w:lvlJc w:val="left"/>
      <w:pPr>
        <w:tabs>
          <w:tab w:val="num" w:pos="0"/>
        </w:tabs>
        <w:ind w:left="1390" w:hanging="432"/>
      </w:pPr>
      <w:rPr>
        <w:rFonts w:ascii="Symbol" w:hAnsi="Symbol" w:cs="Symbol" w:hint="default"/>
      </w:rPr>
    </w:lvl>
    <w:lvl w:ilvl="2">
      <w:start w:val="1"/>
      <w:numFmt w:val="decimal"/>
      <w:lvlText w:val="%1.%2.%3."/>
      <w:lvlJc w:val="left"/>
      <w:pPr>
        <w:tabs>
          <w:tab w:val="num" w:pos="0"/>
        </w:tabs>
        <w:ind w:left="1822" w:hanging="504"/>
      </w:pPr>
    </w:lvl>
    <w:lvl w:ilvl="3">
      <w:start w:val="1"/>
      <w:numFmt w:val="decimal"/>
      <w:lvlText w:val="%1.%2.%3.%4."/>
      <w:lvlJc w:val="left"/>
      <w:pPr>
        <w:tabs>
          <w:tab w:val="num" w:pos="0"/>
        </w:tabs>
        <w:ind w:left="2326" w:hanging="648"/>
      </w:pPr>
    </w:lvl>
    <w:lvl w:ilvl="4">
      <w:start w:val="1"/>
      <w:numFmt w:val="decimal"/>
      <w:lvlText w:val="%1.%2.%3.%4.%5."/>
      <w:lvlJc w:val="left"/>
      <w:pPr>
        <w:tabs>
          <w:tab w:val="num" w:pos="0"/>
        </w:tabs>
        <w:ind w:left="2830" w:hanging="792"/>
      </w:pPr>
    </w:lvl>
    <w:lvl w:ilvl="5">
      <w:start w:val="1"/>
      <w:numFmt w:val="decimal"/>
      <w:lvlText w:val="%1.%2.%3.%4.%5.%6."/>
      <w:lvlJc w:val="left"/>
      <w:pPr>
        <w:tabs>
          <w:tab w:val="num" w:pos="0"/>
        </w:tabs>
        <w:ind w:left="3334" w:hanging="936"/>
      </w:pPr>
    </w:lvl>
    <w:lvl w:ilvl="6">
      <w:start w:val="1"/>
      <w:numFmt w:val="decimal"/>
      <w:lvlText w:val="%1.%2.%3.%4.%5.%6.%7."/>
      <w:lvlJc w:val="left"/>
      <w:pPr>
        <w:tabs>
          <w:tab w:val="num" w:pos="0"/>
        </w:tabs>
        <w:ind w:left="3838" w:hanging="1080"/>
      </w:pPr>
    </w:lvl>
    <w:lvl w:ilvl="7">
      <w:start w:val="1"/>
      <w:numFmt w:val="decimal"/>
      <w:lvlText w:val="%1.%2.%3.%4.%5.%6.%7.%8."/>
      <w:lvlJc w:val="left"/>
      <w:pPr>
        <w:tabs>
          <w:tab w:val="num" w:pos="0"/>
        </w:tabs>
        <w:ind w:left="4342" w:hanging="1224"/>
      </w:pPr>
    </w:lvl>
    <w:lvl w:ilvl="8">
      <w:start w:val="1"/>
      <w:numFmt w:val="decimal"/>
      <w:lvlText w:val="%1.%2.%3.%4.%5.%6.%7.%8.%9."/>
      <w:lvlJc w:val="left"/>
      <w:pPr>
        <w:tabs>
          <w:tab w:val="num" w:pos="0"/>
        </w:tabs>
        <w:ind w:left="4918" w:hanging="1440"/>
      </w:pPr>
    </w:lvl>
  </w:abstractNum>
  <w:abstractNum w:abstractNumId="17" w15:restartNumberingAfterBreak="0">
    <w:nsid w:val="63102083"/>
    <w:multiLevelType w:val="multilevel"/>
    <w:tmpl w:val="E83250AA"/>
    <w:lvl w:ilvl="0">
      <w:start w:val="1"/>
      <w:numFmt w:val="lowerLetter"/>
      <w:lvlText w:val="%1)"/>
      <w:lvlJc w:val="left"/>
      <w:pPr>
        <w:tabs>
          <w:tab w:val="num" w:pos="0"/>
        </w:tabs>
        <w:ind w:left="958" w:hanging="360"/>
      </w:pPr>
    </w:lvl>
    <w:lvl w:ilvl="1">
      <w:start w:val="1"/>
      <w:numFmt w:val="bullet"/>
      <w:lvlText w:val=""/>
      <w:lvlJc w:val="left"/>
      <w:pPr>
        <w:tabs>
          <w:tab w:val="num" w:pos="0"/>
        </w:tabs>
        <w:ind w:left="1390" w:hanging="432"/>
      </w:pPr>
      <w:rPr>
        <w:rFonts w:ascii="Symbol" w:hAnsi="Symbol" w:cs="Symbol" w:hint="default"/>
      </w:rPr>
    </w:lvl>
    <w:lvl w:ilvl="2">
      <w:start w:val="1"/>
      <w:numFmt w:val="decimal"/>
      <w:lvlText w:val="%1.%2.%3."/>
      <w:lvlJc w:val="left"/>
      <w:pPr>
        <w:tabs>
          <w:tab w:val="num" w:pos="0"/>
        </w:tabs>
        <w:ind w:left="1822" w:hanging="504"/>
      </w:pPr>
    </w:lvl>
    <w:lvl w:ilvl="3">
      <w:start w:val="1"/>
      <w:numFmt w:val="decimal"/>
      <w:lvlText w:val="%1.%2.%3.%4."/>
      <w:lvlJc w:val="left"/>
      <w:pPr>
        <w:tabs>
          <w:tab w:val="num" w:pos="0"/>
        </w:tabs>
        <w:ind w:left="2326" w:hanging="648"/>
      </w:pPr>
    </w:lvl>
    <w:lvl w:ilvl="4">
      <w:start w:val="1"/>
      <w:numFmt w:val="decimal"/>
      <w:lvlText w:val="%1.%2.%3.%4.%5."/>
      <w:lvlJc w:val="left"/>
      <w:pPr>
        <w:tabs>
          <w:tab w:val="num" w:pos="0"/>
        </w:tabs>
        <w:ind w:left="2830" w:hanging="792"/>
      </w:pPr>
    </w:lvl>
    <w:lvl w:ilvl="5">
      <w:start w:val="1"/>
      <w:numFmt w:val="decimal"/>
      <w:lvlText w:val="%1.%2.%3.%4.%5.%6."/>
      <w:lvlJc w:val="left"/>
      <w:pPr>
        <w:tabs>
          <w:tab w:val="num" w:pos="0"/>
        </w:tabs>
        <w:ind w:left="3334" w:hanging="936"/>
      </w:pPr>
    </w:lvl>
    <w:lvl w:ilvl="6">
      <w:start w:val="1"/>
      <w:numFmt w:val="decimal"/>
      <w:lvlText w:val="%1.%2.%3.%4.%5.%6.%7."/>
      <w:lvlJc w:val="left"/>
      <w:pPr>
        <w:tabs>
          <w:tab w:val="num" w:pos="0"/>
        </w:tabs>
        <w:ind w:left="3838" w:hanging="1080"/>
      </w:pPr>
    </w:lvl>
    <w:lvl w:ilvl="7">
      <w:start w:val="1"/>
      <w:numFmt w:val="decimal"/>
      <w:lvlText w:val="%1.%2.%3.%4.%5.%6.%7.%8."/>
      <w:lvlJc w:val="left"/>
      <w:pPr>
        <w:tabs>
          <w:tab w:val="num" w:pos="0"/>
        </w:tabs>
        <w:ind w:left="4342" w:hanging="1224"/>
      </w:pPr>
    </w:lvl>
    <w:lvl w:ilvl="8">
      <w:start w:val="1"/>
      <w:numFmt w:val="decimal"/>
      <w:lvlText w:val="%1.%2.%3.%4.%5.%6.%7.%8.%9."/>
      <w:lvlJc w:val="left"/>
      <w:pPr>
        <w:tabs>
          <w:tab w:val="num" w:pos="0"/>
        </w:tabs>
        <w:ind w:left="4918" w:hanging="1440"/>
      </w:pPr>
    </w:lvl>
  </w:abstractNum>
  <w:abstractNum w:abstractNumId="18" w15:restartNumberingAfterBreak="0">
    <w:nsid w:val="68974143"/>
    <w:multiLevelType w:val="multilevel"/>
    <w:tmpl w:val="F7309BC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bullet"/>
      <w:lvlText w:val=""/>
      <w:lvlJc w:val="left"/>
      <w:pPr>
        <w:tabs>
          <w:tab w:val="num" w:pos="0"/>
        </w:tabs>
        <w:ind w:left="3583" w:hanging="180"/>
      </w:pPr>
      <w:rPr>
        <w:rFonts w:ascii="Symbol" w:hAnsi="Symbol" w:cs="Symbol" w:hint="default"/>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9" w15:restartNumberingAfterBreak="0">
    <w:nsid w:val="71E35990"/>
    <w:multiLevelType w:val="multilevel"/>
    <w:tmpl w:val="7B4EE0D6"/>
    <w:lvl w:ilvl="0">
      <w:start w:val="1"/>
      <w:numFmt w:val="lowerLetter"/>
      <w:lvlText w:val="%1)"/>
      <w:lvlJc w:val="left"/>
      <w:pPr>
        <w:tabs>
          <w:tab w:val="num" w:pos="0"/>
        </w:tabs>
        <w:ind w:left="958" w:hanging="360"/>
      </w:pPr>
    </w:lvl>
    <w:lvl w:ilvl="1">
      <w:start w:val="1"/>
      <w:numFmt w:val="bullet"/>
      <w:lvlText w:val=""/>
      <w:lvlJc w:val="left"/>
      <w:pPr>
        <w:tabs>
          <w:tab w:val="num" w:pos="0"/>
        </w:tabs>
        <w:ind w:left="1390" w:hanging="432"/>
      </w:pPr>
      <w:rPr>
        <w:rFonts w:ascii="Symbol" w:hAnsi="Symbol" w:cs="Symbol" w:hint="default"/>
      </w:rPr>
    </w:lvl>
    <w:lvl w:ilvl="2">
      <w:start w:val="1"/>
      <w:numFmt w:val="decimal"/>
      <w:lvlText w:val="%1.%2.%3."/>
      <w:lvlJc w:val="left"/>
      <w:pPr>
        <w:tabs>
          <w:tab w:val="num" w:pos="0"/>
        </w:tabs>
        <w:ind w:left="1822" w:hanging="504"/>
      </w:pPr>
    </w:lvl>
    <w:lvl w:ilvl="3">
      <w:start w:val="1"/>
      <w:numFmt w:val="decimal"/>
      <w:lvlText w:val="%1.%2.%3.%4."/>
      <w:lvlJc w:val="left"/>
      <w:pPr>
        <w:tabs>
          <w:tab w:val="num" w:pos="0"/>
        </w:tabs>
        <w:ind w:left="2326" w:hanging="648"/>
      </w:pPr>
    </w:lvl>
    <w:lvl w:ilvl="4">
      <w:start w:val="1"/>
      <w:numFmt w:val="decimal"/>
      <w:lvlText w:val="%1.%2.%3.%4.%5."/>
      <w:lvlJc w:val="left"/>
      <w:pPr>
        <w:tabs>
          <w:tab w:val="num" w:pos="0"/>
        </w:tabs>
        <w:ind w:left="2830" w:hanging="792"/>
      </w:pPr>
    </w:lvl>
    <w:lvl w:ilvl="5">
      <w:start w:val="1"/>
      <w:numFmt w:val="decimal"/>
      <w:lvlText w:val="%1.%2.%3.%4.%5.%6."/>
      <w:lvlJc w:val="left"/>
      <w:pPr>
        <w:tabs>
          <w:tab w:val="num" w:pos="0"/>
        </w:tabs>
        <w:ind w:left="3334" w:hanging="936"/>
      </w:pPr>
    </w:lvl>
    <w:lvl w:ilvl="6">
      <w:start w:val="1"/>
      <w:numFmt w:val="decimal"/>
      <w:lvlText w:val="%1.%2.%3.%4.%5.%6.%7."/>
      <w:lvlJc w:val="left"/>
      <w:pPr>
        <w:tabs>
          <w:tab w:val="num" w:pos="0"/>
        </w:tabs>
        <w:ind w:left="3838" w:hanging="1080"/>
      </w:pPr>
    </w:lvl>
    <w:lvl w:ilvl="7">
      <w:start w:val="1"/>
      <w:numFmt w:val="decimal"/>
      <w:lvlText w:val="%1.%2.%3.%4.%5.%6.%7.%8."/>
      <w:lvlJc w:val="left"/>
      <w:pPr>
        <w:tabs>
          <w:tab w:val="num" w:pos="0"/>
        </w:tabs>
        <w:ind w:left="4342" w:hanging="1224"/>
      </w:pPr>
    </w:lvl>
    <w:lvl w:ilvl="8">
      <w:start w:val="1"/>
      <w:numFmt w:val="decimal"/>
      <w:lvlText w:val="%1.%2.%3.%4.%5.%6.%7.%8.%9."/>
      <w:lvlJc w:val="left"/>
      <w:pPr>
        <w:tabs>
          <w:tab w:val="num" w:pos="0"/>
        </w:tabs>
        <w:ind w:left="4918" w:hanging="1440"/>
      </w:pPr>
    </w:lvl>
  </w:abstractNum>
  <w:abstractNum w:abstractNumId="20" w15:restartNumberingAfterBreak="0">
    <w:nsid w:val="73A26FDB"/>
    <w:multiLevelType w:val="multilevel"/>
    <w:tmpl w:val="F8A2F6F6"/>
    <w:lvl w:ilvl="0">
      <w:start w:val="1"/>
      <w:numFmt w:val="decimal"/>
      <w:lvlText w:val="%1."/>
      <w:lvlJc w:val="center"/>
      <w:pPr>
        <w:tabs>
          <w:tab w:val="num" w:pos="0"/>
        </w:tabs>
        <w:ind w:left="397" w:hanging="171"/>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21" w15:restartNumberingAfterBreak="0">
    <w:nsid w:val="7CC605E0"/>
    <w:multiLevelType w:val="multilevel"/>
    <w:tmpl w:val="3EF479DC"/>
    <w:lvl w:ilvl="0">
      <w:start w:val="1"/>
      <w:numFmt w:val="lowerLetter"/>
      <w:lvlText w:val="%1)"/>
      <w:lvlJc w:val="left"/>
      <w:pPr>
        <w:tabs>
          <w:tab w:val="num" w:pos="0"/>
        </w:tabs>
        <w:ind w:left="650" w:firstLine="0"/>
      </w:pPr>
      <w:rPr>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9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1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3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5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7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9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1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3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num w:numId="1" w16cid:durableId="414478854">
    <w:abstractNumId w:val="2"/>
  </w:num>
  <w:num w:numId="2" w16cid:durableId="1630358663">
    <w:abstractNumId w:val="21"/>
  </w:num>
  <w:num w:numId="3" w16cid:durableId="300967064">
    <w:abstractNumId w:val="15"/>
  </w:num>
  <w:num w:numId="4" w16cid:durableId="995495506">
    <w:abstractNumId w:val="4"/>
  </w:num>
  <w:num w:numId="5" w16cid:durableId="347679062">
    <w:abstractNumId w:val="9"/>
  </w:num>
  <w:num w:numId="6" w16cid:durableId="199443117">
    <w:abstractNumId w:val="0"/>
  </w:num>
  <w:num w:numId="7" w16cid:durableId="1398283083">
    <w:abstractNumId w:val="12"/>
  </w:num>
  <w:num w:numId="8" w16cid:durableId="957837915">
    <w:abstractNumId w:val="18"/>
  </w:num>
  <w:num w:numId="9" w16cid:durableId="443157049">
    <w:abstractNumId w:val="20"/>
  </w:num>
  <w:num w:numId="10" w16cid:durableId="1062486269">
    <w:abstractNumId w:val="6"/>
  </w:num>
  <w:num w:numId="11" w16cid:durableId="1837912969">
    <w:abstractNumId w:val="10"/>
  </w:num>
  <w:num w:numId="12" w16cid:durableId="1370489363">
    <w:abstractNumId w:val="5"/>
  </w:num>
  <w:num w:numId="13" w16cid:durableId="1483160389">
    <w:abstractNumId w:val="7"/>
  </w:num>
  <w:num w:numId="14" w16cid:durableId="1099333507">
    <w:abstractNumId w:val="13"/>
  </w:num>
  <w:num w:numId="15" w16cid:durableId="874463748">
    <w:abstractNumId w:val="19"/>
  </w:num>
  <w:num w:numId="16" w16cid:durableId="1304038869">
    <w:abstractNumId w:val="16"/>
  </w:num>
  <w:num w:numId="17" w16cid:durableId="702874030">
    <w:abstractNumId w:val="17"/>
  </w:num>
  <w:num w:numId="18" w16cid:durableId="832330055">
    <w:abstractNumId w:val="8"/>
  </w:num>
  <w:num w:numId="19" w16cid:durableId="2103984333">
    <w:abstractNumId w:val="11"/>
  </w:num>
  <w:num w:numId="20" w16cid:durableId="1644308733">
    <w:abstractNumId w:val="1"/>
  </w:num>
  <w:num w:numId="21" w16cid:durableId="804810151">
    <w:abstractNumId w:val="3"/>
  </w:num>
  <w:num w:numId="22" w16cid:durableId="1030030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ćkowski Michał">
    <w15:presenceInfo w15:providerId="AD" w15:userId="S-1-5-21-1237292848-2198487458-111486096-2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autoHyphenation/>
  <w:hyphenationZone w:val="425"/>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947"/>
    <w:rsid w:val="000157CB"/>
    <w:rsid w:val="00035788"/>
    <w:rsid w:val="000A2EF3"/>
    <w:rsid w:val="00543F76"/>
    <w:rsid w:val="008071D0"/>
    <w:rsid w:val="00C55947"/>
    <w:rsid w:val="00CA2801"/>
    <w:rsid w:val="00F518A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6D89"/>
  <w15:docId w15:val="{993AF5BD-3E38-42C9-9007-D1873480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4" w:lineRule="auto"/>
      <w:ind w:left="1033" w:right="17" w:hanging="435"/>
      <w:jc w:val="both"/>
    </w:pPr>
    <w:rPr>
      <w:rFonts w:ascii="Arial" w:eastAsia="Arial" w:hAnsi="Arial" w:cs="Arial"/>
      <w:color w:val="000000"/>
      <w:sz w:val="20"/>
    </w:rPr>
  </w:style>
  <w:style w:type="paragraph" w:styleId="Nagwek1">
    <w:name w:val="heading 1"/>
    <w:next w:val="Normalny"/>
    <w:link w:val="Nagwek1Znak"/>
    <w:uiPriority w:val="9"/>
    <w:qFormat/>
    <w:pPr>
      <w:keepNext/>
      <w:keepLines/>
      <w:spacing w:after="115" w:line="252" w:lineRule="auto"/>
      <w:ind w:left="10" w:hanging="10"/>
      <w:outlineLvl w:val="0"/>
    </w:pPr>
    <w:rPr>
      <w:rFonts w:ascii="Arial" w:eastAsia="Arial" w:hAnsi="Arial" w:cs="Arial"/>
      <w:b/>
      <w:color w:val="000000"/>
      <w:sz w:val="20"/>
      <w:u w:val="single" w:color="000000"/>
    </w:rPr>
  </w:style>
  <w:style w:type="paragraph" w:styleId="Nagwek2">
    <w:name w:val="heading 2"/>
    <w:basedOn w:val="Normalny"/>
    <w:next w:val="Normalny"/>
    <w:link w:val="Nagwek2Znak"/>
    <w:uiPriority w:val="9"/>
    <w:semiHidden/>
    <w:unhideWhenUsed/>
    <w:qFormat/>
    <w:rsid w:val="0047186B"/>
    <w:pPr>
      <w:keepNext/>
      <w:keepLines/>
      <w:spacing w:before="40" w:after="0"/>
      <w:outlineLvl w:val="1"/>
    </w:pPr>
    <w:rPr>
      <w:rFonts w:ascii="Cambria" w:eastAsia="SimSun" w:hAnsi="Cambria" w:cs="Times New Roman"/>
      <w:color w:val="365F91"/>
      <w:sz w:val="26"/>
      <w:szCs w:val="26"/>
    </w:rPr>
  </w:style>
  <w:style w:type="paragraph" w:styleId="Nagwek5">
    <w:name w:val="heading 5"/>
    <w:basedOn w:val="Normalny"/>
    <w:next w:val="Normalny"/>
    <w:link w:val="Nagwek5Znak"/>
    <w:uiPriority w:val="9"/>
    <w:semiHidden/>
    <w:unhideWhenUsed/>
    <w:qFormat/>
    <w:rsid w:val="0047186B"/>
    <w:pPr>
      <w:keepNext/>
      <w:keepLines/>
      <w:spacing w:before="40" w:after="0"/>
      <w:outlineLvl w:val="4"/>
    </w:pPr>
    <w:rPr>
      <w:rFonts w:ascii="Cambria" w:eastAsia="SimSun" w:hAnsi="Cambria" w:cs="Times New Roman"/>
      <w:color w:val="365F9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Arial" w:eastAsia="Arial" w:hAnsi="Arial" w:cs="Arial"/>
      <w:b/>
      <w:color w:val="000000"/>
      <w:sz w:val="20"/>
      <w:u w:val="single" w:color="000000"/>
    </w:rPr>
  </w:style>
  <w:style w:type="character" w:styleId="Odwoaniedokomentarza">
    <w:name w:val="annotation reference"/>
    <w:basedOn w:val="Domylnaczcionkaakapitu"/>
    <w:unhideWhenUsed/>
    <w:qFormat/>
    <w:rsid w:val="00F4041C"/>
    <w:rPr>
      <w:sz w:val="16"/>
      <w:szCs w:val="16"/>
    </w:rPr>
  </w:style>
  <w:style w:type="character" w:customStyle="1" w:styleId="TekstkomentarzaZnak">
    <w:name w:val="Tekst komentarza Znak"/>
    <w:basedOn w:val="Domylnaczcionkaakapitu"/>
    <w:link w:val="Tekstkomentarza"/>
    <w:qFormat/>
    <w:rsid w:val="00F4041C"/>
    <w:rPr>
      <w:rFonts w:ascii="Arial" w:eastAsia="Arial" w:hAnsi="Arial" w:cs="Arial"/>
      <w:color w:val="000000"/>
      <w:sz w:val="20"/>
      <w:szCs w:val="20"/>
    </w:rPr>
  </w:style>
  <w:style w:type="character" w:customStyle="1" w:styleId="TematkomentarzaZnak">
    <w:name w:val="Temat komentarza Znak"/>
    <w:basedOn w:val="TekstkomentarzaZnak"/>
    <w:link w:val="Tematkomentarza"/>
    <w:uiPriority w:val="99"/>
    <w:semiHidden/>
    <w:qFormat/>
    <w:rsid w:val="00F4041C"/>
    <w:rPr>
      <w:rFonts w:ascii="Arial" w:eastAsia="Arial" w:hAnsi="Arial" w:cs="Arial"/>
      <w:b/>
      <w:bCs/>
      <w:color w:val="000000"/>
      <w:sz w:val="20"/>
      <w:szCs w:val="20"/>
    </w:rPr>
  </w:style>
  <w:style w:type="character" w:customStyle="1" w:styleId="TekstdymkaZnak">
    <w:name w:val="Tekst dymka Znak"/>
    <w:basedOn w:val="Domylnaczcionkaakapitu"/>
    <w:link w:val="Tekstdymka"/>
    <w:uiPriority w:val="99"/>
    <w:semiHidden/>
    <w:qFormat/>
    <w:rsid w:val="00F4041C"/>
    <w:rPr>
      <w:rFonts w:ascii="Segoe UI" w:eastAsia="Arial" w:hAnsi="Segoe UI" w:cs="Segoe UI"/>
      <w:color w:val="000000"/>
      <w:sz w:val="18"/>
      <w:szCs w:val="18"/>
    </w:rPr>
  </w:style>
  <w:style w:type="character" w:customStyle="1" w:styleId="InternetLink">
    <w:name w:val="Internet Link"/>
    <w:qFormat/>
    <w:rsid w:val="00F7208B"/>
    <w:rPr>
      <w:color w:val="0000FF"/>
      <w:u w:val="single"/>
    </w:rPr>
  </w:style>
  <w:style w:type="character" w:customStyle="1" w:styleId="AkapitzlistZnak">
    <w:name w:val="Akapit z listą Znak"/>
    <w:link w:val="Akapitzlist"/>
    <w:uiPriority w:val="99"/>
    <w:qFormat/>
    <w:rsid w:val="00F7208B"/>
    <w:rPr>
      <w:rFonts w:ascii="Arial" w:eastAsia="Arial" w:hAnsi="Arial" w:cs="Arial"/>
      <w:color w:val="000000"/>
      <w:sz w:val="20"/>
    </w:rPr>
  </w:style>
  <w:style w:type="character" w:customStyle="1" w:styleId="NagwekZnak">
    <w:name w:val="Nagłówek Znak"/>
    <w:basedOn w:val="Domylnaczcionkaakapitu"/>
    <w:link w:val="Nagwek"/>
    <w:qFormat/>
    <w:rsid w:val="0047186B"/>
    <w:rPr>
      <w:rFonts w:ascii="Times New Roman" w:eastAsia="Times New Roman" w:hAnsi="Times New Roman" w:cs="Times New Roman"/>
      <w:sz w:val="24"/>
      <w:szCs w:val="24"/>
    </w:rPr>
  </w:style>
  <w:style w:type="character" w:customStyle="1" w:styleId="TekstprzypisudolnegoZnak">
    <w:name w:val="Tekst przypisu dolnego Znak"/>
    <w:basedOn w:val="Domylnaczcionkaakapitu"/>
    <w:link w:val="Tekstprzypisudolnego"/>
    <w:qFormat/>
    <w:rsid w:val="0047186B"/>
    <w:rPr>
      <w:rFonts w:ascii="Times New Roman" w:eastAsia="Times New Roman" w:hAnsi="Times New Roman" w:cs="Times New Roman"/>
      <w:sz w:val="20"/>
      <w:szCs w:val="20"/>
    </w:rPr>
  </w:style>
  <w:style w:type="character" w:styleId="Odwoanieprzypisudolnego">
    <w:name w:val="footnote reference"/>
    <w:rPr>
      <w:vertAlign w:val="superscript"/>
    </w:rPr>
  </w:style>
  <w:style w:type="character" w:customStyle="1" w:styleId="FootnoteCharacters">
    <w:name w:val="Footnote Characters"/>
    <w:basedOn w:val="Domylnaczcionkaakapitu"/>
    <w:uiPriority w:val="99"/>
    <w:unhideWhenUsed/>
    <w:qFormat/>
    <w:rsid w:val="0047186B"/>
    <w:rPr>
      <w:vertAlign w:val="superscript"/>
    </w:rPr>
  </w:style>
  <w:style w:type="character" w:customStyle="1" w:styleId="StopkaZnak">
    <w:name w:val="Stopka Znak"/>
    <w:basedOn w:val="Domylnaczcionkaakapitu"/>
    <w:link w:val="Stopka"/>
    <w:uiPriority w:val="99"/>
    <w:qFormat/>
    <w:rsid w:val="0047186B"/>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uiPriority w:val="99"/>
    <w:qFormat/>
    <w:rsid w:val="0047186B"/>
    <w:rPr>
      <w:rFonts w:ascii="Times New Roman" w:eastAsia="Times New Roman" w:hAnsi="Times New Roman" w:cs="Times New Roman"/>
      <w:sz w:val="24"/>
      <w:szCs w:val="24"/>
    </w:rPr>
  </w:style>
  <w:style w:type="character" w:customStyle="1" w:styleId="fontstyle01">
    <w:name w:val="fontstyle01"/>
    <w:basedOn w:val="Domylnaczcionkaakapitu"/>
    <w:qFormat/>
    <w:rsid w:val="0047186B"/>
    <w:rPr>
      <w:rFonts w:ascii="TimesNewRomanPSMT" w:hAnsi="TimesNewRomanPSMT"/>
      <w:b w:val="0"/>
      <w:bCs w:val="0"/>
      <w:i w:val="0"/>
      <w:iCs w:val="0"/>
      <w:color w:val="000000"/>
      <w:sz w:val="24"/>
      <w:szCs w:val="24"/>
    </w:rPr>
  </w:style>
  <w:style w:type="character" w:customStyle="1" w:styleId="fontstyle21">
    <w:name w:val="fontstyle21"/>
    <w:basedOn w:val="Domylnaczcionkaakapitu"/>
    <w:qFormat/>
    <w:rsid w:val="0047186B"/>
    <w:rPr>
      <w:rFonts w:ascii="TimesNewRomanPS-ItalicMT" w:hAnsi="TimesNewRomanPS-ItalicMT"/>
      <w:b w:val="0"/>
      <w:bCs w:val="0"/>
      <w:i/>
      <w:iCs/>
      <w:color w:val="000000"/>
      <w:sz w:val="24"/>
      <w:szCs w:val="24"/>
    </w:rPr>
  </w:style>
  <w:style w:type="character" w:customStyle="1" w:styleId="DeltaViewInsertion">
    <w:name w:val="DeltaView Insertion"/>
    <w:qFormat/>
    <w:rsid w:val="0047186B"/>
    <w:rPr>
      <w:b/>
      <w:i/>
      <w:spacing w:val="0"/>
    </w:rPr>
  </w:style>
  <w:style w:type="character" w:customStyle="1" w:styleId="TekstpodstawowyZnak">
    <w:name w:val="Tekst podstawowy Znak"/>
    <w:basedOn w:val="Domylnaczcionkaakapitu"/>
    <w:link w:val="Tekstpodstawowy"/>
    <w:uiPriority w:val="99"/>
    <w:semiHidden/>
    <w:qFormat/>
    <w:rsid w:val="0047186B"/>
    <w:rPr>
      <w:rFonts w:ascii="Times New Roman" w:eastAsia="Times New Roman" w:hAnsi="Times New Roman" w:cs="Times New Roman"/>
      <w:sz w:val="24"/>
      <w:szCs w:val="24"/>
    </w:rPr>
  </w:style>
  <w:style w:type="character" w:styleId="Pogrubienie">
    <w:name w:val="Strong"/>
    <w:basedOn w:val="Domylnaczcionkaakapitu"/>
    <w:uiPriority w:val="22"/>
    <w:qFormat/>
    <w:rsid w:val="0047186B"/>
    <w:rPr>
      <w:b/>
      <w:bCs/>
    </w:rPr>
  </w:style>
  <w:style w:type="character" w:customStyle="1" w:styleId="editable">
    <w:name w:val="editable"/>
    <w:basedOn w:val="Domylnaczcionkaakapitu"/>
    <w:qFormat/>
    <w:rsid w:val="0047186B"/>
  </w:style>
  <w:style w:type="character" w:customStyle="1" w:styleId="UyteHipercze1">
    <w:name w:val="UżyteHiperłącze1"/>
    <w:basedOn w:val="Domylnaczcionkaakapitu"/>
    <w:uiPriority w:val="99"/>
    <w:semiHidden/>
    <w:unhideWhenUsed/>
    <w:qFormat/>
    <w:rsid w:val="0047186B"/>
    <w:rPr>
      <w:color w:val="800080"/>
      <w:u w:val="single"/>
    </w:rPr>
  </w:style>
  <w:style w:type="character" w:customStyle="1" w:styleId="Nagwek2Znak">
    <w:name w:val="Nagłówek 2 Znak"/>
    <w:basedOn w:val="Domylnaczcionkaakapitu"/>
    <w:link w:val="Nagwek2"/>
    <w:uiPriority w:val="9"/>
    <w:semiHidden/>
    <w:qFormat/>
    <w:rsid w:val="0047186B"/>
    <w:rPr>
      <w:rFonts w:ascii="Cambria" w:eastAsia="SimSun" w:hAnsi="Cambria" w:cs="Times New Roman"/>
      <w:color w:val="365F91"/>
      <w:sz w:val="26"/>
      <w:szCs w:val="26"/>
      <w:lang w:eastAsia="pl-PL"/>
    </w:rPr>
  </w:style>
  <w:style w:type="character" w:customStyle="1" w:styleId="PUNIWERSALNETIMES12POGRUBIONY">
    <w:name w:val="P.UNIWERSALNE_TIMES_12_POGRUBIONY"/>
    <w:uiPriority w:val="1"/>
    <w:qFormat/>
    <w:rsid w:val="0047186B"/>
    <w:rPr>
      <w:rFonts w:ascii="Times New Roman" w:hAnsi="Times New Roman"/>
      <w:b/>
      <w:color w:val="000000"/>
      <w:sz w:val="24"/>
    </w:rPr>
  </w:style>
  <w:style w:type="character" w:customStyle="1" w:styleId="Polatekstowenotatkisubowej">
    <w:name w:val="Pola tekstowe notatki służbowej"/>
    <w:uiPriority w:val="1"/>
    <w:qFormat/>
    <w:rsid w:val="0047186B"/>
    <w:rPr>
      <w:rFonts w:ascii="Calibri" w:hAnsi="Calibri"/>
      <w:sz w:val="22"/>
    </w:rPr>
  </w:style>
  <w:style w:type="character" w:customStyle="1" w:styleId="Pogrubionepoletekstowenotatkisubowej">
    <w:name w:val="Pogrubione pole tekstowe notatki służbowej"/>
    <w:uiPriority w:val="1"/>
    <w:qFormat/>
    <w:rsid w:val="0047186B"/>
    <w:rPr>
      <w:rFonts w:ascii="Calibri" w:hAnsi="Calibri"/>
      <w:b/>
      <w:sz w:val="22"/>
    </w:rPr>
  </w:style>
  <w:style w:type="character" w:customStyle="1" w:styleId="PUNIWERSALNETIMES12">
    <w:name w:val="P.UNIWERSALNE_TIMES_12"/>
    <w:uiPriority w:val="1"/>
    <w:qFormat/>
    <w:rsid w:val="0047186B"/>
    <w:rPr>
      <w:rFonts w:ascii="Times New Roman" w:hAnsi="Times New Roman"/>
      <w:sz w:val="24"/>
    </w:rPr>
  </w:style>
  <w:style w:type="character" w:customStyle="1" w:styleId="color-gray">
    <w:name w:val="color-gray"/>
    <w:basedOn w:val="Domylnaczcionkaakapitu"/>
    <w:qFormat/>
    <w:rsid w:val="0047186B"/>
  </w:style>
  <w:style w:type="character" w:customStyle="1" w:styleId="Nagwek5Znak">
    <w:name w:val="Nagłówek 5 Znak"/>
    <w:basedOn w:val="Domylnaczcionkaakapitu"/>
    <w:link w:val="Nagwek5"/>
    <w:uiPriority w:val="9"/>
    <w:semiHidden/>
    <w:qFormat/>
    <w:rsid w:val="0047186B"/>
    <w:rPr>
      <w:rFonts w:ascii="Cambria" w:eastAsia="SimSun" w:hAnsi="Cambria" w:cs="Times New Roman"/>
      <w:color w:val="365F91"/>
      <w:sz w:val="24"/>
      <w:szCs w:val="24"/>
      <w:lang w:eastAsia="pl-PL"/>
    </w:rPr>
  </w:style>
  <w:style w:type="character" w:styleId="Uwydatnienie">
    <w:name w:val="Emphasis"/>
    <w:basedOn w:val="Domylnaczcionkaakapitu"/>
    <w:uiPriority w:val="20"/>
    <w:qFormat/>
    <w:rsid w:val="0047186B"/>
    <w:rPr>
      <w:i/>
      <w:iCs/>
    </w:rPr>
  </w:style>
  <w:style w:type="character" w:customStyle="1" w:styleId="sr-only">
    <w:name w:val="sr-only"/>
    <w:basedOn w:val="Domylnaczcionkaakapitu"/>
    <w:qFormat/>
    <w:rsid w:val="0047186B"/>
  </w:style>
  <w:style w:type="character" w:styleId="UyteHipercze">
    <w:name w:val="FollowedHyperlink"/>
    <w:basedOn w:val="Domylnaczcionkaakapitu"/>
    <w:uiPriority w:val="99"/>
    <w:semiHidden/>
    <w:unhideWhenUsed/>
    <w:rsid w:val="0047186B"/>
    <w:rPr>
      <w:color w:val="954F72" w:themeColor="followedHyperlink"/>
      <w:u w:val="single"/>
    </w:rPr>
  </w:style>
  <w:style w:type="character" w:customStyle="1" w:styleId="Nagwek2Znak1">
    <w:name w:val="Nagłówek 2 Znak1"/>
    <w:basedOn w:val="Domylnaczcionkaakapitu"/>
    <w:uiPriority w:val="9"/>
    <w:semiHidden/>
    <w:qFormat/>
    <w:rsid w:val="0047186B"/>
    <w:rPr>
      <w:rFonts w:asciiTheme="majorHAnsi" w:eastAsiaTheme="majorEastAsia" w:hAnsiTheme="majorHAnsi" w:cstheme="majorBidi"/>
      <w:color w:val="2F5496" w:themeColor="accent1" w:themeShade="BF"/>
      <w:sz w:val="26"/>
      <w:szCs w:val="26"/>
    </w:rPr>
  </w:style>
  <w:style w:type="character" w:customStyle="1" w:styleId="Nagwek5Znak1">
    <w:name w:val="Nagłówek 5 Znak1"/>
    <w:basedOn w:val="Domylnaczcionkaakapitu"/>
    <w:uiPriority w:val="9"/>
    <w:semiHidden/>
    <w:qFormat/>
    <w:rsid w:val="0047186B"/>
    <w:rPr>
      <w:rFonts w:asciiTheme="majorHAnsi" w:eastAsiaTheme="majorEastAsia" w:hAnsiTheme="majorHAnsi" w:cstheme="majorBidi"/>
      <w:color w:val="2F5496" w:themeColor="accent1" w:themeShade="BF"/>
      <w:sz w:val="20"/>
    </w:rPr>
  </w:style>
  <w:style w:type="character" w:styleId="Hipercze">
    <w:name w:val="Hyperlink"/>
    <w:rPr>
      <w:color w:val="000080"/>
      <w:u w:val="single"/>
    </w:rPr>
  </w:style>
  <w:style w:type="character" w:styleId="Numerwiersza">
    <w:name w:val="line number"/>
  </w:style>
  <w:style w:type="paragraph" w:styleId="Nagwek">
    <w:name w:val="header"/>
    <w:basedOn w:val="Normalny"/>
    <w:next w:val="Tekstpodstawowy"/>
    <w:link w:val="NagwekZnak"/>
    <w:rsid w:val="0047186B"/>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4"/>
    </w:rPr>
  </w:style>
  <w:style w:type="paragraph" w:styleId="Tekstpodstawowy">
    <w:name w:val="Body Text"/>
    <w:basedOn w:val="Normalny"/>
    <w:link w:val="TekstpodstawowyZnak"/>
    <w:uiPriority w:val="99"/>
    <w:semiHidden/>
    <w:unhideWhenUsed/>
    <w:rsid w:val="0047186B"/>
    <w:pPr>
      <w:spacing w:after="120" w:line="240" w:lineRule="auto"/>
      <w:ind w:left="0" w:right="0" w:firstLine="0"/>
      <w:jc w:val="left"/>
    </w:pPr>
    <w:rPr>
      <w:rFonts w:ascii="Times New Roman" w:eastAsia="Times New Roman" w:hAnsi="Times New Roman" w:cs="Times New Roman"/>
      <w:color w:val="auto"/>
      <w:sz w:val="24"/>
      <w:szCs w:val="24"/>
    </w:rPr>
  </w:style>
  <w:style w:type="paragraph" w:styleId="Lista">
    <w:name w:val="List"/>
    <w:basedOn w:val="Normalny"/>
    <w:rsid w:val="0047186B"/>
    <w:pPr>
      <w:spacing w:after="0" w:line="240" w:lineRule="auto"/>
      <w:ind w:left="283" w:right="0" w:hanging="283"/>
      <w:jc w:val="left"/>
    </w:pPr>
    <w:rPr>
      <w:rFonts w:ascii="Times New Roman" w:eastAsia="Times New Roman" w:hAnsi="Times New Roman" w:cs="Times New Roman"/>
      <w:color w:val="auto"/>
      <w:szCs w:val="20"/>
    </w:rPr>
  </w:style>
  <w:style w:type="paragraph" w:styleId="Legenda">
    <w:name w:val="caption"/>
    <w:basedOn w:val="Normalny"/>
    <w:qFormat/>
    <w:pPr>
      <w:suppressLineNumbers/>
      <w:spacing w:before="120" w:after="120"/>
    </w:pPr>
    <w:rPr>
      <w:rFonts w:cs="Noto Sans"/>
      <w:i/>
      <w:iCs/>
      <w:sz w:val="24"/>
      <w:szCs w:val="24"/>
    </w:rPr>
  </w:style>
  <w:style w:type="paragraph" w:customStyle="1" w:styleId="Indeks">
    <w:name w:val="Indeks"/>
    <w:basedOn w:val="Normalny"/>
    <w:qFormat/>
    <w:pPr>
      <w:suppressLineNumbers/>
    </w:pPr>
    <w:rPr>
      <w:rFonts w:cs="Noto Sans"/>
    </w:rPr>
  </w:style>
  <w:style w:type="paragraph" w:styleId="Akapitzlist">
    <w:name w:val="List Paragraph"/>
    <w:basedOn w:val="Normalny"/>
    <w:link w:val="AkapitzlistZnak"/>
    <w:uiPriority w:val="34"/>
    <w:qFormat/>
    <w:rsid w:val="00F4041C"/>
    <w:pPr>
      <w:ind w:left="720"/>
      <w:contextualSpacing/>
    </w:pPr>
  </w:style>
  <w:style w:type="paragraph" w:styleId="Tekstkomentarza">
    <w:name w:val="annotation text"/>
    <w:basedOn w:val="Normalny"/>
    <w:link w:val="TekstkomentarzaZnak"/>
    <w:unhideWhenUsed/>
    <w:rsid w:val="00F4041C"/>
    <w:pPr>
      <w:spacing w:line="240" w:lineRule="auto"/>
    </w:pPr>
    <w:rPr>
      <w:szCs w:val="20"/>
    </w:rPr>
  </w:style>
  <w:style w:type="paragraph" w:styleId="Tematkomentarza">
    <w:name w:val="annotation subject"/>
    <w:basedOn w:val="Tekstkomentarza"/>
    <w:next w:val="Tekstkomentarza"/>
    <w:link w:val="TematkomentarzaZnak"/>
    <w:uiPriority w:val="99"/>
    <w:semiHidden/>
    <w:unhideWhenUsed/>
    <w:qFormat/>
    <w:rsid w:val="00F4041C"/>
    <w:rPr>
      <w:b/>
      <w:bCs/>
    </w:rPr>
  </w:style>
  <w:style w:type="paragraph" w:styleId="Tekstdymka">
    <w:name w:val="Balloon Text"/>
    <w:basedOn w:val="Normalny"/>
    <w:link w:val="TekstdymkaZnak"/>
    <w:uiPriority w:val="99"/>
    <w:semiHidden/>
    <w:unhideWhenUsed/>
    <w:qFormat/>
    <w:rsid w:val="00F4041C"/>
    <w:pPr>
      <w:spacing w:after="0" w:line="240" w:lineRule="auto"/>
    </w:pPr>
    <w:rPr>
      <w:rFonts w:ascii="Segoe UI" w:hAnsi="Segoe UI" w:cs="Segoe UI"/>
      <w:sz w:val="18"/>
      <w:szCs w:val="18"/>
    </w:rPr>
  </w:style>
  <w:style w:type="paragraph" w:customStyle="1" w:styleId="Nagwek21">
    <w:name w:val="Nagłówek 21"/>
    <w:basedOn w:val="Normalny"/>
    <w:next w:val="Normalny"/>
    <w:uiPriority w:val="9"/>
    <w:semiHidden/>
    <w:unhideWhenUsed/>
    <w:qFormat/>
    <w:rsid w:val="0047186B"/>
    <w:pPr>
      <w:keepNext/>
      <w:keepLines/>
      <w:spacing w:before="40" w:after="0" w:line="240" w:lineRule="auto"/>
      <w:ind w:left="0" w:right="0" w:firstLine="0"/>
      <w:jc w:val="left"/>
      <w:outlineLvl w:val="1"/>
    </w:pPr>
    <w:rPr>
      <w:rFonts w:ascii="Cambria" w:eastAsia="SimSun" w:hAnsi="Cambria" w:cs="Times New Roman"/>
      <w:color w:val="365F91"/>
      <w:sz w:val="26"/>
      <w:szCs w:val="26"/>
    </w:rPr>
  </w:style>
  <w:style w:type="paragraph" w:customStyle="1" w:styleId="Nagwek51">
    <w:name w:val="Nagłówek 51"/>
    <w:basedOn w:val="Normalny"/>
    <w:next w:val="Normalny"/>
    <w:uiPriority w:val="9"/>
    <w:semiHidden/>
    <w:unhideWhenUsed/>
    <w:qFormat/>
    <w:rsid w:val="0047186B"/>
    <w:pPr>
      <w:keepNext/>
      <w:keepLines/>
      <w:spacing w:before="40" w:after="0" w:line="240" w:lineRule="auto"/>
      <w:ind w:left="0" w:right="0" w:firstLine="0"/>
      <w:jc w:val="left"/>
      <w:outlineLvl w:val="4"/>
    </w:pPr>
    <w:rPr>
      <w:rFonts w:ascii="Cambria" w:eastAsia="SimSun" w:hAnsi="Cambria" w:cs="Times New Roman"/>
      <w:color w:val="365F91"/>
      <w:sz w:val="24"/>
      <w:szCs w:val="24"/>
    </w:rPr>
  </w:style>
  <w:style w:type="paragraph" w:customStyle="1" w:styleId="Gwkaistopka">
    <w:name w:val="Główka i stopka"/>
    <w:basedOn w:val="Normalny"/>
    <w:qFormat/>
  </w:style>
  <w:style w:type="paragraph" w:styleId="Tekstprzypisudolnego">
    <w:name w:val="footnote text"/>
    <w:basedOn w:val="Normalny"/>
    <w:link w:val="TekstprzypisudolnegoZnak"/>
    <w:unhideWhenUsed/>
    <w:rsid w:val="0047186B"/>
    <w:pPr>
      <w:spacing w:after="0" w:line="240" w:lineRule="auto"/>
      <w:ind w:left="0" w:right="0" w:firstLine="0"/>
      <w:jc w:val="left"/>
    </w:pPr>
    <w:rPr>
      <w:rFonts w:ascii="Times New Roman" w:eastAsia="Times New Roman" w:hAnsi="Times New Roman" w:cs="Times New Roman"/>
      <w:color w:val="auto"/>
      <w:szCs w:val="20"/>
    </w:rPr>
  </w:style>
  <w:style w:type="paragraph" w:styleId="Stopka">
    <w:name w:val="footer"/>
    <w:basedOn w:val="Normalny"/>
    <w:link w:val="StopkaZnak"/>
    <w:uiPriority w:val="99"/>
    <w:unhideWhenUsed/>
    <w:rsid w:val="0047186B"/>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4"/>
    </w:rPr>
  </w:style>
  <w:style w:type="paragraph" w:styleId="Tekstpodstawowy3">
    <w:name w:val="Body Text 3"/>
    <w:basedOn w:val="Normalny"/>
    <w:link w:val="Tekstpodstawowy3Znak"/>
    <w:uiPriority w:val="99"/>
    <w:qFormat/>
    <w:rsid w:val="0047186B"/>
    <w:pPr>
      <w:spacing w:after="0" w:line="240" w:lineRule="auto"/>
      <w:ind w:left="0" w:right="0" w:firstLine="0"/>
      <w:jc w:val="left"/>
    </w:pPr>
    <w:rPr>
      <w:rFonts w:ascii="Times New Roman" w:eastAsia="Times New Roman" w:hAnsi="Times New Roman" w:cs="Times New Roman"/>
      <w:color w:val="auto"/>
      <w:sz w:val="24"/>
      <w:szCs w:val="24"/>
    </w:rPr>
  </w:style>
  <w:style w:type="paragraph" w:customStyle="1" w:styleId="Style4">
    <w:name w:val="Style4"/>
    <w:basedOn w:val="Normalny"/>
    <w:uiPriority w:val="99"/>
    <w:qFormat/>
    <w:rsid w:val="0047186B"/>
    <w:pPr>
      <w:widowControl w:val="0"/>
      <w:spacing w:after="0" w:line="274" w:lineRule="exact"/>
      <w:ind w:left="0" w:right="0" w:hanging="425"/>
    </w:pPr>
    <w:rPr>
      <w:rFonts w:ascii="Times New Roman" w:eastAsia="Times New Roman" w:hAnsi="Times New Roman" w:cs="Times New Roman"/>
      <w:color w:val="auto"/>
      <w:sz w:val="24"/>
      <w:szCs w:val="24"/>
    </w:rPr>
  </w:style>
  <w:style w:type="paragraph" w:customStyle="1" w:styleId="pkt">
    <w:name w:val="pkt"/>
    <w:basedOn w:val="Normalny"/>
    <w:qFormat/>
    <w:rsid w:val="0047186B"/>
    <w:pPr>
      <w:spacing w:before="60" w:after="60" w:line="360" w:lineRule="auto"/>
      <w:ind w:left="851" w:right="0" w:hanging="295"/>
    </w:pPr>
    <w:rPr>
      <w:rFonts w:ascii="Univers-PL" w:eastAsia="Times New Roman" w:hAnsi="Univers-PL" w:cs="Times New Roman"/>
      <w:color w:val="auto"/>
      <w:sz w:val="19"/>
      <w:szCs w:val="19"/>
    </w:rPr>
  </w:style>
  <w:style w:type="paragraph" w:customStyle="1" w:styleId="Default">
    <w:name w:val="Default"/>
    <w:qFormat/>
    <w:rsid w:val="0047186B"/>
    <w:rPr>
      <w:rFonts w:ascii="Times New Roman" w:eastAsia="Calibri" w:hAnsi="Times New Roman" w:cs="Times New Roman"/>
      <w:color w:val="000000"/>
      <w:sz w:val="24"/>
      <w:szCs w:val="24"/>
      <w:lang w:eastAsia="en-US"/>
    </w:rPr>
  </w:style>
  <w:style w:type="paragraph" w:customStyle="1" w:styleId="Nagwek50">
    <w:name w:val="Nag?—wek 5"/>
    <w:basedOn w:val="Normalny"/>
    <w:next w:val="Normalny"/>
    <w:qFormat/>
    <w:rsid w:val="0047186B"/>
    <w:pPr>
      <w:keepNext/>
      <w:spacing w:after="0" w:line="240" w:lineRule="auto"/>
      <w:ind w:left="109" w:right="0" w:firstLine="0"/>
      <w:jc w:val="center"/>
      <w:textAlignment w:val="baseline"/>
    </w:pPr>
    <w:rPr>
      <w:rFonts w:eastAsia="Times New Roman" w:cs="Times New Roman"/>
      <w:b/>
      <w:color w:val="auto"/>
      <w:szCs w:val="20"/>
      <w:lang w:val="en-US" w:eastAsia="en-US"/>
    </w:rPr>
  </w:style>
  <w:style w:type="paragraph" w:customStyle="1" w:styleId="Nagwek4">
    <w:name w:val="Nag?—wek 4"/>
    <w:basedOn w:val="Normalny"/>
    <w:next w:val="Normalny"/>
    <w:qFormat/>
    <w:rsid w:val="0047186B"/>
    <w:pPr>
      <w:keepNext/>
      <w:spacing w:after="0" w:line="240" w:lineRule="auto"/>
      <w:ind w:left="-37" w:right="109" w:firstLine="0"/>
      <w:jc w:val="center"/>
      <w:textAlignment w:val="baseline"/>
    </w:pPr>
    <w:rPr>
      <w:rFonts w:eastAsia="Times New Roman" w:cs="Times New Roman"/>
      <w:b/>
      <w:color w:val="auto"/>
      <w:szCs w:val="20"/>
      <w:lang w:val="en-US" w:eastAsia="en-US"/>
    </w:rPr>
  </w:style>
  <w:style w:type="paragraph" w:styleId="Poprawka">
    <w:name w:val="Revision"/>
    <w:uiPriority w:val="99"/>
    <w:semiHidden/>
    <w:qFormat/>
    <w:rsid w:val="0047186B"/>
    <w:rPr>
      <w:rFonts w:ascii="Times New Roman" w:eastAsia="Times New Roman" w:hAnsi="Times New Roman" w:cs="Times New Roman"/>
      <w:sz w:val="24"/>
      <w:szCs w:val="24"/>
    </w:rPr>
  </w:style>
  <w:style w:type="paragraph" w:styleId="NormalnyWeb">
    <w:name w:val="Normal (Web)"/>
    <w:basedOn w:val="Normalny"/>
    <w:uiPriority w:val="99"/>
    <w:unhideWhenUsed/>
    <w:qFormat/>
    <w:rsid w:val="0047186B"/>
    <w:pPr>
      <w:spacing w:after="135" w:line="240" w:lineRule="auto"/>
      <w:ind w:left="0" w:right="0" w:firstLine="0"/>
      <w:jc w:val="left"/>
    </w:pPr>
    <w:rPr>
      <w:rFonts w:ascii="Times New Roman" w:eastAsia="Times New Roman" w:hAnsi="Times New Roman" w:cs="Times New Roman"/>
      <w:color w:val="auto"/>
      <w:sz w:val="24"/>
      <w:szCs w:val="24"/>
    </w:rPr>
  </w:style>
  <w:style w:type="paragraph" w:customStyle="1" w:styleId="Nagwekspisutreci1">
    <w:name w:val="Nagłówek spisu treści1"/>
    <w:basedOn w:val="Nagwek1"/>
    <w:next w:val="Normalny"/>
    <w:uiPriority w:val="39"/>
    <w:unhideWhenUsed/>
    <w:qFormat/>
    <w:rsid w:val="0047186B"/>
    <w:pPr>
      <w:spacing w:before="240" w:after="0" w:line="259" w:lineRule="auto"/>
      <w:ind w:left="0" w:firstLine="0"/>
      <w:outlineLvl w:val="9"/>
    </w:pPr>
    <w:rPr>
      <w:rFonts w:ascii="Cambria" w:eastAsia="SimSun" w:hAnsi="Cambria" w:cs="Times New Roman"/>
      <w:b w:val="0"/>
      <w:color w:val="365F91"/>
      <w:sz w:val="32"/>
      <w:szCs w:val="32"/>
      <w:u w:val="none"/>
    </w:rPr>
  </w:style>
  <w:style w:type="paragraph" w:styleId="Spistreci1">
    <w:name w:val="toc 1"/>
    <w:basedOn w:val="Normalny"/>
    <w:next w:val="Normalny"/>
    <w:autoRedefine/>
    <w:uiPriority w:val="39"/>
    <w:unhideWhenUsed/>
    <w:rsid w:val="0047186B"/>
    <w:pPr>
      <w:spacing w:after="100" w:line="240" w:lineRule="auto"/>
      <w:ind w:left="0" w:right="0" w:firstLine="0"/>
      <w:jc w:val="left"/>
    </w:pPr>
    <w:rPr>
      <w:rFonts w:ascii="Times New Roman" w:eastAsia="Times New Roman" w:hAnsi="Times New Roman" w:cs="Times New Roman"/>
      <w:color w:val="auto"/>
      <w:sz w:val="24"/>
      <w:szCs w:val="24"/>
    </w:rPr>
  </w:style>
  <w:style w:type="paragraph" w:customStyle="1" w:styleId="Spistreci21">
    <w:name w:val="Spis treści 21"/>
    <w:basedOn w:val="Normalny"/>
    <w:next w:val="Normalny"/>
    <w:autoRedefine/>
    <w:uiPriority w:val="39"/>
    <w:unhideWhenUsed/>
    <w:qFormat/>
    <w:rsid w:val="0047186B"/>
    <w:pPr>
      <w:spacing w:after="100" w:line="259" w:lineRule="auto"/>
      <w:ind w:left="220" w:right="0" w:firstLine="0"/>
      <w:jc w:val="left"/>
    </w:pPr>
    <w:rPr>
      <w:rFonts w:ascii="Calibri" w:eastAsia="SimSun" w:hAnsi="Calibri" w:cs="Times New Roman"/>
      <w:color w:val="auto"/>
      <w:sz w:val="22"/>
    </w:rPr>
  </w:style>
  <w:style w:type="paragraph" w:customStyle="1" w:styleId="Spistreci31">
    <w:name w:val="Spis treści 31"/>
    <w:basedOn w:val="Normalny"/>
    <w:next w:val="Normalny"/>
    <w:autoRedefine/>
    <w:uiPriority w:val="39"/>
    <w:unhideWhenUsed/>
    <w:qFormat/>
    <w:rsid w:val="0047186B"/>
    <w:pPr>
      <w:spacing w:after="100" w:line="259" w:lineRule="auto"/>
      <w:ind w:left="440" w:right="0" w:firstLine="0"/>
      <w:jc w:val="left"/>
    </w:pPr>
    <w:rPr>
      <w:rFonts w:ascii="Calibri" w:eastAsia="SimSun" w:hAnsi="Calibri" w:cs="Times New Roman"/>
      <w:color w:val="auto"/>
      <w:sz w:val="22"/>
    </w:rPr>
  </w:style>
  <w:style w:type="paragraph" w:customStyle="1" w:styleId="Komentarz">
    <w:name w:val="Komentarz"/>
    <w:basedOn w:val="Normalny"/>
    <w:qFormat/>
    <w:rPr>
      <w:szCs w:val="20"/>
    </w:rPr>
  </w:style>
  <w:style w:type="numbering" w:customStyle="1" w:styleId="Bezlisty1">
    <w:name w:val="Bez listy1"/>
    <w:uiPriority w:val="99"/>
    <w:semiHidden/>
    <w:unhideWhenUsed/>
    <w:qFormat/>
    <w:rsid w:val="0047186B"/>
  </w:style>
  <w:style w:type="numbering" w:customStyle="1" w:styleId="Styl1">
    <w:name w:val="Styl1"/>
    <w:uiPriority w:val="99"/>
    <w:qFormat/>
    <w:rsid w:val="0047186B"/>
  </w:style>
  <w:style w:type="numbering" w:customStyle="1" w:styleId="Styl2">
    <w:name w:val="Styl2"/>
    <w:uiPriority w:val="99"/>
    <w:qFormat/>
    <w:rsid w:val="0047186B"/>
  </w:style>
  <w:style w:type="table" w:styleId="Tabela-Siatka">
    <w:name w:val="Table Grid"/>
    <w:basedOn w:val="Standardowy"/>
    <w:uiPriority w:val="39"/>
    <w:rsid w:val="0047186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uiPriority w:val="40"/>
    <w:rsid w:val="0047186B"/>
    <w:rPr>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
    <w:name w:val="Tabela - Siatka1"/>
    <w:basedOn w:val="Standardowy"/>
    <w:uiPriority w:val="39"/>
    <w:rsid w:val="0047186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pubenchmark.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52F0B-037F-4463-8DA3-DCC477BE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26</Pages>
  <Words>9333</Words>
  <Characters>56001</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Paćkowski Michał</cp:lastModifiedBy>
  <cp:revision>11</cp:revision>
  <dcterms:created xsi:type="dcterms:W3CDTF">2024-07-31T10:23:00Z</dcterms:created>
  <dcterms:modified xsi:type="dcterms:W3CDTF">2024-08-07T13:38:00Z</dcterms:modified>
  <dc:language>pl-PL</dc:language>
</cp:coreProperties>
</file>