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248B4573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1550FD">
        <w:rPr>
          <w:sz w:val="22"/>
        </w:rPr>
        <w:t>88</w:t>
      </w:r>
      <w:r w:rsidRPr="00F30649">
        <w:rPr>
          <w:sz w:val="22"/>
        </w:rPr>
        <w:t>.</w:t>
      </w:r>
      <w:r w:rsidR="001550FD">
        <w:rPr>
          <w:sz w:val="22"/>
        </w:rPr>
        <w:t>c</w:t>
      </w:r>
      <w:r w:rsidR="005955F6">
        <w:rPr>
          <w:sz w:val="22"/>
        </w:rPr>
        <w:t>.</w:t>
      </w:r>
      <w:r w:rsidR="00F72996">
        <w:rPr>
          <w:sz w:val="22"/>
        </w:rPr>
        <w:t xml:space="preserve"> </w:t>
      </w:r>
    </w:p>
    <w:p w14:paraId="648FD614" w14:textId="440B24B2" w:rsidR="00B968B3" w:rsidRDefault="00E67FB1" w:rsidP="00F72996">
      <w:pPr>
        <w:spacing w:after="200" w:line="276" w:lineRule="auto"/>
        <w:rPr>
          <w:b/>
        </w:rPr>
      </w:pPr>
      <w:r>
        <w:rPr>
          <w:b/>
        </w:rPr>
        <w:t>SUNITINIB</w:t>
      </w:r>
    </w:p>
    <w:p w14:paraId="2CA38FBC" w14:textId="4B160E03" w:rsidR="000D49E0" w:rsidRPr="001550FD" w:rsidRDefault="000D49E0" w:rsidP="009C16D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>nowotwór w stadium zaawansowanym,</w:t>
      </w:r>
    </w:p>
    <w:p w14:paraId="4D6EF827" w14:textId="42F42E5D" w:rsidR="00733A37" w:rsidRPr="001550FD" w:rsidRDefault="000D49E0" w:rsidP="009C16D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>korzystne lub pośrednie rokowanie wg IMDC</w:t>
      </w:r>
      <w:r w:rsidR="00733A37" w:rsidRPr="001550FD">
        <w:rPr>
          <w:rFonts w:ascii="Times New Roman" w:hAnsi="Times New Roman" w:cs="Times New Roman"/>
          <w:bCs/>
          <w:i/>
          <w:iCs/>
        </w:rPr>
        <w:t>,</w:t>
      </w:r>
    </w:p>
    <w:p w14:paraId="3532C8BC" w14:textId="3F45BB9F" w:rsidR="00733A37" w:rsidRPr="001550FD" w:rsidRDefault="00F63F4A" w:rsidP="009C16D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 xml:space="preserve">niestosowanie wcześniejszego leczenia systemowego z powodu zaawansowanego raka nerki (nie dotyczy chorych z nietolerancją </w:t>
      </w:r>
      <w:proofErr w:type="spellStart"/>
      <w:r w:rsidRPr="001550FD">
        <w:rPr>
          <w:rFonts w:ascii="Times New Roman" w:hAnsi="Times New Roman" w:cs="Times New Roman"/>
          <w:bCs/>
          <w:i/>
          <w:iCs/>
        </w:rPr>
        <w:t>pazopanibu</w:t>
      </w:r>
      <w:proofErr w:type="spellEnd"/>
      <w:r w:rsidRPr="001550FD">
        <w:rPr>
          <w:rFonts w:ascii="Times New Roman" w:hAnsi="Times New Roman" w:cs="Times New Roman"/>
          <w:bCs/>
          <w:i/>
          <w:iCs/>
        </w:rPr>
        <w:t xml:space="preserve"> albo </w:t>
      </w:r>
      <w:proofErr w:type="spellStart"/>
      <w:r w:rsidRPr="001550FD">
        <w:rPr>
          <w:rFonts w:ascii="Times New Roman" w:hAnsi="Times New Roman" w:cs="Times New Roman"/>
          <w:bCs/>
          <w:i/>
          <w:iCs/>
        </w:rPr>
        <w:t>sorafenibu</w:t>
      </w:r>
      <w:proofErr w:type="spellEnd"/>
      <w:r w:rsidRPr="001550FD">
        <w:rPr>
          <w:rFonts w:ascii="Times New Roman" w:hAnsi="Times New Roman" w:cs="Times New Roman"/>
          <w:bCs/>
          <w:i/>
          <w:iCs/>
        </w:rPr>
        <w:t>)</w:t>
      </w:r>
      <w:r w:rsidR="00733A37" w:rsidRPr="001550FD">
        <w:rPr>
          <w:rFonts w:ascii="Times New Roman" w:hAnsi="Times New Roman" w:cs="Times New Roman"/>
          <w:bCs/>
          <w:i/>
          <w:iCs/>
        </w:rPr>
        <w:t>,</w:t>
      </w:r>
    </w:p>
    <w:p w14:paraId="784BA298" w14:textId="6C78911D" w:rsidR="00733A37" w:rsidRPr="001550FD" w:rsidRDefault="00F63F4A" w:rsidP="009C16DA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1550FD">
        <w:rPr>
          <w:rFonts w:ascii="Times New Roman" w:hAnsi="Times New Roman" w:cs="Times New Roman"/>
          <w:bCs/>
          <w:i/>
          <w:iCs/>
        </w:rPr>
        <w:t>uprzednie usunięcie guza pierwotnego lub odstąpienie od nefrektomii potwierdzone na podstawie udokumentowanej decyzji konsylium multidyscyplinarnego</w:t>
      </w:r>
      <w:r w:rsidR="00733A37" w:rsidRPr="001550FD">
        <w:rPr>
          <w:rFonts w:ascii="Times New Roman" w:hAnsi="Times New Roman" w:cs="Times New Roman"/>
          <w:bCs/>
          <w:i/>
          <w:iCs/>
        </w:rPr>
        <w:t>.</w:t>
      </w:r>
    </w:p>
    <w:p w14:paraId="73E0182D" w14:textId="4E1EC9FC" w:rsidR="00733A37" w:rsidRDefault="00170BD9" w:rsidP="009C16DA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 xml:space="preserve">Leczenie trwa do czasu wystąpienia progresji nowotworu </w:t>
      </w:r>
      <w:r w:rsidR="001115D6">
        <w:rPr>
          <w:bCs/>
          <w:i/>
          <w:iCs/>
          <w:sz w:val="22"/>
          <w:szCs w:val="22"/>
        </w:rPr>
        <w:t xml:space="preserve">(za wyjątkiem </w:t>
      </w:r>
      <w:proofErr w:type="spellStart"/>
      <w:r w:rsidR="001115D6">
        <w:rPr>
          <w:bCs/>
          <w:i/>
          <w:iCs/>
          <w:sz w:val="22"/>
          <w:szCs w:val="22"/>
        </w:rPr>
        <w:t>oligoprogresji</w:t>
      </w:r>
      <w:proofErr w:type="spellEnd"/>
      <w:r w:rsidR="001115D6">
        <w:rPr>
          <w:bCs/>
          <w:i/>
          <w:iCs/>
          <w:sz w:val="22"/>
          <w:szCs w:val="22"/>
        </w:rPr>
        <w:t xml:space="preserve"> – zgodnie z definicją w załączniku B.10.) </w:t>
      </w:r>
      <w:r w:rsidRPr="00F72996">
        <w:rPr>
          <w:bCs/>
          <w:i/>
          <w:iCs/>
          <w:sz w:val="22"/>
          <w:szCs w:val="22"/>
        </w:rPr>
        <w:t xml:space="preserve">lub </w:t>
      </w:r>
      <w:r w:rsidR="001115D6" w:rsidRPr="00F72996">
        <w:rPr>
          <w:bCs/>
          <w:i/>
          <w:iCs/>
          <w:sz w:val="22"/>
          <w:szCs w:val="22"/>
        </w:rPr>
        <w:t xml:space="preserve">działań </w:t>
      </w:r>
      <w:r w:rsidRPr="00F72996">
        <w:rPr>
          <w:bCs/>
          <w:i/>
          <w:iCs/>
          <w:sz w:val="22"/>
          <w:szCs w:val="22"/>
        </w:rPr>
        <w:t xml:space="preserve">niepożądanych </w:t>
      </w:r>
      <w:r w:rsidR="008944D4">
        <w:rPr>
          <w:bCs/>
          <w:i/>
          <w:iCs/>
          <w:sz w:val="22"/>
          <w:szCs w:val="22"/>
        </w:rPr>
        <w:t xml:space="preserve">uniemożliwiających </w:t>
      </w:r>
      <w:r w:rsidR="00F63F4A">
        <w:rPr>
          <w:bCs/>
          <w:i/>
          <w:iCs/>
          <w:sz w:val="22"/>
          <w:szCs w:val="22"/>
        </w:rPr>
        <w:t xml:space="preserve">jego </w:t>
      </w:r>
      <w:r w:rsidRPr="00F72996">
        <w:rPr>
          <w:bCs/>
          <w:i/>
          <w:iCs/>
          <w:sz w:val="22"/>
          <w:szCs w:val="22"/>
        </w:rPr>
        <w:t>kontynuowani</w:t>
      </w:r>
      <w:r w:rsidR="00F63F4A">
        <w:rPr>
          <w:bCs/>
          <w:i/>
          <w:iCs/>
          <w:sz w:val="22"/>
          <w:szCs w:val="22"/>
        </w:rPr>
        <w:t>e</w:t>
      </w:r>
      <w:r w:rsidRPr="00F72996">
        <w:rPr>
          <w:bCs/>
          <w:i/>
          <w:iCs/>
          <w:sz w:val="22"/>
          <w:szCs w:val="22"/>
        </w:rPr>
        <w:t>.</w:t>
      </w:r>
    </w:p>
    <w:p w14:paraId="3587E55E" w14:textId="569C58CC" w:rsidR="001115D6" w:rsidRPr="001115D6" w:rsidRDefault="001115D6" w:rsidP="009C16DA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W </w:t>
      </w:r>
      <w:r w:rsidRPr="001115D6">
        <w:rPr>
          <w:bCs/>
          <w:i/>
          <w:iCs/>
          <w:sz w:val="22"/>
          <w:szCs w:val="22"/>
        </w:rPr>
        <w:t xml:space="preserve">przypadku nietolerancji leczenia </w:t>
      </w:r>
      <w:r>
        <w:rPr>
          <w:bCs/>
          <w:i/>
          <w:iCs/>
          <w:sz w:val="22"/>
          <w:szCs w:val="22"/>
        </w:rPr>
        <w:t>sunitynibem</w:t>
      </w:r>
      <w:r w:rsidRPr="001115D6">
        <w:rPr>
          <w:bCs/>
          <w:i/>
          <w:iCs/>
          <w:sz w:val="22"/>
          <w:szCs w:val="22"/>
        </w:rPr>
        <w:t xml:space="preserve"> możliwa jest</w:t>
      </w:r>
      <w:r>
        <w:rPr>
          <w:bCs/>
          <w:i/>
          <w:iCs/>
          <w:sz w:val="22"/>
          <w:szCs w:val="22"/>
        </w:rPr>
        <w:t>,</w:t>
      </w:r>
      <w:r w:rsidRPr="001115D6">
        <w:rPr>
          <w:bCs/>
          <w:i/>
          <w:iCs/>
          <w:sz w:val="22"/>
          <w:szCs w:val="22"/>
        </w:rPr>
        <w:t xml:space="preserve"> w uzasadnionych przypadkach</w:t>
      </w:r>
      <w:r>
        <w:rPr>
          <w:bCs/>
          <w:i/>
          <w:iCs/>
          <w:sz w:val="22"/>
          <w:szCs w:val="22"/>
        </w:rPr>
        <w:t>,</w:t>
      </w:r>
      <w:r w:rsidRPr="001115D6">
        <w:rPr>
          <w:bCs/>
          <w:i/>
          <w:iCs/>
          <w:sz w:val="22"/>
          <w:szCs w:val="22"/>
        </w:rPr>
        <w:t xml:space="preserve"> zmiana terapii na inny lek z </w:t>
      </w:r>
      <w:r>
        <w:rPr>
          <w:bCs/>
          <w:i/>
          <w:iCs/>
          <w:sz w:val="22"/>
          <w:szCs w:val="22"/>
        </w:rPr>
        <w:t>grupy inhibitorów kinaz tyrozynowych stosowany w</w:t>
      </w:r>
      <w:r w:rsidR="007B6AE0">
        <w:rPr>
          <w:bCs/>
          <w:i/>
          <w:iCs/>
          <w:sz w:val="22"/>
          <w:szCs w:val="22"/>
        </w:rPr>
        <w:t> </w:t>
      </w:r>
      <w:r>
        <w:rPr>
          <w:bCs/>
          <w:i/>
          <w:iCs/>
          <w:sz w:val="22"/>
          <w:szCs w:val="22"/>
        </w:rPr>
        <w:t>katalogu chemioterapii w tym wskazaniu (sorafenib) lub załączniku B.10. (pazopanib)</w:t>
      </w:r>
      <w:r w:rsidR="00D26B1E" w:rsidRPr="00D26B1E">
        <w:rPr>
          <w:bCs/>
          <w:i/>
          <w:iCs/>
          <w:sz w:val="22"/>
          <w:szCs w:val="22"/>
        </w:rPr>
        <w:t xml:space="preserve"> lub odwrotnie tj. innego leku na s</w:t>
      </w:r>
      <w:r w:rsidR="00D26B1E">
        <w:rPr>
          <w:bCs/>
          <w:i/>
          <w:iCs/>
          <w:sz w:val="22"/>
          <w:szCs w:val="22"/>
        </w:rPr>
        <w:t>unitynib</w:t>
      </w:r>
      <w:r w:rsidRPr="001115D6">
        <w:rPr>
          <w:bCs/>
          <w:i/>
          <w:iCs/>
          <w:sz w:val="22"/>
          <w:szCs w:val="22"/>
        </w:rPr>
        <w:t>, przy czym taka zmiana nie zmienia linii leczenia. Progresja choroby w trakcie pierwotnie wdrożonego leczenia uniemożliwia taką procedurę</w:t>
      </w:r>
      <w:r>
        <w:rPr>
          <w:bCs/>
          <w:i/>
          <w:iCs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3930"/>
        <w:gridCol w:w="1653"/>
        <w:gridCol w:w="8550"/>
      </w:tblGrid>
      <w:tr w:rsidR="00CC6CD1" w:rsidRPr="00DA7EC7" w14:paraId="4C3ED1FE" w14:textId="77777777" w:rsidTr="00FD06C4">
        <w:trPr>
          <w:cantSplit/>
          <w:trHeight w:val="20"/>
          <w:tblHeader/>
        </w:trPr>
        <w:tc>
          <w:tcPr>
            <w:tcW w:w="1255" w:type="dxa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1550FD">
            <w:pPr>
              <w:spacing w:before="60" w:after="60"/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930" w:type="dxa"/>
            <w:shd w:val="clear" w:color="auto" w:fill="C0C0C0"/>
            <w:vAlign w:val="center"/>
          </w:tcPr>
          <w:p w14:paraId="70BC9244" w14:textId="38DEB55A" w:rsidR="00CC6CD1" w:rsidRPr="00615D6E" w:rsidRDefault="001550FD" w:rsidP="001550FD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color w:val="000000"/>
                <w:sz w:val="22"/>
                <w:szCs w:val="22"/>
              </w:rPr>
              <w:t xml:space="preserve"> –</w:t>
            </w:r>
            <w:r w:rsidRPr="0087236A">
              <w:rPr>
                <w:b/>
                <w:color w:val="000000"/>
                <w:sz w:val="22"/>
                <w:szCs w:val="22"/>
              </w:rPr>
              <w:t xml:space="preserve"> DROGA PODANIA</w:t>
            </w:r>
          </w:p>
        </w:tc>
        <w:tc>
          <w:tcPr>
            <w:tcW w:w="1653" w:type="dxa"/>
            <w:shd w:val="clear" w:color="auto" w:fill="C0C0C0"/>
            <w:vAlign w:val="center"/>
          </w:tcPr>
          <w:p w14:paraId="0D443A29" w14:textId="77777777" w:rsidR="00CC6CD1" w:rsidRPr="00615D6E" w:rsidRDefault="00CC6CD1" w:rsidP="001550FD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50" w:type="dxa"/>
            <w:shd w:val="clear" w:color="auto" w:fill="C0C0C0"/>
            <w:vAlign w:val="center"/>
          </w:tcPr>
          <w:p w14:paraId="0D77E953" w14:textId="77777777" w:rsidR="00CC6CD1" w:rsidRPr="00615D6E" w:rsidRDefault="00CC6CD1" w:rsidP="001550FD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CC6CD1" w:rsidRPr="00DA7EC7" w14:paraId="21254242" w14:textId="77777777" w:rsidTr="00FD06C4">
        <w:trPr>
          <w:cantSplit/>
          <w:trHeight w:val="20"/>
        </w:trPr>
        <w:tc>
          <w:tcPr>
            <w:tcW w:w="1255" w:type="dxa"/>
            <w:shd w:val="clear" w:color="auto" w:fill="auto"/>
            <w:vAlign w:val="center"/>
          </w:tcPr>
          <w:p w14:paraId="651B1817" w14:textId="77777777" w:rsidR="00CC6CD1" w:rsidRPr="00DA7EC7" w:rsidRDefault="00CC6CD1" w:rsidP="001550FD">
            <w:pPr>
              <w:numPr>
                <w:ilvl w:val="0"/>
                <w:numId w:val="1"/>
              </w:numPr>
              <w:spacing w:before="60" w:after="6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30" w:type="dxa"/>
            <w:shd w:val="clear" w:color="auto" w:fill="auto"/>
            <w:vAlign w:val="center"/>
          </w:tcPr>
          <w:p w14:paraId="5B780A43" w14:textId="59DE0B16" w:rsidR="00CC6CD1" w:rsidRPr="008E4F7C" w:rsidRDefault="00E67FB1" w:rsidP="001550FD">
            <w:pPr>
              <w:spacing w:before="60" w:after="60" w:line="276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B27C100" w14:textId="7C1097F4" w:rsidR="00CC6CD1" w:rsidRPr="00F72996" w:rsidRDefault="00CC6CD1" w:rsidP="001550FD">
            <w:pPr>
              <w:spacing w:before="60" w:after="6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</w:t>
            </w:r>
            <w:r w:rsidR="000D49E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50" w:type="dxa"/>
            <w:shd w:val="clear" w:color="auto" w:fill="auto"/>
            <w:vAlign w:val="center"/>
          </w:tcPr>
          <w:p w14:paraId="76687A35" w14:textId="77C0F780" w:rsidR="000D49E0" w:rsidRPr="000D49E0" w:rsidRDefault="000D49E0" w:rsidP="001550FD">
            <w:pPr>
              <w:spacing w:before="60" w:after="60" w:line="276" w:lineRule="auto"/>
              <w:rPr>
                <w:bCs/>
                <w:sz w:val="18"/>
                <w:szCs w:val="18"/>
              </w:rPr>
            </w:pPr>
            <w:r w:rsidRPr="000D49E0">
              <w:rPr>
                <w:bCs/>
                <w:sz w:val="18"/>
                <w:szCs w:val="18"/>
              </w:rPr>
              <w:t xml:space="preserve">NOWOTWÓR ZŁOŚLIWY NERKI Z WYJĄTKIEM MIEDNICZKI NERKOWEJ </w:t>
            </w:r>
          </w:p>
        </w:tc>
      </w:tr>
    </w:tbl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1AE2C34A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928FD"/>
    <w:multiLevelType w:val="hybridMultilevel"/>
    <w:tmpl w:val="472E1D4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3"/>
  </w:num>
  <w:num w:numId="3" w16cid:durableId="1536691638">
    <w:abstractNumId w:val="8"/>
  </w:num>
  <w:num w:numId="4" w16cid:durableId="1097873405">
    <w:abstractNumId w:val="7"/>
  </w:num>
  <w:num w:numId="5" w16cid:durableId="935214316">
    <w:abstractNumId w:val="1"/>
  </w:num>
  <w:num w:numId="6" w16cid:durableId="436025452">
    <w:abstractNumId w:val="12"/>
  </w:num>
  <w:num w:numId="7" w16cid:durableId="1260720845">
    <w:abstractNumId w:val="5"/>
  </w:num>
  <w:num w:numId="8" w16cid:durableId="1905289493">
    <w:abstractNumId w:val="4"/>
  </w:num>
  <w:num w:numId="9" w16cid:durableId="914242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6"/>
  </w:num>
  <w:num w:numId="11" w16cid:durableId="1470589712">
    <w:abstractNumId w:val="9"/>
  </w:num>
  <w:num w:numId="12" w16cid:durableId="389424178">
    <w:abstractNumId w:val="11"/>
  </w:num>
  <w:num w:numId="13" w16cid:durableId="1436054175">
    <w:abstractNumId w:val="2"/>
  </w:num>
  <w:num w:numId="14" w16cid:durableId="47076996">
    <w:abstractNumId w:val="10"/>
  </w:num>
  <w:num w:numId="15" w16cid:durableId="1621718567">
    <w:abstractNumId w:val="14"/>
  </w:num>
  <w:num w:numId="16" w16cid:durableId="2030835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0D49E0"/>
    <w:rsid w:val="001047CA"/>
    <w:rsid w:val="001115D6"/>
    <w:rsid w:val="001476C1"/>
    <w:rsid w:val="001550FD"/>
    <w:rsid w:val="001620FE"/>
    <w:rsid w:val="00170BD9"/>
    <w:rsid w:val="001E3E6A"/>
    <w:rsid w:val="001F0B42"/>
    <w:rsid w:val="002043D0"/>
    <w:rsid w:val="00211049"/>
    <w:rsid w:val="00222680"/>
    <w:rsid w:val="00254105"/>
    <w:rsid w:val="0025776E"/>
    <w:rsid w:val="0026261A"/>
    <w:rsid w:val="00264546"/>
    <w:rsid w:val="0029143E"/>
    <w:rsid w:val="00291A6B"/>
    <w:rsid w:val="002D5D4D"/>
    <w:rsid w:val="00304D2E"/>
    <w:rsid w:val="00324CB3"/>
    <w:rsid w:val="00365053"/>
    <w:rsid w:val="003831D3"/>
    <w:rsid w:val="0038718E"/>
    <w:rsid w:val="003907F1"/>
    <w:rsid w:val="00392604"/>
    <w:rsid w:val="003A01EC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518F4"/>
    <w:rsid w:val="004805C2"/>
    <w:rsid w:val="004B6D0C"/>
    <w:rsid w:val="004D02C0"/>
    <w:rsid w:val="004D0580"/>
    <w:rsid w:val="004D0D73"/>
    <w:rsid w:val="004E4805"/>
    <w:rsid w:val="004F2F38"/>
    <w:rsid w:val="004F5E78"/>
    <w:rsid w:val="00503B64"/>
    <w:rsid w:val="00510625"/>
    <w:rsid w:val="0051271E"/>
    <w:rsid w:val="00512A19"/>
    <w:rsid w:val="005156E6"/>
    <w:rsid w:val="00516492"/>
    <w:rsid w:val="00526840"/>
    <w:rsid w:val="005344B9"/>
    <w:rsid w:val="00547D71"/>
    <w:rsid w:val="00565F55"/>
    <w:rsid w:val="005955F6"/>
    <w:rsid w:val="005A5CA5"/>
    <w:rsid w:val="00625AEE"/>
    <w:rsid w:val="00642F9C"/>
    <w:rsid w:val="006564B7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00F4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B6AE0"/>
    <w:rsid w:val="007E7128"/>
    <w:rsid w:val="00800A50"/>
    <w:rsid w:val="008038E6"/>
    <w:rsid w:val="00821DF9"/>
    <w:rsid w:val="00844626"/>
    <w:rsid w:val="0087211D"/>
    <w:rsid w:val="00872E3D"/>
    <w:rsid w:val="008944D4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B029F"/>
    <w:rsid w:val="009C16DA"/>
    <w:rsid w:val="009C3176"/>
    <w:rsid w:val="009D088E"/>
    <w:rsid w:val="009D1B02"/>
    <w:rsid w:val="009E627D"/>
    <w:rsid w:val="009F5379"/>
    <w:rsid w:val="00A005D2"/>
    <w:rsid w:val="00A31785"/>
    <w:rsid w:val="00A758CF"/>
    <w:rsid w:val="00AA4024"/>
    <w:rsid w:val="00AB7FAF"/>
    <w:rsid w:val="00AE3653"/>
    <w:rsid w:val="00AF23AE"/>
    <w:rsid w:val="00AF4808"/>
    <w:rsid w:val="00B31DCE"/>
    <w:rsid w:val="00B968B3"/>
    <w:rsid w:val="00BB5410"/>
    <w:rsid w:val="00C725AE"/>
    <w:rsid w:val="00C771C2"/>
    <w:rsid w:val="00CC263D"/>
    <w:rsid w:val="00CC6CD1"/>
    <w:rsid w:val="00D26B1E"/>
    <w:rsid w:val="00D31546"/>
    <w:rsid w:val="00D75D4A"/>
    <w:rsid w:val="00D76E27"/>
    <w:rsid w:val="00DA1FB3"/>
    <w:rsid w:val="00DA75F3"/>
    <w:rsid w:val="00DC1687"/>
    <w:rsid w:val="00DF3A5A"/>
    <w:rsid w:val="00DF5B36"/>
    <w:rsid w:val="00E0099A"/>
    <w:rsid w:val="00E06275"/>
    <w:rsid w:val="00E13AA4"/>
    <w:rsid w:val="00E1487C"/>
    <w:rsid w:val="00E42C08"/>
    <w:rsid w:val="00E569D7"/>
    <w:rsid w:val="00E67FB1"/>
    <w:rsid w:val="00E7423F"/>
    <w:rsid w:val="00E80E88"/>
    <w:rsid w:val="00E82FC4"/>
    <w:rsid w:val="00EB2BB0"/>
    <w:rsid w:val="00EE64B9"/>
    <w:rsid w:val="00EF3A18"/>
    <w:rsid w:val="00F25053"/>
    <w:rsid w:val="00F30649"/>
    <w:rsid w:val="00F320CF"/>
    <w:rsid w:val="00F63F4A"/>
    <w:rsid w:val="00F72996"/>
    <w:rsid w:val="00F77BC6"/>
    <w:rsid w:val="00FD06C4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6</cp:revision>
  <dcterms:created xsi:type="dcterms:W3CDTF">2023-04-05T09:08:00Z</dcterms:created>
  <dcterms:modified xsi:type="dcterms:W3CDTF">2023-04-05T13:14:00Z</dcterms:modified>
</cp:coreProperties>
</file>