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61D2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604F9" w:rsidRPr="001604F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pn</w:t>
            </w:r>
            <w:r w:rsidR="001604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561D2F" w:rsidRPr="00561D2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Repozytorium Robotyki – cyfrowe udostępnianie zasobów nauki z obszaru robotyki</w:t>
            </w:r>
            <w:r w:rsidR="001604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23B6" w:rsidRPr="00A06425" w:rsidTr="00A06425">
        <w:tc>
          <w:tcPr>
            <w:tcW w:w="562" w:type="dxa"/>
            <w:shd w:val="clear" w:color="auto" w:fill="auto"/>
          </w:tcPr>
          <w:p w:rsidR="00BA23B6" w:rsidRPr="00A06425" w:rsidRDefault="00BA23B6" w:rsidP="00BA23B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3B6" w:rsidRPr="00A06425" w:rsidRDefault="001B6589" w:rsidP="00BA23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A23B6" w:rsidRDefault="001B6589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Cześć ogólna</w:t>
            </w:r>
          </w:p>
          <w:p w:rsidR="001B6589" w:rsidRDefault="001B6589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Wnioskodawca</w:t>
            </w:r>
          </w:p>
        </w:tc>
        <w:tc>
          <w:tcPr>
            <w:tcW w:w="4678" w:type="dxa"/>
            <w:shd w:val="clear" w:color="auto" w:fill="auto"/>
          </w:tcPr>
          <w:p w:rsidR="00BA23B6" w:rsidRDefault="001B6589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wskazać podmiot właściwy do skierowania raportu do zaopiniowania przez Komite</w:t>
            </w:r>
            <w:r w:rsidR="00D9552E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BA23B6" w:rsidRDefault="001B6589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wpisanie: </w:t>
            </w:r>
            <w:r w:rsidRPr="001B6589">
              <w:rPr>
                <w:rFonts w:ascii="Calibri" w:hAnsi="Calibri" w:cs="Calibri"/>
                <w:color w:val="000000"/>
                <w:sz w:val="22"/>
                <w:szCs w:val="22"/>
              </w:rPr>
              <w:t>Sieć Badawcza Łukasiewicz – Przemysłowy Instytut Automatyki i Pomiarów PIAP</w:t>
            </w:r>
          </w:p>
        </w:tc>
        <w:tc>
          <w:tcPr>
            <w:tcW w:w="1359" w:type="dxa"/>
          </w:tcPr>
          <w:p w:rsidR="00BA23B6" w:rsidRPr="00A06425" w:rsidRDefault="00BA23B6" w:rsidP="00BA23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6589" w:rsidRPr="00A06425" w:rsidTr="00A06425">
        <w:tc>
          <w:tcPr>
            <w:tcW w:w="562" w:type="dxa"/>
            <w:shd w:val="clear" w:color="auto" w:fill="auto"/>
          </w:tcPr>
          <w:p w:rsidR="001B6589" w:rsidRPr="00A06425" w:rsidRDefault="001B6589" w:rsidP="001B65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6589" w:rsidRPr="00A06425" w:rsidRDefault="001B6589" w:rsidP="001B65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„wartość środków wydatkowanych” nie wykazano wartości trzech wskaźników. Zgodnie z wyjaśnieniami na wzorze formularza należy wykazać: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 % wartość wydatków poniesionych w projekcie w stosunku do całkowitego kosztu projektu (stan księgowy).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 % wartość wydatków kwalifikowalnych wykazanych w zatwierdzonych wnioskach o płatność w stosunku do wartości umowy/porozumienia o dofinansowanie w części środków kwalifikowalnych (w przypadku, gdy projekt nie jest finansowany ze środków UE, proponujemy wpisać "nie dotyczy")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 % wartość wydatkowanych kwalifikowalnych poniesionych w projekcie w stosunku do wartości umowy/porozumienia o dofinansowanie w części środków kwalifikowalnych (w przypadku, gdy projekt nie jest finansowanych ze środków niekwalifikowalnych  proponujemy wpisać "nie dotyczy")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Wskaźnik nr 1 dotyczy wszystkich projektów, wskaźniki nr 2 i 3 dotyczą projektów dofinansowanych z funduszy UE.</w:t>
            </w:r>
          </w:p>
        </w:tc>
        <w:tc>
          <w:tcPr>
            <w:tcW w:w="5812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B6589" w:rsidRPr="00A06425" w:rsidTr="00A06425">
        <w:tc>
          <w:tcPr>
            <w:tcW w:w="562" w:type="dxa"/>
            <w:shd w:val="clear" w:color="auto" w:fill="auto"/>
          </w:tcPr>
          <w:p w:rsidR="001B6589" w:rsidRPr="00A06425" w:rsidRDefault="001B6589" w:rsidP="001B65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B6589" w:rsidRPr="00A06425" w:rsidRDefault="001B6589" w:rsidP="001B65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Ryzyka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wpływające na realizację projektu. Sposób zarządzania ryzykiem</w:t>
            </w:r>
          </w:p>
        </w:tc>
        <w:tc>
          <w:tcPr>
            <w:tcW w:w="4678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W kolumnie "sposób zarządzania ryzykiem" </w:t>
            </w:r>
            <w:r w:rsidRPr="00F546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również wskazać czy </w:t>
            </w:r>
            <w:r w:rsidRPr="00F546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nastąpiła zmiana w </w:t>
            </w:r>
            <w:r w:rsidRPr="00F546D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zakresie danego ryzyka 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wyjaśnienie lub korektę raportu.</w:t>
            </w:r>
          </w:p>
        </w:tc>
        <w:tc>
          <w:tcPr>
            <w:tcW w:w="1359" w:type="dxa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B6589" w:rsidRPr="00A06425" w:rsidTr="00A06425">
        <w:tc>
          <w:tcPr>
            <w:tcW w:w="562" w:type="dxa"/>
            <w:shd w:val="clear" w:color="auto" w:fill="auto"/>
          </w:tcPr>
          <w:p w:rsidR="001B6589" w:rsidRPr="00A06425" w:rsidRDefault="001B6589" w:rsidP="001B65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1B6589" w:rsidRPr="00A06425" w:rsidRDefault="001B6589" w:rsidP="001B65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6589" w:rsidRPr="00A06425" w:rsidTr="00A06425">
        <w:tc>
          <w:tcPr>
            <w:tcW w:w="562" w:type="dxa"/>
            <w:shd w:val="clear" w:color="auto" w:fill="auto"/>
          </w:tcPr>
          <w:p w:rsidR="001B6589" w:rsidRPr="00A06425" w:rsidRDefault="001B6589" w:rsidP="001B65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B6589" w:rsidRPr="00A06425" w:rsidRDefault="001B6589" w:rsidP="001B65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1B6589" w:rsidRPr="00A06425" w:rsidRDefault="001B6589" w:rsidP="001B65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604F9"/>
    <w:rsid w:val="0019648E"/>
    <w:rsid w:val="001B6589"/>
    <w:rsid w:val="002715B2"/>
    <w:rsid w:val="003124D1"/>
    <w:rsid w:val="003912EF"/>
    <w:rsid w:val="003B4105"/>
    <w:rsid w:val="00471857"/>
    <w:rsid w:val="004D086F"/>
    <w:rsid w:val="00561D2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A23B6"/>
    <w:rsid w:val="00C64B1B"/>
    <w:rsid w:val="00CD5EB0"/>
    <w:rsid w:val="00D33ED2"/>
    <w:rsid w:val="00D9552E"/>
    <w:rsid w:val="00E14250"/>
    <w:rsid w:val="00E14C33"/>
    <w:rsid w:val="00F5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7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8</cp:revision>
  <dcterms:created xsi:type="dcterms:W3CDTF">2020-10-13T08:52:00Z</dcterms:created>
  <dcterms:modified xsi:type="dcterms:W3CDTF">2020-10-30T08:12:00Z</dcterms:modified>
</cp:coreProperties>
</file>