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804"/>
      </w:tblGrid>
      <w:tr w:rsidR="009F7420" w:rsidRPr="00A67844" w:rsidTr="00AD574E">
        <w:trPr>
          <w:trHeight w:hRule="exact" w:val="451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3476D9" w:rsidRDefault="009F7420" w:rsidP="0035489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476D9">
              <w:rPr>
                <w:rFonts w:ascii="Arial" w:hAnsi="Arial" w:cs="Arial"/>
                <w:b/>
                <w:sz w:val="28"/>
                <w:szCs w:val="28"/>
              </w:rPr>
              <w:t>09.4521</w:t>
            </w:r>
            <w:r w:rsidR="001E057B">
              <w:rPr>
                <w:rFonts w:ascii="Arial" w:hAnsi="Arial" w:cs="Arial"/>
                <w:b/>
                <w:sz w:val="28"/>
                <w:szCs w:val="28"/>
              </w:rPr>
              <w:t>, 09.4522</w:t>
            </w:r>
          </w:p>
        </w:tc>
      </w:tr>
      <w:tr w:rsidR="009F7420" w:rsidRPr="00A67844" w:rsidTr="00222A47">
        <w:trPr>
          <w:trHeight w:hRule="exact" w:val="3953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D574E">
              <w:rPr>
                <w:rFonts w:ascii="Arial" w:hAnsi="Arial" w:cs="Arial"/>
                <w:b/>
                <w:szCs w:val="20"/>
              </w:rPr>
              <w:t>Decyzja Rady 94/800/WE</w:t>
            </w:r>
            <w:r w:rsidRPr="00A67844">
              <w:rPr>
                <w:rFonts w:ascii="Arial" w:hAnsi="Arial" w:cs="Arial"/>
                <w:szCs w:val="20"/>
              </w:rPr>
              <w:t xml:space="preserve"> z dnia 22 grudnia 1994 r. dotycząca zawarcia w imieniu Wspólnoty Europejskiej, w dziedzinach wchodzących w zakres jej kompetencji, porozumień będących wynikiem negocjacji wielostronnych w ramach Rundy Urugwajskiej (1986-1994)</w:t>
            </w:r>
          </w:p>
          <w:p w:rsidR="00AD574E" w:rsidRPr="002A617C" w:rsidRDefault="00AD574E" w:rsidP="00AD574E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2A617C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2A617C">
              <w:rPr>
                <w:rFonts w:ascii="Arial" w:hAnsi="Arial" w:cs="Arial"/>
                <w:szCs w:val="20"/>
              </w:rPr>
              <w:t xml:space="preserve">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AD574E" w:rsidRPr="00A67844" w:rsidRDefault="00AD574E" w:rsidP="00AD57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A617C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2A617C">
              <w:rPr>
                <w:rFonts w:ascii="Arial" w:hAnsi="Arial" w:cs="Arial"/>
                <w:szCs w:val="20"/>
              </w:rPr>
              <w:t xml:space="preserve"> z dnia 17 grudnia 2019 r. ustanawiające zasady stosowania rozporządzeń Parlamentu Europejskiego i Rady (WE) nr 1306/2013, (UE) nr 1308/2013 i (UE) nr 510/2014 w odniesieniu do systemu</w:t>
            </w:r>
            <w:r w:rsidRPr="002A617C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AD574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9F7420" w:rsidRPr="00A67844" w:rsidTr="00AD574E">
        <w:trPr>
          <w:trHeight w:hRule="exact" w:val="553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Od 1 stycznia do 31 grudnia</w:t>
            </w:r>
          </w:p>
        </w:tc>
      </w:tr>
      <w:tr w:rsidR="009F7420" w:rsidRPr="00A67844" w:rsidTr="00AD574E">
        <w:trPr>
          <w:trHeight w:hRule="exact" w:val="538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F7420" w:rsidRPr="00A67844" w:rsidTr="00FD08EF">
        <w:trPr>
          <w:trHeight w:hRule="exact" w:val="3854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9F7420" w:rsidP="00491EA4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Zgodnie z art. 6, 7, 8 i 72 rozporządzenia</w:t>
            </w:r>
            <w:r w:rsidR="00491EA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wykonawczego (UE) 2020/761</w:t>
            </w:r>
          </w:p>
          <w:p w:rsidR="00491EA4" w:rsidRDefault="00491EA4" w:rsidP="00491EA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491EA4" w:rsidRDefault="00491EA4" w:rsidP="00491EA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Przedsiębiorca może złożyć w ciągu miesiąca więcej niż jeden wniosek o pozwolenie a wnioski mogą być składane w dowolnym dniu, od poniedziałku do piątku do godz. 13:00.</w:t>
            </w:r>
          </w:p>
          <w:p w:rsidR="00491EA4" w:rsidRDefault="00491EA4" w:rsidP="00491E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Wniosek złożony po godz. 13:00 w danym dniu roboczym </w:t>
            </w:r>
            <w:r w:rsidRPr="00884D39">
              <w:rPr>
                <w:rFonts w:ascii="Arial" w:hAnsi="Arial" w:cs="Arial"/>
                <w:szCs w:val="20"/>
              </w:rPr>
              <w:t>jest traktowany jako wniosek złożony pierwszego dnia roboczego po dniu jego faktycznego otrzymania.</w:t>
            </w:r>
          </w:p>
          <w:p w:rsidR="00DE1E2A" w:rsidRDefault="00222A47" w:rsidP="00512DE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Wraz z wnioskiem o pozwolenie przedsiębiorca zobowiązany jest do przedłożenia oryginału świadectwa autentyczności lub świadectwa IMA1. </w:t>
            </w:r>
            <w:r>
              <w:rPr>
                <w:rFonts w:ascii="Arial" w:hAnsi="Arial" w:cs="Arial"/>
                <w:szCs w:val="20"/>
              </w:rPr>
              <w:br/>
              <w:t xml:space="preserve">Na wniosek KOWR </w:t>
            </w:r>
            <w:r w:rsidR="00DE1E2A">
              <w:rPr>
                <w:rFonts w:ascii="Arial" w:hAnsi="Arial" w:cs="Arial"/>
                <w:szCs w:val="20"/>
              </w:rPr>
              <w:t xml:space="preserve">przedsiębiorca przedstawia również kopię świadectwa autentyczności lub świadectwa IMA1. </w:t>
            </w:r>
          </w:p>
          <w:p w:rsidR="00FD08EF" w:rsidRPr="00A67844" w:rsidRDefault="00FD08EF" w:rsidP="00512DE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Wniosek o pozwolenie należy złożyć w okresie ważności świadectwa IMA1 i nie później niż ostatniego dnia danego okresu obowiązywania kontyngentu taryfowego.</w:t>
            </w:r>
          </w:p>
        </w:tc>
      </w:tr>
      <w:tr w:rsidR="009F7420" w:rsidRPr="00A67844" w:rsidTr="00A75F07">
        <w:trPr>
          <w:trHeight w:hRule="exact" w:val="2414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491EA4" w:rsidRPr="00491EA4" w:rsidRDefault="00491EA4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491EA4">
              <w:rPr>
                <w:rStyle w:val="Teksttreci295ptBezpogrubienia"/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 w:bidi="ar-SA"/>
              </w:rPr>
              <w:t>09.4521</w:t>
            </w:r>
          </w:p>
          <w:p w:rsidR="009F7420" w:rsidRDefault="009F7420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Sety cheddar w całości (o konwencjonalnym płaskim cylindrycznym kształcie, o masie netto nie mniejszej niż 33 kg, ale nie większej niż 44 kg, oraz sery w blokach sześciennych lub w kształcie równoległościanu, o masie netto 10 kg lub większej), o zawartości tłuszczu w suchej masie 50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masy lub większej, dojrzewający co najmniej przez trzy miesiące.</w:t>
            </w:r>
          </w:p>
          <w:p w:rsidR="00491EA4" w:rsidRDefault="00491EA4" w:rsidP="00354890">
            <w:pPr>
              <w:spacing w:after="0" w:line="240" w:lineRule="auto"/>
              <w:rPr>
                <w:rStyle w:val="Teksttreci295ptBezpogrubienia"/>
              </w:rPr>
            </w:pPr>
          </w:p>
          <w:p w:rsidR="00491EA4" w:rsidRPr="001E057B" w:rsidRDefault="00491EA4" w:rsidP="00354890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1E057B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09.4522</w:t>
            </w:r>
          </w:p>
          <w:p w:rsidR="00491EA4" w:rsidRPr="00491EA4" w:rsidRDefault="00FF0CF7" w:rsidP="0035489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Ser do przetworzenia</w:t>
            </w:r>
            <w:r w:rsidR="00491EA4" w:rsidRPr="00491EA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(*)</w:t>
            </w:r>
          </w:p>
        </w:tc>
      </w:tr>
      <w:tr w:rsidR="009F7420" w:rsidRPr="00A67844" w:rsidTr="00AD574E">
        <w:trPr>
          <w:trHeight w:hRule="exact" w:val="414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D143DC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143DC">
              <w:rPr>
                <w:rStyle w:val="Teksttreci295ptBezpogrubienia"/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 w:bidi="ar-SA"/>
              </w:rPr>
              <w:t>Australia</w:t>
            </w:r>
          </w:p>
        </w:tc>
      </w:tr>
      <w:tr w:rsidR="009F7420" w:rsidRPr="00A67844" w:rsidTr="00FD08EF">
        <w:trPr>
          <w:trHeight w:hRule="exact" w:val="1573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9F7420" w:rsidP="00D143DC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Tak. Świadectwo IMA1 wydane przez australijski </w:t>
            </w:r>
            <w:r w:rsidR="00D143D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d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epartament ds. rolnictwa, rybołówstwa i leśnictwa określony w załączniku XIV rozporządzenia</w:t>
            </w:r>
            <w:r w:rsidR="00D143D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wykonawczego (UE) 2020/761</w:t>
            </w:r>
          </w:p>
          <w:p w:rsidR="00512DEA" w:rsidRDefault="00512DEA" w:rsidP="00D143DC">
            <w:pPr>
              <w:spacing w:after="0" w:line="240" w:lineRule="auto"/>
              <w:rPr>
                <w:rFonts w:ascii="Arial" w:hAnsi="Arial" w:cs="Arial"/>
              </w:rPr>
            </w:pPr>
            <w:r w:rsidRPr="00512DEA">
              <w:rPr>
                <w:rFonts w:ascii="Arial" w:hAnsi="Arial" w:cs="Arial"/>
              </w:rPr>
              <w:t>Jedno świadectwo autentyczności lub jedno świadectwo IMA1 wykorzystuje się do wydania tylko jednego pozwolenia na przywóz.</w:t>
            </w:r>
          </w:p>
          <w:p w:rsidR="00B6186C" w:rsidRPr="00A67844" w:rsidRDefault="00B6186C" w:rsidP="00FD08E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F7420" w:rsidRPr="00A67844" w:rsidTr="00AD574E">
        <w:trPr>
          <w:trHeight w:hRule="exact" w:val="739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Dowód pochodzenia w miejscu przeznaczenia do celów dopuszczenia do obrotu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D143D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Tak. Świadectwo IMA 1, którego wzór określono w załączniku XIV do rozporządzenia</w:t>
            </w:r>
            <w:r w:rsidR="00D143D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wykonawczego (UE) 2020/761</w:t>
            </w:r>
          </w:p>
        </w:tc>
      </w:tr>
      <w:tr w:rsidR="009F7420" w:rsidRPr="00A67844" w:rsidTr="00491EA4">
        <w:trPr>
          <w:trHeight w:hRule="exact" w:val="593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Ilość w kg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1E057B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09.4</w:t>
            </w:r>
            <w:r w:rsidR="00491EA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521 – </w:t>
            </w:r>
            <w:r w:rsidR="00B6186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1 113</w:t>
            </w:r>
            <w:r w:rsidR="00491EA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9F7420"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00</w:t>
            </w:r>
            <w:r w:rsidR="00B6186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</w:t>
            </w:r>
            <w:r w:rsidR="009F7420"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kg</w:t>
            </w:r>
          </w:p>
          <w:p w:rsidR="00491EA4" w:rsidRPr="00A67844" w:rsidRDefault="00491EA4" w:rsidP="00B618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09.4522 –     </w:t>
            </w:r>
            <w:r w:rsidR="00B6186C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15</w:t>
            </w: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0 000 kg</w:t>
            </w:r>
          </w:p>
        </w:tc>
      </w:tr>
      <w:tr w:rsidR="009F7420" w:rsidRPr="00A67844" w:rsidTr="00491EA4">
        <w:trPr>
          <w:trHeight w:hRule="exact" w:val="701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Kody CN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491EA4" w:rsidP="00491EA4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09.4521 – e</w:t>
            </w:r>
            <w:r w:rsidR="009F7420"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x</w:t>
            </w: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9F7420"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0406 90 21</w:t>
            </w:r>
          </w:p>
          <w:p w:rsidR="00491EA4" w:rsidRPr="00A67844" w:rsidRDefault="00491EA4" w:rsidP="00491EA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09.4522 – 0406 90 01</w:t>
            </w:r>
          </w:p>
        </w:tc>
      </w:tr>
      <w:tr w:rsidR="009F7420" w:rsidRPr="00A67844" w:rsidTr="00AD574E">
        <w:trPr>
          <w:trHeight w:hRule="exact" w:val="421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Cło w ramach kontyngentu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17,06 EUR za 100 kg masy netto</w:t>
            </w:r>
          </w:p>
        </w:tc>
      </w:tr>
      <w:tr w:rsidR="009F7420" w:rsidRPr="00A67844" w:rsidTr="00AD574E">
        <w:trPr>
          <w:trHeight w:hRule="exact" w:val="286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491EA4" w:rsidRDefault="009F7420" w:rsidP="0035489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91EA4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Nie</w:t>
            </w:r>
          </w:p>
        </w:tc>
      </w:tr>
      <w:tr w:rsidR="009F7420" w:rsidRPr="00A67844" w:rsidTr="00AD574E">
        <w:trPr>
          <w:trHeight w:hRule="exact" w:val="538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na </w:t>
            </w:r>
            <w:r w:rsidRPr="00A67844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10 EUR </w:t>
            </w:r>
            <w:r w:rsidRPr="00396C43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za </w:t>
            </w:r>
            <w:r w:rsidRPr="00396C43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100 </w:t>
            </w:r>
            <w:r w:rsidRPr="00396C43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kg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masy netto</w:t>
            </w:r>
          </w:p>
        </w:tc>
      </w:tr>
      <w:tr w:rsidR="009F7420" w:rsidRPr="00A67844" w:rsidTr="009E1591">
        <w:trPr>
          <w:trHeight w:hRule="exact" w:val="2368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Szczegółowe adnotacje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dokonywane </w:t>
            </w:r>
            <w:r w:rsidRPr="00A67844">
              <w:rPr>
                <w:rFonts w:ascii="Arial" w:hAnsi="Arial" w:cs="Arial"/>
                <w:szCs w:val="20"/>
              </w:rPr>
              <w:t xml:space="preserve">we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wniosku o </w:t>
            </w:r>
            <w:r w:rsidRPr="00A67844">
              <w:rPr>
                <w:rFonts w:ascii="Arial" w:hAnsi="Arial" w:cs="Arial"/>
                <w:szCs w:val="20"/>
              </w:rPr>
              <w:t xml:space="preserve">pozwolenie i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 pozwoleniu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892275" w:rsidRDefault="00892275" w:rsidP="0089227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należy zaznaczyć pole „tak" w tej sekcji.</w:t>
            </w:r>
          </w:p>
          <w:p w:rsidR="00F36DAC" w:rsidRDefault="00892275" w:rsidP="00F36DA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wniosku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należy podać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„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Numer </w:t>
            </w:r>
            <w:r w:rsidR="00F36D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porządkowy …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”; </w:t>
            </w:r>
            <w:r w:rsidR="00F36D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„Stawka celna w ramach kontyngentu – 17,06 EUR za 100 kg masy netto”; „Numer świadectwa IMA1 </w:t>
            </w:r>
            <w:r w:rsidR="009E159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="00F36D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… z dnia…</w:t>
            </w:r>
            <w:r w:rsidR="009E159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..</w:t>
            </w:r>
            <w:r w:rsidR="00F36DA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”; </w:t>
            </w:r>
          </w:p>
          <w:p w:rsidR="009E1591" w:rsidRDefault="009E1591" w:rsidP="00F36DAC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 – 0 %;</w:t>
            </w:r>
          </w:p>
          <w:p w:rsidR="00892275" w:rsidRDefault="00F36DAC" w:rsidP="0089227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pozwolenia należy podać: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Numer porządkowy …”; 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„</w:t>
            </w:r>
            <w:r w:rsidR="009E1591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ażne tylko jeżeli </w:t>
            </w:r>
            <w:r w:rsidR="009E1591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towarzyszy mu świadectwo IMA 1 </w:t>
            </w:r>
            <w:r w:rsidRPr="009E1591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nr</w:t>
            </w:r>
            <w:r w:rsidR="009E1591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 ….. w</w:t>
            </w: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ydane w dniu</w:t>
            </w:r>
            <w:r w:rsidR="009E1591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……”</w:t>
            </w:r>
          </w:p>
          <w:p w:rsidR="00892275" w:rsidRDefault="00892275" w:rsidP="00892275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 sekcji 24 pozwolenia należy podać: „Stawka celna w ramach kontyngentu – 17,06 EUR za 100 kg masy netto”</w:t>
            </w:r>
          </w:p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12DEA" w:rsidRPr="00A67844" w:rsidTr="004C0EBE">
        <w:trPr>
          <w:trHeight w:hRule="exact" w:val="3870"/>
        </w:trPr>
        <w:tc>
          <w:tcPr>
            <w:tcW w:w="1757" w:type="pct"/>
            <w:shd w:val="clear" w:color="auto" w:fill="FFFFFF"/>
            <w:vAlign w:val="center"/>
          </w:tcPr>
          <w:p w:rsidR="00512DEA" w:rsidRPr="00A67844" w:rsidRDefault="00512DEA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Termin wydania pozwolenia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512DEA" w:rsidRDefault="00512DE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Jeżeli informacje na świadectwie autentyczności są zgodne z informacjami otrzymanymi od KE i o ile Komisja nie przekazała innych instrukcji, </w:t>
            </w:r>
            <w:r w:rsidRPr="00512DEA">
              <w:rPr>
                <w:rFonts w:ascii="Arial" w:hAnsi="Arial" w:cs="Arial"/>
                <w:szCs w:val="20"/>
                <w:u w:val="single"/>
              </w:rPr>
              <w:t>pozwolenie jest wydawane bezzwłocznie i nie później niż sześć dni kalendarzowych po otrzymaniu wniosku złożonego wraz ze świadectwem autentyczności lub świadectwem IMA1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1E057B" w:rsidRDefault="001E057B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1E057B" w:rsidRDefault="001E057B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na przywóz obejmują całkowitą ilość netto wskazaną na świadectwie IMA1.</w:t>
            </w:r>
          </w:p>
          <w:p w:rsidR="004C0EBE" w:rsidRDefault="004C0EBE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C0EBE" w:rsidRDefault="004C0EBE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>Organ wydający pozwolenie odnotowuje na świadectwie IMA 1 oraz na jego kopii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Cs w:val="20"/>
              </w:rPr>
              <w:t>numer, z jakim wydano pozwolenie, oraz ilość, na jaką dany dokument został wykorzystany. Ilość wyraża się w pełnych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Cs w:val="20"/>
              </w:rPr>
              <w:t xml:space="preserve">jednostkach, zaokrąglając do  najbliższego  kilograma  zgodnie  z  zasadami  określonymi  w  art. 8 </w:t>
            </w:r>
            <w:r>
              <w:rPr>
                <w:rStyle w:val="markedcontent"/>
                <w:rFonts w:ascii="Arial" w:hAnsi="Arial" w:cs="Arial"/>
                <w:szCs w:val="20"/>
              </w:rPr>
              <w:br/>
              <w:t>ust. 2 lit. a)  rozporządze</w:t>
            </w:r>
            <w:r>
              <w:rPr>
                <w:rStyle w:val="markedcontent"/>
                <w:rFonts w:ascii="Arial" w:hAnsi="Arial" w:cs="Arial"/>
                <w:szCs w:val="20"/>
              </w:rPr>
              <w:softHyphen/>
              <w:t>nia  wykonawczego  (UE)  2016/1239. Organ wydający pozwolenie zachowuje świadec</w:t>
            </w:r>
            <w:r>
              <w:rPr>
                <w:rStyle w:val="markedcontent"/>
                <w:rFonts w:ascii="Arial" w:hAnsi="Arial" w:cs="Arial"/>
                <w:szCs w:val="20"/>
              </w:rPr>
              <w:softHyphen/>
              <w:t>two IMA 1. Kopia zwracana jest wnioskodawcy do wykorzystania w procedurach celnych.</w:t>
            </w:r>
          </w:p>
          <w:p w:rsidR="00512DEA" w:rsidRPr="00512DEA" w:rsidRDefault="00512DEA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F7420" w:rsidRPr="00A67844" w:rsidTr="00512DEA">
        <w:trPr>
          <w:trHeight w:hRule="exact" w:val="1285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Okres ważności pozwolenia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Default="009F7420" w:rsidP="00354890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Zgodnie z art. 13 rozporządzenia</w:t>
            </w:r>
            <w:r w:rsidR="00396C43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wykonawczego (UE) 2020/761</w:t>
            </w:r>
          </w:p>
          <w:p w:rsidR="00512DEA" w:rsidRPr="00A67844" w:rsidRDefault="00512DEA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są ważne od daty ich wydania do godziny 23:59 (czasu brukselskiego)</w:t>
            </w:r>
            <w:r w:rsidR="00396C43">
              <w:rPr>
                <w:rFonts w:ascii="Arial" w:hAnsi="Arial" w:cs="Arial"/>
                <w:szCs w:val="20"/>
              </w:rPr>
              <w:t xml:space="preserve"> 30. dnia kalendarzowego po ostatnim dniu ważności świadectwa IMA1. Ten okres ważności nie może wykraczać poza koniec okresu obowiązywania kontyngentu taryfowego.</w:t>
            </w:r>
          </w:p>
        </w:tc>
      </w:tr>
      <w:tr w:rsidR="009F7420" w:rsidRPr="00A67844" w:rsidTr="00396C43">
        <w:trPr>
          <w:trHeight w:hRule="exact" w:val="546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Możliwość przeniesienia pozwolenia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96C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Tak</w:t>
            </w:r>
            <w:r w:rsidR="00396C43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r w:rsidR="00396C43" w:rsidRPr="0089098C">
              <w:rPr>
                <w:rStyle w:val="Teksttreci295ptBezpogrubienia"/>
                <w:rFonts w:ascii="Arial" w:hAnsi="Arial" w:cs="Arial"/>
                <w:b w:val="0"/>
                <w:szCs w:val="20"/>
              </w:rPr>
              <w:t xml:space="preserve">Przejmujący musi mieć siedzibę i być zarejestrowany do celów VAT na terenie UE. </w:t>
            </w:r>
          </w:p>
        </w:tc>
      </w:tr>
      <w:tr w:rsidR="009F7420" w:rsidRPr="00A67844" w:rsidTr="00AD574E">
        <w:trPr>
          <w:trHeight w:hRule="exact" w:val="292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F7420" w:rsidRPr="00A67844" w:rsidTr="00396C43">
        <w:trPr>
          <w:trHeight w:hRule="exact" w:val="541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9F7420" w:rsidRPr="00A67844" w:rsidTr="00AD574E">
        <w:trPr>
          <w:trHeight w:hRule="exact" w:val="429"/>
        </w:trPr>
        <w:tc>
          <w:tcPr>
            <w:tcW w:w="1757" w:type="pct"/>
            <w:shd w:val="clear" w:color="auto" w:fill="FFFFFF"/>
            <w:vAlign w:val="center"/>
          </w:tcPr>
          <w:p w:rsidR="009F7420" w:rsidRPr="00A67844" w:rsidRDefault="009F7420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9F7420" w:rsidRPr="00A67844" w:rsidRDefault="009F7420" w:rsidP="008C471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Zgodnie z art. 52, 53, 54 i 72 rozporządzenia</w:t>
            </w:r>
            <w:r w:rsidR="008C471E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wykonawczego (UE) 2020/761</w:t>
            </w:r>
          </w:p>
        </w:tc>
      </w:tr>
      <w:tr w:rsidR="00374EB6" w:rsidRPr="00A67844" w:rsidTr="00AD574E">
        <w:trPr>
          <w:trHeight w:hRule="exact" w:val="429"/>
        </w:trPr>
        <w:tc>
          <w:tcPr>
            <w:tcW w:w="1757" w:type="pct"/>
            <w:shd w:val="clear" w:color="auto" w:fill="FFFFFF"/>
            <w:vAlign w:val="center"/>
          </w:tcPr>
          <w:p w:rsidR="00374EB6" w:rsidRPr="00A67844" w:rsidRDefault="00374EB6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na zwrot pozwolenia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374EB6" w:rsidRPr="00A67844" w:rsidRDefault="00374EB6" w:rsidP="008C471E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60 dni od daty wygaśnięcia ważności pozwolenia</w:t>
            </w:r>
          </w:p>
        </w:tc>
      </w:tr>
      <w:tr w:rsidR="00374EB6" w:rsidRPr="00A67844" w:rsidTr="00190CE8">
        <w:trPr>
          <w:trHeight w:hRule="exact" w:val="1720"/>
        </w:trPr>
        <w:tc>
          <w:tcPr>
            <w:tcW w:w="1757" w:type="pct"/>
            <w:shd w:val="clear" w:color="auto" w:fill="FFFFFF"/>
            <w:vAlign w:val="center"/>
          </w:tcPr>
          <w:p w:rsidR="00374EB6" w:rsidRDefault="00374EB6" w:rsidP="00354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UWAGA</w:t>
            </w:r>
          </w:p>
        </w:tc>
        <w:tc>
          <w:tcPr>
            <w:tcW w:w="3243" w:type="pct"/>
            <w:shd w:val="clear" w:color="auto" w:fill="FFFFFF"/>
            <w:vAlign w:val="center"/>
          </w:tcPr>
          <w:p w:rsidR="00374EB6" w:rsidRPr="00190CE8" w:rsidRDefault="00374EB6" w:rsidP="00374EB6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190CE8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95% ilości, na jaką wydano pozwolenie skutkuje częściowym przepadkiem zabezpieczenia.</w:t>
            </w:r>
          </w:p>
          <w:p w:rsidR="00374EB6" w:rsidRPr="00B512B8" w:rsidRDefault="00374EB6" w:rsidP="00374EB6">
            <w:pPr>
              <w:spacing w:after="0"/>
              <w:rPr>
                <w:rStyle w:val="Teksttreci29"/>
                <w:rFonts w:ascii="Arial" w:hAnsi="Arial" w:cs="Arial"/>
                <w:szCs w:val="20"/>
              </w:rPr>
            </w:pPr>
            <w:r w:rsidRPr="00190CE8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5% następuje całkowity przepadek zabezpieczenia</w:t>
            </w:r>
            <w:r w:rsidRPr="00B512B8">
              <w:rPr>
                <w:rStyle w:val="Teksttreci29"/>
                <w:rFonts w:ascii="Arial" w:hAnsi="Arial" w:cs="Arial"/>
                <w:szCs w:val="20"/>
              </w:rPr>
              <w:t>.</w:t>
            </w:r>
          </w:p>
          <w:p w:rsidR="00374EB6" w:rsidRDefault="00374EB6" w:rsidP="00374EB6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C371BF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9F7420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117B0" w:rsidRPr="00A67844" w:rsidRDefault="007117B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A4A34" w:rsidRPr="00403ED8" w:rsidRDefault="00AA4A34" w:rsidP="00AA4A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</w:t>
      </w:r>
      <w:r w:rsidRPr="00403ED8">
        <w:rPr>
          <w:rFonts w:ascii="Arial" w:hAnsi="Arial" w:cs="Arial"/>
          <w:i/>
          <w:sz w:val="16"/>
          <w:szCs w:val="16"/>
        </w:rPr>
        <w:t>Wyko</w:t>
      </w:r>
      <w:r>
        <w:rPr>
          <w:rFonts w:ascii="Arial" w:hAnsi="Arial" w:cs="Arial"/>
          <w:i/>
          <w:sz w:val="16"/>
          <w:szCs w:val="16"/>
        </w:rPr>
        <w:t>rzystanie w tym konkretnym celu jest monitorowane zgodnie z przepisami Unii w tej dziedzinie. Sery, o których mowa są uważane za przetworzone, jeżeli zostały przetworzone w produkty objęte podpozycją 0406 30 Nomenklatury scalonej. Zastosowanie ma procedury końcowego przetworzenia, o której mowa w art. 254 rozporządzenia (UE) 952/2013.</w:t>
      </w:r>
    </w:p>
    <w:p w:rsidR="00AA4A34" w:rsidRPr="00A67844" w:rsidRDefault="00AA4A34" w:rsidP="00AA4A3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F7420" w:rsidRPr="00A67844" w:rsidRDefault="009F7420" w:rsidP="009F7420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E7063" w:rsidRDefault="008E7063"/>
    <w:sectPr w:rsidR="008E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8D" w:rsidRDefault="00A5308D" w:rsidP="009F7420">
      <w:pPr>
        <w:spacing w:after="0" w:line="240" w:lineRule="auto"/>
      </w:pPr>
      <w:r>
        <w:separator/>
      </w:r>
    </w:p>
  </w:endnote>
  <w:endnote w:type="continuationSeparator" w:id="0">
    <w:p w:rsidR="00A5308D" w:rsidRDefault="00A5308D" w:rsidP="009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8D" w:rsidRDefault="00A5308D" w:rsidP="009F7420">
      <w:pPr>
        <w:spacing w:after="0" w:line="240" w:lineRule="auto"/>
      </w:pPr>
      <w:r>
        <w:separator/>
      </w:r>
    </w:p>
  </w:footnote>
  <w:footnote w:type="continuationSeparator" w:id="0">
    <w:p w:rsidR="00A5308D" w:rsidRDefault="00A5308D" w:rsidP="009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20" w:rsidRDefault="009F7420">
    <w:pPr>
      <w:pStyle w:val="Nagwek"/>
    </w:pPr>
    <w:r>
      <w:t>Kontyngenty taryfowe w sektorze mleka i przetworów mlecznych z Australii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0"/>
    <w:rsid w:val="0011257C"/>
    <w:rsid w:val="001363C1"/>
    <w:rsid w:val="00190CE8"/>
    <w:rsid w:val="001C2E47"/>
    <w:rsid w:val="001E057B"/>
    <w:rsid w:val="00222A47"/>
    <w:rsid w:val="002657B7"/>
    <w:rsid w:val="003476D9"/>
    <w:rsid w:val="003635F4"/>
    <w:rsid w:val="00374EB6"/>
    <w:rsid w:val="00396C43"/>
    <w:rsid w:val="00491EA4"/>
    <w:rsid w:val="004C0EBE"/>
    <w:rsid w:val="004F61A5"/>
    <w:rsid w:val="00512DEA"/>
    <w:rsid w:val="007117B0"/>
    <w:rsid w:val="007237EB"/>
    <w:rsid w:val="00760FEB"/>
    <w:rsid w:val="00892275"/>
    <w:rsid w:val="008C471E"/>
    <w:rsid w:val="008E7063"/>
    <w:rsid w:val="009E1591"/>
    <w:rsid w:val="009F7420"/>
    <w:rsid w:val="00A34A2C"/>
    <w:rsid w:val="00A5308D"/>
    <w:rsid w:val="00A75F07"/>
    <w:rsid w:val="00AA4A34"/>
    <w:rsid w:val="00AD574E"/>
    <w:rsid w:val="00B6186C"/>
    <w:rsid w:val="00BD0D50"/>
    <w:rsid w:val="00D143DC"/>
    <w:rsid w:val="00DE1E2A"/>
    <w:rsid w:val="00F36DAC"/>
    <w:rsid w:val="00FA451D"/>
    <w:rsid w:val="00FD08EF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F7420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2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20"/>
    <w:rPr>
      <w:rFonts w:ascii="Cambria" w:hAnsi="Cambria"/>
      <w:sz w:val="20"/>
    </w:rPr>
  </w:style>
  <w:style w:type="character" w:styleId="Hipercze">
    <w:name w:val="Hyperlink"/>
    <w:basedOn w:val="Domylnaczcionkaakapitu"/>
    <w:rsid w:val="00AD574E"/>
    <w:rPr>
      <w:color w:val="0000FF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396C43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1363C1"/>
  </w:style>
  <w:style w:type="paragraph" w:styleId="Tekstdymka">
    <w:name w:val="Balloon Text"/>
    <w:basedOn w:val="Normalny"/>
    <w:link w:val="TekstdymkaZnak"/>
    <w:uiPriority w:val="99"/>
    <w:semiHidden/>
    <w:unhideWhenUsed/>
    <w:rsid w:val="0037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0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9F74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F7420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20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F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20"/>
    <w:rPr>
      <w:rFonts w:ascii="Cambria" w:hAnsi="Cambria"/>
      <w:sz w:val="20"/>
    </w:rPr>
  </w:style>
  <w:style w:type="character" w:styleId="Hipercze">
    <w:name w:val="Hyperlink"/>
    <w:basedOn w:val="Domylnaczcionkaakapitu"/>
    <w:rsid w:val="00AD574E"/>
    <w:rPr>
      <w:color w:val="0000FF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396C43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1363C1"/>
  </w:style>
  <w:style w:type="paragraph" w:styleId="Tekstdymka">
    <w:name w:val="Balloon Text"/>
    <w:basedOn w:val="Normalny"/>
    <w:link w:val="TekstdymkaZnak"/>
    <w:uiPriority w:val="99"/>
    <w:semiHidden/>
    <w:unhideWhenUsed/>
    <w:rsid w:val="0037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Wawrenty Beata</cp:lastModifiedBy>
  <cp:revision>4</cp:revision>
  <dcterms:created xsi:type="dcterms:W3CDTF">2023-01-17T09:47:00Z</dcterms:created>
  <dcterms:modified xsi:type="dcterms:W3CDTF">2023-01-20T13:50:00Z</dcterms:modified>
</cp:coreProperties>
</file>