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6" w:rsidRDefault="005B7F06" w:rsidP="00C04E15">
      <w:pPr>
        <w:autoSpaceDE w:val="0"/>
        <w:autoSpaceDN w:val="0"/>
        <w:adjustRightInd w:val="0"/>
        <w:rPr>
          <w:sz w:val="22"/>
          <w:szCs w:val="28"/>
          <w:lang w:val="pl-PL" w:eastAsia="pl-PL"/>
        </w:rPr>
      </w:pPr>
      <w:r w:rsidRPr="00A70FE3">
        <w:rPr>
          <w:sz w:val="22"/>
          <w:szCs w:val="28"/>
          <w:lang w:val="pl-PL" w:eastAsia="pl-PL"/>
        </w:rPr>
        <w:t>Załącznik B.23</w:t>
      </w:r>
    </w:p>
    <w:p w:rsidR="005B7F06" w:rsidRPr="00A70FE3" w:rsidRDefault="005B7F06" w:rsidP="00C04E15">
      <w:pPr>
        <w:autoSpaceDE w:val="0"/>
        <w:autoSpaceDN w:val="0"/>
        <w:adjustRightInd w:val="0"/>
        <w:rPr>
          <w:sz w:val="22"/>
          <w:szCs w:val="28"/>
          <w:lang w:val="pl-PL" w:eastAsia="pl-PL"/>
        </w:rPr>
      </w:pPr>
    </w:p>
    <w:p w:rsidR="005B7F06" w:rsidRPr="00A70FE3" w:rsidRDefault="005B7F06" w:rsidP="005B7F06">
      <w:pPr>
        <w:autoSpaceDE w:val="0"/>
        <w:autoSpaceDN w:val="0"/>
        <w:adjustRightInd w:val="0"/>
        <w:spacing w:after="240"/>
        <w:rPr>
          <w:b/>
          <w:sz w:val="28"/>
          <w:szCs w:val="28"/>
          <w:lang w:val="pl-PL" w:eastAsia="pl-PL"/>
        </w:rPr>
      </w:pPr>
      <w:r w:rsidRPr="00A70FE3">
        <w:rPr>
          <w:b/>
          <w:sz w:val="28"/>
          <w:szCs w:val="28"/>
          <w:lang w:val="pl-PL" w:eastAsia="pl-PL"/>
        </w:rPr>
        <w:t>LECZENIE CHOROBY GAUCHERA TYPU I ORAZ TYPU III (ICD-10 E 75.2)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6"/>
        <w:gridCol w:w="4087"/>
        <w:gridCol w:w="5591"/>
      </w:tblGrid>
      <w:tr w:rsidR="004102B3" w:rsidRPr="009774B2" w:rsidTr="00C04E15">
        <w:trPr>
          <w:trHeight w:val="56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B3" w:rsidRPr="009774B2" w:rsidRDefault="004102B3" w:rsidP="00C04E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 w:eastAsia="pl-PL"/>
              </w:rPr>
            </w:pPr>
            <w:r w:rsidRPr="009774B2">
              <w:rPr>
                <w:b/>
                <w:bCs/>
                <w:sz w:val="20"/>
                <w:szCs w:val="20"/>
                <w:lang w:val="pl-PL" w:eastAsia="pl-PL"/>
              </w:rPr>
              <w:t>ZAKRES ŚWIADCZENIA GWARANTOWANEGO</w:t>
            </w:r>
          </w:p>
        </w:tc>
      </w:tr>
      <w:tr w:rsidR="004102B3" w:rsidRPr="009774B2" w:rsidTr="000B5CE2">
        <w:trPr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B3" w:rsidRPr="009774B2" w:rsidRDefault="004102B3" w:rsidP="00C04E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 w:eastAsia="pl-PL"/>
              </w:rPr>
            </w:pPr>
            <w:r w:rsidRPr="009774B2">
              <w:rPr>
                <w:b/>
                <w:bCs/>
                <w:sz w:val="20"/>
                <w:szCs w:val="20"/>
                <w:lang w:val="pl-PL" w:eastAsia="pl-PL"/>
              </w:rPr>
              <w:t>ŚWIADCZENIOBIORCY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B3" w:rsidRPr="009774B2" w:rsidRDefault="004102B3" w:rsidP="00C04E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 w:eastAsia="pl-PL"/>
              </w:rPr>
            </w:pPr>
            <w:r w:rsidRPr="009774B2">
              <w:rPr>
                <w:b/>
                <w:bCs/>
                <w:sz w:val="20"/>
                <w:szCs w:val="20"/>
                <w:lang w:val="pl-PL" w:eastAsia="pl-PL"/>
              </w:rPr>
              <w:t>SCHEMAT DAWKOWANIA LEKÓW W PROGRAMIE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B3" w:rsidRPr="009774B2" w:rsidRDefault="004102B3" w:rsidP="00C04E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 w:eastAsia="pl-PL"/>
              </w:rPr>
            </w:pPr>
            <w:r w:rsidRPr="009774B2">
              <w:rPr>
                <w:b/>
                <w:bCs/>
                <w:sz w:val="20"/>
                <w:szCs w:val="20"/>
                <w:lang w:val="pl-PL" w:eastAsia="pl-PL"/>
              </w:rPr>
              <w:t>BADANIA DIAGNOSTYCZNE WYKONYWANE W RAMACH PROGRAMU</w:t>
            </w:r>
          </w:p>
        </w:tc>
      </w:tr>
      <w:tr w:rsidR="004102B3" w:rsidRPr="004102B3" w:rsidTr="000B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3F" w:rsidRPr="00E33A84" w:rsidRDefault="004102B3" w:rsidP="00C04E15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sz w:val="20"/>
                <w:szCs w:val="20"/>
                <w:lang w:val="pl-PL" w:eastAsia="pl-PL"/>
              </w:rPr>
            </w:pPr>
            <w:r w:rsidRPr="00E33A84">
              <w:rPr>
                <w:sz w:val="20"/>
                <w:szCs w:val="20"/>
                <w:lang w:val="pl-PL" w:eastAsia="pl-PL"/>
              </w:rPr>
              <w:t>Kwalifikacji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chorych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do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terapii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dokonuje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Zespół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Koordynacyjny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ds.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Chorób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E33A84">
              <w:rPr>
                <w:sz w:val="20"/>
                <w:szCs w:val="20"/>
                <w:lang w:val="pl-PL" w:eastAsia="pl-PL"/>
              </w:rPr>
              <w:t>Ultrarz</w:t>
            </w:r>
            <w:r w:rsidR="00697E3F" w:rsidRPr="00E33A84">
              <w:rPr>
                <w:sz w:val="20"/>
                <w:szCs w:val="20"/>
                <w:lang w:val="pl-PL" w:eastAsia="pl-PL"/>
              </w:rPr>
              <w:t>adkich</w:t>
            </w:r>
            <w:proofErr w:type="spellEnd"/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7E3F" w:rsidRPr="00E33A84">
              <w:rPr>
                <w:sz w:val="20"/>
                <w:szCs w:val="20"/>
                <w:lang w:val="pl-PL" w:eastAsia="pl-PL"/>
              </w:rPr>
              <w:t>powoływany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7E3F" w:rsidRPr="00E33A84">
              <w:rPr>
                <w:sz w:val="20"/>
                <w:szCs w:val="20"/>
                <w:lang w:val="pl-PL" w:eastAsia="pl-PL"/>
              </w:rPr>
              <w:t>przez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7E3F" w:rsidRPr="00E33A84">
              <w:rPr>
                <w:sz w:val="20"/>
                <w:szCs w:val="20"/>
                <w:lang w:val="pl-PL" w:eastAsia="pl-PL"/>
              </w:rPr>
              <w:t>Prezesa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Narodowego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Funduszu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Zdrowia.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4102B3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E33A84">
              <w:rPr>
                <w:sz w:val="20"/>
                <w:szCs w:val="20"/>
                <w:lang w:val="pl-PL" w:eastAsia="pl-PL"/>
              </w:rPr>
              <w:t>Kwalifikacja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do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programu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oraz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weryfikacja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skuteczności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leczenia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co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6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miesięcy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odbywa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się,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w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oparciu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ocenę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stanu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klinicznego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świadczeniobiorcy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oraz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ocenę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efektywności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zastosowanej</w:t>
            </w:r>
            <w:r w:rsid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E33A84">
              <w:rPr>
                <w:sz w:val="20"/>
                <w:szCs w:val="20"/>
                <w:lang w:val="pl-PL" w:eastAsia="pl-PL"/>
              </w:rPr>
              <w:t>terapii.</w:t>
            </w:r>
          </w:p>
          <w:p w:rsidR="00C04E15" w:rsidRPr="00E33A84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8E1DC2" w:rsidRPr="00C04E15" w:rsidRDefault="004102B3" w:rsidP="00C04E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Leczenie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b/>
                <w:sz w:val="20"/>
                <w:szCs w:val="20"/>
                <w:lang w:val="pl-PL" w:eastAsia="pl-PL"/>
              </w:rPr>
              <w:t>Gauchera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typu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6934FF" w:rsidRPr="00C04E15">
              <w:rPr>
                <w:b/>
                <w:sz w:val="20"/>
                <w:szCs w:val="20"/>
                <w:lang w:val="pl-PL" w:eastAsia="pl-PL"/>
              </w:rPr>
              <w:t>imiglucerazą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b/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6934FF" w:rsidRPr="00C04E15">
              <w:rPr>
                <w:b/>
                <w:sz w:val="20"/>
                <w:szCs w:val="20"/>
                <w:lang w:val="pl-PL" w:eastAsia="pl-PL"/>
              </w:rPr>
              <w:t>welaglucerazą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b/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60130D" w:rsidRPr="00C04E15">
              <w:rPr>
                <w:b/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AE2E54" w:rsidRPr="00C04E15">
              <w:rPr>
                <w:b/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b/>
                <w:sz w:val="20"/>
                <w:szCs w:val="20"/>
                <w:lang w:val="pl-PL" w:eastAsia="pl-PL"/>
              </w:rPr>
              <w:t>oraz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b/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6934FF" w:rsidRPr="00C04E15">
              <w:rPr>
                <w:b/>
                <w:sz w:val="20"/>
                <w:szCs w:val="20"/>
                <w:lang w:val="pl-PL" w:eastAsia="pl-PL"/>
              </w:rPr>
              <w:t>Gauchera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typu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III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b/>
                <w:sz w:val="20"/>
                <w:szCs w:val="20"/>
                <w:lang w:val="pl-PL" w:eastAsia="pl-PL"/>
              </w:rPr>
              <w:t>imiglucerazą</w:t>
            </w:r>
            <w:proofErr w:type="spellEnd"/>
          </w:p>
          <w:p w:rsidR="004102B3" w:rsidRPr="00C04E15" w:rsidRDefault="00B74894" w:rsidP="00C04E15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Kryteria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C04E15">
              <w:rPr>
                <w:b/>
                <w:sz w:val="20"/>
                <w:szCs w:val="20"/>
                <w:lang w:val="pl-PL" w:eastAsia="pl-PL"/>
              </w:rPr>
              <w:t>kwalifikacji</w:t>
            </w:r>
          </w:p>
          <w:p w:rsidR="0060130D" w:rsidRPr="00C04E15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B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rak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znaczny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niedobór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aktywności</w:t>
            </w:r>
            <w:r w:rsidR="004102B3" w:rsidRPr="00C04E15">
              <w:rPr>
                <w:sz w:val="20"/>
                <w:szCs w:val="20"/>
                <w:lang w:val="pl-PL" w:eastAsia="pl-PL"/>
              </w:rPr>
              <w:br/>
              <w:t>β-</w:t>
            </w:r>
            <w:proofErr w:type="spellStart"/>
            <w:r w:rsidR="004102B3" w:rsidRPr="00C04E15">
              <w:rPr>
                <w:sz w:val="20"/>
                <w:szCs w:val="20"/>
                <w:lang w:val="pl-PL" w:eastAsia="pl-PL"/>
              </w:rPr>
              <w:t>glukocerebrozydazy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leukocytach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fibroblastach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skóry,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potw</w:t>
            </w:r>
            <w:r w:rsidR="00697E3F" w:rsidRPr="00C04E15">
              <w:rPr>
                <w:sz w:val="20"/>
                <w:szCs w:val="20"/>
                <w:lang w:val="pl-PL" w:eastAsia="pl-PL"/>
              </w:rPr>
              <w:t>ierdzony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7E3F" w:rsidRPr="00C04E15">
              <w:rPr>
                <w:sz w:val="20"/>
                <w:szCs w:val="20"/>
                <w:lang w:val="pl-PL" w:eastAsia="pl-PL"/>
              </w:rPr>
              <w:t>badaniem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7E3F" w:rsidRPr="00C04E15">
              <w:rPr>
                <w:sz w:val="20"/>
                <w:szCs w:val="20"/>
                <w:lang w:val="pl-PL" w:eastAsia="pl-PL"/>
              </w:rPr>
              <w:t>molekularnym;</w:t>
            </w:r>
          </w:p>
          <w:p w:rsidR="0060130D" w:rsidRPr="00C04E15" w:rsidRDefault="0060130D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Pacjenci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wieku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≥18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lat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typem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Gauchera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słabym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(PM),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średnim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(IM)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szybkim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(EM)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metabolizmem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udziałem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izoenzymu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CYP2D6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-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dotyczy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6934FF" w:rsidRPr="00C04E15" w:rsidRDefault="004102B3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Refundowane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jest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świadczeniobiorców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typem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6934FF" w:rsidRPr="00C04E15">
              <w:rPr>
                <w:sz w:val="20"/>
                <w:szCs w:val="20"/>
                <w:lang w:val="pl-PL" w:eastAsia="pl-PL"/>
              </w:rPr>
              <w:t>imiglucerazą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6934FF" w:rsidRPr="00C04E15">
              <w:rPr>
                <w:sz w:val="20"/>
                <w:szCs w:val="20"/>
                <w:lang w:val="pl-PL" w:eastAsia="pl-PL"/>
              </w:rPr>
              <w:t>welaglucerazą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AF2286"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325E2D"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oraz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typem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III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934FF"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6934FF" w:rsidRPr="00C04E15">
              <w:rPr>
                <w:sz w:val="20"/>
                <w:szCs w:val="20"/>
                <w:lang w:val="pl-PL" w:eastAsia="pl-PL"/>
              </w:rPr>
              <w:t>imiglucerazą</w:t>
            </w:r>
            <w:proofErr w:type="spellEnd"/>
            <w:r w:rsidR="006934FF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4102B3" w:rsidRPr="00C04E15" w:rsidRDefault="004102B3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jest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refundowane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świadczeniobiorców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asymptomatyczną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(bezobja</w:t>
            </w:r>
            <w:r w:rsidR="005A3C8C" w:rsidRPr="00C04E15">
              <w:rPr>
                <w:sz w:val="20"/>
                <w:szCs w:val="20"/>
                <w:lang w:val="pl-PL" w:eastAsia="pl-PL"/>
              </w:rPr>
              <w:t>wową)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5A3C8C" w:rsidRPr="00C04E15">
              <w:rPr>
                <w:sz w:val="20"/>
                <w:szCs w:val="20"/>
                <w:lang w:val="pl-PL" w:eastAsia="pl-PL"/>
              </w:rPr>
              <w:t>postacią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5A3C8C" w:rsidRPr="00C04E15">
              <w:rPr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5A3C8C" w:rsidRPr="00C04E15">
              <w:rPr>
                <w:sz w:val="20"/>
                <w:szCs w:val="20"/>
                <w:lang w:val="pl-PL" w:eastAsia="pl-PL"/>
              </w:rPr>
              <w:t>Gauchera</w:t>
            </w:r>
            <w:proofErr w:type="spellEnd"/>
            <w:r w:rsidR="005A3C8C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387B37" w:rsidRDefault="00387B37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programu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włączane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są,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bez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konieczności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ponownej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kwalifikacji</w:t>
            </w:r>
            <w:r w:rsidR="00003E71" w:rsidRPr="00C04E15">
              <w:rPr>
                <w:sz w:val="20"/>
                <w:szCs w:val="20"/>
                <w:lang w:val="pl-PL" w:eastAsia="pl-PL"/>
              </w:rPr>
              <w:t>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pacjentki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wyłączone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programu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związku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ciążą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lastRenderedPageBreak/>
              <w:t>wyłączeni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programu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związku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czasowymi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przeciwwskazaniami</w:t>
            </w:r>
            <w:r w:rsidR="00450B03" w:rsidRPr="00C04E15">
              <w:rPr>
                <w:sz w:val="20"/>
                <w:szCs w:val="20"/>
                <w:lang w:val="pl-PL" w:eastAsia="pl-PL"/>
              </w:rPr>
              <w:t>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B74894" w:rsidRPr="00C04E15" w:rsidRDefault="00B74894" w:rsidP="00C04E15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Określenie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czasu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C04E15">
              <w:rPr>
                <w:b/>
                <w:sz w:val="20"/>
                <w:szCs w:val="20"/>
                <w:lang w:val="pl-PL" w:eastAsia="pl-PL"/>
              </w:rPr>
              <w:t>programie</w:t>
            </w:r>
          </w:p>
          <w:p w:rsidR="00B74894" w:rsidRPr="00C04E15" w:rsidRDefault="00B74894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Przedłużenie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następuje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miesięcy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decyzją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Zespołu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Koordynacyjnego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ds.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Chorób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Ultrarzadkich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podstawie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nadesłanej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karty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monitorowania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terapii.</w:t>
            </w:r>
          </w:p>
          <w:p w:rsidR="00B74894" w:rsidRDefault="00B74894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Leczenie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trwa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czasu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podjęcia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Zespół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Koordynacyjny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ds.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Chorób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Ultrarzadkich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lekarza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prowadzącego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decyzji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wyłączeniu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świadczeniobiorcy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programu,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zgodnie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kryteriami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wyłączenia.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4102B3" w:rsidRPr="00C04E15" w:rsidRDefault="00B74894" w:rsidP="00C04E15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Kryteria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wyłączenia</w:t>
            </w:r>
          </w:p>
          <w:p w:rsidR="004102B3" w:rsidRPr="00C04E15" w:rsidRDefault="00697E3F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4102B3" w:rsidRPr="00C04E15">
              <w:rPr>
                <w:sz w:val="20"/>
                <w:szCs w:val="20"/>
                <w:lang w:val="pl-PL" w:eastAsia="pl-PL"/>
              </w:rPr>
              <w:t>ystąpienie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objawów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nadwrażliwości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E5285D" w:rsidRPr="00C04E15">
              <w:rPr>
                <w:sz w:val="20"/>
                <w:szCs w:val="20"/>
                <w:lang w:val="pl-PL" w:eastAsia="pl-PL"/>
              </w:rPr>
              <w:t>imiglucerazę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5285D"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E5285D" w:rsidRPr="00C04E15">
              <w:rPr>
                <w:sz w:val="20"/>
                <w:szCs w:val="20"/>
                <w:lang w:val="pl-PL" w:eastAsia="pl-PL"/>
              </w:rPr>
              <w:t>welaglucerazę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5285D" w:rsidRPr="00C04E15">
              <w:rPr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AF2286"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AF2286" w:rsidRPr="00C04E15">
              <w:rPr>
                <w:sz w:val="20"/>
                <w:szCs w:val="20"/>
                <w:lang w:val="pl-PL" w:eastAsia="pl-PL"/>
              </w:rPr>
              <w:t>eliglustat</w:t>
            </w:r>
            <w:proofErr w:type="spellEnd"/>
            <w:r w:rsidR="00AF2286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AF2286" w:rsidRPr="00C04E15" w:rsidRDefault="00697E3F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progresja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pomimo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podjętego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leczenia;</w:t>
            </w:r>
          </w:p>
          <w:p w:rsidR="00AF2286" w:rsidRPr="00C04E15" w:rsidRDefault="00AF2286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Ciąża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laktacja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-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dotyczy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F616C3" w:rsidRPr="00C04E15" w:rsidRDefault="00697E3F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</w:t>
            </w:r>
            <w:r w:rsidR="00E5285D" w:rsidRPr="00C04E15">
              <w:rPr>
                <w:sz w:val="20"/>
                <w:szCs w:val="20"/>
                <w:lang w:val="pl-PL" w:eastAsia="pl-PL"/>
              </w:rPr>
              <w:t>acjenci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5285D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5285D" w:rsidRPr="00C04E15">
              <w:rPr>
                <w:sz w:val="20"/>
                <w:szCs w:val="20"/>
                <w:lang w:val="pl-PL" w:eastAsia="pl-PL"/>
              </w:rPr>
              <w:t>typem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5285D" w:rsidRPr="00C04E15">
              <w:rPr>
                <w:sz w:val="20"/>
                <w:szCs w:val="20"/>
                <w:lang w:val="pl-PL" w:eastAsia="pl-PL"/>
              </w:rPr>
              <w:t>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5285D" w:rsidRPr="00C04E15">
              <w:rPr>
                <w:sz w:val="20"/>
                <w:szCs w:val="20"/>
                <w:lang w:val="pl-PL" w:eastAsia="pl-PL"/>
              </w:rPr>
              <w:t>choroby</w:t>
            </w:r>
            <w:r w:rsidR="00F616C3" w:rsidRPr="00C04E15">
              <w:rPr>
                <w:sz w:val="20"/>
                <w:szCs w:val="20"/>
                <w:lang w:val="pl-PL" w:eastAsia="pl-PL"/>
              </w:rPr>
              <w:t>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Ponadto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F616C3" w:rsidRPr="00C04E15">
              <w:rPr>
                <w:sz w:val="20"/>
                <w:szCs w:val="20"/>
                <w:lang w:val="pl-PL" w:eastAsia="pl-PL"/>
              </w:rPr>
              <w:t>welaglucerazą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F616C3"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pacjenci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III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typem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616C3" w:rsidRPr="00C04E15">
              <w:rPr>
                <w:sz w:val="20"/>
                <w:szCs w:val="20"/>
                <w:lang w:val="pl-PL" w:eastAsia="pl-PL"/>
              </w:rPr>
              <w:t>choroby;</w:t>
            </w:r>
          </w:p>
          <w:p w:rsidR="00E5285D" w:rsidRPr="00C04E15" w:rsidRDefault="00E5285D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Dzieci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poniżej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2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roku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życia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(dotyczy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welaglucerazą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alfa);</w:t>
            </w:r>
          </w:p>
          <w:p w:rsidR="00B44264" w:rsidRPr="00C04E15" w:rsidRDefault="00B34719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B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rak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współpracy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pa</w:t>
            </w:r>
            <w:r w:rsidR="00B44264" w:rsidRPr="00C04E15">
              <w:rPr>
                <w:sz w:val="20"/>
                <w:szCs w:val="20"/>
                <w:lang w:val="pl-PL" w:eastAsia="pl-PL"/>
              </w:rPr>
              <w:t>cjenta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44264" w:rsidRPr="00C04E15">
              <w:rPr>
                <w:sz w:val="20"/>
                <w:szCs w:val="20"/>
                <w:lang w:val="pl-PL" w:eastAsia="pl-PL"/>
              </w:rPr>
              <w:t>przy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44264" w:rsidRPr="00C04E15">
              <w:rPr>
                <w:sz w:val="20"/>
                <w:szCs w:val="20"/>
                <w:lang w:val="pl-PL" w:eastAsia="pl-PL"/>
              </w:rPr>
              <w:t>realizacji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44264" w:rsidRPr="00C04E15">
              <w:rPr>
                <w:sz w:val="20"/>
                <w:szCs w:val="20"/>
                <w:lang w:val="pl-PL" w:eastAsia="pl-PL"/>
              </w:rPr>
              <w:t>programu;</w:t>
            </w:r>
          </w:p>
          <w:p w:rsidR="009B05C9" w:rsidRDefault="00B4426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Stosowanie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leków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metabolizowanych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udziałem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izoenzymu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CYP2D6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CYP3A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skojarzeniu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określonymi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Charakterystyce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Produktu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Leczniczego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typami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określonymi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zaburzeniami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czynności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wątroby,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stanowiące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przeciwwska</w:t>
            </w:r>
            <w:r w:rsidR="00D14E24" w:rsidRPr="00C04E15">
              <w:rPr>
                <w:sz w:val="20"/>
                <w:szCs w:val="20"/>
                <w:lang w:val="pl-PL" w:eastAsia="pl-PL"/>
              </w:rPr>
              <w:t>zanie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14E24"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14E24"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D14E24"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>
              <w:rPr>
                <w:sz w:val="20"/>
                <w:szCs w:val="20"/>
                <w:lang w:val="pl-PL" w:eastAsia="pl-PL"/>
              </w:rPr>
              <w:t>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sz w:val="20"/>
                <w:szCs w:val="20"/>
                <w:lang w:val="pl-PL" w:eastAsia="pl-PL"/>
              </w:rPr>
            </w:pPr>
          </w:p>
          <w:p w:rsidR="004102B3" w:rsidRPr="00C04E15" w:rsidRDefault="004102B3" w:rsidP="00C04E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Kryteria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zmiany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9B05C9" w:rsidRPr="00C04E15">
              <w:rPr>
                <w:b/>
                <w:sz w:val="20"/>
                <w:szCs w:val="20"/>
                <w:lang w:val="pl-PL" w:eastAsia="pl-PL"/>
              </w:rPr>
              <w:t>imiglucerazy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9B05C9" w:rsidRPr="00C04E15">
              <w:rPr>
                <w:b/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9B05C9" w:rsidRPr="00C04E15">
              <w:rPr>
                <w:b/>
                <w:sz w:val="20"/>
                <w:szCs w:val="20"/>
                <w:lang w:val="pl-PL" w:eastAsia="pl-PL"/>
              </w:rPr>
              <w:t>welaglucerazę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9B05C9" w:rsidRPr="00C04E15">
              <w:rPr>
                <w:b/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9B05C9" w:rsidRPr="00C04E15">
              <w:rPr>
                <w:b/>
                <w:sz w:val="20"/>
                <w:szCs w:val="20"/>
                <w:lang w:val="pl-PL" w:eastAsia="pl-PL"/>
              </w:rPr>
              <w:t>oraz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9B05C9" w:rsidRPr="00C04E15">
              <w:rPr>
                <w:b/>
                <w:sz w:val="20"/>
                <w:szCs w:val="20"/>
                <w:lang w:val="pl-PL" w:eastAsia="pl-PL"/>
              </w:rPr>
              <w:t>welaglucerazy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9B05C9" w:rsidRPr="00C04E15">
              <w:rPr>
                <w:b/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9B05C9" w:rsidRPr="00C04E15">
              <w:rPr>
                <w:b/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9B05C9" w:rsidRPr="00C04E15">
              <w:rPr>
                <w:b/>
                <w:sz w:val="20"/>
                <w:szCs w:val="20"/>
                <w:lang w:val="pl-PL" w:eastAsia="pl-PL"/>
              </w:rPr>
              <w:t>imiglucerazę</w:t>
            </w:r>
            <w:proofErr w:type="spellEnd"/>
          </w:p>
          <w:p w:rsidR="009B05C9" w:rsidRDefault="009B05C9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Świadczeniobiorcy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aktualnie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związku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chorobą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Gauchera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typu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pomocą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enzymatycznej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zastępczej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zastosowaniem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imiglucerazy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welaglucerazy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mogą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14E24" w:rsidRPr="00C04E15">
              <w:rPr>
                <w:sz w:val="20"/>
                <w:szCs w:val="20"/>
                <w:lang w:val="pl-PL" w:eastAsia="pl-PL"/>
              </w:rPr>
              <w:t>przejść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14E24"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14E24" w:rsidRPr="00C04E15">
              <w:rPr>
                <w:sz w:val="20"/>
                <w:szCs w:val="20"/>
                <w:lang w:val="pl-PL" w:eastAsia="pl-PL"/>
              </w:rPr>
              <w:t>terapię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D14E24" w:rsidRPr="00C04E15">
              <w:rPr>
                <w:sz w:val="20"/>
                <w:szCs w:val="20"/>
                <w:lang w:val="pl-PL" w:eastAsia="pl-PL"/>
              </w:rPr>
              <w:t>imiglucerazą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14E24" w:rsidRPr="00C04E15">
              <w:rPr>
                <w:sz w:val="20"/>
                <w:szCs w:val="20"/>
                <w:lang w:val="pl-PL" w:eastAsia="pl-PL"/>
              </w:rPr>
              <w:t>albo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D14E24" w:rsidRPr="00C04E15">
              <w:rPr>
                <w:sz w:val="20"/>
                <w:szCs w:val="20"/>
                <w:lang w:val="pl-PL" w:eastAsia="pl-PL"/>
              </w:rPr>
              <w:t>welaglucerazą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stosując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taką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samą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taką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samą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częstość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dawkowania.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9B05C9" w:rsidRPr="00C04E15" w:rsidRDefault="009B05C9" w:rsidP="00C04E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Kryteria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zmiany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enzymatyczną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terapią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zastępczą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(ETZ)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C04E15">
              <w:rPr>
                <w:b/>
                <w:sz w:val="20"/>
                <w:szCs w:val="20"/>
                <w:lang w:val="pl-PL" w:eastAsia="pl-PL"/>
              </w:rPr>
              <w:t>eliglustat</w:t>
            </w:r>
            <w:proofErr w:type="spellEnd"/>
          </w:p>
          <w:p w:rsidR="00B74894" w:rsidRPr="00C04E15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N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adwrażliwość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ETZ</w:t>
            </w:r>
            <w:r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4102B3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wskazania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kliniczne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dla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prowadzenia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formie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doustnej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(np.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trudności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dożylną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iniekcją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ETZ)</w:t>
            </w:r>
            <w:r w:rsidR="00C04E15">
              <w:rPr>
                <w:sz w:val="20"/>
                <w:szCs w:val="20"/>
                <w:lang w:val="pl-PL" w:eastAsia="pl-PL"/>
              </w:rPr>
              <w:t>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sz w:val="20"/>
                <w:szCs w:val="20"/>
                <w:lang w:val="pl-PL" w:eastAsia="pl-PL"/>
              </w:rPr>
            </w:pPr>
          </w:p>
          <w:p w:rsidR="004102B3" w:rsidRPr="00C04E15" w:rsidRDefault="004102B3" w:rsidP="00C04E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Kryteria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zmiany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b/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enzymatyczną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terapię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zastępczą</w:t>
            </w:r>
            <w:r w:rsidR="008E1DC2" w:rsidRPr="00C04E15">
              <w:rPr>
                <w:b/>
                <w:sz w:val="20"/>
                <w:szCs w:val="20"/>
                <w:lang w:val="pl-PL" w:eastAsia="pl-PL"/>
              </w:rPr>
              <w:t>.</w:t>
            </w:r>
          </w:p>
          <w:p w:rsidR="004102B3" w:rsidRPr="00C04E15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wystąpienia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przynajmniej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jednego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poniż</w:t>
            </w:r>
            <w:r w:rsidR="006C28FA" w:rsidRPr="00C04E15">
              <w:rPr>
                <w:sz w:val="20"/>
                <w:szCs w:val="20"/>
                <w:lang w:val="pl-PL" w:eastAsia="pl-PL"/>
              </w:rPr>
              <w:t>szych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zdarzeń.</w:t>
            </w:r>
          </w:p>
          <w:p w:rsidR="004102B3" w:rsidRPr="00C04E15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Nadwrażliwość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B74894" w:rsidRPr="00C04E15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Znaczna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progresja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pomimo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podjętego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leczenia;</w:t>
            </w:r>
          </w:p>
          <w:p w:rsidR="004102B3" w:rsidRPr="00C04E15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Ciąża;</w:t>
            </w:r>
          </w:p>
          <w:p w:rsidR="00B74894" w:rsidRPr="00C04E15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Laktacja;</w:t>
            </w:r>
          </w:p>
          <w:p w:rsidR="004102B3" w:rsidRPr="00E33A84" w:rsidRDefault="00B74894" w:rsidP="00C04E15">
            <w:pPr>
              <w:widowControl w:val="0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eastAsia="TimesNewRomanPSMT"/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Okresowe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stosowanie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leków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metabolizowanych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udziałem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izoenzymu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CYP2D6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CYP3A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skojarzeniu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określonymi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charakterystyce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produktu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leczniczego.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Typami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i/lub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określonymi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zaburzeniami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czynności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wątroby,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stanowiące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przeciwwskazanie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83" w:rsidRPr="00C04E15" w:rsidRDefault="004102B3" w:rsidP="00C04E1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proofErr w:type="spellStart"/>
            <w:r w:rsidRPr="00C04E15">
              <w:rPr>
                <w:b/>
                <w:sz w:val="20"/>
                <w:szCs w:val="20"/>
                <w:lang w:val="pl-PL" w:eastAsia="pl-PL"/>
              </w:rPr>
              <w:lastRenderedPageBreak/>
              <w:t>Imigluceraza</w:t>
            </w:r>
            <w:proofErr w:type="spellEnd"/>
          </w:p>
          <w:p w:rsidR="003F5A83" w:rsidRPr="00C04E15" w:rsidRDefault="003F5A8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Dawka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imiglucerazy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zależy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od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ciężkości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objawów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wynosi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15-60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U/kg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m.c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podawanych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±3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dni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postaci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jednogodzinnych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wlewów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dożylnych.</w:t>
            </w:r>
          </w:p>
          <w:p w:rsidR="003F5A83" w:rsidRDefault="003F5A8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braku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efektywności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zastosowanej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mies.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imiglucerazy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można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zwiększyć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maksymalnej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dawki,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t.j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60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U/kg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m.c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podawanych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±3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dni</w:t>
            </w:r>
            <w:r w:rsidR="008B0D1D" w:rsidRPr="00C04E15">
              <w:rPr>
                <w:sz w:val="20"/>
                <w:szCs w:val="20"/>
                <w:lang w:val="pl-PL" w:eastAsia="pl-PL"/>
              </w:rPr>
              <w:t>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9B05C9" w:rsidRPr="00C04E15" w:rsidRDefault="009B05C9" w:rsidP="00C04E1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proofErr w:type="spellStart"/>
            <w:r w:rsidRPr="00C04E15">
              <w:rPr>
                <w:b/>
                <w:sz w:val="20"/>
                <w:szCs w:val="20"/>
                <w:lang w:val="pl-PL" w:eastAsia="pl-PL"/>
              </w:rPr>
              <w:t>Welaglucerazą</w:t>
            </w:r>
            <w:proofErr w:type="spellEnd"/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C04E15">
              <w:rPr>
                <w:b/>
                <w:sz w:val="20"/>
                <w:szCs w:val="20"/>
                <w:lang w:val="pl-PL" w:eastAsia="pl-PL"/>
              </w:rPr>
              <w:t>alfa</w:t>
            </w:r>
          </w:p>
          <w:p w:rsidR="009B05C9" w:rsidRDefault="009B05C9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Zalecana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wynosi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60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jednostek/kg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jest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podawana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±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3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dni.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może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być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zmodyfikowana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od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15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60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jednostek/kg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podawane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±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3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dni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indywidualnie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dla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każdego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pacjenta.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Maksymalna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wynosi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60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jednostek/kg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podawana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14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±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3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dni.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9B05C9" w:rsidRPr="00C04E15" w:rsidRDefault="00C04E15" w:rsidP="00C04E1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b/>
                <w:sz w:val="20"/>
                <w:szCs w:val="20"/>
                <w:lang w:val="pl-PL" w:eastAsia="pl-PL"/>
              </w:rPr>
              <w:t>Eliglustat</w:t>
            </w:r>
            <w:proofErr w:type="spellEnd"/>
          </w:p>
          <w:p w:rsidR="004102B3" w:rsidRPr="00C04E15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pacjentów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średnim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(IM)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szybkim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metabolizmem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(EM)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zalecana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eliglustatu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84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dwa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razy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dobę.</w:t>
            </w:r>
          </w:p>
          <w:p w:rsidR="004102B3" w:rsidRPr="00C04E15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pacjentów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słabym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metabolizmem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(PM)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zalecana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eliglustatu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84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raz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dobę.</w:t>
            </w:r>
          </w:p>
          <w:p w:rsidR="004102B3" w:rsidRPr="00C04E15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pominięcia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dawki,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należy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przyjąć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lastRenderedPageBreak/>
              <w:t>przepisaną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porze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przewidzianej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kolejną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C5A6A" w:rsidRPr="00C04E15">
              <w:rPr>
                <w:sz w:val="20"/>
                <w:szCs w:val="20"/>
                <w:lang w:val="pl-PL" w:eastAsia="pl-PL"/>
              </w:rPr>
              <w:t>(</w:t>
            </w:r>
            <w:r w:rsidRPr="00C04E15">
              <w:rPr>
                <w:sz w:val="20"/>
                <w:szCs w:val="20"/>
                <w:lang w:val="pl-PL" w:eastAsia="pl-PL"/>
              </w:rPr>
              <w:t>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należy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podwajać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kolejnej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dawki</w:t>
            </w:r>
            <w:r w:rsidR="00DC5A6A" w:rsidRPr="00C04E15">
              <w:rPr>
                <w:sz w:val="20"/>
                <w:szCs w:val="20"/>
                <w:lang w:val="pl-PL" w:eastAsia="pl-PL"/>
              </w:rPr>
              <w:t>)</w:t>
            </w:r>
            <w:r w:rsidRPr="00C04E15">
              <w:rPr>
                <w:sz w:val="20"/>
                <w:szCs w:val="20"/>
                <w:lang w:val="pl-PL" w:eastAsia="pl-PL"/>
              </w:rPr>
              <w:t>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Kapsułki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można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przyjmować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niezależnie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od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posiłku.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Należy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unikać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spożywania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grejpfrutów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soku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grejpfrutów.</w:t>
            </w:r>
          </w:p>
          <w:p w:rsidR="004102B3" w:rsidRPr="00C04E15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zmiany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enzymatycznej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zastępczej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(ETZ)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pierwszej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eliglustatu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powinno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nastąpić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dzień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podaniu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ostatniego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wlewu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dożylnego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ETZ.</w:t>
            </w:r>
          </w:p>
          <w:p w:rsidR="004102B3" w:rsidRPr="00E33A84" w:rsidRDefault="004102B3" w:rsidP="00C04E1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zmiany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eliglustatu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ETZ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pierwszego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wlewu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dożylnego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powinno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nastąpić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niezwłocznie,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później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niż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7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dni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podaniu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ostatniej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dawki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eliglustatu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B3" w:rsidRPr="00C04E15" w:rsidRDefault="00ED306F" w:rsidP="00C04E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lastRenderedPageBreak/>
              <w:t>Badania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przy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kwalifikacji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S</w:t>
            </w:r>
            <w:r w:rsidR="004102B3" w:rsidRPr="00C04E15">
              <w:rPr>
                <w:sz w:val="20"/>
                <w:szCs w:val="20"/>
                <w:lang w:val="pl-PL" w:eastAsia="pl-PL"/>
              </w:rPr>
              <w:t>twierdzenie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braku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znacznego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niedoboru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aktywności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enzymu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β-</w:t>
            </w:r>
            <w:proofErr w:type="spellStart"/>
            <w:r w:rsidR="004102B3" w:rsidRPr="00C04E15">
              <w:rPr>
                <w:sz w:val="20"/>
                <w:szCs w:val="20"/>
                <w:lang w:val="pl-PL" w:eastAsia="pl-PL"/>
              </w:rPr>
              <w:t>glukocerebrozydazy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leukocytach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fibroblastach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skóry,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potwierdzone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wynikiem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badania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molekularnego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B4782" w:rsidRPr="00C04E15">
              <w:rPr>
                <w:sz w:val="20"/>
                <w:szCs w:val="20"/>
                <w:lang w:val="pl-PL" w:eastAsia="pl-PL"/>
              </w:rPr>
              <w:t>(nie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B4782" w:rsidRPr="00C04E15">
              <w:rPr>
                <w:sz w:val="20"/>
                <w:szCs w:val="20"/>
                <w:lang w:val="pl-PL" w:eastAsia="pl-PL"/>
              </w:rPr>
              <w:t>dotyczy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B4782" w:rsidRPr="00C04E15">
              <w:rPr>
                <w:sz w:val="20"/>
                <w:szCs w:val="20"/>
                <w:lang w:val="pl-PL" w:eastAsia="pl-PL"/>
              </w:rPr>
              <w:t>pacjentów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B4782" w:rsidRPr="00C04E15">
              <w:rPr>
                <w:sz w:val="20"/>
                <w:szCs w:val="20"/>
                <w:lang w:val="pl-PL" w:eastAsia="pl-PL"/>
              </w:rPr>
              <w:t>wcześniej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EB4782" w:rsidRPr="00C04E15">
              <w:rPr>
                <w:sz w:val="20"/>
                <w:szCs w:val="20"/>
                <w:lang w:val="pl-PL" w:eastAsia="pl-PL"/>
              </w:rPr>
              <w:t>leczonych)</w:t>
            </w:r>
            <w:r w:rsidR="00417D09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O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znaczenie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aktywności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cytochromu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CYP2D6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(wyłączenie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kwalifikacji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4102B3"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4102B3" w:rsidRPr="00C04E15">
              <w:rPr>
                <w:sz w:val="20"/>
                <w:szCs w:val="20"/>
                <w:lang w:val="pl-PL" w:eastAsia="pl-PL"/>
              </w:rPr>
              <w:t>);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M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orfologia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krwi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pełna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rozmazem;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kład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krzepnięcia: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APTT,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INR;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</w:t>
            </w:r>
            <w:r w:rsidR="007A09E6" w:rsidRPr="00C04E15">
              <w:rPr>
                <w:sz w:val="20"/>
                <w:szCs w:val="20"/>
                <w:lang w:val="pl-PL" w:eastAsia="pl-PL"/>
              </w:rPr>
              <w:t>róby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7A09E6" w:rsidRPr="00C04E15">
              <w:rPr>
                <w:sz w:val="20"/>
                <w:szCs w:val="20"/>
                <w:lang w:val="pl-PL" w:eastAsia="pl-PL"/>
              </w:rPr>
              <w:t>wątrobowe: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7A09E6" w:rsidRPr="00C04E15">
              <w:rPr>
                <w:sz w:val="20"/>
                <w:szCs w:val="20"/>
                <w:lang w:val="pl-PL" w:eastAsia="pl-PL"/>
              </w:rPr>
              <w:t>AlAT</w:t>
            </w:r>
            <w:proofErr w:type="spellEnd"/>
            <w:r w:rsidR="007A09E6" w:rsidRPr="00C04E15">
              <w:rPr>
                <w:sz w:val="20"/>
                <w:szCs w:val="20"/>
                <w:lang w:val="pl-PL" w:eastAsia="pl-PL"/>
              </w:rPr>
              <w:t>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7A09E6" w:rsidRPr="00C04E15">
              <w:rPr>
                <w:sz w:val="20"/>
                <w:szCs w:val="20"/>
                <w:lang w:val="pl-PL" w:eastAsia="pl-PL"/>
              </w:rPr>
              <w:t>AspAT</w:t>
            </w:r>
            <w:proofErr w:type="spellEnd"/>
            <w:r w:rsidR="007A09E6" w:rsidRPr="00C04E15">
              <w:rPr>
                <w:sz w:val="20"/>
                <w:szCs w:val="20"/>
                <w:lang w:val="pl-PL" w:eastAsia="pl-PL"/>
              </w:rPr>
              <w:t>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7A09E6" w:rsidRPr="00C04E15">
              <w:rPr>
                <w:sz w:val="20"/>
                <w:szCs w:val="20"/>
                <w:lang w:val="pl-PL" w:eastAsia="pl-PL"/>
              </w:rPr>
              <w:t>bilirubina;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A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ktywność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fosfatazy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alkalicznej;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St</w:t>
            </w:r>
            <w:r w:rsidR="007A09E6" w:rsidRPr="00C04E15">
              <w:rPr>
                <w:sz w:val="20"/>
                <w:szCs w:val="20"/>
                <w:lang w:val="pl-PL" w:eastAsia="pl-PL"/>
              </w:rPr>
              <w:t>ężenia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7A09E6" w:rsidRPr="00C04E15">
              <w:rPr>
                <w:sz w:val="20"/>
                <w:szCs w:val="20"/>
                <w:lang w:val="pl-PL" w:eastAsia="pl-PL"/>
              </w:rPr>
              <w:t>witaminy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7A09E6" w:rsidRPr="00C04E15">
              <w:rPr>
                <w:sz w:val="20"/>
                <w:szCs w:val="20"/>
                <w:lang w:val="pl-PL" w:eastAsia="pl-PL"/>
              </w:rPr>
              <w:t>D,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B12</w:t>
            </w:r>
            <w:r w:rsidR="007A09E6" w:rsidRPr="00C04E15">
              <w:rPr>
                <w:sz w:val="20"/>
                <w:szCs w:val="20"/>
                <w:lang w:val="pl-PL" w:eastAsia="pl-PL"/>
              </w:rPr>
              <w:t>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7A09E6" w:rsidRPr="00C04E15">
              <w:rPr>
                <w:sz w:val="20"/>
                <w:szCs w:val="20"/>
                <w:lang w:val="pl-PL" w:eastAsia="pl-PL"/>
              </w:rPr>
              <w:t>E</w:t>
            </w:r>
            <w:r w:rsidR="004102B3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7A09E6" w:rsidRPr="00C04E15" w:rsidRDefault="007A09E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Stężenie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cholesterolu;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C</w:t>
            </w:r>
            <w:r w:rsidR="004102B3" w:rsidRPr="00C04E15">
              <w:rPr>
                <w:sz w:val="20"/>
                <w:szCs w:val="20"/>
                <w:lang w:val="pl-PL" w:eastAsia="pl-PL"/>
              </w:rPr>
              <w:t>hitotriozydaza</w:t>
            </w:r>
            <w:proofErr w:type="spellEnd"/>
            <w:r w:rsidR="004102B3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4102B3" w:rsidRPr="00C04E15" w:rsidRDefault="004102B3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USG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jamy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brzusznej,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729F4" w:rsidRPr="00C04E15">
              <w:rPr>
                <w:sz w:val="20"/>
                <w:szCs w:val="20"/>
                <w:lang w:val="pl-PL" w:eastAsia="pl-PL"/>
              </w:rPr>
              <w:t>określeniem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729F4" w:rsidRPr="00C04E15">
              <w:rPr>
                <w:sz w:val="20"/>
                <w:szCs w:val="20"/>
                <w:lang w:val="pl-PL" w:eastAsia="pl-PL"/>
              </w:rPr>
              <w:t>wielkości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729F4" w:rsidRPr="00C04E15">
              <w:rPr>
                <w:sz w:val="20"/>
                <w:szCs w:val="20"/>
                <w:lang w:val="pl-PL" w:eastAsia="pl-PL"/>
              </w:rPr>
              <w:t>wątroby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śledziony;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omiary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antropometryczne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najmniej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masy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br/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wysokości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ciała);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B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adanie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densytometryczne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(DEXA);</w:t>
            </w:r>
          </w:p>
          <w:p w:rsidR="004102B3" w:rsidRPr="00C04E15" w:rsidRDefault="004102B3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MRI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długich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(badanie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obligatoryjne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jedynie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pacjentów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nieprawidłowościami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układu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kostno-stawowego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pojawienia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się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dolegliwości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bólowych);</w:t>
            </w:r>
          </w:p>
          <w:p w:rsidR="004102B3" w:rsidRPr="00C04E15" w:rsidRDefault="004102B3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EKG</w:t>
            </w:r>
            <w:r w:rsidR="007335B9" w:rsidRPr="00C04E15">
              <w:rPr>
                <w:sz w:val="20"/>
                <w:szCs w:val="20"/>
                <w:lang w:val="pl-PL" w:eastAsia="pl-PL"/>
              </w:rPr>
              <w:t>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kwalifikacji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EKG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ocen</w:t>
            </w:r>
            <w:r w:rsidR="006C28FA" w:rsidRPr="00C04E15">
              <w:rPr>
                <w:sz w:val="20"/>
                <w:szCs w:val="20"/>
                <w:lang w:val="pl-PL" w:eastAsia="pl-PL"/>
              </w:rPr>
              <w:t>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skorygowanego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odstępu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QT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(</w:t>
            </w:r>
            <w:proofErr w:type="spellStart"/>
            <w:r w:rsidR="006C28FA" w:rsidRPr="00C04E15">
              <w:rPr>
                <w:sz w:val="20"/>
                <w:szCs w:val="20"/>
                <w:lang w:val="pl-PL" w:eastAsia="pl-PL"/>
              </w:rPr>
              <w:t>QTc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);</w:t>
            </w:r>
          </w:p>
          <w:p w:rsidR="004102B3" w:rsidRPr="00C04E15" w:rsidRDefault="00B019DA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lastRenderedPageBreak/>
              <w:t>USG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układu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sercowo-naczyniowego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7A09E6" w:rsidRPr="00C04E15" w:rsidRDefault="007A09E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RTG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płuc;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K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onsultacja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neurologiczna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(jedynie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świadczeniobiorców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podejrzeniem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typu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choroby);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K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onsultacja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kardiologiczna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4102B3" w:rsidRPr="00C04E15" w:rsidRDefault="004102B3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EEG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K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onsultacja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ortopedyczna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przypadkach)</w:t>
            </w:r>
            <w:r w:rsidR="00976B2A"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4102B3" w:rsidRPr="00C04E15" w:rsidRDefault="00DC6E0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S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pirometria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pacjentów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powyżej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7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roku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życia);</w:t>
            </w:r>
          </w:p>
          <w:p w:rsidR="007A09E6" w:rsidRPr="00C04E15" w:rsidRDefault="007A09E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Pomiary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antropometryczne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019DA" w:rsidRPr="00C04E15">
              <w:rPr>
                <w:sz w:val="20"/>
                <w:szCs w:val="20"/>
                <w:lang w:val="pl-PL" w:eastAsia="pl-PL"/>
              </w:rPr>
              <w:t>(co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019DA" w:rsidRPr="00C04E15">
              <w:rPr>
                <w:sz w:val="20"/>
                <w:szCs w:val="20"/>
                <w:lang w:val="pl-PL" w:eastAsia="pl-PL"/>
              </w:rPr>
              <w:t>najmniej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019DA" w:rsidRPr="00C04E15">
              <w:rPr>
                <w:sz w:val="20"/>
                <w:szCs w:val="20"/>
                <w:lang w:val="pl-PL" w:eastAsia="pl-PL"/>
              </w:rPr>
              <w:t>masy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019DA"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019DA" w:rsidRPr="00C04E15">
              <w:rPr>
                <w:sz w:val="20"/>
                <w:szCs w:val="20"/>
                <w:lang w:val="pl-PL" w:eastAsia="pl-PL"/>
              </w:rPr>
              <w:t>wysokości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B019DA" w:rsidRPr="00C04E15">
              <w:rPr>
                <w:sz w:val="20"/>
                <w:szCs w:val="20"/>
                <w:lang w:val="pl-PL" w:eastAsia="pl-PL"/>
              </w:rPr>
              <w:t>ciała);</w:t>
            </w:r>
          </w:p>
          <w:p w:rsidR="007A09E6" w:rsidRDefault="007A09E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Ocena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jakości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życia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SF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36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określona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inną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metodą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(poza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wynikiem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należy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podać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rodzaj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F34504" w:rsidRPr="00C04E15">
              <w:rPr>
                <w:sz w:val="20"/>
                <w:szCs w:val="20"/>
                <w:lang w:val="pl-PL" w:eastAsia="pl-PL"/>
              </w:rPr>
              <w:t>stosowanej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C04E15">
              <w:rPr>
                <w:sz w:val="20"/>
                <w:szCs w:val="20"/>
                <w:lang w:val="pl-PL" w:eastAsia="pl-PL"/>
              </w:rPr>
              <w:t>metody)</w:t>
            </w:r>
          </w:p>
          <w:p w:rsidR="00C04E15" w:rsidRPr="00C04E15" w:rsidRDefault="00C04E15" w:rsidP="00C04E15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sz w:val="20"/>
                <w:szCs w:val="20"/>
                <w:lang w:val="pl-PL" w:eastAsia="pl-PL"/>
              </w:rPr>
            </w:pPr>
          </w:p>
          <w:p w:rsidR="00182135" w:rsidRPr="00C04E15" w:rsidRDefault="008E1DC2" w:rsidP="00C04E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Monitorowanie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C04E15">
              <w:rPr>
                <w:b/>
                <w:sz w:val="20"/>
                <w:szCs w:val="20"/>
                <w:lang w:val="pl-PL" w:eastAsia="pl-PL"/>
              </w:rPr>
              <w:t>leczenia</w:t>
            </w:r>
          </w:p>
          <w:p w:rsidR="004102B3" w:rsidRPr="00C04E15" w:rsidRDefault="00182135" w:rsidP="00C04E15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C04E15">
              <w:rPr>
                <w:b/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b/>
                <w:sz w:val="20"/>
                <w:szCs w:val="20"/>
                <w:lang w:val="pl-PL" w:eastAsia="pl-PL"/>
              </w:rPr>
              <w:t>180</w:t>
            </w:r>
            <w:r w:rsidR="00C04E15" w:rsidRPr="00C04E15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C04E15">
              <w:rPr>
                <w:b/>
                <w:sz w:val="20"/>
                <w:szCs w:val="20"/>
                <w:lang w:val="pl-PL" w:eastAsia="pl-PL"/>
              </w:rPr>
              <w:t>dni:</w:t>
            </w:r>
          </w:p>
          <w:p w:rsidR="004102B3" w:rsidRPr="00C04E15" w:rsidRDefault="008E1DC2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M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orfologia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krwi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pełna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rozmazem;</w:t>
            </w:r>
          </w:p>
          <w:p w:rsidR="007A09E6" w:rsidRPr="00C04E15" w:rsidRDefault="008E1DC2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kład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krzepnięcia: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APTT,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INR;</w:t>
            </w:r>
          </w:p>
          <w:p w:rsidR="007A09E6" w:rsidRPr="00C04E15" w:rsidRDefault="007A09E6" w:rsidP="00C04E15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Ocena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miana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przeciwciał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przeciwko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welaglucerazie</w:t>
            </w:r>
            <w:proofErr w:type="spellEnd"/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alfa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jest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badaniem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obligatoryjnym;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decyzja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konieczności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wykonania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badania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podejmowana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jest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przez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Zespół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Koordynacyjny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ds.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Chorób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Ultrarzadkich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);</w:t>
            </w:r>
          </w:p>
          <w:p w:rsidR="004102B3" w:rsidRDefault="004102B3" w:rsidP="000B5CE2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Okresowej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oceny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skuteczności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terapii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dokonuje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lekarz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niezaangażowany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pacjenta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chorobą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Gauchera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.</w:t>
            </w:r>
          </w:p>
          <w:p w:rsidR="000B5CE2" w:rsidRPr="00C04E15" w:rsidRDefault="000B5CE2" w:rsidP="000B5CE2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</w:p>
          <w:p w:rsidR="004102B3" w:rsidRPr="000B5CE2" w:rsidRDefault="00182135" w:rsidP="000B5CE2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0B5CE2">
              <w:rPr>
                <w:b/>
                <w:sz w:val="20"/>
                <w:szCs w:val="20"/>
                <w:lang w:val="pl-PL" w:eastAsia="pl-PL"/>
              </w:rPr>
              <w:t>Co</w:t>
            </w:r>
            <w:r w:rsidR="00C04E15" w:rsidRPr="000B5CE2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0B5CE2">
              <w:rPr>
                <w:b/>
                <w:sz w:val="20"/>
                <w:szCs w:val="20"/>
                <w:lang w:val="pl-PL" w:eastAsia="pl-PL"/>
              </w:rPr>
              <w:t>365</w:t>
            </w:r>
            <w:r w:rsidR="00C04E15" w:rsidRPr="000B5CE2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0B5CE2" w:rsidRPr="000B5CE2">
              <w:rPr>
                <w:b/>
                <w:sz w:val="20"/>
                <w:szCs w:val="20"/>
                <w:lang w:val="pl-PL" w:eastAsia="pl-PL"/>
              </w:rPr>
              <w:t>dni</w:t>
            </w:r>
            <w:r w:rsidR="000B5CE2">
              <w:rPr>
                <w:b/>
                <w:sz w:val="20"/>
                <w:szCs w:val="20"/>
                <w:lang w:val="pl-PL" w:eastAsia="pl-PL"/>
              </w:rPr>
              <w:t>: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USG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jamy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brzusznej,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oceną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wielkości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podaniem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wymiarów)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wątroby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śledziony;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EKG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oceną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skorygowanego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odstępu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QT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QTc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eliglustatem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);</w:t>
            </w:r>
          </w:p>
          <w:p w:rsidR="005C5D60" w:rsidRPr="00C04E15" w:rsidRDefault="005C5D60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RTG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płuc;</w:t>
            </w:r>
          </w:p>
          <w:p w:rsidR="004102B3" w:rsidRPr="00C04E15" w:rsidRDefault="00B019DA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USG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układu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sercowo-naczyniowego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przypadku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lastRenderedPageBreak/>
              <w:t>nieprawidłowości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układzie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sercowo-naczyniowym);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Pomiary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antropometryczne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</w:t>
            </w:r>
            <w:r w:rsidR="006B18F3" w:rsidRPr="00C04E15">
              <w:rPr>
                <w:sz w:val="20"/>
                <w:szCs w:val="20"/>
                <w:lang w:val="pl-PL" w:eastAsia="pl-PL"/>
              </w:rPr>
              <w:t>co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B18F3" w:rsidRPr="00C04E15">
              <w:rPr>
                <w:sz w:val="20"/>
                <w:szCs w:val="20"/>
                <w:lang w:val="pl-PL" w:eastAsia="pl-PL"/>
              </w:rPr>
              <w:t>najmniej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B18F3" w:rsidRPr="00C04E15">
              <w:rPr>
                <w:sz w:val="20"/>
                <w:szCs w:val="20"/>
                <w:lang w:val="pl-PL" w:eastAsia="pl-PL"/>
              </w:rPr>
              <w:t>masy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B18F3"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B18F3" w:rsidRPr="00C04E15">
              <w:rPr>
                <w:sz w:val="20"/>
                <w:szCs w:val="20"/>
                <w:lang w:val="pl-PL" w:eastAsia="pl-PL"/>
              </w:rPr>
              <w:t>wysokości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B18F3" w:rsidRPr="00C04E15">
              <w:rPr>
                <w:sz w:val="20"/>
                <w:szCs w:val="20"/>
                <w:lang w:val="pl-PL" w:eastAsia="pl-PL"/>
              </w:rPr>
              <w:t>ciała,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oceną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tempa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wzrastania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dzieci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zakończenia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procesu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wzrastania);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Badanie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densytometryczne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(DXA)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MRI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długich;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Konsultacja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ortopedyczna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Konsultacja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kardiologiczna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4102B3" w:rsidRPr="00C04E15" w:rsidRDefault="004102B3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Konsultacja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neur</w:t>
            </w:r>
            <w:r w:rsidR="006C28FA" w:rsidRPr="00C04E15">
              <w:rPr>
                <w:sz w:val="20"/>
                <w:szCs w:val="20"/>
                <w:lang w:val="pl-PL" w:eastAsia="pl-PL"/>
              </w:rPr>
              <w:t>ologiczna,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EEG,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MRI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ośrodkowego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układu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nerwowego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5C5D60" w:rsidRPr="00C04E15" w:rsidRDefault="005C5D60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S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pirometri</w:t>
            </w:r>
            <w:r w:rsidR="00DC6E06" w:rsidRPr="00C04E15">
              <w:rPr>
                <w:sz w:val="20"/>
                <w:szCs w:val="20"/>
                <w:lang w:val="pl-PL" w:eastAsia="pl-PL"/>
              </w:rPr>
              <w:t>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C6E06" w:rsidRPr="00C04E15">
              <w:rPr>
                <w:sz w:val="20"/>
                <w:szCs w:val="20"/>
                <w:lang w:val="pl-PL" w:eastAsia="pl-PL"/>
              </w:rPr>
              <w:t>(w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C6E06" w:rsidRPr="00C04E15">
              <w:rPr>
                <w:sz w:val="20"/>
                <w:szCs w:val="20"/>
                <w:lang w:val="pl-PL" w:eastAsia="pl-PL"/>
              </w:rPr>
              <w:t>uzasadnionych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C6E06" w:rsidRPr="00C04E15">
              <w:rPr>
                <w:sz w:val="20"/>
                <w:szCs w:val="20"/>
                <w:lang w:val="pl-PL" w:eastAsia="pl-PL"/>
              </w:rPr>
              <w:t>przypadkach);</w:t>
            </w:r>
          </w:p>
          <w:p w:rsidR="004102B3" w:rsidRPr="00C04E15" w:rsidRDefault="00DC6E06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proofErr w:type="spellStart"/>
            <w:r w:rsidRPr="00C04E15">
              <w:rPr>
                <w:sz w:val="20"/>
                <w:szCs w:val="20"/>
                <w:lang w:val="pl-PL" w:eastAsia="pl-PL"/>
              </w:rPr>
              <w:t>Chitotriozydaza</w:t>
            </w:r>
            <w:proofErr w:type="spellEnd"/>
            <w:r w:rsidRPr="00C04E15">
              <w:rPr>
                <w:sz w:val="20"/>
                <w:szCs w:val="20"/>
                <w:lang w:val="pl-PL" w:eastAsia="pl-PL"/>
              </w:rPr>
              <w:t>;</w:t>
            </w:r>
          </w:p>
          <w:p w:rsidR="005C5D60" w:rsidRDefault="00F34504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Ocena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jakości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życia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SF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36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określona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inną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metodą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(poza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wynikiem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należy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podać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rodzaj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stosowanej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Pr="00C04E15">
              <w:rPr>
                <w:sz w:val="20"/>
                <w:szCs w:val="20"/>
                <w:lang w:val="pl-PL" w:eastAsia="pl-PL"/>
              </w:rPr>
              <w:t>metody)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0B5CE2">
              <w:rPr>
                <w:sz w:val="20"/>
                <w:szCs w:val="20"/>
                <w:lang w:val="pl-PL" w:eastAsia="pl-PL"/>
              </w:rPr>
              <w:t>(opcjonalnie).</w:t>
            </w:r>
          </w:p>
          <w:p w:rsidR="000B5CE2" w:rsidRPr="00C04E15" w:rsidRDefault="000B5CE2" w:rsidP="000B5CE2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sz w:val="20"/>
                <w:szCs w:val="20"/>
                <w:lang w:val="pl-PL" w:eastAsia="pl-PL"/>
              </w:rPr>
            </w:pPr>
          </w:p>
          <w:p w:rsidR="004102B3" w:rsidRPr="000B5CE2" w:rsidRDefault="004102B3" w:rsidP="00C04E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0B5CE2">
              <w:rPr>
                <w:b/>
                <w:sz w:val="20"/>
                <w:szCs w:val="20"/>
                <w:lang w:val="pl-PL" w:eastAsia="pl-PL"/>
              </w:rPr>
              <w:t>Monitorowanie</w:t>
            </w:r>
            <w:r w:rsidR="00C04E15" w:rsidRPr="000B5CE2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Pr="000B5CE2">
              <w:rPr>
                <w:b/>
                <w:sz w:val="20"/>
                <w:szCs w:val="20"/>
                <w:lang w:val="pl-PL" w:eastAsia="pl-PL"/>
              </w:rPr>
              <w:t>programu</w:t>
            </w:r>
          </w:p>
          <w:p w:rsidR="004102B3" w:rsidRPr="00C04E15" w:rsidRDefault="00DC6E06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G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romadzenie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dokumentacji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medycznej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pacjenta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danych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dotycz</w:t>
            </w:r>
            <w:r w:rsidR="00D60B35" w:rsidRPr="00C04E15">
              <w:rPr>
                <w:sz w:val="20"/>
                <w:szCs w:val="20"/>
                <w:lang w:val="pl-PL" w:eastAsia="pl-PL"/>
              </w:rPr>
              <w:t>ących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monitorowania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leczenia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każdorazowe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przedstawianie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żądanie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kontrolerów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Narodowego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Funduszu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Zdrowia;</w:t>
            </w:r>
          </w:p>
          <w:p w:rsidR="004102B3" w:rsidRPr="00C04E15" w:rsidRDefault="00DC6E06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 w:eastAsia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U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zupełnienie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danych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zawartych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rejestrze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(SMPT)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dostępnym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pomocą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aplikacji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internetowej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udostępnionej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przez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NFZ,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częstotliwością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zgodną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opisem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programu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oraz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na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zakończenie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leczenia;</w:t>
            </w:r>
          </w:p>
          <w:p w:rsidR="004102B3" w:rsidRDefault="00DC6E06" w:rsidP="000B5CE2">
            <w:pPr>
              <w:widowControl w:val="0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pl-PL"/>
              </w:rPr>
            </w:pPr>
            <w:r w:rsidRPr="00C04E15">
              <w:rPr>
                <w:sz w:val="20"/>
                <w:szCs w:val="20"/>
                <w:lang w:val="pl-PL" w:eastAsia="pl-PL"/>
              </w:rPr>
              <w:t>P</w:t>
            </w:r>
            <w:r w:rsidR="004102B3" w:rsidRPr="00C04E15">
              <w:rPr>
                <w:sz w:val="20"/>
                <w:szCs w:val="20"/>
                <w:lang w:val="pl-PL" w:eastAsia="pl-PL"/>
              </w:rPr>
              <w:t>rzekazywanie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informacji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sprawozdawczo-rozliczeniowych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NFZ: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informacje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przekazuje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się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D60B35" w:rsidRPr="00C04E15">
              <w:rPr>
                <w:sz w:val="20"/>
                <w:szCs w:val="20"/>
                <w:lang w:val="pl-PL" w:eastAsia="pl-PL"/>
              </w:rPr>
              <w:t>do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NFZ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formie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papierowej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lub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formie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elektronicznej,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zgodnie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wymaganiami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4102B3" w:rsidRPr="00C04E15">
              <w:rPr>
                <w:sz w:val="20"/>
                <w:szCs w:val="20"/>
                <w:lang w:val="pl-PL" w:eastAsia="pl-PL"/>
              </w:rPr>
              <w:t>opublikowanymi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przez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Narodowy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Fundusz</w:t>
            </w:r>
            <w:r w:rsidR="00C04E15" w:rsidRPr="00C04E15">
              <w:rPr>
                <w:sz w:val="20"/>
                <w:szCs w:val="20"/>
                <w:lang w:val="pl-PL" w:eastAsia="pl-PL"/>
              </w:rPr>
              <w:t xml:space="preserve"> </w:t>
            </w:r>
            <w:r w:rsidR="006C28FA" w:rsidRPr="00C04E15">
              <w:rPr>
                <w:sz w:val="20"/>
                <w:szCs w:val="20"/>
                <w:lang w:val="pl-PL" w:eastAsia="pl-PL"/>
              </w:rPr>
              <w:t>Zdrowia</w:t>
            </w:r>
            <w:r w:rsidR="000B5CE2">
              <w:rPr>
                <w:sz w:val="20"/>
                <w:szCs w:val="20"/>
                <w:lang w:val="pl-PL" w:eastAsia="pl-PL"/>
              </w:rPr>
              <w:t>.</w:t>
            </w:r>
          </w:p>
          <w:p w:rsidR="000B5CE2" w:rsidRPr="00E33A84" w:rsidRDefault="000B5CE2" w:rsidP="000B5CE2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921B47" w:rsidRDefault="00921B47">
      <w:bookmarkStart w:id="0" w:name="_GoBack"/>
      <w:bookmarkEnd w:id="0"/>
    </w:p>
    <w:sectPr w:rsidR="00921B47" w:rsidSect="005B7F06">
      <w:headerReference w:type="first" r:id="rId8"/>
      <w:footerReference w:type="first" r:id="rId9"/>
      <w:pgSz w:w="16820" w:h="11900" w:orient="landscape"/>
      <w:pgMar w:top="1588" w:right="720" w:bottom="1418" w:left="720" w:header="22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15" w:rsidRDefault="00C04E15">
      <w:r>
        <w:separator/>
      </w:r>
    </w:p>
  </w:endnote>
  <w:endnote w:type="continuationSeparator" w:id="0">
    <w:p w:rsidR="00C04E15" w:rsidRDefault="00C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15" w:rsidRPr="003F1988" w:rsidRDefault="00C04E15" w:rsidP="00C04E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15" w:rsidRDefault="00C04E15">
      <w:r>
        <w:separator/>
      </w:r>
    </w:p>
  </w:footnote>
  <w:footnote w:type="continuationSeparator" w:id="0">
    <w:p w:rsidR="00C04E15" w:rsidRDefault="00C0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15" w:rsidRPr="003F1988" w:rsidRDefault="00C04E15" w:rsidP="00C04E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086"/>
    <w:multiLevelType w:val="hybridMultilevel"/>
    <w:tmpl w:val="9F3AF740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307"/>
    <w:multiLevelType w:val="multilevel"/>
    <w:tmpl w:val="98D8001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12AF02C8"/>
    <w:multiLevelType w:val="hybridMultilevel"/>
    <w:tmpl w:val="AC70EE42"/>
    <w:lvl w:ilvl="0" w:tplc="6B1E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5C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4670A"/>
    <w:multiLevelType w:val="hybridMultilevel"/>
    <w:tmpl w:val="912A8E34"/>
    <w:lvl w:ilvl="0" w:tplc="04150011">
      <w:start w:val="1"/>
      <w:numFmt w:val="decimal"/>
      <w:lvlText w:val="%1)"/>
      <w:lvlJc w:val="left"/>
      <w:pPr>
        <w:ind w:left="8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B762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970003"/>
    <w:multiLevelType w:val="hybridMultilevel"/>
    <w:tmpl w:val="77FC9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68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E468F8"/>
    <w:multiLevelType w:val="hybridMultilevel"/>
    <w:tmpl w:val="8B9E9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308"/>
    <w:multiLevelType w:val="hybridMultilevel"/>
    <w:tmpl w:val="08E6C8E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34625381"/>
    <w:multiLevelType w:val="hybridMultilevel"/>
    <w:tmpl w:val="852C5B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D0DF4"/>
    <w:multiLevelType w:val="hybridMultilevel"/>
    <w:tmpl w:val="F5487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449C5"/>
    <w:multiLevelType w:val="multilevel"/>
    <w:tmpl w:val="98D8001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3BB251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B35C3C"/>
    <w:multiLevelType w:val="multilevel"/>
    <w:tmpl w:val="98D8001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3D047DB5"/>
    <w:multiLevelType w:val="hybridMultilevel"/>
    <w:tmpl w:val="4B906038"/>
    <w:lvl w:ilvl="0" w:tplc="1C4605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83575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44523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9B23EA"/>
    <w:multiLevelType w:val="hybridMultilevel"/>
    <w:tmpl w:val="39B08A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07D7A"/>
    <w:multiLevelType w:val="hybridMultilevel"/>
    <w:tmpl w:val="21D8A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9860C9"/>
    <w:multiLevelType w:val="hybridMultilevel"/>
    <w:tmpl w:val="B908D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E58A8"/>
    <w:multiLevelType w:val="multilevel"/>
    <w:tmpl w:val="7FFEB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E402E7"/>
    <w:multiLevelType w:val="hybridMultilevel"/>
    <w:tmpl w:val="F7C277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31102"/>
    <w:multiLevelType w:val="hybridMultilevel"/>
    <w:tmpl w:val="EF923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B6EFA"/>
    <w:multiLevelType w:val="hybridMultilevel"/>
    <w:tmpl w:val="7C5431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23797"/>
    <w:multiLevelType w:val="hybridMultilevel"/>
    <w:tmpl w:val="D0E20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B1C5B"/>
    <w:multiLevelType w:val="hybridMultilevel"/>
    <w:tmpl w:val="F4142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C109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E21894"/>
    <w:multiLevelType w:val="multilevel"/>
    <w:tmpl w:val="7FFEB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E95A81"/>
    <w:multiLevelType w:val="hybridMultilevel"/>
    <w:tmpl w:val="C0D426F2"/>
    <w:lvl w:ilvl="0" w:tplc="6E147B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182"/>
    <w:multiLevelType w:val="hybridMultilevel"/>
    <w:tmpl w:val="40128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1135D"/>
    <w:multiLevelType w:val="hybridMultilevel"/>
    <w:tmpl w:val="07D4AD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8726F"/>
    <w:multiLevelType w:val="hybridMultilevel"/>
    <w:tmpl w:val="C6FA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1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0"/>
  </w:num>
  <w:num w:numId="5">
    <w:abstractNumId w:val="22"/>
  </w:num>
  <w:num w:numId="6">
    <w:abstractNumId w:val="4"/>
  </w:num>
  <w:num w:numId="7">
    <w:abstractNumId w:val="7"/>
  </w:num>
  <w:num w:numId="8">
    <w:abstractNumId w:val="29"/>
  </w:num>
  <w:num w:numId="9">
    <w:abstractNumId w:val="24"/>
  </w:num>
  <w:num w:numId="10">
    <w:abstractNumId w:val="8"/>
  </w:num>
  <w:num w:numId="11">
    <w:abstractNumId w:val="10"/>
  </w:num>
  <w:num w:numId="12">
    <w:abstractNumId w:val="20"/>
  </w:num>
  <w:num w:numId="13">
    <w:abstractNumId w:val="18"/>
  </w:num>
  <w:num w:numId="14">
    <w:abstractNumId w:val="32"/>
  </w:num>
  <w:num w:numId="15">
    <w:abstractNumId w:val="23"/>
  </w:num>
  <w:num w:numId="16">
    <w:abstractNumId w:val="25"/>
  </w:num>
  <w:num w:numId="17">
    <w:abstractNumId w:val="6"/>
  </w:num>
  <w:num w:numId="18">
    <w:abstractNumId w:val="11"/>
  </w:num>
  <w:num w:numId="19">
    <w:abstractNumId w:val="26"/>
  </w:num>
  <w:num w:numId="20">
    <w:abstractNumId w:val="30"/>
  </w:num>
  <w:num w:numId="21">
    <w:abstractNumId w:val="31"/>
  </w:num>
  <w:num w:numId="22">
    <w:abstractNumId w:val="5"/>
  </w:num>
  <w:num w:numId="23">
    <w:abstractNumId w:val="21"/>
  </w:num>
  <w:num w:numId="24">
    <w:abstractNumId w:val="16"/>
  </w:num>
  <w:num w:numId="25">
    <w:abstractNumId w:val="2"/>
  </w:num>
  <w:num w:numId="26">
    <w:abstractNumId w:val="13"/>
  </w:num>
  <w:num w:numId="27">
    <w:abstractNumId w:val="3"/>
  </w:num>
  <w:num w:numId="28">
    <w:abstractNumId w:val="27"/>
  </w:num>
  <w:num w:numId="29">
    <w:abstractNumId w:val="33"/>
  </w:num>
  <w:num w:numId="30">
    <w:abstractNumId w:val="17"/>
  </w:num>
  <w:num w:numId="31">
    <w:abstractNumId w:val="15"/>
  </w:num>
  <w:num w:numId="32">
    <w:abstractNumId w:val="14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B3"/>
    <w:rsid w:val="00003E71"/>
    <w:rsid w:val="00060E4F"/>
    <w:rsid w:val="000809AA"/>
    <w:rsid w:val="000B5CE2"/>
    <w:rsid w:val="0013672A"/>
    <w:rsid w:val="0017205B"/>
    <w:rsid w:val="00174392"/>
    <w:rsid w:val="00182135"/>
    <w:rsid w:val="001A4E74"/>
    <w:rsid w:val="001F045F"/>
    <w:rsid w:val="002258E4"/>
    <w:rsid w:val="002A2AF5"/>
    <w:rsid w:val="00325E2D"/>
    <w:rsid w:val="0036417D"/>
    <w:rsid w:val="00384452"/>
    <w:rsid w:val="00387B37"/>
    <w:rsid w:val="00394973"/>
    <w:rsid w:val="003A16F5"/>
    <w:rsid w:val="003F5A83"/>
    <w:rsid w:val="004102B3"/>
    <w:rsid w:val="00417D09"/>
    <w:rsid w:val="004343F7"/>
    <w:rsid w:val="00450B03"/>
    <w:rsid w:val="00507C49"/>
    <w:rsid w:val="005A3752"/>
    <w:rsid w:val="005A3C8C"/>
    <w:rsid w:val="005A3EC5"/>
    <w:rsid w:val="005B7F06"/>
    <w:rsid w:val="005C5D60"/>
    <w:rsid w:val="0060130D"/>
    <w:rsid w:val="006934FF"/>
    <w:rsid w:val="00697E3F"/>
    <w:rsid w:val="006B0EA7"/>
    <w:rsid w:val="006B18F3"/>
    <w:rsid w:val="006C28FA"/>
    <w:rsid w:val="007123A3"/>
    <w:rsid w:val="007335B9"/>
    <w:rsid w:val="007A09E6"/>
    <w:rsid w:val="007E6FE3"/>
    <w:rsid w:val="00814F2F"/>
    <w:rsid w:val="00895E47"/>
    <w:rsid w:val="008B0D1D"/>
    <w:rsid w:val="008E1DC2"/>
    <w:rsid w:val="00907287"/>
    <w:rsid w:val="00921B47"/>
    <w:rsid w:val="0095308B"/>
    <w:rsid w:val="00976B2A"/>
    <w:rsid w:val="009B05C9"/>
    <w:rsid w:val="009E67E7"/>
    <w:rsid w:val="00A72F0B"/>
    <w:rsid w:val="00AE2E54"/>
    <w:rsid w:val="00AF2286"/>
    <w:rsid w:val="00AF5AC4"/>
    <w:rsid w:val="00B019DA"/>
    <w:rsid w:val="00B34719"/>
    <w:rsid w:val="00B44264"/>
    <w:rsid w:val="00B729F4"/>
    <w:rsid w:val="00B74894"/>
    <w:rsid w:val="00C04E15"/>
    <w:rsid w:val="00C929DF"/>
    <w:rsid w:val="00CB66E8"/>
    <w:rsid w:val="00D14E24"/>
    <w:rsid w:val="00D60B35"/>
    <w:rsid w:val="00DC5A6A"/>
    <w:rsid w:val="00DC6E06"/>
    <w:rsid w:val="00E12D96"/>
    <w:rsid w:val="00E33A84"/>
    <w:rsid w:val="00E3615B"/>
    <w:rsid w:val="00E5285D"/>
    <w:rsid w:val="00E90403"/>
    <w:rsid w:val="00EB4782"/>
    <w:rsid w:val="00EC4BDA"/>
    <w:rsid w:val="00ED306F"/>
    <w:rsid w:val="00F12936"/>
    <w:rsid w:val="00F34504"/>
    <w:rsid w:val="00F616C3"/>
    <w:rsid w:val="00FE6EFD"/>
    <w:rsid w:val="00FF4B0D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7AD4-B88D-4028-B536-21C4800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2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topka">
    <w:name w:val="footer"/>
    <w:basedOn w:val="Normalny"/>
    <w:link w:val="StopkaZnak"/>
    <w:uiPriority w:val="99"/>
    <w:unhideWhenUsed/>
    <w:rsid w:val="00410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2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kapitzlist">
    <w:name w:val="List Paragraph"/>
    <w:basedOn w:val="Normalny"/>
    <w:uiPriority w:val="99"/>
    <w:qFormat/>
    <w:rsid w:val="004102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05BC-DC45-4E0D-87AC-3BDB0665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Bonek Przemysław</dc:creator>
  <cp:keywords/>
  <dc:description/>
  <cp:lastModifiedBy>Królak-Buzakowska Joanna</cp:lastModifiedBy>
  <cp:revision>3</cp:revision>
  <dcterms:created xsi:type="dcterms:W3CDTF">2020-02-17T12:09:00Z</dcterms:created>
  <dcterms:modified xsi:type="dcterms:W3CDTF">2020-02-17T12:20:00Z</dcterms:modified>
</cp:coreProperties>
</file>