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CA" w:rsidRDefault="006E6971">
      <w:pPr>
        <w:pStyle w:val="Nagwek10"/>
        <w:spacing w:line="276" w:lineRule="auto"/>
      </w:pPr>
      <w:bookmarkStart w:id="0" w:name="_GoBack"/>
      <w:bookmarkEnd w:id="0"/>
      <w:r>
        <w:rPr>
          <w:color w:val="000000"/>
        </w:rPr>
        <w:t xml:space="preserve"> Program Rozwoju instytucji opieki nad dziećmi w wieku do lat 3 </w:t>
      </w:r>
      <w:r>
        <w:rPr>
          <w:color w:val="000000"/>
        </w:rPr>
        <w:softHyphen/>
        <w:t>MALUCH 2022-2029 podmioty inne niż jst/ tworzenie miejsc opieki – wzór umowy*</w:t>
      </w:r>
    </w:p>
    <w:p w:rsidR="00FA64CA" w:rsidRDefault="006E6971">
      <w:pPr>
        <w:pStyle w:val="Nagwek"/>
        <w:spacing w:line="276" w:lineRule="auto"/>
        <w:ind w:left="708"/>
        <w:rPr>
          <w:rFonts w:eastAsia="Calibri"/>
          <w:b/>
          <w:bCs/>
          <w:color w:val="000000"/>
        </w:rPr>
      </w:pPr>
      <w:r>
        <w:rPr>
          <w:rFonts w:eastAsia="Calibri"/>
          <w:b/>
          <w:bCs/>
          <w:noProof/>
          <w:color w:val="000000"/>
          <w:lang w:eastAsia="pl-PL"/>
        </w:rPr>
        <w:drawing>
          <wp:anchor distT="0" distB="0" distL="0" distR="0" simplePos="0" relativeHeight="28" behindDoc="0" locked="0" layoutInCell="0" allowOverlap="1">
            <wp:simplePos x="0" y="0"/>
            <wp:positionH relativeFrom="column">
              <wp:posOffset>438150</wp:posOffset>
            </wp:positionH>
            <wp:positionV relativeFrom="paragraph">
              <wp:posOffset>98425</wp:posOffset>
            </wp:positionV>
            <wp:extent cx="525780" cy="514350"/>
            <wp:effectExtent l="0" t="0" r="0" b="0"/>
            <wp:wrapSquare wrapText="largest"/>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8"/>
                    <a:srcRect l="-27" t="-27" r="-27" b="-27"/>
                    <a:stretch>
                      <a:fillRect/>
                    </a:stretch>
                  </pic:blipFill>
                  <pic:spPr bwMode="auto">
                    <a:xfrm>
                      <a:off x="0" y="0"/>
                      <a:ext cx="525780" cy="514350"/>
                    </a:xfrm>
                    <a:prstGeom prst="rect">
                      <a:avLst/>
                    </a:prstGeom>
                  </pic:spPr>
                </pic:pic>
              </a:graphicData>
            </a:graphic>
          </wp:anchor>
        </w:drawing>
      </w:r>
    </w:p>
    <w:p w:rsidR="00FA64CA" w:rsidRDefault="006E6971">
      <w:pPr>
        <w:pStyle w:val="Nagwek10"/>
        <w:spacing w:line="276" w:lineRule="auto"/>
      </w:pPr>
      <w:r>
        <w:rPr>
          <w:color w:val="000000"/>
        </w:rPr>
        <w:t>UMOWA NR …/</w:t>
      </w:r>
      <w:r>
        <w:rPr>
          <w:i/>
          <w:iCs/>
          <w:color w:val="000000"/>
        </w:rPr>
        <w:t>KPO/FERS</w:t>
      </w:r>
      <w:r>
        <w:rPr>
          <w:color w:val="000000"/>
        </w:rPr>
        <w:t>/P/2023</w:t>
      </w:r>
    </w:p>
    <w:p w:rsidR="00FA64CA" w:rsidRDefault="00FA64CA">
      <w:pPr>
        <w:pStyle w:val="Standard"/>
        <w:spacing w:line="276" w:lineRule="auto"/>
        <w:jc w:val="both"/>
        <w:rPr>
          <w:color w:val="000000"/>
        </w:rPr>
      </w:pPr>
    </w:p>
    <w:p w:rsidR="00FA64CA" w:rsidRDefault="00FA64CA">
      <w:pPr>
        <w:pStyle w:val="Standard"/>
        <w:spacing w:line="276" w:lineRule="auto"/>
        <w:jc w:val="both"/>
        <w:rPr>
          <w:color w:val="000000"/>
        </w:rPr>
      </w:pPr>
    </w:p>
    <w:p w:rsidR="00FA64CA" w:rsidRDefault="006E6971">
      <w:pPr>
        <w:pStyle w:val="Standard"/>
        <w:spacing w:line="276" w:lineRule="auto"/>
        <w:jc w:val="both"/>
      </w:pPr>
      <w:r>
        <w:rPr>
          <w:color w:val="000000"/>
        </w:rPr>
        <w:t>zawarta w Łodzi w dniu ………………………… pomiędzy:</w:t>
      </w:r>
    </w:p>
    <w:p w:rsidR="00FA64CA" w:rsidRDefault="006E6971">
      <w:pPr>
        <w:pStyle w:val="Standard"/>
        <w:spacing w:line="276" w:lineRule="auto"/>
        <w:jc w:val="both"/>
      </w:pPr>
      <w:r>
        <w:rPr>
          <w:color w:val="000000"/>
        </w:rPr>
        <w:t>Skarbem Państwa - Wojewodą Łódzkim Karolem Młynarczykiem – zwanym dalej „Wojewodą”</w:t>
      </w:r>
    </w:p>
    <w:p w:rsidR="00FA64CA" w:rsidRDefault="006E6971">
      <w:pPr>
        <w:pStyle w:val="Standard"/>
        <w:spacing w:line="276" w:lineRule="auto"/>
        <w:jc w:val="both"/>
      </w:pPr>
      <w:r>
        <w:rPr>
          <w:color w:val="000000"/>
        </w:rPr>
        <w:t>a </w:t>
      </w:r>
    </w:p>
    <w:p w:rsidR="00FA64CA" w:rsidRDefault="006E6971">
      <w:pPr>
        <w:spacing w:line="276" w:lineRule="auto"/>
        <w:jc w:val="both"/>
      </w:pPr>
      <w:r>
        <w:rPr>
          <w:color w:val="000000"/>
        </w:rPr>
        <w:t>*(</w:t>
      </w:r>
      <w:r>
        <w:rPr>
          <w:i/>
          <w:iCs/>
          <w:color w:val="000000"/>
        </w:rPr>
        <w:t>jednoosobowa działalność gospodarcza</w:t>
      </w:r>
      <w:r>
        <w:rPr>
          <w:color w:val="000000"/>
        </w:rPr>
        <w:t>)…………... zam. ………….., legitymującą/cym się dowodem osobistym wydanym przez ……………….. seria ……. nr …….., PESEL …………. prowadzącą/cym działalność gospodarczą pod firmą ……………………. NIP…….; REGON ………., z siedzibą w ………………...</w:t>
      </w:r>
      <w:r>
        <w:rPr>
          <w:rFonts w:ascii="Times New Roman" w:hAnsi="Times New Roman" w:cs="Times New Roman"/>
          <w:color w:val="000000"/>
          <w:sz w:val="26"/>
        </w:rPr>
        <w:t xml:space="preserve"> </w:t>
      </w:r>
    </w:p>
    <w:p w:rsidR="00FA64CA" w:rsidRDefault="00FA64CA">
      <w:pPr>
        <w:spacing w:line="276" w:lineRule="auto"/>
        <w:jc w:val="both"/>
        <w:rPr>
          <w:color w:val="000000"/>
        </w:rPr>
      </w:pPr>
    </w:p>
    <w:p w:rsidR="00FA64CA" w:rsidRDefault="006E6971">
      <w:pPr>
        <w:spacing w:line="276" w:lineRule="auto"/>
        <w:jc w:val="both"/>
      </w:pPr>
      <w:r>
        <w:rPr>
          <w:color w:val="000000"/>
        </w:rPr>
        <w:t>*(</w:t>
      </w:r>
      <w:r>
        <w:rPr>
          <w:i/>
          <w:iCs/>
          <w:color w:val="000000"/>
        </w:rPr>
        <w:t>spółka cywilna</w:t>
      </w:r>
      <w:r>
        <w:rPr>
          <w:color w:val="000000"/>
        </w:rPr>
        <w:t>) …………………..</w:t>
      </w:r>
      <w:r>
        <w:rPr>
          <w:rFonts w:ascii="Times New Roman" w:eastAsia="Times New Roman" w:hAnsi="Times New Roman"/>
          <w:color w:val="000000"/>
          <w:lang w:eastAsia="pl-PL"/>
        </w:rPr>
        <w:t xml:space="preserve">, zam. ………………., legitymującą/cym się dowodem osobistym wydanym przez ……………………... seria……………... </w:t>
      </w:r>
      <w:r>
        <w:rPr>
          <w:rFonts w:ascii="Times New Roman" w:eastAsia="Times New Roman" w:hAnsi="Times New Roman"/>
          <w:color w:val="000000"/>
          <w:lang w:eastAsia="pl-PL"/>
        </w:rPr>
        <w:br/>
        <w:t>nr ………….. PESEL ………... oraz ……………….. zam……………., legitymującą/cym się dowodem osobistym wydanym przez ……………. seria ……. nr ……. PESEL …………,</w:t>
      </w:r>
    </w:p>
    <w:p w:rsidR="00FA64CA" w:rsidRDefault="006E6971">
      <w:pPr>
        <w:spacing w:line="276" w:lineRule="auto"/>
        <w:jc w:val="both"/>
      </w:pPr>
      <w:r>
        <w:rPr>
          <w:rFonts w:ascii="Times New Roman" w:eastAsia="Times New Roman" w:hAnsi="Times New Roman"/>
          <w:color w:val="000000"/>
          <w:lang w:eastAsia="pl-PL"/>
        </w:rPr>
        <w:lastRenderedPageBreak/>
        <w:t>prowadzącymi działalność gospodarczą pod firmą ………………….. z siedzibą w ………………..,  NIP………., REGON …………….</w:t>
      </w:r>
    </w:p>
    <w:p w:rsidR="00FA64CA" w:rsidRDefault="00FA64CA">
      <w:pPr>
        <w:spacing w:line="276" w:lineRule="auto"/>
        <w:jc w:val="both"/>
        <w:rPr>
          <w:rFonts w:ascii="Times New Roman" w:eastAsia="Times New Roman" w:hAnsi="Times New Roman"/>
          <w:color w:val="000000"/>
          <w:lang w:eastAsia="pl-PL"/>
        </w:rPr>
      </w:pPr>
    </w:p>
    <w:p w:rsidR="00FA64CA" w:rsidRDefault="006E6971">
      <w:pPr>
        <w:spacing w:line="276" w:lineRule="auto"/>
        <w:jc w:val="both"/>
      </w:pPr>
      <w:r>
        <w:rPr>
          <w:rFonts w:ascii="Times New Roman" w:eastAsia="Times New Roman" w:hAnsi="Times New Roman"/>
          <w:color w:val="000000"/>
          <w:lang w:eastAsia="pl-PL"/>
        </w:rPr>
        <w:t>*</w:t>
      </w:r>
      <w:r>
        <w:rPr>
          <w:color w:val="000000"/>
        </w:rPr>
        <w:t xml:space="preserve"> (</w:t>
      </w:r>
      <w:r>
        <w:rPr>
          <w:i/>
          <w:iCs/>
          <w:color w:val="000000"/>
        </w:rPr>
        <w:t>podmioty wpisane do KRS</w:t>
      </w:r>
      <w:r>
        <w:rPr>
          <w:color w:val="000000"/>
        </w:rPr>
        <w:t>) ………………..</w:t>
      </w:r>
      <w:r>
        <w:rPr>
          <w:rFonts w:ascii="Times New Roman" w:eastAsia="Times New Roman" w:hAnsi="Times New Roman"/>
          <w:color w:val="000000"/>
          <w:lang w:eastAsia="pl-PL"/>
        </w:rPr>
        <w:t>z siedzibą w ………... przy ul. …………… wpisaną do Rejestru Przedsiębiorców, innych organizacji społecznych i zawodowych, fundacji Krajowego Rejestru Sądowego prowadzonego przez Sąd Rejonowy dla ……………...pod numerem KRS …………., NIP …………., REGON …………..., reprezentowaną/nym przez …………..(</w:t>
      </w:r>
      <w:r>
        <w:rPr>
          <w:rFonts w:ascii="Times New Roman" w:eastAsia="Times New Roman" w:hAnsi="Times New Roman"/>
          <w:i/>
          <w:iCs/>
          <w:color w:val="000000"/>
          <w:lang w:eastAsia="pl-PL"/>
        </w:rPr>
        <w:t>imię, nazwisko</w:t>
      </w:r>
      <w:r>
        <w:rPr>
          <w:rFonts w:ascii="Times New Roman" w:eastAsia="Times New Roman" w:hAnsi="Times New Roman"/>
          <w:color w:val="000000"/>
          <w:lang w:eastAsia="pl-PL"/>
        </w:rPr>
        <w:t>) –………...</w:t>
      </w:r>
      <w:r>
        <w:rPr>
          <w:rFonts w:ascii="Times New Roman" w:eastAsia="Times New Roman" w:hAnsi="Times New Roman"/>
          <w:i/>
          <w:iCs/>
          <w:color w:val="000000"/>
          <w:lang w:eastAsia="pl-PL"/>
        </w:rPr>
        <w:t xml:space="preserve"> (funkcja).</w:t>
      </w:r>
    </w:p>
    <w:p w:rsidR="00FA64CA" w:rsidRDefault="00FA64CA">
      <w:pPr>
        <w:pStyle w:val="Standard"/>
        <w:spacing w:line="276" w:lineRule="auto"/>
        <w:rPr>
          <w:color w:val="000000"/>
        </w:rPr>
      </w:pPr>
    </w:p>
    <w:p w:rsidR="00FA64CA" w:rsidRDefault="006E6971">
      <w:pPr>
        <w:pStyle w:val="Standard"/>
        <w:spacing w:line="276" w:lineRule="auto"/>
      </w:pPr>
      <w:r>
        <w:rPr>
          <w:color w:val="000000"/>
        </w:rPr>
        <w:t xml:space="preserve">zwaną/ym dalej ostatecznym odbiorcą wsparcia – „OOW”, </w:t>
      </w:r>
    </w:p>
    <w:p w:rsidR="00FA64CA" w:rsidRDefault="006E6971">
      <w:pPr>
        <w:pStyle w:val="Standard"/>
        <w:spacing w:line="276" w:lineRule="auto"/>
      </w:pPr>
      <w:r>
        <w:rPr>
          <w:color w:val="000000"/>
        </w:rPr>
        <w:t>a łącznie zwanych „Stronami”.</w:t>
      </w:r>
    </w:p>
    <w:p w:rsidR="00FA64CA" w:rsidRDefault="00FA64CA">
      <w:pPr>
        <w:pStyle w:val="Standard"/>
        <w:spacing w:line="276" w:lineRule="auto"/>
        <w:rPr>
          <w:color w:val="000000"/>
        </w:rPr>
      </w:pPr>
    </w:p>
    <w:p w:rsidR="00FA64CA" w:rsidRDefault="00FA64CA">
      <w:pPr>
        <w:pStyle w:val="Standard"/>
        <w:spacing w:line="276" w:lineRule="auto"/>
        <w:rPr>
          <w:color w:val="000000"/>
        </w:rPr>
      </w:pPr>
    </w:p>
    <w:p w:rsidR="00FA64CA" w:rsidRDefault="006E6971">
      <w:pPr>
        <w:spacing w:line="276" w:lineRule="auto"/>
        <w:jc w:val="both"/>
      </w:pPr>
      <w:r>
        <w:rPr>
          <w:rFonts w:ascii="Times New Roman" w:hAnsi="Times New Roman" w:cs="Times New Roman"/>
          <w:color w:val="000000"/>
        </w:rPr>
        <w:t xml:space="preserve">Na podstawie art. 62 ustawy z dnia 4 lutego 2011 r. o opiece nad dziećmi w wieku do lat 3 (Dz. U. z 2023 r. poz. 204, ze zm.), rozporządzenia Parlamentu Europejskiego i Rady (UE) 2021/241 z dnia 12 lutego 2021 r. ustanawiającego Instrument na rzecz Odbudowy i Zwiększania Odporności (Dz. Urz. UE L 57 z 18.02.2021, str. 17 ze zm.) - Krajowego Planu Odbudowy i Zwiększenia Odporności w ramach inwestycji A4.2.1. pn. </w:t>
      </w:r>
      <w:r>
        <w:rPr>
          <w:rFonts w:ascii="Times New Roman" w:hAnsi="Times New Roman" w:cs="Times New Roman"/>
          <w:iCs/>
          <w:color w:val="000000"/>
        </w:rPr>
        <w:t xml:space="preserve">Wsparcie programów dofinansowania miejsc opieki nad dziećmi 0-3 lat (żłobki, kluby dziecięce) w ramach MALUCH+ </w:t>
      </w:r>
      <w:r>
        <w:rPr>
          <w:rFonts w:ascii="Times New Roman" w:hAnsi="Times New Roman" w:cs="Times New Roman"/>
          <w:color w:val="000000"/>
        </w:rPr>
        <w:t xml:space="preserve">wskaźnik – (A61G) </w:t>
      </w:r>
      <w:r>
        <w:rPr>
          <w:rFonts w:ascii="Times New Roman" w:hAnsi="Times New Roman" w:cs="Times New Roman"/>
          <w:iCs/>
          <w:color w:val="000000"/>
        </w:rPr>
        <w:t>Tworzenie nowych miejsc w placówkach opiekuńczych (żłobki, kluby dziecięce) dla dzieci do 3 roku życia</w:t>
      </w:r>
      <w:r>
        <w:rPr>
          <w:rFonts w:ascii="Times New Roman" w:hAnsi="Times New Roman" w:cs="Times New Roman"/>
          <w:color w:val="000000"/>
        </w:rPr>
        <w:t xml:space="preserve">, </w:t>
      </w:r>
      <w:r>
        <w:rPr>
          <w:rFonts w:ascii="Times New Roman" w:hAnsi="Times New Roman" w:cs="Times New Roman"/>
          <w:color w:val="000000"/>
        </w:rPr>
        <w:lastRenderedPageBreak/>
        <w:t xml:space="preserve">zwanego dalej „KPO”, Europejskiego Funduszu Społecznego Plus w ramach priorytetu </w:t>
      </w:r>
      <w:r>
        <w:rPr>
          <w:rFonts w:ascii="Times New Roman" w:hAnsi="Times New Roman"/>
          <w:color w:val="000000"/>
        </w:rPr>
        <w:t>2 pn. Opieka nad dziećmi i równowaga między życiem prywatnym i zawodowym w ramach</w:t>
      </w:r>
      <w:r>
        <w:rPr>
          <w:rFonts w:ascii="Times New Roman" w:hAnsi="Times New Roman" w:cs="Times New Roman"/>
          <w:color w:val="000000"/>
        </w:rPr>
        <w:t xml:space="preserve"> programu Fundusze Europejskie dla Rozwoju Społecznego 2021-2027, zwanego dalej „FERS”, art. 14 lzh, 14ll i art. 14 ln ustawy z dnia 6 grudnia 2006 r. o zasadach prowadzenia polityki rozwoju (Dz. U. </w:t>
      </w:r>
      <w:r>
        <w:rPr>
          <w:rFonts w:ascii="Times New Roman" w:hAnsi="Times New Roman" w:cs="Times New Roman"/>
          <w:color w:val="000000"/>
        </w:rPr>
        <w:br/>
        <w:t xml:space="preserve">z 2023 r. poz. 1259, ze zm.), art. 151 ustawy z dnia 27 sierpnia 2009 o finansach publicznych (Dz. U. z 2023 r., poz. 1270 ze zm.), Programu rozwoju instytucji opieki nad dziećmi w wieku do lat 3 „MALUCH +” 2022-2029, zwanego dalej „Programem”, Strony umowy ustalają, co następuje: </w:t>
      </w:r>
    </w:p>
    <w:p w:rsidR="00FA64CA" w:rsidRDefault="006E6971">
      <w:pPr>
        <w:pStyle w:val="Standard"/>
        <w:spacing w:before="240" w:line="276" w:lineRule="auto"/>
        <w:jc w:val="center"/>
      </w:pPr>
      <w:r>
        <w:rPr>
          <w:b/>
          <w:color w:val="000000"/>
        </w:rPr>
        <w:t>§ 1</w:t>
      </w:r>
    </w:p>
    <w:p w:rsidR="00FA64CA" w:rsidRDefault="006E6971">
      <w:pPr>
        <w:pStyle w:val="Standard"/>
        <w:spacing w:after="240" w:line="276" w:lineRule="auto"/>
        <w:ind w:left="360" w:hanging="360"/>
        <w:jc w:val="center"/>
      </w:pPr>
      <w:r>
        <w:rPr>
          <w:b/>
          <w:color w:val="000000"/>
        </w:rPr>
        <w:t>Przedmiot umowy i wysokość dofinansowania</w:t>
      </w:r>
    </w:p>
    <w:p w:rsidR="00FA64CA" w:rsidRDefault="006E6971">
      <w:pPr>
        <w:numPr>
          <w:ilvl w:val="0"/>
          <w:numId w:val="2"/>
        </w:numPr>
        <w:tabs>
          <w:tab w:val="left" w:pos="286"/>
        </w:tabs>
        <w:spacing w:line="276" w:lineRule="auto"/>
        <w:ind w:left="0" w:firstLine="0"/>
        <w:jc w:val="both"/>
      </w:pPr>
      <w:r>
        <w:rPr>
          <w:rFonts w:ascii="Times New Roman" w:hAnsi="Times New Roman" w:cs="Times New Roman"/>
        </w:rPr>
        <w:t xml:space="preserve">Wojewoda na warunkach niniejszej umowy zobowiązuje się przekazać OOW środki </w:t>
      </w:r>
      <w:r>
        <w:rPr>
          <w:rFonts w:ascii="Times New Roman" w:hAnsi="Times New Roman" w:cs="Times New Roman"/>
        </w:rPr>
        <w:tab/>
        <w:t xml:space="preserve">finansowe z </w:t>
      </w:r>
      <w:r>
        <w:rPr>
          <w:rFonts w:ascii="Times New Roman" w:hAnsi="Times New Roman" w:cs="Times New Roman"/>
          <w:i/>
          <w:iCs/>
        </w:rPr>
        <w:t xml:space="preserve">FERS (środki europejskie, środki dofinansowania w formie </w:t>
      </w:r>
      <w:r>
        <w:rPr>
          <w:rFonts w:ascii="Times New Roman" w:hAnsi="Times New Roman" w:cs="Times New Roman"/>
          <w:i/>
          <w:iCs/>
        </w:rPr>
        <w:tab/>
        <w:t xml:space="preserve">współfinansowania krajowego środków europejskich), KPO oraz środki z budżetu </w:t>
      </w:r>
      <w:r>
        <w:rPr>
          <w:rFonts w:ascii="Times New Roman" w:hAnsi="Times New Roman" w:cs="Times New Roman"/>
          <w:i/>
          <w:iCs/>
        </w:rPr>
        <w:tab/>
        <w:t>państwa</w:t>
      </w:r>
      <w:r>
        <w:rPr>
          <w:rFonts w:ascii="Times New Roman" w:hAnsi="Times New Roman" w:cs="Times New Roman"/>
          <w:i/>
          <w:iCs/>
        </w:rPr>
        <w:tab/>
        <w:t>na finansowanie podatku VAT, jako uzupełnienie do środków z KPO</w:t>
      </w:r>
      <w:r>
        <w:rPr>
          <w:rFonts w:ascii="Times New Roman" w:hAnsi="Times New Roman" w:cs="Times New Roman"/>
        </w:rPr>
        <w:t xml:space="preserve"> w łącznej </w:t>
      </w:r>
      <w:r>
        <w:rPr>
          <w:rFonts w:ascii="Times New Roman" w:hAnsi="Times New Roman" w:cs="Times New Roman"/>
        </w:rPr>
        <w:tab/>
        <w:t xml:space="preserve">kwocie ….. </w:t>
      </w:r>
      <w:r>
        <w:rPr>
          <w:rFonts w:ascii="Times New Roman" w:hAnsi="Times New Roman" w:cs="Times New Roman"/>
        </w:rPr>
        <w:tab/>
        <w:t xml:space="preserve">zł (słownie: …………….), zwane dalej „środkami”, z tego w 202... r. w </w:t>
      </w:r>
      <w:r>
        <w:rPr>
          <w:rFonts w:ascii="Times New Roman" w:hAnsi="Times New Roman" w:cs="Times New Roman"/>
        </w:rPr>
        <w:tab/>
        <w:t xml:space="preserve">kwocie ….. zł, w </w:t>
      </w:r>
      <w:r>
        <w:rPr>
          <w:rFonts w:ascii="Times New Roman" w:hAnsi="Times New Roman" w:cs="Times New Roman"/>
        </w:rPr>
        <w:tab/>
        <w:t xml:space="preserve">202… r. w kwocie …zł, w 202… w kwocie …zł pod warunkiem </w:t>
      </w:r>
      <w:r>
        <w:rPr>
          <w:rFonts w:ascii="Times New Roman" w:hAnsi="Times New Roman" w:cs="Times New Roman"/>
        </w:rPr>
        <w:tab/>
        <w:t>uzyskania tych środków</w:t>
      </w:r>
      <w:r>
        <w:rPr>
          <w:rFonts w:ascii="Times New Roman" w:hAnsi="Times New Roman" w:cs="Times New Roman"/>
        </w:rPr>
        <w:tab/>
        <w:t xml:space="preserve">przez Wojewodę, które OOW zobowiązuje się przeznaczyć </w:t>
      </w:r>
      <w:r>
        <w:rPr>
          <w:rFonts w:ascii="Times New Roman" w:hAnsi="Times New Roman" w:cs="Times New Roman"/>
        </w:rPr>
        <w:tab/>
        <w:t>wyłącznie na realizację zadania pod nazwą:</w:t>
      </w:r>
    </w:p>
    <w:p w:rsidR="00FA64CA" w:rsidRDefault="006E6971">
      <w:pPr>
        <w:spacing w:line="276" w:lineRule="auto"/>
        <w:jc w:val="both"/>
      </w:pPr>
      <w:r>
        <w:rPr>
          <w:rFonts w:ascii="Times New Roman" w:hAnsi="Times New Roman" w:cs="Times New Roman"/>
          <w:bCs/>
        </w:rPr>
        <w:tab/>
        <w:t>„</w:t>
      </w:r>
      <w:r>
        <w:rPr>
          <w:rFonts w:ascii="Times New Roman" w:hAnsi="Times New Roman" w:cs="Times New Roman"/>
        </w:rPr>
        <w:t xml:space="preserve">Utworzenie …. nowych miejsc opieki w ramach programu „MALUCH+” 2022-2029 </w:t>
      </w:r>
      <w:r>
        <w:rPr>
          <w:rFonts w:ascii="Times New Roman" w:hAnsi="Times New Roman" w:cs="Times New Roman"/>
        </w:rPr>
        <w:tab/>
        <w:t>… w (</w:t>
      </w:r>
      <w:r>
        <w:rPr>
          <w:rFonts w:ascii="Times New Roman" w:hAnsi="Times New Roman" w:cs="Times New Roman"/>
          <w:i/>
        </w:rPr>
        <w:t>nazwa i adres tworzonej/powiększanej instytucji opieki</w:t>
      </w:r>
      <w:r>
        <w:rPr>
          <w:rFonts w:ascii="Times New Roman" w:hAnsi="Times New Roman" w:cs="Times New Roman"/>
        </w:rPr>
        <w:t>)”</w:t>
      </w:r>
    </w:p>
    <w:p w:rsidR="00FA64CA" w:rsidRDefault="006E6971">
      <w:pPr>
        <w:pStyle w:val="Standard"/>
        <w:tabs>
          <w:tab w:val="left" w:pos="286"/>
        </w:tabs>
        <w:spacing w:line="276" w:lineRule="auto"/>
        <w:jc w:val="both"/>
      </w:pPr>
      <w:r>
        <w:lastRenderedPageBreak/>
        <w:tab/>
        <w:t xml:space="preserve">zwanego dalej „zadaniem”, zgodnie z zakresem rzeczowym i finansowym określonym w </w:t>
      </w:r>
      <w:r>
        <w:tab/>
        <w:t xml:space="preserve">opisie realizacji zadania, stanowiącym </w:t>
      </w:r>
      <w:r>
        <w:rPr>
          <w:u w:val="single"/>
        </w:rPr>
        <w:t>załącznik nr 1</w:t>
      </w:r>
      <w:r>
        <w:t xml:space="preserve"> i kalkulacji kosztów </w:t>
      </w:r>
      <w:r>
        <w:tab/>
        <w:t xml:space="preserve">kwalifikowalnych realizacji zadania, stanowiącej </w:t>
      </w:r>
      <w:r>
        <w:rPr>
          <w:u w:val="single"/>
        </w:rPr>
        <w:t>załącznik nr 2</w:t>
      </w:r>
      <w:r>
        <w:t>.</w:t>
      </w:r>
    </w:p>
    <w:p w:rsidR="00FA64CA" w:rsidRDefault="006E6971">
      <w:pPr>
        <w:numPr>
          <w:ilvl w:val="0"/>
          <w:numId w:val="12"/>
        </w:numPr>
        <w:tabs>
          <w:tab w:val="left" w:pos="426"/>
        </w:tabs>
        <w:spacing w:line="276" w:lineRule="auto"/>
        <w:ind w:left="0" w:firstLine="0"/>
        <w:jc w:val="both"/>
      </w:pPr>
      <w:r>
        <w:rPr>
          <w:rFonts w:ascii="Times New Roman" w:hAnsi="Times New Roman" w:cs="Times New Roman"/>
        </w:rPr>
        <w:t>Środki, o których mowa w ust. 1, pochodzić będą z następujących źródeł:</w:t>
      </w:r>
    </w:p>
    <w:p w:rsidR="00FA64CA" w:rsidRDefault="006E6971">
      <w:pPr>
        <w:spacing w:line="276" w:lineRule="auto"/>
        <w:ind w:left="454"/>
        <w:jc w:val="both"/>
      </w:pPr>
      <w:r>
        <w:rPr>
          <w:rFonts w:ascii="Times New Roman" w:hAnsi="Times New Roman" w:cs="Times New Roman"/>
          <w:b/>
        </w:rPr>
        <w:t>1) Środki FERS</w:t>
      </w:r>
      <w:r>
        <w:rPr>
          <w:rFonts w:ascii="Times New Roman" w:hAnsi="Times New Roman" w:cs="Times New Roman"/>
        </w:rPr>
        <w:t xml:space="preserve"> w kwocie </w:t>
      </w:r>
      <w:r>
        <w:rPr>
          <w:rFonts w:ascii="Times New Roman" w:hAnsi="Times New Roman" w:cs="Times New Roman"/>
          <w:b/>
        </w:rPr>
        <w:t xml:space="preserve">….. zł </w:t>
      </w:r>
      <w:r>
        <w:rPr>
          <w:rFonts w:ascii="Times New Roman" w:hAnsi="Times New Roman" w:cs="Times New Roman"/>
        </w:rPr>
        <w:t>(słownie: ………..…...….), w tym:</w:t>
      </w:r>
    </w:p>
    <w:p w:rsidR="00FA64CA" w:rsidRDefault="006E6971">
      <w:pPr>
        <w:spacing w:line="276" w:lineRule="auto"/>
        <w:ind w:left="360"/>
        <w:jc w:val="both"/>
      </w:pPr>
      <w:r>
        <w:rPr>
          <w:rFonts w:ascii="Times New Roman" w:hAnsi="Times New Roman" w:cs="Times New Roman"/>
        </w:rPr>
        <w:t>a)</w:t>
      </w:r>
      <w:r>
        <w:rPr>
          <w:rFonts w:ascii="Times New Roman" w:hAnsi="Times New Roman" w:cs="Times New Roman"/>
          <w:b/>
        </w:rPr>
        <w:t xml:space="preserve"> środki europejskie</w:t>
      </w:r>
      <w:r>
        <w:rPr>
          <w:rFonts w:ascii="Times New Roman" w:hAnsi="Times New Roman" w:cs="Times New Roman"/>
        </w:rPr>
        <w:t xml:space="preserve"> (rozdz. 85516 – System opieki nad dziećmi w wieku do lat 3, w kwocie </w:t>
      </w:r>
      <w:r>
        <w:rPr>
          <w:rFonts w:ascii="Times New Roman" w:hAnsi="Times New Roman" w:cs="Times New Roman"/>
          <w:b/>
        </w:rPr>
        <w:t xml:space="preserve">….zł </w:t>
      </w:r>
      <w:r>
        <w:rPr>
          <w:rFonts w:ascii="Times New Roman" w:hAnsi="Times New Roman" w:cs="Times New Roman"/>
        </w:rPr>
        <w:t>(słownie: ………..…...….), co stanowi 82,52 % dofinansowania z tego:</w:t>
      </w:r>
    </w:p>
    <w:p w:rsidR="00FA64CA" w:rsidRDefault="006E6971">
      <w:pPr>
        <w:spacing w:line="276" w:lineRule="auto"/>
        <w:ind w:left="360"/>
        <w:jc w:val="both"/>
      </w:pPr>
      <w:r>
        <w:rPr>
          <w:rFonts w:ascii="Times New Roman" w:hAnsi="Times New Roman" w:cs="Times New Roman"/>
        </w:rPr>
        <w:t xml:space="preserve">- w 202… r. w kwocie …. zł (środki majątkowe § 6207 w kwocie … zł, środki bieżące § 2007 w kwocie…zł), </w:t>
      </w:r>
    </w:p>
    <w:p w:rsidR="00FA64CA" w:rsidRDefault="006E6971">
      <w:pPr>
        <w:spacing w:line="276" w:lineRule="auto"/>
        <w:ind w:left="360"/>
        <w:jc w:val="both"/>
      </w:pPr>
      <w:r>
        <w:rPr>
          <w:rFonts w:ascii="Times New Roman" w:hAnsi="Times New Roman" w:cs="Times New Roman"/>
        </w:rPr>
        <w:t>- w 202… r. w kwocie …. zł (środki majątkowe § 6207 w kwocie … zł, środki bieżące § 2007 w kwocie…zł),</w:t>
      </w:r>
    </w:p>
    <w:p w:rsidR="00FA64CA" w:rsidRDefault="006E6971">
      <w:pPr>
        <w:spacing w:line="276" w:lineRule="auto"/>
        <w:ind w:left="360"/>
        <w:jc w:val="both"/>
      </w:pPr>
      <w:r>
        <w:rPr>
          <w:rFonts w:ascii="Times New Roman" w:hAnsi="Times New Roman" w:cs="Times New Roman"/>
        </w:rPr>
        <w:t>- w 202… r. w kwocie .… zł (środki majątkowe § 6207 w kwocie … zł, środki bieżące § 2007 w kwocie…zł);</w:t>
      </w:r>
    </w:p>
    <w:p w:rsidR="00FA64CA" w:rsidRDefault="006E6971">
      <w:pPr>
        <w:spacing w:line="276" w:lineRule="auto"/>
        <w:ind w:left="360"/>
        <w:jc w:val="both"/>
      </w:pPr>
      <w:r>
        <w:rPr>
          <w:rFonts w:ascii="Times New Roman" w:hAnsi="Times New Roman" w:cs="Times New Roman"/>
        </w:rPr>
        <w:t>b)</w:t>
      </w:r>
      <w:r>
        <w:rPr>
          <w:rFonts w:ascii="Times New Roman" w:hAnsi="Times New Roman" w:cs="Times New Roman"/>
          <w:b/>
        </w:rPr>
        <w:t xml:space="preserve"> środki dofinansowania w formie współfinansowania krajowego środków europejskich</w:t>
      </w:r>
      <w:r>
        <w:rPr>
          <w:rFonts w:ascii="Times New Roman" w:hAnsi="Times New Roman" w:cs="Times New Roman"/>
        </w:rPr>
        <w:t xml:space="preserve"> (rozdz. 85516 – System opieki nad dziećmi w wieku do lat 3, w kwocie </w:t>
      </w:r>
      <w:r>
        <w:rPr>
          <w:rFonts w:ascii="Times New Roman" w:hAnsi="Times New Roman" w:cs="Times New Roman"/>
          <w:b/>
        </w:rPr>
        <w:t>…. zł</w:t>
      </w:r>
      <w:r>
        <w:rPr>
          <w:rFonts w:ascii="Times New Roman" w:hAnsi="Times New Roman" w:cs="Times New Roman"/>
        </w:rPr>
        <w:t xml:space="preserve"> (słownie: …………...….), co stanowi 17,48 % dofinansowania, z tego:</w:t>
      </w:r>
    </w:p>
    <w:p w:rsidR="00FA64CA" w:rsidRDefault="006E6971">
      <w:pPr>
        <w:spacing w:line="276" w:lineRule="auto"/>
        <w:ind w:left="360"/>
        <w:jc w:val="both"/>
      </w:pPr>
      <w:r>
        <w:rPr>
          <w:rFonts w:ascii="Times New Roman" w:hAnsi="Times New Roman" w:cs="Times New Roman"/>
        </w:rPr>
        <w:t xml:space="preserve">- w 202… r. w kwocie .… zł (środki majątkowe § 6209 w kwocie … zł, środki bieżące § 2009 w kwocie … zł), </w:t>
      </w:r>
    </w:p>
    <w:p w:rsidR="00FA64CA" w:rsidRDefault="006E6971">
      <w:pPr>
        <w:spacing w:line="276" w:lineRule="auto"/>
        <w:ind w:left="360"/>
        <w:jc w:val="both"/>
      </w:pPr>
      <w:r>
        <w:rPr>
          <w:rFonts w:ascii="Times New Roman" w:hAnsi="Times New Roman" w:cs="Times New Roman"/>
        </w:rPr>
        <w:t xml:space="preserve">- w 202… r. w kwocie …. zł (środki majątkowe § 6209 w kwocie … zł, środki bieżące § 2009 w kwocie … zł), </w:t>
      </w:r>
    </w:p>
    <w:p w:rsidR="00FA64CA" w:rsidRDefault="006E6971">
      <w:pPr>
        <w:spacing w:line="276" w:lineRule="auto"/>
        <w:ind w:left="360"/>
        <w:jc w:val="both"/>
      </w:pPr>
      <w:r>
        <w:rPr>
          <w:rFonts w:ascii="Times New Roman" w:hAnsi="Times New Roman" w:cs="Times New Roman"/>
        </w:rPr>
        <w:t xml:space="preserve">- w 202… r. w kwocie …. zł (środki majątkowe § 6209 w kwocie … zł, środki </w:t>
      </w:r>
      <w:r>
        <w:rPr>
          <w:rFonts w:ascii="Times New Roman" w:hAnsi="Times New Roman" w:cs="Times New Roman"/>
        </w:rPr>
        <w:lastRenderedPageBreak/>
        <w:t xml:space="preserve">bieżące § 2009 w kwocie … zł); </w:t>
      </w:r>
    </w:p>
    <w:p w:rsidR="00FA64CA" w:rsidRDefault="006E6971">
      <w:pPr>
        <w:spacing w:line="276" w:lineRule="auto"/>
        <w:ind w:left="397"/>
        <w:jc w:val="both"/>
      </w:pPr>
      <w:r>
        <w:rPr>
          <w:rFonts w:ascii="Times New Roman" w:hAnsi="Times New Roman" w:cs="Times New Roman"/>
          <w:b/>
        </w:rPr>
        <w:t>2) środki KPO</w:t>
      </w:r>
      <w:r>
        <w:rPr>
          <w:rFonts w:ascii="Times New Roman" w:hAnsi="Times New Roman" w:cs="Times New Roman"/>
        </w:rPr>
        <w:t xml:space="preserve"> w kwocie  </w:t>
      </w:r>
      <w:r>
        <w:rPr>
          <w:rFonts w:ascii="Times New Roman" w:hAnsi="Times New Roman" w:cs="Times New Roman"/>
          <w:b/>
        </w:rPr>
        <w:t>…. zł</w:t>
      </w:r>
      <w:r>
        <w:rPr>
          <w:rFonts w:ascii="Times New Roman" w:hAnsi="Times New Roman" w:cs="Times New Roman"/>
        </w:rPr>
        <w:t xml:space="preserve"> (słownie: ……..), z tego:</w:t>
      </w:r>
    </w:p>
    <w:p w:rsidR="00FA64CA" w:rsidRDefault="006E6971">
      <w:pPr>
        <w:spacing w:line="276" w:lineRule="auto"/>
        <w:ind w:left="360"/>
        <w:jc w:val="both"/>
      </w:pPr>
      <w:r>
        <w:rPr>
          <w:rFonts w:ascii="Times New Roman" w:hAnsi="Times New Roman" w:cs="Times New Roman"/>
        </w:rPr>
        <w:t>w 202… r. w kwocie .… zł (środki majątkowe w kwocie…zł, środki bieżące w kwocie…zł),</w:t>
      </w:r>
    </w:p>
    <w:p w:rsidR="00FA64CA" w:rsidRDefault="006E6971">
      <w:pPr>
        <w:spacing w:line="276" w:lineRule="auto"/>
        <w:ind w:left="360"/>
        <w:jc w:val="both"/>
      </w:pPr>
      <w:r>
        <w:rPr>
          <w:rFonts w:ascii="Times New Roman" w:hAnsi="Times New Roman" w:cs="Times New Roman"/>
        </w:rPr>
        <w:t>w 202… r. w kwocie …. zł (środki majątkowe w kwocie…zł, środki bieżące w kwocie…zł),</w:t>
      </w:r>
    </w:p>
    <w:p w:rsidR="00FA64CA" w:rsidRDefault="006E6971">
      <w:pPr>
        <w:spacing w:line="276" w:lineRule="auto"/>
        <w:ind w:left="360"/>
        <w:jc w:val="both"/>
      </w:pPr>
      <w:r>
        <w:rPr>
          <w:rFonts w:ascii="Times New Roman" w:hAnsi="Times New Roman" w:cs="Times New Roman"/>
        </w:rPr>
        <w:t>w 202… r. w kwocie …. zł (środki majątkowe w kwocie…zł, środki bieżące w kwocie…zł);</w:t>
      </w:r>
    </w:p>
    <w:p w:rsidR="00FA64CA" w:rsidRDefault="006E6971">
      <w:pPr>
        <w:spacing w:line="276" w:lineRule="auto"/>
        <w:ind w:left="340"/>
        <w:jc w:val="both"/>
      </w:pPr>
      <w:r>
        <w:rPr>
          <w:rFonts w:ascii="Times New Roman" w:hAnsi="Times New Roman" w:cs="Times New Roman"/>
          <w:b/>
        </w:rPr>
        <w:t>3) środki budżetu państwa na finansowanie podatku VAT</w:t>
      </w:r>
      <w:r>
        <w:rPr>
          <w:rFonts w:ascii="Times New Roman" w:hAnsi="Times New Roman" w:cs="Times New Roman"/>
        </w:rPr>
        <w:t xml:space="preserve">, jako uzupełnienie do środków, o których mowa w pkt 2 w kwocie </w:t>
      </w:r>
      <w:r>
        <w:rPr>
          <w:rFonts w:ascii="Times New Roman" w:hAnsi="Times New Roman" w:cs="Times New Roman"/>
          <w:b/>
        </w:rPr>
        <w:t>…. zł</w:t>
      </w:r>
      <w:r>
        <w:rPr>
          <w:rFonts w:ascii="Times New Roman" w:hAnsi="Times New Roman" w:cs="Times New Roman"/>
        </w:rPr>
        <w:t xml:space="preserve"> (słownie: ………….), z podziałem w razie potrzeby na środki majątkowe i bieżące, z tego:</w:t>
      </w:r>
    </w:p>
    <w:p w:rsidR="00FA64CA" w:rsidRDefault="006E6971">
      <w:pPr>
        <w:spacing w:line="276" w:lineRule="auto"/>
        <w:ind w:left="360"/>
        <w:jc w:val="both"/>
      </w:pPr>
      <w:r>
        <w:rPr>
          <w:rFonts w:ascii="Times New Roman" w:hAnsi="Times New Roman" w:cs="Times New Roman"/>
        </w:rPr>
        <w:t xml:space="preserve">- w 202… r. w kwocie …. zł </w:t>
      </w:r>
      <w:bookmarkStart w:id="1" w:name="_Hlk133494886"/>
      <w:r>
        <w:rPr>
          <w:rFonts w:ascii="Times New Roman" w:hAnsi="Times New Roman" w:cs="Times New Roman"/>
        </w:rPr>
        <w:t>(środki majątkowe w kwocie…zł, środki bieżące w kwocie…zł),</w:t>
      </w:r>
      <w:bookmarkEnd w:id="1"/>
    </w:p>
    <w:p w:rsidR="00FA64CA" w:rsidRDefault="006E6971">
      <w:pPr>
        <w:spacing w:line="276" w:lineRule="auto"/>
        <w:ind w:left="360"/>
        <w:jc w:val="both"/>
      </w:pPr>
      <w:r>
        <w:rPr>
          <w:rFonts w:ascii="Times New Roman" w:hAnsi="Times New Roman" w:cs="Times New Roman"/>
        </w:rPr>
        <w:t>- w 202… r. w kwocie …. zł (środki majątkowe w kwocie…zł, środki bieżące w kwocie…zł),</w:t>
      </w:r>
    </w:p>
    <w:p w:rsidR="00FA64CA" w:rsidRDefault="006E6971">
      <w:pPr>
        <w:spacing w:line="276" w:lineRule="auto"/>
        <w:ind w:left="360"/>
        <w:jc w:val="both"/>
      </w:pPr>
      <w:r>
        <w:rPr>
          <w:rFonts w:ascii="Times New Roman" w:hAnsi="Times New Roman" w:cs="Times New Roman"/>
        </w:rPr>
        <w:t>- w 202… r. w kwocie …. zł (środki majątkowe w kwocie…zł, środki bieżące w kwocie…zł);</w:t>
      </w:r>
    </w:p>
    <w:p w:rsidR="00FA64CA" w:rsidRDefault="006E6971">
      <w:pPr>
        <w:tabs>
          <w:tab w:val="left" w:pos="426"/>
        </w:tabs>
        <w:spacing w:line="276" w:lineRule="auto"/>
        <w:ind w:left="360"/>
        <w:jc w:val="both"/>
      </w:pPr>
      <w:r>
        <w:rPr>
          <w:rFonts w:ascii="Times New Roman" w:hAnsi="Times New Roman" w:cs="Times New Roman"/>
          <w:color w:val="000000"/>
        </w:rPr>
        <w:t>przy czym środki te przysługują pod warunkiem, że OOW nie ma prawnej możliwości odzyskania podatku VAT, co OOW potwierdził stosownym oświadczeniem we wniosku o dofinansowanie realizacji zadania.</w:t>
      </w:r>
    </w:p>
    <w:p w:rsidR="00FA64CA" w:rsidRDefault="006E6971" w:rsidP="006E6971">
      <w:pPr>
        <w:pStyle w:val="Akapitzlist"/>
        <w:numPr>
          <w:ilvl w:val="0"/>
          <w:numId w:val="17"/>
        </w:numPr>
        <w:overflowPunct w:val="0"/>
        <w:spacing w:line="276" w:lineRule="auto"/>
        <w:contextualSpacing/>
        <w:jc w:val="both"/>
      </w:pPr>
      <w:r>
        <w:t xml:space="preserve">OOW nie jest zobowiązany do wniesienia środków własnych do realizacji zadania, na które przyznano dofinansowanie. Wysokość przyznanego </w:t>
      </w:r>
      <w:r>
        <w:lastRenderedPageBreak/>
        <w:t>dofinansowania może dotyczyć 100% kosztów realizacji zadania, na które zostało przyznane dofinansowanie. OOW może przeznaczyć na zadanie wkład własny, który mogą stanowić środki własne i/lub pochodzące z innych źródeł z zastrzeżeniem § 2 ust. 10 zdanie drugie, co pozostaje bez wpływu na udzieloną wysokość dofinansowania, o którym mowa w ust. 1, z zastrzeżeniem ust. 10. W przypadku wzrostu kosztów zadania w trakcie jego realizacji OOW zapewni finansowanie koszów przekraczających uzyskane dofinansowanie, a niezbędnych do utworzenia miejsc opieki.</w:t>
      </w:r>
    </w:p>
    <w:p w:rsidR="00FA64CA" w:rsidRDefault="006E6971" w:rsidP="006E6971">
      <w:pPr>
        <w:numPr>
          <w:ilvl w:val="0"/>
          <w:numId w:val="18"/>
        </w:numPr>
        <w:tabs>
          <w:tab w:val="left" w:pos="341"/>
        </w:tabs>
        <w:overflowPunct w:val="0"/>
        <w:spacing w:line="276" w:lineRule="auto"/>
        <w:ind w:left="0" w:firstLine="0"/>
        <w:jc w:val="both"/>
      </w:pPr>
      <w:r>
        <w:rPr>
          <w:rFonts w:ascii="Times New Roman" w:hAnsi="Times New Roman" w:cs="Times New Roman"/>
        </w:rPr>
        <w:t xml:space="preserve">W przypadku zadeklarowania przez OOW wniesienia wkładu własnego, ujętego </w:t>
      </w:r>
      <w:r>
        <w:rPr>
          <w:rFonts w:ascii="Times New Roman" w:hAnsi="Times New Roman" w:cs="Times New Roman"/>
        </w:rPr>
        <w:br/>
      </w:r>
      <w:r>
        <w:rPr>
          <w:rFonts w:ascii="Times New Roman" w:hAnsi="Times New Roman" w:cs="Times New Roman"/>
        </w:rPr>
        <w:tab/>
        <w:t xml:space="preserve">w załącznikach nr 1 i 2, OOW zobowiązuje się zapewnić niezbędny wkład własny w </w:t>
      </w:r>
      <w:r>
        <w:rPr>
          <w:rFonts w:ascii="Times New Roman" w:hAnsi="Times New Roman" w:cs="Times New Roman"/>
        </w:rPr>
        <w:tab/>
        <w:t xml:space="preserve">formie środków finansowych na dofinansowanie wykonania zakresu rzeczowego zadania </w:t>
      </w:r>
      <w:r>
        <w:rPr>
          <w:rFonts w:ascii="Times New Roman" w:hAnsi="Times New Roman" w:cs="Times New Roman"/>
        </w:rPr>
        <w:tab/>
        <w:t xml:space="preserve">określonego w załącznikach nr 1 i nr 2 do umowy. W przypadku wzrostu kosztów </w:t>
      </w:r>
      <w:r>
        <w:rPr>
          <w:rFonts w:ascii="Times New Roman" w:hAnsi="Times New Roman" w:cs="Times New Roman"/>
        </w:rPr>
        <w:tab/>
        <w:t xml:space="preserve">zadania w trakcie jego realizacji OOW zapewni finansowanie kosztów przekraczających </w:t>
      </w:r>
      <w:r>
        <w:rPr>
          <w:rFonts w:ascii="Times New Roman" w:hAnsi="Times New Roman" w:cs="Times New Roman"/>
        </w:rPr>
        <w:tab/>
        <w:t xml:space="preserve">uzyskane dofinansowanie, a niezbędnych do utworzenia miejsc opieki. W przypadku </w:t>
      </w:r>
      <w:r>
        <w:rPr>
          <w:rFonts w:ascii="Times New Roman" w:hAnsi="Times New Roman" w:cs="Times New Roman"/>
        </w:rPr>
        <w:tab/>
        <w:t xml:space="preserve">obniżenia kosztów realizacji zadania poniżej kwot określonych w ust. 2 pkt 1, 2 i 3, OOW </w:t>
      </w:r>
      <w:r>
        <w:rPr>
          <w:rFonts w:ascii="Times New Roman" w:hAnsi="Times New Roman" w:cs="Times New Roman"/>
        </w:rPr>
        <w:tab/>
        <w:t xml:space="preserve">zobowiązany jest do zwrotu różnicy pomiędzy nową wartością zadania a wartością </w:t>
      </w:r>
      <w:r>
        <w:rPr>
          <w:rFonts w:ascii="Times New Roman" w:hAnsi="Times New Roman" w:cs="Times New Roman"/>
        </w:rPr>
        <w:tab/>
        <w:t>określoną w ust. 2 pkt 1, 2 i 3.</w:t>
      </w:r>
    </w:p>
    <w:p w:rsidR="00FA64CA" w:rsidRDefault="006E6971" w:rsidP="006E6971">
      <w:pPr>
        <w:numPr>
          <w:ilvl w:val="0"/>
          <w:numId w:val="19"/>
        </w:numPr>
        <w:tabs>
          <w:tab w:val="left" w:pos="286"/>
        </w:tabs>
        <w:overflowPunct w:val="0"/>
        <w:spacing w:line="276" w:lineRule="auto"/>
        <w:ind w:left="0" w:firstLine="0"/>
        <w:jc w:val="both"/>
      </w:pPr>
      <w:r>
        <w:rPr>
          <w:rFonts w:ascii="Times New Roman" w:hAnsi="Times New Roman" w:cs="Times New Roman"/>
        </w:rPr>
        <w:t xml:space="preserve">OOW oświadcza, że środki finansowe, o których mowa w ust. 4, na realizację zadania </w:t>
      </w:r>
      <w:r>
        <w:rPr>
          <w:rFonts w:ascii="Times New Roman" w:hAnsi="Times New Roman" w:cs="Times New Roman"/>
        </w:rPr>
        <w:tab/>
        <w:t>zostały zabezpieczone.</w:t>
      </w:r>
    </w:p>
    <w:p w:rsidR="00FA64CA" w:rsidRDefault="006E6971" w:rsidP="006E6971">
      <w:pPr>
        <w:pStyle w:val="Akapitzlist"/>
        <w:numPr>
          <w:ilvl w:val="0"/>
          <w:numId w:val="20"/>
        </w:numPr>
        <w:tabs>
          <w:tab w:val="left" w:pos="286"/>
        </w:tabs>
        <w:overflowPunct w:val="0"/>
        <w:spacing w:line="276" w:lineRule="auto"/>
        <w:contextualSpacing/>
        <w:jc w:val="both"/>
      </w:pPr>
      <w:r>
        <w:t>Wkład własny OOW na realizację zadania wynosi ogółem …. zł (słownie: …………………...) (</w:t>
      </w:r>
      <w:r>
        <w:rPr>
          <w:i/>
          <w:iCs/>
        </w:rPr>
        <w:t xml:space="preserve">z podziałem w razie potrzeby na środki </w:t>
      </w:r>
      <w:r>
        <w:rPr>
          <w:i/>
          <w:iCs/>
        </w:rPr>
        <w:lastRenderedPageBreak/>
        <w:t>majątkowe i bieżące</w:t>
      </w:r>
      <w:r>
        <w:t>). W przypadku zmiany wysokości wkładu własnego OOW zobowiązany jest do złożenia zaktualizowanego załącznika nr 1 i załącznika nr 2 w celu zawarcia aneksu do umowy, pod rygorem odpowiedniego pomniejszenia kwot ujętych w ust. 2 pkt 1, 2 i 3.</w:t>
      </w:r>
    </w:p>
    <w:p w:rsidR="00FA64CA" w:rsidRDefault="006E6971" w:rsidP="006E6971">
      <w:pPr>
        <w:pStyle w:val="Akapitzlist"/>
        <w:numPr>
          <w:ilvl w:val="0"/>
          <w:numId w:val="21"/>
        </w:numPr>
        <w:tabs>
          <w:tab w:val="left" w:pos="341"/>
        </w:tabs>
        <w:overflowPunct w:val="0"/>
        <w:spacing w:line="276" w:lineRule="auto"/>
        <w:ind w:left="0" w:firstLine="0"/>
        <w:contextualSpacing/>
        <w:jc w:val="both"/>
      </w:pPr>
      <w:bookmarkStart w:id="2" w:name="_Hlk124249618"/>
      <w:bookmarkEnd w:id="2"/>
      <w:r>
        <w:t xml:space="preserve">Całkowity kwalifikowalny koszt realizacji zadania, zgodnie z kalkulacją kosztów </w:t>
      </w:r>
      <w:r>
        <w:tab/>
        <w:t xml:space="preserve">kwalifikowalnych, wynosi … zł (słownie: …). Zwiększenie całkowitych kosztów </w:t>
      </w:r>
      <w:r>
        <w:tab/>
        <w:t xml:space="preserve">realizacji zadania nie stanowi podstawy do roszczenia o zwiększenie przyznanego </w:t>
      </w:r>
      <w:r>
        <w:tab/>
        <w:t>dofinansowania.</w:t>
      </w:r>
    </w:p>
    <w:p w:rsidR="00FA64CA" w:rsidRDefault="006E6971" w:rsidP="006E6971">
      <w:pPr>
        <w:numPr>
          <w:ilvl w:val="0"/>
          <w:numId w:val="22"/>
        </w:numPr>
        <w:tabs>
          <w:tab w:val="left" w:pos="426"/>
        </w:tabs>
        <w:overflowPunct w:val="0"/>
        <w:spacing w:line="276" w:lineRule="auto"/>
        <w:ind w:left="0" w:firstLine="0"/>
        <w:jc w:val="both"/>
      </w:pPr>
      <w:bookmarkStart w:id="3" w:name="_Hlk1242496181"/>
      <w:r>
        <w:rPr>
          <w:rFonts w:ascii="Times New Roman" w:hAnsi="Times New Roman" w:cs="Times New Roman"/>
        </w:rPr>
        <w:t xml:space="preserve">Procentowy udział środków wskazanych </w:t>
      </w:r>
      <w:bookmarkEnd w:id="3"/>
      <w:r>
        <w:rPr>
          <w:rFonts w:ascii="Times New Roman" w:hAnsi="Times New Roman" w:cs="Times New Roman"/>
        </w:rPr>
        <w:t xml:space="preserve">w ust. 2 pkt 1 ppkt a i b musi zostać zachowany </w:t>
      </w:r>
      <w:r>
        <w:rPr>
          <w:rFonts w:ascii="Times New Roman" w:hAnsi="Times New Roman" w:cs="Times New Roman"/>
        </w:rPr>
        <w:br/>
      </w:r>
      <w:r>
        <w:rPr>
          <w:rFonts w:ascii="Times New Roman" w:hAnsi="Times New Roman" w:cs="Times New Roman"/>
        </w:rPr>
        <w:tab/>
        <w:t>w całości realizacji zadania finansowanego z FERS.</w:t>
      </w:r>
    </w:p>
    <w:p w:rsidR="00FA64CA" w:rsidRDefault="006E6971" w:rsidP="006E6971">
      <w:pPr>
        <w:pStyle w:val="Standard"/>
        <w:numPr>
          <w:ilvl w:val="0"/>
          <w:numId w:val="23"/>
        </w:numPr>
        <w:overflowPunct w:val="0"/>
        <w:spacing w:line="276" w:lineRule="auto"/>
        <w:jc w:val="both"/>
      </w:pPr>
      <w:r>
        <w:rPr>
          <w:color w:val="000000"/>
        </w:rPr>
        <w:t xml:space="preserve">Zadanie polega na utworzeniu w </w:t>
      </w:r>
      <w:r>
        <w:rPr>
          <w:i/>
          <w:iCs/>
          <w:color w:val="000000"/>
        </w:rPr>
        <w:t>żłobku, klubie dziecięcym lub u dziennego opiekuna</w:t>
      </w:r>
      <w:r>
        <w:rPr>
          <w:color w:val="000000"/>
        </w:rPr>
        <w:t>, zwanych dalej „instytucjami opieki”, nowych miejsc opieki nad dziećmi w wieku do lat 3, zwanych dalej „miejscami opie</w:t>
      </w:r>
      <w:bookmarkStart w:id="4" w:name="_Hlk124411982"/>
      <w:bookmarkEnd w:id="4"/>
      <w:r>
        <w:rPr>
          <w:color w:val="000000"/>
        </w:rPr>
        <w:t>ki”, poprzez (</w:t>
      </w:r>
      <w:r>
        <w:rPr>
          <w:i/>
          <w:iCs/>
          <w:color w:val="000000"/>
        </w:rPr>
        <w:t>należy wskazać odpowiedni katalog)</w:t>
      </w:r>
      <w:r>
        <w:rPr>
          <w:color w:val="000000"/>
        </w:rPr>
        <w:t>:</w:t>
      </w:r>
    </w:p>
    <w:p w:rsidR="00FA64CA" w:rsidRDefault="006E6971" w:rsidP="006E6971">
      <w:pPr>
        <w:pStyle w:val="Standard"/>
        <w:numPr>
          <w:ilvl w:val="0"/>
          <w:numId w:val="24"/>
        </w:numPr>
        <w:overflowPunct w:val="0"/>
        <w:spacing w:line="276" w:lineRule="auto"/>
        <w:ind w:left="720" w:hanging="284"/>
        <w:jc w:val="both"/>
      </w:pPr>
      <w:r>
        <w:rPr>
          <w:color w:val="000000"/>
        </w:rPr>
        <w:t xml:space="preserve">w przypadku zadań dofinansowywanych ze środków, o których mowa w ust. 2 pkt 2 i 3 - </w:t>
      </w:r>
      <w:bookmarkStart w:id="5" w:name="_Hlk1194187641"/>
      <w:r>
        <w:rPr>
          <w:rFonts w:eastAsia="BatangChe"/>
        </w:rPr>
        <w:t>adaptację</w:t>
      </w:r>
      <w:r>
        <w:t xml:space="preserve"> zgodnie z zasadami uniwersalnego projektowania</w:t>
      </w:r>
      <w:r>
        <w:rPr>
          <w:rFonts w:eastAsia="BatangChe"/>
        </w:rPr>
        <w:t>, tj. dostosowanie budynków lub pomieszczeń do potrzeb dzieci (w tym z niepełnosprawnością)</w:t>
      </w:r>
      <w:r>
        <w:t>, w tym do wymogów budowlanych, sanitarno-higienicznych, bezpieczeństwa przeciwpożarowego, organizacja kuchni, stołówek, szatni itp., w celu utworzenia żłobka lub klubu dziecięcego oraz uzupełniająco poprzez działania polegające na:</w:t>
      </w:r>
      <w:bookmarkEnd w:id="5"/>
    </w:p>
    <w:p w:rsidR="00FA64CA" w:rsidRDefault="006E6971">
      <w:pPr>
        <w:pStyle w:val="Tekstpodstawowywcity"/>
        <w:suppressAutoHyphens/>
        <w:spacing w:after="0" w:line="276" w:lineRule="auto"/>
        <w:ind w:left="1020"/>
        <w:contextualSpacing/>
        <w:jc w:val="both"/>
      </w:pPr>
      <w:r>
        <w:rPr>
          <w:rFonts w:ascii="Times New Roman" w:hAnsi="Times New Roman"/>
          <w:szCs w:val="24"/>
          <w:lang w:eastAsia="en-US"/>
        </w:rPr>
        <w:t xml:space="preserve">- zakupie i montażu wyposażenia (w tym m.in. meble, wyposażenie </w:t>
      </w:r>
      <w:r>
        <w:rPr>
          <w:rFonts w:ascii="Times New Roman" w:hAnsi="Times New Roman"/>
          <w:szCs w:val="24"/>
          <w:lang w:eastAsia="en-US"/>
        </w:rPr>
        <w:lastRenderedPageBreak/>
        <w:t>wypoczynkowe, wyposażenie sanitarne, wyposażenie kuchenne, zabawki),</w:t>
      </w:r>
    </w:p>
    <w:p w:rsidR="00FA64CA" w:rsidRDefault="006E6971">
      <w:pPr>
        <w:pStyle w:val="Tekstpodstawowywcity"/>
        <w:suppressAutoHyphens/>
        <w:spacing w:after="0" w:line="276" w:lineRule="auto"/>
        <w:ind w:left="1020"/>
        <w:contextualSpacing/>
        <w:jc w:val="both"/>
      </w:pPr>
      <w:r>
        <w:rPr>
          <w:rFonts w:ascii="Times New Roman" w:hAnsi="Times New Roman"/>
          <w:szCs w:val="24"/>
          <w:lang w:eastAsia="en-US"/>
        </w:rPr>
        <w:t>- zakupie – stanowiących wyposażenie instytucji opieki – pomocy do prowadzenia zajęć opiekuńczo-wychowawczych i edukacyjnych, specjalistycznego sprzętu oraz narzędzi do rozpoznawania potrzeb rozwojowych i edukacyjnych oraz możliwości psychofizycznych dzieci, wspomagania rozwoju i prowadzenia terapii dzieci ze specjalnymi potrzebami, ze szczególnym uwzględnieniem tych pomocy, sprzętu dla dzieci ze specjalnymi potrzebami edukacyjnymi,</w:t>
      </w:r>
    </w:p>
    <w:p w:rsidR="00FA64CA" w:rsidRDefault="006E6971">
      <w:pPr>
        <w:pStyle w:val="Tekstpodstawowywcity"/>
        <w:suppressAutoHyphens/>
        <w:spacing w:after="0" w:line="276" w:lineRule="auto"/>
        <w:ind w:left="1020"/>
        <w:contextualSpacing/>
        <w:jc w:val="both"/>
      </w:pPr>
      <w:r>
        <w:rPr>
          <w:rFonts w:ascii="Times New Roman" w:hAnsi="Times New Roman"/>
          <w:szCs w:val="24"/>
          <w:lang w:eastAsia="en-US"/>
        </w:rPr>
        <w:t>- wyposażeniu i montażu placu zabaw wraz z bezpieczną nawierzchnią i ogrodzeniem,</w:t>
      </w:r>
    </w:p>
    <w:p w:rsidR="00FA64CA" w:rsidRDefault="006E6971">
      <w:pPr>
        <w:pStyle w:val="Tekstpodstawowywcity"/>
        <w:suppressAutoHyphens/>
        <w:spacing w:after="0" w:line="276" w:lineRule="auto"/>
        <w:ind w:left="1020"/>
        <w:contextualSpacing/>
        <w:jc w:val="both"/>
      </w:pPr>
      <w:r>
        <w:rPr>
          <w:rFonts w:ascii="Times New Roman" w:hAnsi="Times New Roman"/>
          <w:szCs w:val="24"/>
          <w:lang w:eastAsia="en-US"/>
        </w:rPr>
        <w:t xml:space="preserve">- dostosowaniu otoczenia instytucji opieki niezbędnego do jej prowadzenia i znajdującego się na terenie nieruchomości, do której OOW posiada tytuł prawny, w tym m.in. utworzenie altany śmietnikowej, chodnika, ogrodzenia, zieleni, </w:t>
      </w:r>
    </w:p>
    <w:p w:rsidR="00FA64CA" w:rsidRDefault="006E6971">
      <w:pPr>
        <w:pStyle w:val="Standard"/>
        <w:overflowPunct w:val="0"/>
        <w:spacing w:line="276" w:lineRule="auto"/>
        <w:ind w:left="1020"/>
        <w:jc w:val="both"/>
      </w:pPr>
      <w:r>
        <w:rPr>
          <w:color w:val="000000"/>
          <w:lang w:eastAsia="en-US"/>
        </w:rPr>
        <w:t>- promocji i informacji o realizowanym zadaniu dofinansowanym ze środków KPO wynikające ze Strategii Promocji i Informacji Krajowego Planu Odbudowy i Zwiększenia Odporności</w:t>
      </w:r>
      <w:r w:rsidR="00626520">
        <w:rPr>
          <w:color w:val="000000"/>
          <w:lang w:eastAsia="en-US"/>
        </w:rPr>
        <w:t>;</w:t>
      </w:r>
    </w:p>
    <w:p w:rsidR="00FA64CA" w:rsidRDefault="006E6971" w:rsidP="006E6971">
      <w:pPr>
        <w:numPr>
          <w:ilvl w:val="0"/>
          <w:numId w:val="25"/>
        </w:numPr>
        <w:tabs>
          <w:tab w:val="left" w:pos="845"/>
        </w:tabs>
        <w:spacing w:line="276" w:lineRule="auto"/>
        <w:ind w:left="680" w:hanging="283"/>
        <w:contextualSpacing/>
        <w:jc w:val="both"/>
      </w:pPr>
      <w:r>
        <w:rPr>
          <w:rFonts w:ascii="Times New Roman" w:hAnsi="Times New Roman"/>
        </w:rPr>
        <w:t xml:space="preserve">w przypadku zadań </w:t>
      </w:r>
      <w:bookmarkStart w:id="6" w:name="_Hlk1245196111"/>
      <w:r>
        <w:rPr>
          <w:rFonts w:ascii="Times New Roman" w:hAnsi="Times New Roman"/>
        </w:rPr>
        <w:t>dofinansowywanych ze środków, o których mowa w ust. 2 pkt 1</w:t>
      </w:r>
      <w:bookmarkEnd w:id="6"/>
      <w:r>
        <w:rPr>
          <w:rFonts w:ascii="Times New Roman" w:hAnsi="Times New Roman"/>
        </w:rPr>
        <w:t>:</w:t>
      </w:r>
    </w:p>
    <w:p w:rsidR="00FA64CA" w:rsidRDefault="006E6971">
      <w:pPr>
        <w:pStyle w:val="M2013e2-s3"/>
        <w:numPr>
          <w:ilvl w:val="0"/>
          <w:numId w:val="0"/>
        </w:numPr>
        <w:spacing w:before="0" w:after="0" w:line="276" w:lineRule="auto"/>
        <w:ind w:left="737"/>
      </w:pPr>
      <w:r>
        <w:t>a) adaptację zgodnie z zasadami uniwersalnego projektowania, tj. dostosowania budynków lub pomieszczeń do potrzeb dzieci (w tym z niepełnosprawnością), w tym do wymogów budowlanych, sanitarno-</w:t>
      </w:r>
      <w:r>
        <w:lastRenderedPageBreak/>
        <w:t>higienicznych, bezpieczeństwa przeciwpożarowego, organizacja kuchni, stołówek, szatni itp., w celu utworzenia żłobka lub klubu dziecięcego lub dziennego opiekuna,</w:t>
      </w:r>
    </w:p>
    <w:p w:rsidR="00FA64CA" w:rsidRDefault="006E6971">
      <w:pPr>
        <w:pStyle w:val="M2013e2-s3"/>
        <w:numPr>
          <w:ilvl w:val="0"/>
          <w:numId w:val="0"/>
        </w:numPr>
        <w:spacing w:before="0" w:after="0" w:line="276" w:lineRule="auto"/>
        <w:ind w:left="737"/>
      </w:pPr>
      <w:r>
        <w:t>b) zakup i montaż wyposażenia (w tym m. in. meble, wyposażenie wypoczynkowe, wyposażenie sanitarne, wyposażenie kuchenne, zabawki) oraz uzupełniająco poprzez działania polegające na:</w:t>
      </w:r>
    </w:p>
    <w:p w:rsidR="00FA64CA" w:rsidRDefault="006E6971">
      <w:pPr>
        <w:pStyle w:val="M2013e2-s3"/>
        <w:numPr>
          <w:ilvl w:val="0"/>
          <w:numId w:val="0"/>
        </w:numPr>
        <w:spacing w:before="0" w:after="0" w:line="276" w:lineRule="auto"/>
        <w:ind w:left="1020"/>
      </w:pPr>
      <w:r>
        <w:t>- zakupie – stanowiących wyposażenie instytucji opieki – pomocy do prowadzenia zajęć opiekuńczo-wychowawczych i edukacyjnych, specjalistycznego sprzętu oraz narzędzi do rozpoznawania potrzeb rozwojowych i edukacyjnych oraz możliwości psychofizycznych dzieci, wspomagania rozwoju i prowadzenia terapii dzieci ze specjalnymi potrzebami, ze szczególnym uwzględnieniem tych pomocy, sprzętu dla dzieci ze specjalnymi potrzebami edukacyjnymi,</w:t>
      </w:r>
    </w:p>
    <w:p w:rsidR="00FA64CA" w:rsidRDefault="006E6971">
      <w:pPr>
        <w:pStyle w:val="M2013e2-s3"/>
        <w:numPr>
          <w:ilvl w:val="0"/>
          <w:numId w:val="0"/>
        </w:numPr>
        <w:spacing w:before="0" w:after="0" w:line="276" w:lineRule="auto"/>
        <w:ind w:left="964"/>
      </w:pPr>
      <w:r>
        <w:t>- wyposażeniu i montażu placu zabaw wraz z bezpieczną nawierzchnią i ogrodzeniem,</w:t>
      </w:r>
    </w:p>
    <w:p w:rsidR="00FA64CA" w:rsidRDefault="006E6971">
      <w:pPr>
        <w:pStyle w:val="M2013e2-s3"/>
        <w:numPr>
          <w:ilvl w:val="0"/>
          <w:numId w:val="0"/>
        </w:numPr>
        <w:spacing w:before="0" w:after="0" w:line="276" w:lineRule="auto"/>
        <w:ind w:left="964"/>
      </w:pPr>
      <w:r>
        <w:t>- dostosowaniu otoczenia instytucji opieki niezbędnego do jej prowadzenia i znajdującego się na terenie nieruchomości, do której OOW posiada tytuł prawny, w tym m.in. utworzenie altany śmietnikowej, chodnika, ogrodzenia, zieleni,</w:t>
      </w:r>
    </w:p>
    <w:p w:rsidR="00FA64CA" w:rsidRDefault="006E6971">
      <w:pPr>
        <w:pStyle w:val="M2013e2-s3"/>
        <w:numPr>
          <w:ilvl w:val="0"/>
          <w:numId w:val="0"/>
        </w:numPr>
        <w:overflowPunct w:val="0"/>
        <w:spacing w:before="0" w:after="0" w:line="276" w:lineRule="auto"/>
        <w:ind w:left="964"/>
      </w:pPr>
      <w:r>
        <w:rPr>
          <w:color w:val="000000"/>
          <w:lang w:eastAsia="en-US"/>
        </w:rPr>
        <w:t>- promocji i informacji o realizowanym zadaniu dofinansowanym ze śro</w:t>
      </w:r>
      <w:r w:rsidR="00626520">
        <w:rPr>
          <w:color w:val="000000"/>
          <w:lang w:eastAsia="en-US"/>
        </w:rPr>
        <w:t>dków FERS, o których mowa w pkt</w:t>
      </w:r>
      <w:r>
        <w:rPr>
          <w:color w:val="000000"/>
          <w:lang w:eastAsia="en-US"/>
        </w:rPr>
        <w:t xml:space="preserve"> 9.3.3.2. Programu</w:t>
      </w:r>
      <w:bookmarkStart w:id="7" w:name="_Hlk119418764"/>
      <w:r>
        <w:rPr>
          <w:color w:val="000000"/>
          <w:lang w:eastAsia="en-US"/>
        </w:rPr>
        <w:t>.</w:t>
      </w:r>
      <w:bookmarkEnd w:id="7"/>
    </w:p>
    <w:p w:rsidR="00FA64CA" w:rsidRDefault="006E6971" w:rsidP="006E6971">
      <w:pPr>
        <w:pStyle w:val="Standard"/>
        <w:numPr>
          <w:ilvl w:val="0"/>
          <w:numId w:val="26"/>
        </w:numPr>
        <w:overflowPunct w:val="0"/>
        <w:spacing w:line="276" w:lineRule="auto"/>
        <w:jc w:val="both"/>
      </w:pPr>
      <w:bookmarkStart w:id="8" w:name="_Hlk124519772"/>
      <w:r>
        <w:rPr>
          <w:color w:val="000000"/>
        </w:rPr>
        <w:t xml:space="preserve">Szczegółowy opis zadania, w tym liczba miejsc opieki, które mają zostać utworzone zawarty jest w załączniku nr 1 - opis realizacji zadania oraz podział </w:t>
      </w:r>
      <w:r>
        <w:rPr>
          <w:color w:val="000000"/>
        </w:rPr>
        <w:lastRenderedPageBreak/>
        <w:t>na środki, o których mowa w ust. 2 pkt 1, 2 i 3 oraz kwota zadeklarowanego przez OOW wkładu własnego podlegającego rozliczeniu w ramach realizowanego zadania zawarte są w załączniku nr 2 - kalkulacji kosztów</w:t>
      </w:r>
      <w:bookmarkEnd w:id="8"/>
      <w:r>
        <w:rPr>
          <w:color w:val="000000"/>
        </w:rPr>
        <w:t xml:space="preserve"> kwalifikowalnych realizacji zadania.</w:t>
      </w:r>
    </w:p>
    <w:p w:rsidR="00FA64CA" w:rsidRDefault="006E6971" w:rsidP="006E6971">
      <w:pPr>
        <w:pStyle w:val="Standard"/>
        <w:numPr>
          <w:ilvl w:val="0"/>
          <w:numId w:val="27"/>
        </w:numPr>
        <w:overflowPunct w:val="0"/>
        <w:spacing w:line="276" w:lineRule="auto"/>
        <w:jc w:val="both"/>
      </w:pPr>
      <w:r>
        <w:rPr>
          <w:color w:val="000000"/>
        </w:rPr>
        <w:t>OOW</w:t>
      </w:r>
      <w:r>
        <w:rPr>
          <w:color w:val="000000"/>
          <w:lang w:eastAsia="en-US"/>
        </w:rPr>
        <w:t xml:space="preserve"> </w:t>
      </w:r>
      <w:r>
        <w:rPr>
          <w:color w:val="000000"/>
        </w:rPr>
        <w:t>potwierdza spełnienie kryteriów i zasad horyzontalnych, o których mowa w Programie.</w:t>
      </w:r>
    </w:p>
    <w:p w:rsidR="00FA64CA" w:rsidRDefault="006E6971" w:rsidP="006E6971">
      <w:pPr>
        <w:pStyle w:val="Standard"/>
        <w:numPr>
          <w:ilvl w:val="0"/>
          <w:numId w:val="28"/>
        </w:numPr>
        <w:overflowPunct w:val="0"/>
        <w:spacing w:line="276" w:lineRule="auto"/>
        <w:jc w:val="both"/>
      </w:pPr>
      <w:bookmarkStart w:id="9" w:name="_Hlk123670571"/>
      <w:bookmarkEnd w:id="9"/>
      <w:r>
        <w:rPr>
          <w:color w:val="000000"/>
        </w:rPr>
        <w:t>Celem realizacji dofinansowanego zadania będzie dokonanie wpisu nowych miejsc opieki do rejestru żłobków i klubów dziecięcych lub wykazu dziennych opiekunów utworzonych zgodnie z ustawą o opiece nad dziećmi w wieku do lat 3 oraz zgodnie z Programem. Dokonanie wpisu należy rozumieć jako uzyskanie wpisu nowej instytucji opieki o określonej w umowie liczbie miejsc opieki albo dokonanie zmiany wpisu czyli zwiększenie liczby miejsc opieki w stosunku do liczby tych miejsc w danej instytucji wpisanych do rejestru żłobków i klubów dziecięcych lub do wykazu dziennych opiekunów w dniu ogłoszenia Programu, tj. w dniu 19 stycznia 2023 r.</w:t>
      </w:r>
    </w:p>
    <w:p w:rsidR="00FA64CA" w:rsidRDefault="006E6971" w:rsidP="006E6971">
      <w:pPr>
        <w:numPr>
          <w:ilvl w:val="0"/>
          <w:numId w:val="29"/>
        </w:numPr>
        <w:tabs>
          <w:tab w:val="left" w:pos="395"/>
        </w:tabs>
        <w:overflowPunct w:val="0"/>
        <w:spacing w:line="276" w:lineRule="auto"/>
        <w:ind w:left="0" w:firstLine="0"/>
        <w:jc w:val="both"/>
      </w:pPr>
      <w:r>
        <w:rPr>
          <w:rFonts w:ascii="Times New Roman" w:hAnsi="Times New Roman" w:cs="Times New Roman"/>
          <w:color w:val="000000"/>
        </w:rPr>
        <w:t xml:space="preserve">OOW oświadcza, że </w:t>
      </w:r>
      <w:r>
        <w:rPr>
          <w:rFonts w:ascii="Times New Roman" w:hAnsi="Times New Roman" w:cs="Times New Roman"/>
          <w:i/>
          <w:iCs/>
          <w:color w:val="000000"/>
        </w:rPr>
        <w:t>dokona/dokonał</w:t>
      </w:r>
      <w:r>
        <w:rPr>
          <w:rFonts w:ascii="Times New Roman" w:hAnsi="Times New Roman" w:cs="Times New Roman"/>
          <w:color w:val="000000"/>
        </w:rPr>
        <w:t xml:space="preserve"> wpisu .… nowo utworzonych miejsc opieki do </w:t>
      </w:r>
      <w:r>
        <w:rPr>
          <w:rFonts w:ascii="Times New Roman" w:hAnsi="Times New Roman" w:cs="Times New Roman"/>
          <w:color w:val="000000"/>
        </w:rPr>
        <w:tab/>
        <w:t xml:space="preserve">rejestru żłobków i klubów dziecięcych lub wykazu dziennych opiekunów, w instytucji </w:t>
      </w:r>
      <w:r>
        <w:rPr>
          <w:rFonts w:ascii="Times New Roman" w:hAnsi="Times New Roman" w:cs="Times New Roman"/>
          <w:color w:val="000000"/>
        </w:rPr>
        <w:tab/>
        <w:t xml:space="preserve">opieki nad dziećmi wskazanej w ust. 1, w terminie </w:t>
      </w:r>
      <w:r>
        <w:rPr>
          <w:rFonts w:ascii="Times New Roman" w:hAnsi="Times New Roman" w:cs="Times New Roman"/>
          <w:b/>
          <w:color w:val="000000"/>
        </w:rPr>
        <w:t>do dnia ………..… r.</w:t>
      </w:r>
      <w:r>
        <w:rPr>
          <w:rFonts w:ascii="Times New Roman" w:hAnsi="Times New Roman" w:cs="Times New Roman"/>
          <w:color w:val="000000"/>
        </w:rPr>
        <w:t xml:space="preserve"> Za termin </w:t>
      </w:r>
      <w:r>
        <w:rPr>
          <w:rFonts w:ascii="Times New Roman" w:hAnsi="Times New Roman" w:cs="Times New Roman"/>
          <w:color w:val="000000"/>
        </w:rPr>
        <w:tab/>
        <w:t>uruchomienia nowo utworzonych miejsc opieki uznaje się gotowość do przyjęcia dzieci.</w:t>
      </w:r>
    </w:p>
    <w:p w:rsidR="00FA64CA" w:rsidRDefault="006E6971" w:rsidP="006E6971">
      <w:pPr>
        <w:pStyle w:val="Standard"/>
        <w:numPr>
          <w:ilvl w:val="0"/>
          <w:numId w:val="30"/>
        </w:numPr>
        <w:overflowPunct w:val="0"/>
        <w:spacing w:line="276" w:lineRule="auto"/>
        <w:jc w:val="both"/>
      </w:pPr>
      <w:bookmarkStart w:id="10" w:name="_Hlk1236705711"/>
      <w:bookmarkStart w:id="11" w:name="_Hlk124519822"/>
      <w:bookmarkEnd w:id="10"/>
      <w:r>
        <w:rPr>
          <w:color w:val="000000"/>
        </w:rPr>
        <w:t>OOW</w:t>
      </w:r>
      <w:r>
        <w:rPr>
          <w:color w:val="000000"/>
          <w:lang w:eastAsia="en-US"/>
        </w:rPr>
        <w:t xml:space="preserve"> </w:t>
      </w:r>
      <w:r>
        <w:rPr>
          <w:color w:val="000000"/>
        </w:rPr>
        <w:t xml:space="preserve">zobowiązuje się do obsadzenia miejsc opieki, o których mowa w ust. 13, w terminie 3 miesięcy od dokonania wpisu tych miejsc do rejestru żłobków i klubów dziecięcych lub wykazu dziennych opiekunów, a następnie do </w:t>
      </w:r>
      <w:r>
        <w:rPr>
          <w:color w:val="000000"/>
        </w:rPr>
        <w:lastRenderedPageBreak/>
        <w:t>zapewnienia funkcjonowania tych miejsc opieki przez okres 72 miesięcy, licząc od dnia „obsadzenia” tych miejsc, przy czym z OOW</w:t>
      </w:r>
      <w:r>
        <w:rPr>
          <w:color w:val="000000"/>
          <w:lang w:eastAsia="en-US"/>
        </w:rPr>
        <w:t xml:space="preserve"> </w:t>
      </w:r>
      <w:r>
        <w:rPr>
          <w:color w:val="000000"/>
        </w:rPr>
        <w:t>zostanie zawarta dodatkowa umowa na dofinansowanie funkcjonowania nowych miejsc opieki przez okres 36 miesięcy na warunkach wynikających z Programu po zakończeniu zadania, o którym mowa w § 1 ust. 1 i „obsadzeniu” miejsc opieki. Przy wykorzystaniu terminu do 3 miesięcy na obsadzenie miejsc opieki OOW nie może przekroczyć terminu 31 grudnia 2029 r. na realizację zadania dofinansowania funkcjonowania miejsc opieki. Poprzez miejsce obsadzone rozumie się miejsce, na które zapisano dziecko. Czasu od dokonania wpisu instytucji opieki lub dokonania zmiany tego wpisu do rejestru żłobków i klubów dziecięcych lub wykazu dziennych opiekunów do zapewnienia obsadzenia miejsc opieki nie wlicza się do okresu 12 miesięcy, w trakcie którego miejsca muszą być „obsadzone” na poziomie 80%. Przed zakończeniem zadania, OOW zobowiązuje się do pisemnego powiadomienia Wojewody o skorzystaniu lub nieskorzystaniu z dodatkowego trzymiesięcznego okresu na obsadzenie miejsc.</w:t>
      </w:r>
      <w:bookmarkEnd w:id="11"/>
    </w:p>
    <w:p w:rsidR="00FA64CA" w:rsidRDefault="006E6971" w:rsidP="006E6971">
      <w:pPr>
        <w:numPr>
          <w:ilvl w:val="0"/>
          <w:numId w:val="31"/>
        </w:numPr>
        <w:tabs>
          <w:tab w:val="left" w:pos="341"/>
        </w:tabs>
        <w:overflowPunct w:val="0"/>
        <w:spacing w:line="276" w:lineRule="auto"/>
        <w:ind w:left="0" w:firstLine="0"/>
        <w:jc w:val="both"/>
      </w:pPr>
      <w:r>
        <w:rPr>
          <w:rFonts w:ascii="Times New Roman" w:hAnsi="Times New Roman" w:cs="Times New Roman"/>
          <w:color w:val="000000"/>
        </w:rPr>
        <w:t xml:space="preserve">Wysokość przyznanego dofinansowania z KPO nie może przekroczyć 12 410 zł brutto na </w:t>
      </w:r>
      <w:r>
        <w:rPr>
          <w:rFonts w:ascii="Times New Roman" w:hAnsi="Times New Roman" w:cs="Times New Roman"/>
          <w:color w:val="000000"/>
        </w:rPr>
        <w:tab/>
        <w:t xml:space="preserve">1 nowo utworzone miejsce opieki w żłobku lub klubie dziecięcym. Wysokość </w:t>
      </w:r>
      <w:r>
        <w:rPr>
          <w:rFonts w:ascii="Times New Roman" w:hAnsi="Times New Roman" w:cs="Times New Roman"/>
          <w:color w:val="000000"/>
        </w:rPr>
        <w:tab/>
        <w:t xml:space="preserve">przyznanego dofinansowania z FERS nie może przekroczyć 12 410 zł brutto na 1 nowo </w:t>
      </w:r>
      <w:r>
        <w:rPr>
          <w:rFonts w:ascii="Times New Roman" w:hAnsi="Times New Roman" w:cs="Times New Roman"/>
          <w:color w:val="000000"/>
        </w:rPr>
        <w:tab/>
        <w:t>utworzone miejsce opieki w żłobku, klubie dziecięcym lub u dziennego opiekuna.</w:t>
      </w:r>
    </w:p>
    <w:p w:rsidR="00FA64CA" w:rsidRDefault="006E6971" w:rsidP="006E6971">
      <w:pPr>
        <w:pStyle w:val="Standard"/>
        <w:numPr>
          <w:ilvl w:val="0"/>
          <w:numId w:val="32"/>
        </w:numPr>
        <w:overflowPunct w:val="0"/>
        <w:spacing w:line="276" w:lineRule="auto"/>
        <w:jc w:val="both"/>
      </w:pPr>
      <w:r>
        <w:rPr>
          <w:color w:val="000000"/>
        </w:rPr>
        <w:lastRenderedPageBreak/>
        <w:t>W odniesieniu do inwestycji budowlanych łączna kwota dofinansowania nie może być wyższa niż wartość kosztorysowa inwestycji określona przy rozpoczęciu jej realizacji.</w:t>
      </w:r>
    </w:p>
    <w:p w:rsidR="00FA64CA" w:rsidRDefault="006E6971" w:rsidP="006E6971">
      <w:pPr>
        <w:pStyle w:val="Standard"/>
        <w:numPr>
          <w:ilvl w:val="0"/>
          <w:numId w:val="33"/>
        </w:numPr>
        <w:overflowPunct w:val="0"/>
        <w:spacing w:line="276" w:lineRule="auto"/>
        <w:jc w:val="both"/>
      </w:pPr>
      <w:r>
        <w:rPr>
          <w:color w:val="000000"/>
        </w:rPr>
        <w:t>Jeżeli wartość kosztorysowa inwestycji, o której mowa w ust. 16 zostanie obniżona w trakcie jej realizacji, to zgodnie z pkt 10.2.1 Programu – łączną kwotę środków ustaloną na dofinansowanie tej inwestycji Wojewoda zmniejszy o taki sam procent, o jaki została obniżona wartość kosztorysowa inwestycji i pisemnie zawiadomi o tym OOW.</w:t>
      </w:r>
    </w:p>
    <w:p w:rsidR="00FA64CA" w:rsidRDefault="006E6971" w:rsidP="006E6971">
      <w:pPr>
        <w:pStyle w:val="Standard"/>
        <w:numPr>
          <w:ilvl w:val="0"/>
          <w:numId w:val="34"/>
        </w:numPr>
        <w:tabs>
          <w:tab w:val="left" w:pos="852"/>
        </w:tabs>
        <w:overflowPunct w:val="0"/>
        <w:spacing w:line="276" w:lineRule="auto"/>
        <w:ind w:left="426" w:hanging="426"/>
        <w:jc w:val="both"/>
      </w:pPr>
      <w:r>
        <w:rPr>
          <w:color w:val="000000"/>
        </w:rPr>
        <w:t>Celem realizacji zapisów wynikających z ust. 16 oraz rozliczenia dofinansowania zgodnie z § 10 ust. 1-4:</w:t>
      </w:r>
    </w:p>
    <w:p w:rsidR="00FA64CA" w:rsidRDefault="006E6971" w:rsidP="006E6971">
      <w:pPr>
        <w:pStyle w:val="Standard"/>
        <w:numPr>
          <w:ilvl w:val="0"/>
          <w:numId w:val="35"/>
        </w:numPr>
        <w:tabs>
          <w:tab w:val="left" w:pos="1069"/>
        </w:tabs>
        <w:overflowPunct w:val="0"/>
        <w:spacing w:line="276" w:lineRule="auto"/>
        <w:ind w:left="709" w:hanging="283"/>
        <w:jc w:val="both"/>
      </w:pPr>
      <w:r>
        <w:rPr>
          <w:color w:val="000000"/>
        </w:rPr>
        <w:t>za wartość kosztorysową inwestycji w chwili jej rozpoczęcia przyjmuje się wartość inwestycji wynikającą z umowy podpisanej z wykonawcą,</w:t>
      </w:r>
    </w:p>
    <w:p w:rsidR="00FA64CA" w:rsidRDefault="006E6971" w:rsidP="006E6971">
      <w:pPr>
        <w:pStyle w:val="Standard"/>
        <w:numPr>
          <w:ilvl w:val="0"/>
          <w:numId w:val="36"/>
        </w:numPr>
        <w:tabs>
          <w:tab w:val="left" w:pos="1069"/>
          <w:tab w:val="left" w:pos="1135"/>
        </w:tabs>
        <w:overflowPunct w:val="0"/>
        <w:spacing w:line="276" w:lineRule="auto"/>
        <w:ind w:left="709" w:hanging="283"/>
        <w:jc w:val="both"/>
      </w:pPr>
      <w:r>
        <w:rPr>
          <w:color w:val="000000"/>
        </w:rPr>
        <w:t>za wartość rzeczywistą inwestycji przyjmuje się wysokość kosztów poniesionych  na realizację inwestycji.</w:t>
      </w:r>
    </w:p>
    <w:p w:rsidR="00FA64CA" w:rsidRDefault="006E6971" w:rsidP="006E6971">
      <w:pPr>
        <w:pStyle w:val="Standard"/>
        <w:numPr>
          <w:ilvl w:val="0"/>
          <w:numId w:val="37"/>
        </w:numPr>
        <w:tabs>
          <w:tab w:val="left" w:pos="852"/>
        </w:tabs>
        <w:overflowPunct w:val="0"/>
        <w:spacing w:line="276" w:lineRule="auto"/>
        <w:ind w:left="426" w:hanging="426"/>
        <w:jc w:val="both"/>
      </w:pPr>
      <w:r>
        <w:rPr>
          <w:color w:val="000000"/>
        </w:rPr>
        <w:t>OOW, dla realizacji zapisów postanowień ust. 16, zobowiązany jest poinformować Wojewodę, po rozpoczęciu prac, o wartości kosztorysowej inwestycji rozumianej, zgodnie z ust. 18 pkt 1 w terminie 7 dni od rozpoczęcia prac lub niezwłocznie po podpisaniu umowy w sytuacji rozpoczęcia prac przed podpisaniem umowy.</w:t>
      </w:r>
    </w:p>
    <w:p w:rsidR="00FA64CA" w:rsidRDefault="006E6971" w:rsidP="006E6971">
      <w:pPr>
        <w:numPr>
          <w:ilvl w:val="0"/>
          <w:numId w:val="38"/>
        </w:numPr>
        <w:tabs>
          <w:tab w:val="left" w:pos="426"/>
        </w:tabs>
        <w:spacing w:line="276" w:lineRule="auto"/>
        <w:ind w:left="0" w:firstLine="0"/>
        <w:jc w:val="both"/>
      </w:pPr>
      <w:r>
        <w:rPr>
          <w:rFonts w:ascii="Times New Roman" w:hAnsi="Times New Roman" w:cs="Times New Roman"/>
          <w:color w:val="000000"/>
        </w:rPr>
        <w:t xml:space="preserve">Zwiększenie całkowitych kosztów realizacji zadania nie stanowi podstawy do roszczenia </w:t>
      </w:r>
      <w:r>
        <w:rPr>
          <w:rFonts w:ascii="Times New Roman" w:hAnsi="Times New Roman" w:cs="Times New Roman"/>
          <w:color w:val="000000"/>
        </w:rPr>
        <w:br/>
      </w:r>
      <w:r>
        <w:rPr>
          <w:rFonts w:ascii="Times New Roman" w:hAnsi="Times New Roman" w:cs="Times New Roman"/>
          <w:color w:val="000000"/>
        </w:rPr>
        <w:tab/>
        <w:t>o zwiększenie przyznanego dofinansowania.</w:t>
      </w:r>
    </w:p>
    <w:p w:rsidR="00FA64CA" w:rsidRDefault="006E6971" w:rsidP="006E6971">
      <w:pPr>
        <w:numPr>
          <w:ilvl w:val="0"/>
          <w:numId w:val="39"/>
        </w:numPr>
        <w:tabs>
          <w:tab w:val="left" w:pos="426"/>
        </w:tabs>
        <w:spacing w:line="276" w:lineRule="auto"/>
        <w:ind w:left="0" w:firstLine="0"/>
        <w:jc w:val="both"/>
      </w:pPr>
      <w:r>
        <w:rPr>
          <w:rFonts w:ascii="Times New Roman" w:hAnsi="Times New Roman" w:cs="Times New Roman"/>
          <w:color w:val="000000"/>
        </w:rPr>
        <w:t xml:space="preserve">OOW zobowiązuje się do utrzymania miejsc opieki nad dziećmi utworzonych </w:t>
      </w:r>
      <w:r>
        <w:rPr>
          <w:rFonts w:ascii="Times New Roman" w:hAnsi="Times New Roman" w:cs="Times New Roman"/>
          <w:color w:val="000000"/>
        </w:rPr>
        <w:lastRenderedPageBreak/>
        <w:t xml:space="preserve">w wyniku </w:t>
      </w:r>
      <w:r>
        <w:rPr>
          <w:rFonts w:ascii="Times New Roman" w:hAnsi="Times New Roman" w:cs="Times New Roman"/>
          <w:color w:val="000000"/>
        </w:rPr>
        <w:tab/>
        <w:t xml:space="preserve">niniejszej umowy i zapewnienia ich funkcjonowania z udziałem środków z Programu </w:t>
      </w:r>
      <w:r>
        <w:rPr>
          <w:rFonts w:ascii="Times New Roman" w:hAnsi="Times New Roman" w:cs="Times New Roman"/>
          <w:color w:val="000000"/>
        </w:rPr>
        <w:tab/>
        <w:t xml:space="preserve">przez okres 72 miesięcy od dnia „obsadzenia” miejsc opieki, tj. </w:t>
      </w:r>
      <w:r>
        <w:rPr>
          <w:rFonts w:ascii="Times New Roman" w:hAnsi="Times New Roman" w:cs="Times New Roman"/>
          <w:b/>
          <w:color w:val="000000"/>
        </w:rPr>
        <w:t>do dnia ……….….. r.</w:t>
      </w:r>
    </w:p>
    <w:p w:rsidR="00FA64CA" w:rsidRDefault="006E6971" w:rsidP="006E6971">
      <w:pPr>
        <w:numPr>
          <w:ilvl w:val="0"/>
          <w:numId w:val="40"/>
        </w:numPr>
        <w:tabs>
          <w:tab w:val="left" w:pos="426"/>
        </w:tabs>
        <w:spacing w:line="276" w:lineRule="auto"/>
        <w:ind w:left="0" w:firstLine="0"/>
        <w:jc w:val="both"/>
      </w:pPr>
      <w:r>
        <w:rPr>
          <w:rFonts w:ascii="Times New Roman" w:hAnsi="Times New Roman" w:cs="Times New Roman"/>
          <w:color w:val="000000"/>
        </w:rPr>
        <w:t xml:space="preserve">Wyposażenie instytucji opieki nabyte z udziałem środków KPO i/lub FERS </w:t>
      </w:r>
      <w:r>
        <w:rPr>
          <w:rFonts w:ascii="Times New Roman" w:hAnsi="Times New Roman" w:cs="Times New Roman"/>
          <w:color w:val="000000"/>
        </w:rPr>
        <w:br/>
      </w:r>
      <w:r>
        <w:rPr>
          <w:rFonts w:ascii="Times New Roman" w:hAnsi="Times New Roman" w:cs="Times New Roman"/>
          <w:color w:val="000000"/>
        </w:rPr>
        <w:tab/>
        <w:t xml:space="preserve">w ramach Programu nie może być zbyte przez okres co najmniej 72 miesięcy </w:t>
      </w:r>
      <w:r>
        <w:rPr>
          <w:rFonts w:ascii="Times New Roman" w:hAnsi="Times New Roman" w:cs="Times New Roman"/>
          <w:color w:val="000000"/>
        </w:rPr>
        <w:tab/>
        <w:t xml:space="preserve">zapewnienia funkcjonowania miejsc opieki liczonych od dnia „obsadzenia” miejsc opieki </w:t>
      </w:r>
      <w:r>
        <w:rPr>
          <w:rFonts w:ascii="Times New Roman" w:hAnsi="Times New Roman" w:cs="Times New Roman"/>
          <w:color w:val="000000"/>
        </w:rPr>
        <w:tab/>
        <w:t>i powinno stanowić własność OOW.</w:t>
      </w:r>
    </w:p>
    <w:p w:rsidR="00FA64CA" w:rsidRDefault="006E6971" w:rsidP="006E6971">
      <w:pPr>
        <w:pStyle w:val="Akapitzlist"/>
        <w:numPr>
          <w:ilvl w:val="0"/>
          <w:numId w:val="41"/>
        </w:numPr>
        <w:spacing w:line="276" w:lineRule="auto"/>
        <w:jc w:val="both"/>
      </w:pPr>
      <w:r>
        <w:rPr>
          <w:color w:val="000000"/>
        </w:rPr>
        <w:t>W przypadku, gdy:</w:t>
      </w:r>
    </w:p>
    <w:p w:rsidR="00FA64CA" w:rsidRDefault="006E6971" w:rsidP="006E6971">
      <w:pPr>
        <w:pStyle w:val="Standard"/>
        <w:widowControl w:val="0"/>
        <w:numPr>
          <w:ilvl w:val="0"/>
          <w:numId w:val="42"/>
        </w:numPr>
        <w:spacing w:line="276" w:lineRule="auto"/>
        <w:jc w:val="both"/>
      </w:pPr>
      <w:r>
        <w:rPr>
          <w:bCs/>
          <w:color w:val="000000"/>
        </w:rPr>
        <w:t>ze względu na nieterminową realizację kamienia milowego / wskaźnika (wartości pośrednich i docelowej) nie jest możliwe wykazanie kamienia milowego/wskaźnika (wartości pośrednich i docelowej) we wniosku o płatność do Komisji Europejskiej, do którego wskaźnik został przypisany,</w:t>
      </w:r>
    </w:p>
    <w:p w:rsidR="00FA64CA" w:rsidRDefault="006E6971" w:rsidP="006E6971">
      <w:pPr>
        <w:pStyle w:val="Standard"/>
        <w:widowControl w:val="0"/>
        <w:numPr>
          <w:ilvl w:val="0"/>
          <w:numId w:val="43"/>
        </w:numPr>
        <w:spacing w:line="276" w:lineRule="auto"/>
        <w:jc w:val="both"/>
      </w:pPr>
      <w:r>
        <w:rPr>
          <w:bCs/>
          <w:color w:val="000000"/>
        </w:rPr>
        <w:t>ocena kamienia milowego/wskaźnika (wartości pośrednich i docelowej) dokonana przez Komisję Europejską, na podstawie art. 24 ust. 3 rozporządzenia 2021/241, wskazuje, że kamień milowy/wskaźnik został osiągnięty w sposób niezadowalający</w:t>
      </w:r>
    </w:p>
    <w:p w:rsidR="00FA64CA" w:rsidRDefault="006E6971">
      <w:pPr>
        <w:pStyle w:val="Standard"/>
        <w:spacing w:line="276" w:lineRule="auto"/>
        <w:ind w:left="709"/>
        <w:jc w:val="both"/>
      </w:pPr>
      <w:r>
        <w:rPr>
          <w:bCs/>
          <w:color w:val="000000"/>
        </w:rPr>
        <w:t xml:space="preserve">– </w:t>
      </w:r>
      <w:r>
        <w:rPr>
          <w:color w:val="000000"/>
        </w:rPr>
        <w:t>minister właściwy do spraw rozwoju regionalnego, odpowiedzialny za koordynację realizacji Krajowy Plan Odbudowy i Zwiększania Odporności, o której mowa w art. 14le ust. 2 ustawy</w:t>
      </w:r>
      <w:r>
        <w:rPr>
          <w:bCs/>
          <w:color w:val="000000"/>
        </w:rPr>
        <w:t xml:space="preserve"> </w:t>
      </w:r>
      <w:r>
        <w:rPr>
          <w:color w:val="000000"/>
        </w:rPr>
        <w:t xml:space="preserve">z dnia </w:t>
      </w:r>
      <w:r>
        <w:rPr>
          <w:bCs/>
          <w:color w:val="000000"/>
        </w:rPr>
        <w:t>6 grudnia 2006 r. o zasadach prowadzenia polityki rozwoju</w:t>
      </w:r>
      <w:r>
        <w:rPr>
          <w:rStyle w:val="Ppogrubienie"/>
          <w:b w:val="0"/>
          <w:color w:val="000000"/>
        </w:rPr>
        <w:t xml:space="preserve"> </w:t>
      </w:r>
      <w:r>
        <w:rPr>
          <w:bCs/>
          <w:color w:val="000000"/>
        </w:rPr>
        <w:t xml:space="preserve">może wstrzymać dofinansowanie pochodzące ze środków, o których mowa w ust. 2 pkt 2 i 3, jeżeli zadanie dotyczy przypadku opisanego w pkt 1 lub 2 lub zadanie powiązane jest z reformą, której dotyczy przypadek opisany w pkt 1 lub 2. Wojewoda niezwłocznie </w:t>
      </w:r>
      <w:r>
        <w:rPr>
          <w:bCs/>
          <w:color w:val="000000"/>
        </w:rPr>
        <w:lastRenderedPageBreak/>
        <w:t>poinformuje OOW o wstrzymaniu dofinansowania pochodzącego ze środków, o których mowa w ust. 2 pkt 2 i 3.</w:t>
      </w:r>
    </w:p>
    <w:p w:rsidR="00FA64CA" w:rsidRDefault="006E6971">
      <w:pPr>
        <w:pStyle w:val="Standard"/>
        <w:spacing w:before="240" w:line="276" w:lineRule="auto"/>
        <w:jc w:val="center"/>
      </w:pPr>
      <w:r>
        <w:rPr>
          <w:b/>
          <w:color w:val="000000"/>
        </w:rPr>
        <w:t>§ 2</w:t>
      </w:r>
    </w:p>
    <w:p w:rsidR="00FA64CA" w:rsidRDefault="006E6971">
      <w:pPr>
        <w:pStyle w:val="Standard"/>
        <w:spacing w:after="240" w:line="276" w:lineRule="auto"/>
        <w:ind w:left="360" w:hanging="360"/>
        <w:jc w:val="center"/>
      </w:pPr>
      <w:r>
        <w:rPr>
          <w:b/>
          <w:color w:val="000000"/>
        </w:rPr>
        <w:t>Sposób rzeczowego i finansowego wykonania zadania</w:t>
      </w:r>
    </w:p>
    <w:p w:rsidR="00FA64CA" w:rsidRDefault="006E6971" w:rsidP="006E6971">
      <w:pPr>
        <w:pStyle w:val="Standard"/>
        <w:numPr>
          <w:ilvl w:val="0"/>
          <w:numId w:val="44"/>
        </w:numPr>
        <w:tabs>
          <w:tab w:val="left" w:pos="852"/>
        </w:tabs>
        <w:overflowPunct w:val="0"/>
        <w:spacing w:line="276" w:lineRule="auto"/>
        <w:ind w:left="426" w:hanging="426"/>
        <w:jc w:val="both"/>
      </w:pPr>
      <w:r>
        <w:rPr>
          <w:color w:val="000000"/>
        </w:rPr>
        <w:t xml:space="preserve">Okres realizacji zadania ze środków, o których mowa w </w:t>
      </w:r>
      <w:r>
        <w:rPr>
          <w:bCs/>
          <w:color w:val="000000"/>
        </w:rPr>
        <w:t>§ 1 ust. 2 pkt 1</w:t>
      </w:r>
      <w:r>
        <w:rPr>
          <w:color w:val="000000"/>
        </w:rPr>
        <w:t>, ustala się na:</w:t>
      </w:r>
    </w:p>
    <w:p w:rsidR="00FA64CA" w:rsidRDefault="006E6971" w:rsidP="006E6971">
      <w:pPr>
        <w:pStyle w:val="Standard"/>
        <w:numPr>
          <w:ilvl w:val="0"/>
          <w:numId w:val="45"/>
        </w:numPr>
        <w:tabs>
          <w:tab w:val="left" w:pos="1702"/>
        </w:tabs>
        <w:overflowPunct w:val="0"/>
        <w:spacing w:line="276" w:lineRule="auto"/>
        <w:ind w:left="851" w:hanging="425"/>
        <w:jc w:val="both"/>
      </w:pPr>
      <w:r>
        <w:rPr>
          <w:color w:val="000000"/>
        </w:rPr>
        <w:t>rozpoczęcie realizacji zadania: /dd.mm.rr/</w:t>
      </w:r>
    </w:p>
    <w:p w:rsidR="00FA64CA" w:rsidRDefault="006E6971" w:rsidP="006E6971">
      <w:pPr>
        <w:pStyle w:val="Standard"/>
        <w:numPr>
          <w:ilvl w:val="0"/>
          <w:numId w:val="46"/>
        </w:numPr>
        <w:overflowPunct w:val="0"/>
        <w:spacing w:line="276" w:lineRule="auto"/>
        <w:ind w:left="454" w:firstLine="0"/>
        <w:jc w:val="both"/>
      </w:pPr>
      <w:r>
        <w:rPr>
          <w:color w:val="000000"/>
        </w:rPr>
        <w:t>zakończenie realizacji zadania: /dd.mm.rr/</w:t>
      </w:r>
    </w:p>
    <w:p w:rsidR="00FA64CA" w:rsidRDefault="006E6971">
      <w:pPr>
        <w:pStyle w:val="Standard"/>
        <w:overflowPunct w:val="0"/>
        <w:spacing w:line="276" w:lineRule="auto"/>
        <w:jc w:val="both"/>
      </w:pPr>
      <w:r>
        <w:rPr>
          <w:color w:val="000000"/>
        </w:rPr>
        <w:tab/>
        <w:t xml:space="preserve">– przy czym dofinansowanie tworzenia miejsc opieki dotyczy zadań realizowanych </w:t>
      </w:r>
      <w:r>
        <w:rPr>
          <w:color w:val="000000"/>
        </w:rPr>
        <w:tab/>
        <w:t xml:space="preserve">maksymalnie przez 2 lata liczone od ostatniego dnia na złożenie oświadczenia o </w:t>
      </w:r>
      <w:r>
        <w:rPr>
          <w:color w:val="000000"/>
        </w:rPr>
        <w:tab/>
        <w:t xml:space="preserve">przyjęciu środków, o których mowa w </w:t>
      </w:r>
      <w:r>
        <w:rPr>
          <w:bCs/>
          <w:color w:val="000000"/>
        </w:rPr>
        <w:t>§ 1 ust. 2 pkt 1</w:t>
      </w:r>
      <w:r>
        <w:rPr>
          <w:color w:val="000000"/>
        </w:rPr>
        <w:t xml:space="preserve">, tj. od dnia 26 maja 2023 r., nie </w:t>
      </w:r>
      <w:r>
        <w:rPr>
          <w:color w:val="000000"/>
        </w:rPr>
        <w:tab/>
        <w:t xml:space="preserve">dłużej niż </w:t>
      </w:r>
      <w:r>
        <w:t>do dnia 31 grudnia 2026 r.</w:t>
      </w:r>
    </w:p>
    <w:p w:rsidR="00FA64CA" w:rsidRDefault="006E6971" w:rsidP="006E6971">
      <w:pPr>
        <w:pStyle w:val="Standard"/>
        <w:numPr>
          <w:ilvl w:val="0"/>
          <w:numId w:val="47"/>
        </w:numPr>
        <w:tabs>
          <w:tab w:val="left" w:pos="852"/>
        </w:tabs>
        <w:overflowPunct w:val="0"/>
        <w:spacing w:line="276" w:lineRule="auto"/>
        <w:ind w:left="426" w:hanging="426"/>
        <w:jc w:val="both"/>
      </w:pPr>
      <w:r>
        <w:rPr>
          <w:color w:val="000000"/>
        </w:rPr>
        <w:t xml:space="preserve">Okres realizacji zadania ze środków, o których mowa w </w:t>
      </w:r>
      <w:r>
        <w:rPr>
          <w:bCs/>
          <w:color w:val="000000"/>
        </w:rPr>
        <w:t>§ 1 ust. 2 pkt 2 i 3</w:t>
      </w:r>
      <w:r>
        <w:rPr>
          <w:color w:val="000000"/>
        </w:rPr>
        <w:t>, ustala się na:</w:t>
      </w:r>
    </w:p>
    <w:p w:rsidR="00FA64CA" w:rsidRDefault="006E6971" w:rsidP="006E6971">
      <w:pPr>
        <w:pStyle w:val="Standard"/>
        <w:numPr>
          <w:ilvl w:val="1"/>
          <w:numId w:val="48"/>
        </w:numPr>
        <w:overflowPunct w:val="0"/>
        <w:spacing w:line="276" w:lineRule="auto"/>
        <w:ind w:left="851" w:hanging="425"/>
        <w:jc w:val="both"/>
      </w:pPr>
      <w:r>
        <w:rPr>
          <w:color w:val="000000"/>
        </w:rPr>
        <w:t>rozpoczęcie realizacji zadania: /dd.mm.rr/</w:t>
      </w:r>
    </w:p>
    <w:p w:rsidR="00FA64CA" w:rsidRDefault="006E6971" w:rsidP="006E6971">
      <w:pPr>
        <w:pStyle w:val="Standard"/>
        <w:numPr>
          <w:ilvl w:val="1"/>
          <w:numId w:val="49"/>
        </w:numPr>
        <w:overflowPunct w:val="0"/>
        <w:spacing w:line="276" w:lineRule="auto"/>
        <w:ind w:left="851" w:hanging="425"/>
        <w:jc w:val="both"/>
      </w:pPr>
      <w:r>
        <w:rPr>
          <w:color w:val="000000"/>
        </w:rPr>
        <w:t>zakończenie realizacji zadania: /dd.mm.rr/</w:t>
      </w:r>
    </w:p>
    <w:p w:rsidR="00FA64CA" w:rsidRDefault="006E6971">
      <w:pPr>
        <w:pStyle w:val="M2013e2-s3"/>
        <w:numPr>
          <w:ilvl w:val="0"/>
          <w:numId w:val="0"/>
        </w:numPr>
        <w:spacing w:before="0" w:after="0" w:line="276" w:lineRule="auto"/>
        <w:ind w:left="426"/>
      </w:pPr>
      <w:r>
        <w:rPr>
          <w:color w:val="000000"/>
        </w:rPr>
        <w:t xml:space="preserve">– przy czym dofinansowanie tworzenia miejsc opieki dotyczy zadań realizowanych maksymalnie przez 3 lata liczone od ostatniego dnia na złożenie oświadczenia </w:t>
      </w:r>
      <w:r>
        <w:rPr>
          <w:color w:val="000000"/>
        </w:rPr>
        <w:br/>
        <w:t xml:space="preserve">o przyjęciu środków, o których mowa w </w:t>
      </w:r>
      <w:r>
        <w:rPr>
          <w:bCs/>
          <w:color w:val="000000"/>
        </w:rPr>
        <w:t>§ 1 ust. 2 pkt 3 i 4, tj. od dnia 26 maja 2023 r., nie dłużej jednak niż do dnia</w:t>
      </w:r>
      <w:r>
        <w:rPr>
          <w:color w:val="000000"/>
        </w:rPr>
        <w:t xml:space="preserve"> </w:t>
      </w:r>
      <w:r>
        <w:t>30 czerwca 2026 r.</w:t>
      </w:r>
    </w:p>
    <w:p w:rsidR="00FA64CA" w:rsidRDefault="006E6971" w:rsidP="006E6971">
      <w:pPr>
        <w:pStyle w:val="M2013e2-s3"/>
        <w:numPr>
          <w:ilvl w:val="0"/>
          <w:numId w:val="50"/>
        </w:numPr>
        <w:spacing w:before="0" w:after="0" w:line="276" w:lineRule="auto"/>
      </w:pPr>
      <w:r>
        <w:rPr>
          <w:color w:val="000000"/>
        </w:rPr>
        <w:t xml:space="preserve"> Okres kwalifikowalności kosztów, zgodnie z zapisami pkt 5.3 Programu:</w:t>
      </w:r>
    </w:p>
    <w:p w:rsidR="00FA64CA" w:rsidRDefault="006E6971" w:rsidP="006E6971">
      <w:pPr>
        <w:pStyle w:val="Standard"/>
        <w:numPr>
          <w:ilvl w:val="1"/>
          <w:numId w:val="51"/>
        </w:numPr>
        <w:overflowPunct w:val="0"/>
        <w:spacing w:line="276" w:lineRule="auto"/>
        <w:ind w:left="851" w:hanging="425"/>
        <w:jc w:val="both"/>
      </w:pPr>
      <w:r>
        <w:rPr>
          <w:color w:val="000000"/>
        </w:rPr>
        <w:lastRenderedPageBreak/>
        <w:t>rozpoczęcie realizacji zadania: /dd.mm.rr/</w:t>
      </w:r>
    </w:p>
    <w:p w:rsidR="00FA64CA" w:rsidRDefault="006E6971" w:rsidP="006E6971">
      <w:pPr>
        <w:pStyle w:val="Standard"/>
        <w:numPr>
          <w:ilvl w:val="1"/>
          <w:numId w:val="52"/>
        </w:numPr>
        <w:overflowPunct w:val="0"/>
        <w:spacing w:line="276" w:lineRule="auto"/>
        <w:ind w:left="851" w:hanging="425"/>
        <w:jc w:val="both"/>
      </w:pPr>
      <w:r>
        <w:rPr>
          <w:color w:val="000000"/>
        </w:rPr>
        <w:t>zakończenie realizacji zadania: /dd.mm.rr/</w:t>
      </w:r>
    </w:p>
    <w:p w:rsidR="00FA64CA" w:rsidRDefault="006E6971" w:rsidP="006E6971">
      <w:pPr>
        <w:pStyle w:val="Standard"/>
        <w:numPr>
          <w:ilvl w:val="0"/>
          <w:numId w:val="53"/>
        </w:numPr>
        <w:tabs>
          <w:tab w:val="left" w:pos="852"/>
        </w:tabs>
        <w:overflowPunct w:val="0"/>
        <w:spacing w:line="276" w:lineRule="auto"/>
        <w:ind w:left="426" w:hanging="426"/>
        <w:jc w:val="both"/>
      </w:pPr>
      <w:r>
        <w:rPr>
          <w:color w:val="000000"/>
        </w:rPr>
        <w:t xml:space="preserve">Jeżeli w trakcie realizacji zadania polegającego na tworzeniu nowych miejsc opieki wystąpią nieprzewidziane okoliczności uniemożliwiające dotrzymanie terminu zakończenia realizacji zadania, zmiana terminu jest możliwa pod warunkiem uzyskania zgody Wojewody. Termin ten, na wniosek OOW i za zgodą Wojewody, może zostać zmieniony w drodze aneksu do umowy. </w:t>
      </w:r>
    </w:p>
    <w:p w:rsidR="00FA64CA" w:rsidRDefault="006E6971" w:rsidP="006E6971">
      <w:pPr>
        <w:pStyle w:val="Standard"/>
        <w:numPr>
          <w:ilvl w:val="0"/>
          <w:numId w:val="54"/>
        </w:numPr>
        <w:tabs>
          <w:tab w:val="left" w:pos="852"/>
        </w:tabs>
        <w:overflowPunct w:val="0"/>
        <w:spacing w:line="276" w:lineRule="auto"/>
        <w:ind w:left="426" w:hanging="426"/>
        <w:jc w:val="both"/>
      </w:pPr>
      <w:r>
        <w:rPr>
          <w:color w:val="000000"/>
        </w:rPr>
        <w:t>Zmiana terminu z ust. 4 może wpłynąć na termin wykorzystania środków, o których mowa w § 1 ust. 2, z zastrzeżeniem, że środki te nie mogą zostać wykorzystane po dniu:</w:t>
      </w:r>
    </w:p>
    <w:p w:rsidR="00FA64CA" w:rsidRDefault="006E6971">
      <w:pPr>
        <w:pStyle w:val="Standard"/>
        <w:numPr>
          <w:ilvl w:val="1"/>
          <w:numId w:val="9"/>
        </w:numPr>
        <w:tabs>
          <w:tab w:val="left" w:pos="852"/>
        </w:tabs>
        <w:overflowPunct w:val="0"/>
        <w:spacing w:line="276" w:lineRule="auto"/>
        <w:ind w:left="851"/>
        <w:jc w:val="both"/>
      </w:pPr>
      <w:r>
        <w:rPr>
          <w:color w:val="000000"/>
        </w:rPr>
        <w:t xml:space="preserve">31 grudnia 2026 r. w przypadku tworzenia miejsc opieki ze środków, o których mowa w § 1 ust. 2 pkt 1, </w:t>
      </w:r>
    </w:p>
    <w:p w:rsidR="00FA64CA" w:rsidRDefault="006E6971">
      <w:pPr>
        <w:pStyle w:val="Standard"/>
        <w:numPr>
          <w:ilvl w:val="1"/>
          <w:numId w:val="9"/>
        </w:numPr>
        <w:tabs>
          <w:tab w:val="left" w:pos="852"/>
        </w:tabs>
        <w:overflowPunct w:val="0"/>
        <w:spacing w:line="276" w:lineRule="auto"/>
        <w:ind w:left="851"/>
        <w:jc w:val="both"/>
      </w:pPr>
      <w:r>
        <w:rPr>
          <w:color w:val="000000"/>
        </w:rPr>
        <w:t xml:space="preserve">30 czerwca 2026 r. w przypadku tworzenia miejsc opieki ze środków, o których mowa w § 1 ust. </w:t>
      </w:r>
      <w:r>
        <w:t>2</w:t>
      </w:r>
      <w:r>
        <w:rPr>
          <w:color w:val="000000"/>
        </w:rPr>
        <w:t xml:space="preserve"> pkt 2 i 3 .</w:t>
      </w:r>
    </w:p>
    <w:p w:rsidR="00FA64CA" w:rsidRDefault="006E6971">
      <w:pPr>
        <w:pStyle w:val="Standard"/>
        <w:numPr>
          <w:ilvl w:val="0"/>
          <w:numId w:val="10"/>
        </w:numPr>
        <w:tabs>
          <w:tab w:val="left" w:pos="852"/>
        </w:tabs>
        <w:overflowPunct w:val="0"/>
        <w:spacing w:line="276" w:lineRule="auto"/>
        <w:jc w:val="both"/>
      </w:pPr>
      <w:r>
        <w:rPr>
          <w:color w:val="000000"/>
        </w:rPr>
        <w:t>OOW</w:t>
      </w:r>
      <w:r>
        <w:rPr>
          <w:color w:val="000000"/>
          <w:lang w:eastAsia="en-US"/>
        </w:rPr>
        <w:t xml:space="preserve"> </w:t>
      </w:r>
      <w:r>
        <w:rPr>
          <w:color w:val="000000"/>
        </w:rPr>
        <w:t>zobowiązuje się, że wszystkie koszty w ramach realizacji zadania zostaną poniesione w okresie realizacji określonym w ust. 1 i 2 oraz, że środki będą wykorzystane wyłącznie na realizację zadania określonego w umowie oraz zgodnie z opisem realizacji zadania określonym w załączniku nr 1, kalkulacją kosztów określoną w załączniku nr 2 i zgodnie z Programem. OOW</w:t>
      </w:r>
      <w:r>
        <w:rPr>
          <w:color w:val="000000"/>
          <w:lang w:eastAsia="en-US"/>
        </w:rPr>
        <w:t xml:space="preserve"> </w:t>
      </w:r>
      <w:r>
        <w:rPr>
          <w:color w:val="000000"/>
        </w:rPr>
        <w:t>jest zobowiązany do wykorzystania dofinansowania w terminie określonym w ust. 1 i 2, z zastrzeżeniem terminów w ust. 4 i 5.</w:t>
      </w:r>
    </w:p>
    <w:p w:rsidR="00FA64CA" w:rsidRDefault="006E6971">
      <w:pPr>
        <w:pStyle w:val="Standard"/>
        <w:numPr>
          <w:ilvl w:val="0"/>
          <w:numId w:val="10"/>
        </w:numPr>
        <w:tabs>
          <w:tab w:val="left" w:pos="852"/>
        </w:tabs>
        <w:overflowPunct w:val="0"/>
        <w:spacing w:line="276" w:lineRule="auto"/>
        <w:ind w:left="426" w:hanging="426"/>
        <w:jc w:val="both"/>
      </w:pPr>
      <w:r>
        <w:rPr>
          <w:color w:val="000000"/>
        </w:rPr>
        <w:t xml:space="preserve">Zakończenie zadania, o którym mowa w ust. 1 pkt 2 i ust. 2 pkt 2, należy rozumieć jako dzień dokonania wpisu nowych miejsc opieki do rejestru </w:t>
      </w:r>
      <w:r>
        <w:rPr>
          <w:color w:val="000000"/>
        </w:rPr>
        <w:lastRenderedPageBreak/>
        <w:t xml:space="preserve">żłobków i klubów dziecięcych lub wykazu dziennych opiekunów, </w:t>
      </w:r>
      <w:r>
        <w:rPr>
          <w:i/>
          <w:iCs/>
          <w:color w:val="000000"/>
        </w:rPr>
        <w:t>bądź dzień dokonania zmiany tego wpisu przez zwiększenie liczby miejsc w instytucji opieki o …. nowych miejsc</w:t>
      </w:r>
      <w:bookmarkStart w:id="12" w:name="_Hlk124689354"/>
      <w:r>
        <w:rPr>
          <w:color w:val="000000"/>
        </w:rPr>
        <w:t>. Dokonując wpisu instytucji opieki do rejestru żłobków i klubów dziecięcych lub wykazu dziennych opiekunów, lub dokonując zmiany wpisu, należy wskazać źródło dofinansowania tworzenia miejsc opieki poprzez wskazanie, czy dofinansowanie pochodzi ze środków, o których mowa w § 1 ust. 2 pkt 1 czy § 1 ust. 2 pkt 2 i 3, przy czym wpis instytucji opieki do rejestru żłobków i klubów dziecięcych lub dokonanie zmiany wpisu nie może nastąpić przed ogłoszeniem Programu</w:t>
      </w:r>
      <w:bookmarkEnd w:id="12"/>
      <w:r>
        <w:rPr>
          <w:color w:val="000000"/>
        </w:rPr>
        <w:t>.</w:t>
      </w:r>
    </w:p>
    <w:p w:rsidR="00FA64CA" w:rsidRDefault="006E6971">
      <w:pPr>
        <w:pStyle w:val="Standard"/>
        <w:numPr>
          <w:ilvl w:val="0"/>
          <w:numId w:val="10"/>
        </w:numPr>
        <w:tabs>
          <w:tab w:val="left" w:pos="852"/>
        </w:tabs>
        <w:overflowPunct w:val="0"/>
        <w:spacing w:line="276" w:lineRule="auto"/>
        <w:ind w:left="426" w:hanging="426"/>
        <w:jc w:val="both"/>
      </w:pPr>
      <w:r>
        <w:rPr>
          <w:color w:val="000000"/>
        </w:rPr>
        <w:t>Wykorzystanie środków następuje przez zapłatę za zrealizowane zadanie, na które środki zostały udzielone.</w:t>
      </w:r>
    </w:p>
    <w:p w:rsidR="00FA64CA" w:rsidRDefault="006E6971">
      <w:pPr>
        <w:pStyle w:val="Standard"/>
        <w:numPr>
          <w:ilvl w:val="0"/>
          <w:numId w:val="10"/>
        </w:numPr>
        <w:tabs>
          <w:tab w:val="left" w:pos="852"/>
        </w:tabs>
        <w:overflowPunct w:val="0"/>
        <w:spacing w:line="276" w:lineRule="auto"/>
        <w:ind w:left="426" w:hanging="426"/>
        <w:jc w:val="both"/>
      </w:pPr>
      <w:r>
        <w:rPr>
          <w:color w:val="000000"/>
        </w:rPr>
        <w:t>OOW zobowiązuje się do należytego wykonania umowy, wykorzystania środków zgodnie z przeznaczeniem, celem na jaki je uzyskał i na warunkach określonych umową oraz Programem.</w:t>
      </w:r>
    </w:p>
    <w:p w:rsidR="00FA64CA" w:rsidRDefault="006E6971">
      <w:pPr>
        <w:numPr>
          <w:ilvl w:val="0"/>
          <w:numId w:val="10"/>
        </w:numPr>
        <w:tabs>
          <w:tab w:val="left" w:pos="450"/>
        </w:tabs>
        <w:overflowPunct w:val="0"/>
        <w:spacing w:line="276" w:lineRule="auto"/>
        <w:ind w:left="0" w:firstLine="0"/>
        <w:jc w:val="both"/>
      </w:pPr>
      <w:r>
        <w:rPr>
          <w:rFonts w:ascii="Times New Roman" w:hAnsi="Times New Roman" w:cs="Times New Roman"/>
          <w:color w:val="000000"/>
        </w:rPr>
        <w:t xml:space="preserve">OOW zobowiązuje się do realizacji zadania z należytą starannością, zasadami uczciwej </w:t>
      </w:r>
      <w:r>
        <w:rPr>
          <w:rFonts w:ascii="Times New Roman" w:hAnsi="Times New Roman" w:cs="Times New Roman"/>
          <w:color w:val="000000"/>
        </w:rPr>
        <w:tab/>
        <w:t xml:space="preserve">konkurencji, zasadami uniwersalnego projektowania, w szczególności ponosząc koszty </w:t>
      </w:r>
      <w:r>
        <w:rPr>
          <w:rFonts w:ascii="Times New Roman" w:hAnsi="Times New Roman" w:cs="Times New Roman"/>
          <w:color w:val="000000"/>
        </w:rPr>
        <w:tab/>
        <w:t xml:space="preserve">celowo, rzetelnie, racjonalnie i oszczędnie, zgodnie z obowiązującymi przepisami prawa, </w:t>
      </w:r>
      <w:r>
        <w:rPr>
          <w:rFonts w:ascii="Times New Roman" w:hAnsi="Times New Roman" w:cs="Times New Roman"/>
          <w:color w:val="000000"/>
        </w:rPr>
        <w:tab/>
        <w:t xml:space="preserve">w sposób, który zapewni prawidłową i terminową realizację zadania oraz osiągnięcie </w:t>
      </w:r>
      <w:r>
        <w:rPr>
          <w:rFonts w:ascii="Times New Roman" w:hAnsi="Times New Roman" w:cs="Times New Roman"/>
          <w:color w:val="000000"/>
        </w:rPr>
        <w:tab/>
        <w:t xml:space="preserve">celów określonych w umowie oraz Programie, w tym w zakresie spełnienia </w:t>
      </w:r>
      <w:r>
        <w:rPr>
          <w:rFonts w:ascii="Times New Roman" w:hAnsi="Times New Roman" w:cs="Times New Roman"/>
          <w:color w:val="000000"/>
        </w:rPr>
        <w:tab/>
        <w:t xml:space="preserve">horyzontalnych zasad i kryteriów KPO oraz zasad z wytycznych i dokumentów w </w:t>
      </w:r>
      <w:r>
        <w:rPr>
          <w:rFonts w:ascii="Times New Roman" w:hAnsi="Times New Roman" w:cs="Times New Roman"/>
          <w:color w:val="000000"/>
        </w:rPr>
        <w:tab/>
        <w:t xml:space="preserve">ramach funduszy unijnych w perspektywie 2021-2027 (FERS). OOW zobowiązuje się do </w:t>
      </w:r>
      <w:r>
        <w:rPr>
          <w:rFonts w:ascii="Times New Roman" w:hAnsi="Times New Roman" w:cs="Times New Roman"/>
          <w:color w:val="000000"/>
        </w:rPr>
        <w:tab/>
        <w:t xml:space="preserve">wydatkowania środków z zachowaniem zasad równego traktowania, uczciwej </w:t>
      </w:r>
      <w:r>
        <w:rPr>
          <w:rFonts w:ascii="Times New Roman" w:hAnsi="Times New Roman" w:cs="Times New Roman"/>
          <w:color w:val="000000"/>
        </w:rPr>
        <w:lastRenderedPageBreak/>
        <w:tab/>
        <w:t xml:space="preserve">konkurencji i przejrzystości, zgodnie z </w:t>
      </w:r>
      <w:r>
        <w:rPr>
          <w:rFonts w:ascii="Times New Roman" w:hAnsi="Times New Roman" w:cs="Times New Roman"/>
          <w:color w:val="000000"/>
          <w:lang w:eastAsia="pl-PL"/>
        </w:rPr>
        <w:t xml:space="preserve">obowiązującymi w tym zakresie przepisami, </w:t>
      </w:r>
      <w:r>
        <w:rPr>
          <w:rFonts w:ascii="Times New Roman" w:hAnsi="Times New Roman" w:cs="Times New Roman"/>
          <w:color w:val="000000"/>
          <w:lang w:eastAsia="pl-PL"/>
        </w:rPr>
        <w:br/>
      </w:r>
      <w:r>
        <w:rPr>
          <w:rFonts w:ascii="Times New Roman" w:hAnsi="Times New Roman" w:cs="Times New Roman"/>
          <w:color w:val="000000"/>
          <w:lang w:eastAsia="pl-PL"/>
        </w:rPr>
        <w:tab/>
        <w:t xml:space="preserve">w szczególności z przepisami w zakresie unikania konfliktów interesów rozumianego </w:t>
      </w:r>
      <w:r>
        <w:rPr>
          <w:rFonts w:ascii="Times New Roman" w:hAnsi="Times New Roman" w:cs="Times New Roman"/>
          <w:color w:val="000000"/>
          <w:lang w:eastAsia="pl-PL"/>
        </w:rPr>
        <w:tab/>
        <w:t xml:space="preserve">jako brak bezstronności i obiektywności w wykonaniu zadania, zapobiegania </w:t>
      </w:r>
      <w:r>
        <w:rPr>
          <w:rFonts w:ascii="Times New Roman" w:hAnsi="Times New Roman" w:cs="Times New Roman"/>
          <w:color w:val="000000"/>
          <w:lang w:eastAsia="pl-PL"/>
        </w:rPr>
        <w:tab/>
        <w:t xml:space="preserve">nadużyciom finansowym, korupcji i podwójnemu finansowaniu w ramach planu </w:t>
      </w:r>
      <w:r>
        <w:rPr>
          <w:rFonts w:ascii="Times New Roman" w:hAnsi="Times New Roman" w:cs="Times New Roman"/>
          <w:color w:val="000000"/>
          <w:lang w:eastAsia="pl-PL"/>
        </w:rPr>
        <w:tab/>
        <w:t xml:space="preserve">rozwojowego i innych programów unijnych, zgodnie z zasadą należytego zarządzania </w:t>
      </w:r>
      <w:r>
        <w:rPr>
          <w:rFonts w:ascii="Times New Roman" w:hAnsi="Times New Roman" w:cs="Times New Roman"/>
          <w:color w:val="000000"/>
          <w:lang w:eastAsia="pl-PL"/>
        </w:rPr>
        <w:tab/>
        <w:t>finansami.</w:t>
      </w:r>
    </w:p>
    <w:p w:rsidR="00FA64CA" w:rsidRDefault="006E6971">
      <w:pPr>
        <w:pStyle w:val="Standard"/>
        <w:numPr>
          <w:ilvl w:val="0"/>
          <w:numId w:val="10"/>
        </w:numPr>
        <w:overflowPunct w:val="0"/>
        <w:spacing w:line="276" w:lineRule="auto"/>
        <w:ind w:left="426" w:hanging="426"/>
        <w:jc w:val="both"/>
      </w:pPr>
      <w:r>
        <w:rPr>
          <w:color w:val="000000"/>
        </w:rPr>
        <w:t>Środki, o których mowa w § 1 ust. 2, nie mogą zostać przekazane innym podmiotom niż wskazane w umowie.</w:t>
      </w:r>
    </w:p>
    <w:p w:rsidR="00FA64CA" w:rsidRDefault="006E6971">
      <w:pPr>
        <w:pStyle w:val="Standard"/>
        <w:numPr>
          <w:ilvl w:val="0"/>
          <w:numId w:val="10"/>
        </w:numPr>
        <w:tabs>
          <w:tab w:val="left" w:pos="852"/>
        </w:tabs>
        <w:overflowPunct w:val="0"/>
        <w:spacing w:line="276" w:lineRule="auto"/>
        <w:ind w:left="426" w:hanging="426"/>
        <w:jc w:val="both"/>
      </w:pPr>
      <w:r>
        <w:rPr>
          <w:color w:val="000000"/>
        </w:rPr>
        <w:t>OOW</w:t>
      </w:r>
      <w:r>
        <w:rPr>
          <w:color w:val="000000"/>
          <w:lang w:eastAsia="en-US"/>
        </w:rPr>
        <w:t xml:space="preserve"> </w:t>
      </w:r>
      <w:r>
        <w:rPr>
          <w:color w:val="000000"/>
        </w:rPr>
        <w:t>zobowiązuje się do informowania Wojewody w formie pisemnej o problemach z realizacją zadania, w szczególności w zakresie terminowości realizacji zadania, wykorzystania środków, jak również o zmianie wartości kosztorysowej zadania oraz innych okolicznościach mających wpływ na prawidłową realizację zadania, najpóźniej w terminie 7 dni od dnia powzięcia informacji.</w:t>
      </w:r>
    </w:p>
    <w:p w:rsidR="00FA64CA" w:rsidRDefault="006E6971">
      <w:pPr>
        <w:pStyle w:val="Standard"/>
        <w:numPr>
          <w:ilvl w:val="0"/>
          <w:numId w:val="10"/>
        </w:numPr>
        <w:tabs>
          <w:tab w:val="left" w:pos="450"/>
        </w:tabs>
        <w:overflowPunct w:val="0"/>
        <w:spacing w:line="276" w:lineRule="auto"/>
        <w:ind w:left="397" w:hanging="397"/>
        <w:jc w:val="both"/>
      </w:pPr>
      <w:r>
        <w:rPr>
          <w:color w:val="000000"/>
        </w:rPr>
        <w:t>Wojewoda monitoruje przebieg realizacji zadania i poddaje go ocenie w zakresie możliwości zakończenia zadania w terminie określonym w ust. 1 i 2. W przypadku negatywnej oceny części lub całości zadania Wojewoda może nie przekazać części lub całości środków, o których mowa w § 1 ust. 2.</w:t>
      </w:r>
    </w:p>
    <w:p w:rsidR="00FA64CA" w:rsidRDefault="006E6971">
      <w:pPr>
        <w:pStyle w:val="Standard"/>
        <w:numPr>
          <w:ilvl w:val="0"/>
          <w:numId w:val="10"/>
        </w:numPr>
        <w:overflowPunct w:val="0"/>
        <w:spacing w:line="276" w:lineRule="auto"/>
        <w:ind w:left="426" w:hanging="426"/>
        <w:jc w:val="both"/>
      </w:pPr>
      <w:r>
        <w:rPr>
          <w:color w:val="000000"/>
        </w:rPr>
        <w:t>W określonym w Programie minimalnym okresie funkcjonowania instytucji opieki lub nowych miejsc opieki dofinansowanych z Programu, tzw. okresie trwałości, oraz w trakcie realizacji zadania możliwa jest zmiana:</w:t>
      </w:r>
    </w:p>
    <w:p w:rsidR="00FA64CA" w:rsidRDefault="006E6971" w:rsidP="006E6971">
      <w:pPr>
        <w:pStyle w:val="Standard"/>
        <w:numPr>
          <w:ilvl w:val="0"/>
          <w:numId w:val="55"/>
        </w:numPr>
        <w:tabs>
          <w:tab w:val="left" w:pos="852"/>
        </w:tabs>
        <w:overflowPunct w:val="0"/>
        <w:spacing w:line="276" w:lineRule="auto"/>
        <w:ind w:left="851"/>
        <w:jc w:val="both"/>
      </w:pPr>
      <w:r>
        <w:rPr>
          <w:color w:val="000000"/>
        </w:rPr>
        <w:lastRenderedPageBreak/>
        <w:t>nazw ulic i nazw geograficznych związanych z realizacją zadania, jak również nazwy własnej instytucji opieki;</w:t>
      </w:r>
    </w:p>
    <w:p w:rsidR="00FA64CA" w:rsidRDefault="006E6971" w:rsidP="006E6971">
      <w:pPr>
        <w:pStyle w:val="Standard"/>
        <w:numPr>
          <w:ilvl w:val="0"/>
          <w:numId w:val="56"/>
        </w:numPr>
        <w:tabs>
          <w:tab w:val="left" w:pos="852"/>
        </w:tabs>
        <w:overflowPunct w:val="0"/>
        <w:spacing w:line="276" w:lineRule="auto"/>
        <w:ind w:left="851"/>
        <w:jc w:val="both"/>
      </w:pPr>
      <w:r>
        <w:rPr>
          <w:color w:val="000000"/>
        </w:rPr>
        <w:t>lokalizacji;</w:t>
      </w:r>
    </w:p>
    <w:p w:rsidR="00FA64CA" w:rsidRDefault="006E6971" w:rsidP="006E6971">
      <w:pPr>
        <w:pStyle w:val="Standard"/>
        <w:numPr>
          <w:ilvl w:val="0"/>
          <w:numId w:val="57"/>
        </w:numPr>
        <w:tabs>
          <w:tab w:val="left" w:pos="852"/>
        </w:tabs>
        <w:overflowPunct w:val="0"/>
        <w:spacing w:line="276" w:lineRule="auto"/>
        <w:ind w:left="851"/>
        <w:jc w:val="both"/>
      </w:pPr>
      <w:r>
        <w:rPr>
          <w:color w:val="000000"/>
        </w:rPr>
        <w:t>sposobu organizacji, prowadzenia i formy organizacyjnej dofinansowanej z Programu instytucji opieki, polegająca na:</w:t>
      </w:r>
    </w:p>
    <w:p w:rsidR="00FA64CA" w:rsidRDefault="006E6971" w:rsidP="006E6971">
      <w:pPr>
        <w:pStyle w:val="Standard"/>
        <w:numPr>
          <w:ilvl w:val="0"/>
          <w:numId w:val="58"/>
        </w:numPr>
        <w:overflowPunct w:val="0"/>
        <w:spacing w:line="276" w:lineRule="auto"/>
        <w:ind w:left="1222"/>
        <w:jc w:val="both"/>
      </w:pPr>
      <w:r>
        <w:rPr>
          <w:color w:val="000000"/>
        </w:rPr>
        <w:t>przekształceniu instytucji opieki (np. żłobka) na zespół instytucji opieki (np. zespół żłobków) i odwrotnie, formy organizacyjnej instytucji opieki (np. ze żłobka na klub dziecięcy i odwrotnie; w ramach dofinansowania tworzenia miejsc ze środków, o których mowa w § 1 ust. 2 pkt 2 i 3 nie można dokonywać przekształceń na dziennego opiekuna), zmianie podmiotu prowadzącego instytucję opieki, zmianie liczby dofinansowywanych instytucji opieki, o ile nie zostanie zwiększona wskazana w rozstrzygnięciu Programu liczba dofinansowywanych miejsc opieki,</w:t>
      </w:r>
    </w:p>
    <w:p w:rsidR="00FA64CA" w:rsidRDefault="006E6971" w:rsidP="006E6971">
      <w:pPr>
        <w:pStyle w:val="Standard"/>
        <w:numPr>
          <w:ilvl w:val="0"/>
          <w:numId w:val="59"/>
        </w:numPr>
        <w:overflowPunct w:val="0"/>
        <w:spacing w:line="276" w:lineRule="auto"/>
        <w:ind w:left="1222"/>
        <w:jc w:val="both"/>
      </w:pPr>
      <w:r>
        <w:rPr>
          <w:color w:val="000000"/>
        </w:rPr>
        <w:t>innych przekształceniach.</w:t>
      </w:r>
    </w:p>
    <w:p w:rsidR="00FA64CA" w:rsidRDefault="006E6971">
      <w:pPr>
        <w:pStyle w:val="Standard"/>
        <w:numPr>
          <w:ilvl w:val="0"/>
          <w:numId w:val="10"/>
        </w:numPr>
        <w:overflowPunct w:val="0"/>
        <w:spacing w:line="276" w:lineRule="auto"/>
        <w:jc w:val="both"/>
      </w:pPr>
      <w:r>
        <w:rPr>
          <w:color w:val="000000"/>
        </w:rPr>
        <w:t xml:space="preserve">Warunkiem dokonania zmian, o których mowa w ust. 14, jest zachowanie spójności i odrębności przekształcanej instytucji opieki w sposób umożliwiający kontrolę realizacji postanowień umowy, w tym określonego w Programie minimalnego okresu funkcjonowania miejsc opieki dofinansowanych z Programu (okresu trwałości), a także uzyskanie zgody Wojewody udzielającego dofinansowania i stosownych zmian w umowie uwzględniających przekształcenia. Zmiana nazw ulic i nazw geograficznych związanych z realizacją zadania, jak również nazwy własnej instytucji opieki </w:t>
      </w:r>
      <w:r>
        <w:rPr>
          <w:color w:val="000000"/>
        </w:rPr>
        <w:lastRenderedPageBreak/>
        <w:t>w okresie trwałości nie wymaga uzyskania zgody Wojewody, ale wymaga powiadomienia Wojewody o tych zmianach.</w:t>
      </w:r>
      <w:bookmarkStart w:id="13" w:name="_Hlk124689601"/>
      <w:bookmarkEnd w:id="13"/>
    </w:p>
    <w:p w:rsidR="00FA64CA" w:rsidRDefault="006E6971">
      <w:pPr>
        <w:pStyle w:val="Standard"/>
        <w:numPr>
          <w:ilvl w:val="0"/>
          <w:numId w:val="10"/>
        </w:numPr>
        <w:tabs>
          <w:tab w:val="left" w:pos="852"/>
        </w:tabs>
        <w:overflowPunct w:val="0"/>
        <w:spacing w:line="276" w:lineRule="auto"/>
        <w:ind w:left="426" w:hanging="426"/>
        <w:jc w:val="both"/>
      </w:pPr>
      <w:r>
        <w:rPr>
          <w:color w:val="000000"/>
        </w:rPr>
        <w:t>Zmiana zakresu rzeczowego realizowanego zadania określonego w umowie, wymaga pisemnej zgody Wojewody, na uzasadniony wniosek OOW przekazany wraz z aktualizacją załączników nr 1 i 2.</w:t>
      </w:r>
    </w:p>
    <w:p w:rsidR="00FA64CA" w:rsidRDefault="006E6971">
      <w:pPr>
        <w:pStyle w:val="Standard"/>
        <w:numPr>
          <w:ilvl w:val="0"/>
          <w:numId w:val="10"/>
        </w:numPr>
        <w:tabs>
          <w:tab w:val="left" w:pos="852"/>
        </w:tabs>
        <w:spacing w:line="276" w:lineRule="auto"/>
        <w:ind w:left="426" w:hanging="426"/>
        <w:jc w:val="both"/>
      </w:pPr>
      <w:r>
        <w:rPr>
          <w:color w:val="000000"/>
        </w:rPr>
        <w:t>OOW ma obowiązek bieżącego informowania Wojewody o wszystkich zmianach mających wpływ na realizację umowy, jednak nie później niż w terminie 14 dni kalendarzowych od daty zaistnienia zmian, w szczególności o zmianie adresu siedziby, numerów telefonów osób upoważnionych do kontaktu oraz rachunku bankow</w:t>
      </w:r>
      <w:bookmarkStart w:id="14" w:name="_Hlk124421190"/>
      <w:bookmarkEnd w:id="14"/>
      <w:r>
        <w:rPr>
          <w:color w:val="000000"/>
        </w:rPr>
        <w:t>ego.</w:t>
      </w:r>
    </w:p>
    <w:p w:rsidR="00FA64CA" w:rsidRDefault="006E6971">
      <w:pPr>
        <w:numPr>
          <w:ilvl w:val="0"/>
          <w:numId w:val="10"/>
        </w:numPr>
        <w:tabs>
          <w:tab w:val="left" w:pos="450"/>
        </w:tabs>
        <w:spacing w:line="276" w:lineRule="auto"/>
        <w:ind w:left="0" w:firstLine="0"/>
        <w:jc w:val="both"/>
      </w:pPr>
      <w:r>
        <w:rPr>
          <w:rFonts w:ascii="Times New Roman" w:hAnsi="Times New Roman" w:cs="Times New Roman"/>
          <w:color w:val="000000"/>
        </w:rPr>
        <w:t xml:space="preserve">Zmiany w kalkulacji kosztów kwalifikowalnych realizacji zadania polegające na </w:t>
      </w:r>
      <w:r>
        <w:rPr>
          <w:rFonts w:ascii="Times New Roman" w:hAnsi="Times New Roman" w:cs="Times New Roman"/>
          <w:color w:val="000000"/>
        </w:rPr>
        <w:tab/>
        <w:t xml:space="preserve">wprowadzeniu nowej pozycji kosztów, czy też przesunięciu kosztów pomiędzy </w:t>
      </w:r>
      <w:r>
        <w:rPr>
          <w:rFonts w:ascii="Times New Roman" w:hAnsi="Times New Roman" w:cs="Times New Roman"/>
          <w:color w:val="000000"/>
        </w:rPr>
        <w:tab/>
        <w:t xml:space="preserve">pozycjami w kosztach majątkowych i bieżących, powodujące zmianę ich wartości, </w:t>
      </w:r>
      <w:r>
        <w:rPr>
          <w:rFonts w:ascii="Times New Roman" w:hAnsi="Times New Roman" w:cs="Times New Roman"/>
          <w:color w:val="000000"/>
        </w:rPr>
        <w:tab/>
        <w:t xml:space="preserve">wymagają zawarcia aneksu do umowy. Zmiany powinny być zgłaszane Wojewodzie </w:t>
      </w:r>
      <w:r>
        <w:rPr>
          <w:rFonts w:ascii="Times New Roman" w:hAnsi="Times New Roman" w:cs="Times New Roman"/>
          <w:color w:val="000000"/>
        </w:rPr>
        <w:tab/>
        <w:t xml:space="preserve">pisemnie, na bieżąco, w terminie umożliwiającym zawarcie aneksu do umowy, z </w:t>
      </w:r>
      <w:r>
        <w:rPr>
          <w:rFonts w:ascii="Times New Roman" w:hAnsi="Times New Roman" w:cs="Times New Roman"/>
          <w:color w:val="000000"/>
        </w:rPr>
        <w:tab/>
        <w:t xml:space="preserve">zastrzeżeniem, że ostatnie zgłoszenie zmian może nastąpić nie później niż do dnia 10 </w:t>
      </w:r>
      <w:r>
        <w:rPr>
          <w:rFonts w:ascii="Times New Roman" w:hAnsi="Times New Roman" w:cs="Times New Roman"/>
          <w:color w:val="000000"/>
        </w:rPr>
        <w:tab/>
        <w:t xml:space="preserve">grudnia roku realizacji zadania, w przypadku realizacji zadania w okresie dłuższym niż 1 </w:t>
      </w:r>
      <w:r>
        <w:rPr>
          <w:rFonts w:ascii="Times New Roman" w:hAnsi="Times New Roman" w:cs="Times New Roman"/>
          <w:color w:val="000000"/>
        </w:rPr>
        <w:tab/>
        <w:t xml:space="preserve">rok i nie później niż na 30 dni przed dniem zakończenia terminu realizacji zadania </w:t>
      </w:r>
      <w:r>
        <w:rPr>
          <w:rFonts w:ascii="Times New Roman" w:hAnsi="Times New Roman" w:cs="Times New Roman"/>
          <w:color w:val="000000"/>
        </w:rPr>
        <w:tab/>
        <w:t>określonego w § 2 ust. 1 pkt 2 i § 2 ust. 2 pkt 2.</w:t>
      </w:r>
    </w:p>
    <w:p w:rsidR="00FA64CA" w:rsidRDefault="006E6971">
      <w:pPr>
        <w:numPr>
          <w:ilvl w:val="0"/>
          <w:numId w:val="10"/>
        </w:numPr>
        <w:tabs>
          <w:tab w:val="left" w:pos="450"/>
        </w:tabs>
        <w:spacing w:line="276" w:lineRule="auto"/>
        <w:ind w:left="0" w:firstLine="0"/>
        <w:jc w:val="both"/>
      </w:pPr>
      <w:r>
        <w:rPr>
          <w:rFonts w:ascii="Times New Roman" w:hAnsi="Times New Roman" w:cs="Times New Roman"/>
          <w:color w:val="000000"/>
        </w:rPr>
        <w:t xml:space="preserve">OOW ponosi wyłączną odpowiedzialność wobec osób trzecich za szkody powstałe w </w:t>
      </w:r>
      <w:r>
        <w:rPr>
          <w:rFonts w:ascii="Times New Roman" w:hAnsi="Times New Roman" w:cs="Times New Roman"/>
          <w:color w:val="000000"/>
        </w:rPr>
        <w:tab/>
        <w:t>związku z realizacją zadania.</w:t>
      </w:r>
    </w:p>
    <w:p w:rsidR="00FA64CA" w:rsidRDefault="006E6971">
      <w:pPr>
        <w:pStyle w:val="Standard"/>
        <w:spacing w:before="240" w:line="276" w:lineRule="auto"/>
        <w:ind w:left="360" w:hanging="360"/>
        <w:jc w:val="center"/>
      </w:pPr>
      <w:r>
        <w:rPr>
          <w:b/>
          <w:color w:val="000000"/>
        </w:rPr>
        <w:t>§ 3</w:t>
      </w:r>
    </w:p>
    <w:p w:rsidR="00FA64CA" w:rsidRDefault="006E6971">
      <w:pPr>
        <w:pStyle w:val="Standard"/>
        <w:spacing w:after="240" w:line="276" w:lineRule="auto"/>
        <w:ind w:left="360" w:hanging="360"/>
        <w:jc w:val="center"/>
      </w:pPr>
      <w:r>
        <w:rPr>
          <w:b/>
          <w:color w:val="000000"/>
        </w:rPr>
        <w:lastRenderedPageBreak/>
        <w:t>Koszty kwalifikowalne</w:t>
      </w:r>
    </w:p>
    <w:p w:rsidR="00FA64CA" w:rsidRDefault="006E6971">
      <w:pPr>
        <w:pStyle w:val="Standard"/>
        <w:numPr>
          <w:ilvl w:val="2"/>
          <w:numId w:val="10"/>
        </w:numPr>
        <w:tabs>
          <w:tab w:val="left" w:pos="568"/>
        </w:tabs>
        <w:spacing w:line="276" w:lineRule="auto"/>
        <w:ind w:left="284" w:hanging="284"/>
        <w:jc w:val="both"/>
      </w:pPr>
      <w:r>
        <w:rPr>
          <w:color w:val="000000"/>
        </w:rPr>
        <w:t xml:space="preserve">Kosztami kwalifikowalnymi zadania finansowanego ze środków, o których mowa w </w:t>
      </w:r>
      <w:r>
        <w:rPr>
          <w:bCs/>
          <w:color w:val="000000"/>
        </w:rPr>
        <w:t>§ 1</w:t>
      </w:r>
      <w:r>
        <w:rPr>
          <w:color w:val="000000"/>
        </w:rPr>
        <w:t xml:space="preserve"> ust. 2 pkt 1, są koszty</w:t>
      </w:r>
      <w:r>
        <w:rPr>
          <w:color w:val="FF0000"/>
        </w:rPr>
        <w:t xml:space="preserve"> </w:t>
      </w:r>
      <w:r>
        <w:rPr>
          <w:color w:val="000000"/>
        </w:rPr>
        <w:t>wskazane w pkt 4.2.1. Programu.</w:t>
      </w:r>
    </w:p>
    <w:p w:rsidR="00FA64CA" w:rsidRDefault="006E6971">
      <w:pPr>
        <w:pStyle w:val="Standard"/>
        <w:numPr>
          <w:ilvl w:val="2"/>
          <w:numId w:val="10"/>
        </w:numPr>
        <w:tabs>
          <w:tab w:val="left" w:pos="568"/>
        </w:tabs>
        <w:spacing w:line="276" w:lineRule="auto"/>
        <w:ind w:left="284" w:hanging="284"/>
        <w:jc w:val="both"/>
      </w:pPr>
      <w:r>
        <w:rPr>
          <w:color w:val="000000"/>
        </w:rPr>
        <w:t xml:space="preserve">Kosztami kwalifikowalnymi zadania finansowanego ze środków, o których mowa w </w:t>
      </w:r>
      <w:r>
        <w:rPr>
          <w:bCs/>
          <w:color w:val="000000"/>
        </w:rPr>
        <w:t>§ 1</w:t>
      </w:r>
      <w:r>
        <w:rPr>
          <w:color w:val="000000"/>
        </w:rPr>
        <w:t xml:space="preserve"> ust. 2 pkt 2 i 3, są koszty wskazane w pkt 4.1.2 Programu.</w:t>
      </w:r>
    </w:p>
    <w:p w:rsidR="00FA64CA" w:rsidRDefault="006E6971">
      <w:pPr>
        <w:pStyle w:val="Standard"/>
        <w:numPr>
          <w:ilvl w:val="2"/>
          <w:numId w:val="10"/>
        </w:numPr>
        <w:tabs>
          <w:tab w:val="left" w:pos="568"/>
        </w:tabs>
        <w:spacing w:line="276" w:lineRule="auto"/>
        <w:ind w:left="284" w:hanging="284"/>
        <w:jc w:val="both"/>
      </w:pPr>
      <w:r>
        <w:rPr>
          <w:color w:val="000000"/>
        </w:rPr>
        <w:t xml:space="preserve">Do kosztów, o których mowa w ust 1 i 2, zalicza się koszty poniesione i zapłacone do dnia wpisu lub zmiany wpisu nowych miejsc opieki do rejestru żłobków i klubów dziecięcych lub wykazu dziennych opiekunów oraz koszty, których data poniesienia do dnia wpisu do rejestru żłobków i klubów dziecięcych lub wykazu dziennych opiekunów została udokumentowana dokumentem </w:t>
      </w:r>
      <w:r>
        <w:t>memoriałowym</w:t>
      </w:r>
      <w:r>
        <w:rPr>
          <w:color w:val="000000"/>
        </w:rPr>
        <w:t xml:space="preserve"> (np. fakturą), a których termin zapłaty nastąpił po dniu wpisu do rejestru lub wykazu lub po dniu zmiany wpisu w rejestrze lub wykazie, ale nie później niż do dnia 30 czerwca 2026 r. w przypadku miejsc tworzonych ze środków KPO lub do dnia 31 grudnia 2026 r. w przypadku miejsc tworzonych ze środków FERS.</w:t>
      </w:r>
    </w:p>
    <w:p w:rsidR="00FA64CA" w:rsidRDefault="006E6971">
      <w:pPr>
        <w:pStyle w:val="Standard"/>
        <w:numPr>
          <w:ilvl w:val="2"/>
          <w:numId w:val="10"/>
        </w:numPr>
        <w:tabs>
          <w:tab w:val="left" w:pos="568"/>
        </w:tabs>
        <w:spacing w:line="276" w:lineRule="auto"/>
        <w:ind w:left="284" w:hanging="284"/>
        <w:jc w:val="both"/>
      </w:pPr>
      <w:r>
        <w:rPr>
          <w:color w:val="000000"/>
        </w:rPr>
        <w:t>Za datę zapłaty przyjmuje się, w przypadku kosztów pieniężnych, w szczególności:</w:t>
      </w:r>
    </w:p>
    <w:p w:rsidR="00FA64CA" w:rsidRDefault="006E6971">
      <w:pPr>
        <w:pStyle w:val="Standard"/>
        <w:numPr>
          <w:ilvl w:val="2"/>
          <w:numId w:val="3"/>
        </w:numPr>
        <w:tabs>
          <w:tab w:val="left" w:pos="852"/>
        </w:tabs>
        <w:spacing w:line="276" w:lineRule="auto"/>
        <w:ind w:left="567"/>
        <w:jc w:val="both"/>
      </w:pPr>
      <w:r>
        <w:rPr>
          <w:color w:val="000000"/>
        </w:rPr>
        <w:t>zapłaconych przelewem lub obciążeniową kartą płatniczą – datę obciążenia rachunku bankowego OOW, tj. datę księgowania operacji,</w:t>
      </w:r>
    </w:p>
    <w:p w:rsidR="00FA64CA" w:rsidRDefault="006E6971">
      <w:pPr>
        <w:pStyle w:val="Standard"/>
        <w:numPr>
          <w:ilvl w:val="2"/>
          <w:numId w:val="3"/>
        </w:numPr>
        <w:tabs>
          <w:tab w:val="left" w:pos="852"/>
        </w:tabs>
        <w:spacing w:line="276" w:lineRule="auto"/>
        <w:ind w:left="567"/>
        <w:jc w:val="both"/>
      </w:pPr>
      <w:r>
        <w:rPr>
          <w:color w:val="000000"/>
        </w:rPr>
        <w:t xml:space="preserve">zapłaconych kartą kredytową lub podobnym instrumentem płatniczym o odroczonej płatności – datę transakcji skutkującej obciążeniem rachunku karty kredytowej lub podobnego instrumentu pod warunkiem dokonania </w:t>
      </w:r>
      <w:r>
        <w:rPr>
          <w:color w:val="000000"/>
        </w:rPr>
        <w:lastRenderedPageBreak/>
        <w:t>spłaty tej należności na koniec okresu rozliczeniowego danego instrumentu płatniczego,</w:t>
      </w:r>
    </w:p>
    <w:p w:rsidR="00FA64CA" w:rsidRDefault="006E6971">
      <w:pPr>
        <w:pStyle w:val="Standard"/>
        <w:numPr>
          <w:ilvl w:val="2"/>
          <w:numId w:val="3"/>
        </w:numPr>
        <w:tabs>
          <w:tab w:val="left" w:pos="852"/>
        </w:tabs>
        <w:spacing w:line="276" w:lineRule="auto"/>
        <w:ind w:left="567"/>
        <w:jc w:val="both"/>
      </w:pPr>
      <w:r>
        <w:rPr>
          <w:color w:val="000000"/>
        </w:rPr>
        <w:t>zapłaconych gotówką – datę faktycznego dokonania płatności, przy czym płatności gotówkowe przedsiębiorców nie mogą przekroczyć limitu określonego w art. 19 pkt 2 ustawy z dnia 6 marca 2018 r. – Prawo przedsiębiorców (Dz. U. z 2023 r. poz. 221, ze zm).</w:t>
      </w:r>
    </w:p>
    <w:p w:rsidR="00FA64CA" w:rsidRDefault="006E6971">
      <w:pPr>
        <w:pStyle w:val="Standard"/>
        <w:numPr>
          <w:ilvl w:val="2"/>
          <w:numId w:val="10"/>
        </w:numPr>
        <w:tabs>
          <w:tab w:val="left" w:pos="568"/>
        </w:tabs>
        <w:spacing w:line="276" w:lineRule="auto"/>
        <w:ind w:left="284" w:hanging="284"/>
        <w:jc w:val="both"/>
      </w:pPr>
      <w:r>
        <w:rPr>
          <w:color w:val="000000"/>
        </w:rPr>
        <w:t>Ewentualny wzrost kosztów poniesionych na zadanie nie ma wpływu na wysokość dofinansowania, o którym mowa w § 1.</w:t>
      </w:r>
    </w:p>
    <w:p w:rsidR="00FA64CA" w:rsidRDefault="006E6971">
      <w:pPr>
        <w:tabs>
          <w:tab w:val="left" w:pos="341"/>
        </w:tabs>
        <w:spacing w:line="276" w:lineRule="auto"/>
        <w:jc w:val="both"/>
      </w:pPr>
      <w:r>
        <w:rPr>
          <w:rFonts w:ascii="Times New Roman" w:hAnsi="Times New Roman" w:cs="Times New Roman"/>
          <w:color w:val="000000"/>
        </w:rPr>
        <w:t xml:space="preserve">6. OOW zobowiązuje się do pokrycia ze środków własnych wszelkich kosztów </w:t>
      </w:r>
      <w:r>
        <w:rPr>
          <w:rFonts w:ascii="Times New Roman" w:hAnsi="Times New Roman" w:cs="Times New Roman"/>
          <w:color w:val="000000"/>
        </w:rPr>
        <w:tab/>
        <w:t xml:space="preserve">niekwalifikowalnych w ramach zadania, a koniecznych do poniesienia w celu prawidłowej </w:t>
      </w:r>
      <w:r>
        <w:rPr>
          <w:rFonts w:ascii="Times New Roman" w:hAnsi="Times New Roman" w:cs="Times New Roman"/>
          <w:color w:val="000000"/>
        </w:rPr>
        <w:tab/>
        <w:t xml:space="preserve">realizacji zadania. Do kosztów niekwalifikowalnych zalicza się w szczególności koszty </w:t>
      </w:r>
      <w:r>
        <w:rPr>
          <w:rFonts w:ascii="Times New Roman" w:hAnsi="Times New Roman" w:cs="Times New Roman"/>
          <w:color w:val="000000"/>
        </w:rPr>
        <w:tab/>
        <w:t>wymienione w pkt 5.3.6. Programu</w:t>
      </w:r>
    </w:p>
    <w:p w:rsidR="00FA64CA" w:rsidRDefault="006E6971">
      <w:pPr>
        <w:pStyle w:val="Standard"/>
        <w:spacing w:before="240" w:line="276" w:lineRule="auto"/>
        <w:ind w:left="360" w:hanging="360"/>
        <w:jc w:val="center"/>
      </w:pPr>
      <w:r>
        <w:rPr>
          <w:b/>
          <w:color w:val="000000"/>
        </w:rPr>
        <w:t>§ 4</w:t>
      </w:r>
    </w:p>
    <w:p w:rsidR="00FA64CA" w:rsidRDefault="006E6971">
      <w:pPr>
        <w:pStyle w:val="Standard"/>
        <w:spacing w:after="240" w:line="276" w:lineRule="auto"/>
        <w:ind w:left="360" w:hanging="360"/>
        <w:jc w:val="center"/>
      </w:pPr>
      <w:r>
        <w:rPr>
          <w:b/>
          <w:color w:val="000000"/>
        </w:rPr>
        <w:t>Dokumentacja finansowo-księgowa i ewidencja księgowa</w:t>
      </w:r>
    </w:p>
    <w:p w:rsidR="00FA64CA" w:rsidRDefault="006E6971" w:rsidP="006E6971">
      <w:pPr>
        <w:pStyle w:val="Textbody"/>
        <w:numPr>
          <w:ilvl w:val="0"/>
          <w:numId w:val="60"/>
        </w:numPr>
        <w:tabs>
          <w:tab w:val="left" w:pos="426"/>
          <w:tab w:val="left" w:pos="568"/>
        </w:tabs>
        <w:spacing w:line="276" w:lineRule="auto"/>
        <w:ind w:left="284" w:hanging="284"/>
        <w:jc w:val="both"/>
      </w:pPr>
      <w:r>
        <w:rPr>
          <w:color w:val="000000"/>
          <w:szCs w:val="24"/>
        </w:rPr>
        <w:t>OOW zobowiązany jest, zgodnie z art. 152 ustawy o finansach publicznych (</w:t>
      </w:r>
      <w:bookmarkStart w:id="15" w:name="_Hlk124698439"/>
      <w:r>
        <w:rPr>
          <w:color w:val="000000"/>
          <w:szCs w:val="24"/>
        </w:rPr>
        <w:t>Dz. U. z 2023 r. poz. 1270, ze zm.</w:t>
      </w:r>
      <w:bookmarkEnd w:id="15"/>
      <w:r>
        <w:rPr>
          <w:color w:val="000000"/>
          <w:szCs w:val="24"/>
        </w:rPr>
        <w:t>), oraz z zasadami wynikającymi z ustawy z dnia 29 września 1994 r. o rachunkowości (Dz. U. z 2023 r. poz. 120, ze zm.) do prowadzenia wyodrębnionej ewidencji księgowej środków, o których mowa w § 1 ust. 1, w sposób przejrzysty, tak aby była możliwa identyfikacja poszczególnych operacji związanych z umową.</w:t>
      </w:r>
      <w:bookmarkStart w:id="16" w:name="_Hlk123670313"/>
      <w:bookmarkEnd w:id="16"/>
    </w:p>
    <w:p w:rsidR="00FA64CA" w:rsidRDefault="006E6971" w:rsidP="006E6971">
      <w:pPr>
        <w:pStyle w:val="Textbody"/>
        <w:numPr>
          <w:ilvl w:val="0"/>
          <w:numId w:val="61"/>
        </w:numPr>
        <w:tabs>
          <w:tab w:val="left" w:pos="426"/>
          <w:tab w:val="left" w:pos="568"/>
        </w:tabs>
        <w:spacing w:line="276" w:lineRule="auto"/>
        <w:ind w:left="284" w:hanging="284"/>
        <w:jc w:val="both"/>
      </w:pPr>
      <w:r>
        <w:rPr>
          <w:color w:val="000000"/>
          <w:szCs w:val="24"/>
        </w:rPr>
        <w:t>OOW w ramach realizowanego zadania</w:t>
      </w:r>
      <w:r>
        <w:rPr>
          <w:b/>
          <w:color w:val="000000"/>
          <w:szCs w:val="24"/>
        </w:rPr>
        <w:t xml:space="preserve"> </w:t>
      </w:r>
      <w:r>
        <w:rPr>
          <w:color w:val="000000"/>
          <w:szCs w:val="24"/>
        </w:rPr>
        <w:t>jest zobowiązany do gromadzenia dowodów księgowych w celu udokumentowania każdego poniesionego kosztu.</w:t>
      </w:r>
    </w:p>
    <w:p w:rsidR="00FA64CA" w:rsidRDefault="006E6971" w:rsidP="006E6971">
      <w:pPr>
        <w:pStyle w:val="Textbody"/>
        <w:numPr>
          <w:ilvl w:val="0"/>
          <w:numId w:val="62"/>
        </w:numPr>
        <w:tabs>
          <w:tab w:val="left" w:pos="426"/>
          <w:tab w:val="left" w:pos="568"/>
        </w:tabs>
        <w:spacing w:line="276" w:lineRule="auto"/>
        <w:ind w:left="284" w:hanging="284"/>
        <w:jc w:val="both"/>
      </w:pPr>
      <w:r>
        <w:rPr>
          <w:color w:val="000000"/>
          <w:szCs w:val="24"/>
        </w:rPr>
        <w:lastRenderedPageBreak/>
        <w:t>OOW zobowiązany jest do opisywania dowodów księgowych z uwzględnieniem odpowiednio art. 39 ustawy o finansach publicznych, tj. klasyfikacją budżetową oraz rozporządzenia Ministra Finansów z dnia 2 marca 2010 r. w sprawie szczegółowej klasyfikacji dochodów, wydatków, przychodów i rozchodów oraz środków pochodzących ze źródeł zagranicznych (</w:t>
      </w:r>
      <w:bookmarkStart w:id="17" w:name="_Hlk124698618"/>
      <w:r>
        <w:rPr>
          <w:color w:val="000000"/>
          <w:szCs w:val="24"/>
        </w:rPr>
        <w:t>Dz. U. z 2022 r. poz. 513, ze zm.</w:t>
      </w:r>
      <w:bookmarkEnd w:id="17"/>
      <w:r>
        <w:rPr>
          <w:color w:val="000000"/>
          <w:szCs w:val="24"/>
        </w:rPr>
        <w:t>).</w:t>
      </w:r>
      <w:bookmarkStart w:id="18" w:name="_Hlk532978138"/>
      <w:r>
        <w:rPr>
          <w:color w:val="000000"/>
          <w:szCs w:val="24"/>
        </w:rPr>
        <w:t xml:space="preserve"> Dowody księgowe mają wskazywać kto poniósł koszt, w jakiej wysokości i na jaki cel. Do dowodów księgowych należy dodać opis wskazujący źródło dofinansowania.</w:t>
      </w:r>
    </w:p>
    <w:p w:rsidR="00FA64CA" w:rsidRDefault="006E6971" w:rsidP="006E6971">
      <w:pPr>
        <w:pStyle w:val="Textbody"/>
        <w:numPr>
          <w:ilvl w:val="0"/>
          <w:numId w:val="63"/>
        </w:numPr>
        <w:tabs>
          <w:tab w:val="left" w:pos="426"/>
          <w:tab w:val="left" w:pos="568"/>
        </w:tabs>
        <w:spacing w:line="276" w:lineRule="auto"/>
        <w:ind w:left="284" w:hanging="284"/>
        <w:jc w:val="both"/>
      </w:pPr>
      <w:r>
        <w:rPr>
          <w:color w:val="000000"/>
          <w:szCs w:val="24"/>
        </w:rPr>
        <w:t xml:space="preserve">Środki, o których mowa w § 1 ust. 1, mogą zostać potraktowane jako wykorzystane niezgodnie z zapisami umowy w przypadku, gdy dokonanie zapłaty za zrealizowanie </w:t>
      </w:r>
      <w:bookmarkEnd w:id="18"/>
      <w:r>
        <w:rPr>
          <w:color w:val="000000"/>
          <w:szCs w:val="24"/>
        </w:rPr>
        <w:t>zadania, na które środki były udzielone, nie zostanie potwierdzone przez prawidłowo prowadzoną ewidencją księgową, spełniającą wymogi określone w ust. 1-3.</w:t>
      </w:r>
    </w:p>
    <w:p w:rsidR="00FA64CA" w:rsidRDefault="006E6971" w:rsidP="006E6971">
      <w:pPr>
        <w:pStyle w:val="Textbody"/>
        <w:numPr>
          <w:ilvl w:val="0"/>
          <w:numId w:val="64"/>
        </w:numPr>
        <w:tabs>
          <w:tab w:val="left" w:pos="426"/>
          <w:tab w:val="left" w:pos="568"/>
        </w:tabs>
        <w:spacing w:line="276" w:lineRule="auto"/>
        <w:ind w:left="284" w:hanging="284"/>
        <w:jc w:val="both"/>
      </w:pPr>
      <w:r>
        <w:rPr>
          <w:color w:val="000000"/>
          <w:szCs w:val="24"/>
        </w:rPr>
        <w:t xml:space="preserve">Dokumenty, o których mowa w ust. 2, w zakresie środków, o których mowa w </w:t>
      </w:r>
      <w:r>
        <w:rPr>
          <w:bCs/>
          <w:color w:val="000000"/>
          <w:szCs w:val="24"/>
        </w:rPr>
        <w:t xml:space="preserve">§ 1 </w:t>
      </w:r>
      <w:r>
        <w:rPr>
          <w:szCs w:val="24"/>
        </w:rPr>
        <w:t>ust. 2</w:t>
      </w:r>
      <w:r>
        <w:rPr>
          <w:bCs/>
          <w:color w:val="000000"/>
          <w:szCs w:val="24"/>
        </w:rPr>
        <w:t xml:space="preserve"> pkt 2 i 3</w:t>
      </w:r>
      <w:r>
        <w:rPr>
          <w:color w:val="000000"/>
          <w:szCs w:val="24"/>
        </w:rPr>
        <w:t xml:space="preserve"> są przedstawiane na wezwanie Wojewody w celu rozliczenia zadania.</w:t>
      </w:r>
    </w:p>
    <w:p w:rsidR="00FA64CA" w:rsidRDefault="006E6971" w:rsidP="006E6971">
      <w:pPr>
        <w:pStyle w:val="Textbody"/>
        <w:numPr>
          <w:ilvl w:val="0"/>
          <w:numId w:val="65"/>
        </w:numPr>
        <w:tabs>
          <w:tab w:val="left" w:pos="426"/>
          <w:tab w:val="left" w:pos="568"/>
        </w:tabs>
        <w:spacing w:line="276" w:lineRule="auto"/>
        <w:ind w:left="284" w:hanging="284"/>
        <w:jc w:val="both"/>
      </w:pPr>
      <w:r>
        <w:rPr>
          <w:color w:val="000000"/>
          <w:szCs w:val="24"/>
        </w:rPr>
        <w:t>OOW zobowiązuje się do przechowywania dokumentacji związanej z realizacją zadania:</w:t>
      </w:r>
    </w:p>
    <w:p w:rsidR="00FA64CA" w:rsidRDefault="006E6971" w:rsidP="006E6971">
      <w:pPr>
        <w:pStyle w:val="Textbody"/>
        <w:numPr>
          <w:ilvl w:val="0"/>
          <w:numId w:val="66"/>
        </w:numPr>
        <w:tabs>
          <w:tab w:val="left" w:pos="852"/>
        </w:tabs>
        <w:spacing w:line="276" w:lineRule="auto"/>
        <w:jc w:val="both"/>
      </w:pPr>
      <w:r>
        <w:rPr>
          <w:color w:val="000000"/>
          <w:szCs w:val="24"/>
        </w:rPr>
        <w:t>finansowanego ze środków, o których mowa w § 1 ust. 2 pkt 1 – przez okres pięciu lat od dnia 31 grudnia roku, w którym nastąpiło zakończenie zadania,</w:t>
      </w:r>
    </w:p>
    <w:p w:rsidR="00FA64CA" w:rsidRDefault="006E6971" w:rsidP="006E6971">
      <w:pPr>
        <w:pStyle w:val="Textbody"/>
        <w:numPr>
          <w:ilvl w:val="0"/>
          <w:numId w:val="67"/>
        </w:numPr>
        <w:tabs>
          <w:tab w:val="left" w:pos="852"/>
        </w:tabs>
        <w:spacing w:line="276" w:lineRule="auto"/>
        <w:jc w:val="both"/>
      </w:pPr>
      <w:r>
        <w:rPr>
          <w:color w:val="000000"/>
          <w:szCs w:val="24"/>
        </w:rPr>
        <w:t>finansowanego ze środków, o których mowa w § 1 ust. 2 w pkt 2 i 3 – do dnia 31 grudnia 2031 r.</w:t>
      </w:r>
    </w:p>
    <w:p w:rsidR="00FA64CA" w:rsidRDefault="006E6971">
      <w:pPr>
        <w:pStyle w:val="Standard"/>
        <w:spacing w:before="240" w:line="276" w:lineRule="auto"/>
        <w:ind w:left="360" w:hanging="360"/>
        <w:jc w:val="center"/>
      </w:pPr>
      <w:r>
        <w:rPr>
          <w:b/>
          <w:color w:val="000000"/>
        </w:rPr>
        <w:t>§ 5</w:t>
      </w:r>
    </w:p>
    <w:p w:rsidR="00FA64CA" w:rsidRDefault="006E6971">
      <w:pPr>
        <w:pStyle w:val="Standard"/>
        <w:spacing w:after="240" w:line="276" w:lineRule="auto"/>
        <w:ind w:left="360" w:hanging="360"/>
        <w:jc w:val="center"/>
      </w:pPr>
      <w:r>
        <w:rPr>
          <w:b/>
          <w:color w:val="000000"/>
        </w:rPr>
        <w:lastRenderedPageBreak/>
        <w:t>Zgodność z prawem krajowym</w:t>
      </w:r>
    </w:p>
    <w:p w:rsidR="00FA64CA" w:rsidRDefault="006E6971">
      <w:pPr>
        <w:pStyle w:val="Standard"/>
        <w:numPr>
          <w:ilvl w:val="1"/>
          <w:numId w:val="6"/>
        </w:numPr>
        <w:tabs>
          <w:tab w:val="left" w:pos="710"/>
        </w:tabs>
        <w:spacing w:line="276" w:lineRule="auto"/>
        <w:ind w:left="426" w:hanging="426"/>
        <w:jc w:val="both"/>
      </w:pPr>
      <w:r>
        <w:rPr>
          <w:color w:val="000000"/>
        </w:rPr>
        <w:t>OOW zapewnia przestrzeganie standardów dotyczących:</w:t>
      </w:r>
    </w:p>
    <w:p w:rsidR="00FA64CA" w:rsidRDefault="006E6971" w:rsidP="006E6971">
      <w:pPr>
        <w:pStyle w:val="Standard"/>
        <w:numPr>
          <w:ilvl w:val="0"/>
          <w:numId w:val="68"/>
        </w:numPr>
        <w:tabs>
          <w:tab w:val="left" w:pos="852"/>
        </w:tabs>
        <w:spacing w:line="276" w:lineRule="auto"/>
        <w:jc w:val="both"/>
      </w:pPr>
      <w:r>
        <w:rPr>
          <w:color w:val="000000"/>
        </w:rPr>
        <w:t>wymagań lokalowych i sanitarnych dotyczących żłobków i klubów dziecięcych,</w:t>
      </w:r>
    </w:p>
    <w:p w:rsidR="00FA64CA" w:rsidRDefault="006E6971" w:rsidP="006E6971">
      <w:pPr>
        <w:pStyle w:val="Standard"/>
        <w:numPr>
          <w:ilvl w:val="0"/>
          <w:numId w:val="69"/>
        </w:numPr>
        <w:tabs>
          <w:tab w:val="left" w:pos="852"/>
        </w:tabs>
        <w:spacing w:line="276" w:lineRule="auto"/>
        <w:jc w:val="both"/>
      </w:pPr>
      <w:r>
        <w:rPr>
          <w:color w:val="000000"/>
        </w:rPr>
        <w:t>opieki i edukacji, zgodnie z którymi będzie sprawowana opieka nad dziećmi w instytucjach opieki,</w:t>
      </w:r>
    </w:p>
    <w:p w:rsidR="00FA64CA" w:rsidRDefault="006E6971" w:rsidP="006E6971">
      <w:pPr>
        <w:pStyle w:val="Standard"/>
        <w:numPr>
          <w:ilvl w:val="0"/>
          <w:numId w:val="70"/>
        </w:numPr>
        <w:tabs>
          <w:tab w:val="left" w:pos="852"/>
        </w:tabs>
        <w:spacing w:line="276" w:lineRule="auto"/>
        <w:jc w:val="both"/>
      </w:pPr>
      <w:r>
        <w:rPr>
          <w:color w:val="000000"/>
        </w:rPr>
        <w:t>jakości wypełniania funkcji opiekuńczo-wychowawczych i edukacyjnych</w:t>
      </w:r>
    </w:p>
    <w:p w:rsidR="00FA64CA" w:rsidRDefault="006E6971">
      <w:pPr>
        <w:pStyle w:val="Standard"/>
        <w:tabs>
          <w:tab w:val="left" w:pos="852"/>
        </w:tabs>
        <w:spacing w:line="276" w:lineRule="auto"/>
        <w:ind w:left="786"/>
        <w:jc w:val="both"/>
      </w:pPr>
      <w:r>
        <w:rPr>
          <w:color w:val="000000"/>
        </w:rPr>
        <w:t>– zgodnie z warunkami i standardami jakości zawartymi w ustawie o opiece nad dziećmi w wieku do lat 3 oraz w aktach wykonawczych do tej ustawy.</w:t>
      </w:r>
    </w:p>
    <w:p w:rsidR="00FA64CA" w:rsidRDefault="006E6971">
      <w:pPr>
        <w:pStyle w:val="Standard"/>
        <w:numPr>
          <w:ilvl w:val="1"/>
          <w:numId w:val="6"/>
        </w:numPr>
        <w:tabs>
          <w:tab w:val="left" w:pos="568"/>
        </w:tabs>
        <w:spacing w:line="276" w:lineRule="auto"/>
        <w:ind w:left="284" w:hanging="284"/>
        <w:jc w:val="both"/>
      </w:pPr>
      <w:r>
        <w:rPr>
          <w:color w:val="000000"/>
        </w:rPr>
        <w:t>OOW zapewnia przestrzeganie przepisów ustawodawstwa krajowego mającego zastosowanie do prowadzenia działalności polegającej na sprawowaniu opieki nad dziećmi w instytucjach opieki oraz wywiązywanie się ze zobowiązań, o których mowa odpowiednio w art. 35 ust. 1 lub art. 47a ustawy o opiece nad dziećmi w wieku do lat 3.</w:t>
      </w:r>
    </w:p>
    <w:p w:rsidR="00FA64CA" w:rsidRDefault="006E6971">
      <w:pPr>
        <w:pStyle w:val="Standard"/>
        <w:numPr>
          <w:ilvl w:val="1"/>
          <w:numId w:val="6"/>
        </w:numPr>
        <w:tabs>
          <w:tab w:val="left" w:pos="568"/>
        </w:tabs>
        <w:spacing w:line="276" w:lineRule="auto"/>
        <w:ind w:left="284" w:hanging="284"/>
        <w:jc w:val="both"/>
      </w:pPr>
      <w:r>
        <w:rPr>
          <w:color w:val="000000"/>
        </w:rPr>
        <w:t>OOW zapewnia - w zależności od katalogu prowadzonych działań - w instytucjach opieki, dostępność osobom ze szczególnymi potrzebami, przez stosowanie uniwersalnego projektowania lub racjonalnych usprawnień, zgodnie z przepisami ustawy z dnia 19 lipca 2019 r. o zapewnianiu dostępności osobom ze szczególnymi potrzebami (</w:t>
      </w:r>
      <w:r>
        <w:t>Dz. U. z 2022 r. poz. 2240</w:t>
      </w:r>
      <w:r>
        <w:rPr>
          <w:color w:val="000000"/>
        </w:rPr>
        <w:t>)</w:t>
      </w:r>
    </w:p>
    <w:p w:rsidR="00FA64CA" w:rsidRDefault="006E6971">
      <w:pPr>
        <w:pStyle w:val="Standard"/>
        <w:numPr>
          <w:ilvl w:val="1"/>
          <w:numId w:val="6"/>
        </w:numPr>
        <w:tabs>
          <w:tab w:val="left" w:pos="568"/>
        </w:tabs>
        <w:spacing w:line="276" w:lineRule="auto"/>
        <w:ind w:left="284" w:hanging="284"/>
        <w:jc w:val="both"/>
      </w:pPr>
      <w:r>
        <w:rPr>
          <w:color w:val="000000"/>
        </w:rPr>
        <w:t xml:space="preserve">OOW zobowiązany jest do stosowania standardu architektonicznego stanowiącego część załącznika nr 2 do Wytycznych dotyczących realizacji zasad równościowych w ramach funduszy unijnych na lata 2021–2027 – w </w:t>
      </w:r>
      <w:r>
        <w:rPr>
          <w:color w:val="000000"/>
        </w:rPr>
        <w:lastRenderedPageBreak/>
        <w:t>przypadku budowy lub adaptacji budynków lub pomieszczeń, w których świadczona będzie usługa.</w:t>
      </w:r>
    </w:p>
    <w:p w:rsidR="00FA64CA" w:rsidRDefault="006E6971">
      <w:pPr>
        <w:pStyle w:val="Standard"/>
        <w:numPr>
          <w:ilvl w:val="1"/>
          <w:numId w:val="6"/>
        </w:numPr>
        <w:tabs>
          <w:tab w:val="left" w:pos="568"/>
        </w:tabs>
        <w:spacing w:line="276" w:lineRule="auto"/>
        <w:ind w:left="284" w:hanging="284"/>
        <w:jc w:val="both"/>
      </w:pPr>
      <w:r>
        <w:rPr>
          <w:color w:val="000000"/>
        </w:rPr>
        <w:t xml:space="preserve">OOW zapewnia, że zadanie jest realizowane zgodnie </w:t>
      </w:r>
      <w:r>
        <w:t>z ustawą</w:t>
      </w:r>
      <w:r>
        <w:rPr>
          <w:color w:val="000000"/>
        </w:rPr>
        <w:t xml:space="preserve"> z dnia 11 września 2019 r. Prawo zamówień publicznych (</w:t>
      </w:r>
      <w:r>
        <w:t>Dz. U. z 2023 r. poz. 1605</w:t>
      </w:r>
      <w:r>
        <w:rPr>
          <w:color w:val="000000"/>
        </w:rPr>
        <w:t>).</w:t>
      </w:r>
    </w:p>
    <w:p w:rsidR="00FA64CA" w:rsidRDefault="006E6971">
      <w:pPr>
        <w:numPr>
          <w:ilvl w:val="1"/>
          <w:numId w:val="6"/>
        </w:numPr>
        <w:tabs>
          <w:tab w:val="left" w:pos="284"/>
        </w:tabs>
        <w:spacing w:line="276" w:lineRule="auto"/>
        <w:ind w:left="0" w:firstLine="0"/>
        <w:jc w:val="both"/>
      </w:pPr>
      <w:r>
        <w:rPr>
          <w:rFonts w:ascii="Times New Roman" w:hAnsi="Times New Roman" w:cs="Times New Roman"/>
          <w:color w:val="000000"/>
        </w:rPr>
        <w:t xml:space="preserve">Jeżeli OOW na podstawie ustawy, o której mowa w ust. 5, nie jest zobligowany do jej </w:t>
      </w:r>
      <w:r>
        <w:rPr>
          <w:rFonts w:ascii="Times New Roman" w:hAnsi="Times New Roman" w:cs="Times New Roman"/>
          <w:color w:val="000000"/>
        </w:rPr>
        <w:tab/>
        <w:t xml:space="preserve">stosowania przy wyborze najkorzystniejszej oferty wykonawcy przedmiotu zamówienia w </w:t>
      </w:r>
      <w:r>
        <w:rPr>
          <w:rFonts w:ascii="Times New Roman" w:hAnsi="Times New Roman" w:cs="Times New Roman"/>
          <w:color w:val="000000"/>
        </w:rPr>
        <w:tab/>
        <w:t xml:space="preserve">ramach realizowanego zadania, zobowiązuje się udzielić zamówienia w sposób racjonalny, </w:t>
      </w:r>
      <w:r>
        <w:rPr>
          <w:rFonts w:ascii="Times New Roman" w:hAnsi="Times New Roman" w:cs="Times New Roman"/>
          <w:color w:val="000000"/>
        </w:rPr>
        <w:tab/>
        <w:t xml:space="preserve">gospodarny i celowy, w oparciu o najbardziej efektywną ekonomicznie i jakościowo ofertę, </w:t>
      </w:r>
      <w:r>
        <w:rPr>
          <w:rFonts w:ascii="Times New Roman" w:hAnsi="Times New Roman" w:cs="Times New Roman"/>
          <w:color w:val="000000"/>
        </w:rPr>
        <w:tab/>
        <w:t xml:space="preserve">z zachowaniem przy jej wyborze zasad uczciwej konkurencji i równego traktowania </w:t>
      </w:r>
      <w:r>
        <w:rPr>
          <w:rFonts w:ascii="Times New Roman" w:hAnsi="Times New Roman" w:cs="Times New Roman"/>
          <w:color w:val="000000"/>
        </w:rPr>
        <w:tab/>
        <w:t xml:space="preserve">wykonawców, przejrzystości, proporcjonalności oraz dołożyć wszelkich starań w celu </w:t>
      </w:r>
      <w:r>
        <w:rPr>
          <w:rFonts w:ascii="Times New Roman" w:hAnsi="Times New Roman" w:cs="Times New Roman"/>
          <w:color w:val="000000"/>
        </w:rPr>
        <w:tab/>
        <w:t xml:space="preserve">uniknięcia konfliktu interesów rozumianego jako brak bezstronności i obiektywności, a </w:t>
      </w:r>
      <w:r>
        <w:rPr>
          <w:rFonts w:ascii="Times New Roman" w:hAnsi="Times New Roman" w:cs="Times New Roman"/>
          <w:color w:val="000000"/>
        </w:rPr>
        <w:tab/>
        <w:t xml:space="preserve">także zobowiązuje się trwale udokumentować sposób wyboru oferty, w tym dokonanie </w:t>
      </w:r>
      <w:r>
        <w:rPr>
          <w:rFonts w:ascii="Times New Roman" w:hAnsi="Times New Roman" w:cs="Times New Roman"/>
          <w:color w:val="000000"/>
        </w:rPr>
        <w:tab/>
        <w:t>analizy potrzeb i wymagań oraz rozeznania rynku.</w:t>
      </w:r>
    </w:p>
    <w:p w:rsidR="00FA64CA" w:rsidRDefault="00FA64CA">
      <w:pPr>
        <w:tabs>
          <w:tab w:val="left" w:pos="284"/>
        </w:tabs>
        <w:spacing w:line="276" w:lineRule="auto"/>
        <w:jc w:val="both"/>
        <w:rPr>
          <w:rFonts w:ascii="Times New Roman" w:hAnsi="Times New Roman" w:cs="Times New Roman"/>
          <w:color w:val="000000"/>
        </w:rPr>
      </w:pPr>
    </w:p>
    <w:p w:rsidR="00FA64CA" w:rsidRDefault="006E6971">
      <w:pPr>
        <w:pStyle w:val="Tekstpodstawowy"/>
        <w:jc w:val="center"/>
      </w:pPr>
      <w:r>
        <w:rPr>
          <w:rFonts w:ascii="Times New Roman" w:hAnsi="Times New Roman"/>
          <w:b/>
          <w:bCs/>
        </w:rPr>
        <w:t xml:space="preserve">§ 6 </w:t>
      </w:r>
    </w:p>
    <w:p w:rsidR="00FA64CA" w:rsidRDefault="006E6971">
      <w:pPr>
        <w:pStyle w:val="Tekstpodstawowy"/>
        <w:jc w:val="center"/>
      </w:pPr>
      <w:r>
        <w:rPr>
          <w:rFonts w:ascii="Times New Roman" w:hAnsi="Times New Roman"/>
          <w:b/>
          <w:bCs/>
        </w:rPr>
        <w:t xml:space="preserve"> Zabezpieczenie należytego wykonania umowy</w:t>
      </w:r>
    </w:p>
    <w:p w:rsidR="00FA64CA" w:rsidRDefault="006E6971">
      <w:pPr>
        <w:pStyle w:val="Tekstpodstawowy"/>
        <w:numPr>
          <w:ilvl w:val="0"/>
          <w:numId w:val="1"/>
        </w:numPr>
        <w:tabs>
          <w:tab w:val="clear" w:pos="720"/>
          <w:tab w:val="left" w:pos="-360"/>
        </w:tabs>
        <w:ind w:left="426" w:hanging="426"/>
        <w:jc w:val="both"/>
      </w:pPr>
      <w:r>
        <w:rPr>
          <w:rFonts w:ascii="Times New Roman" w:hAnsi="Times New Roman"/>
        </w:rPr>
        <w:t xml:space="preserve">Zabezpieczeniem roszczeń budżetu państwa z tytułu nienależytego wykonania Umowy, tj. niewykonania lub niepełnego wykonania Zadania, jest przedłożony przy podpisywaniu umowy weksel in blanco z własnego wystawienia wraz z załącznikami w postaci zgody współmałżonka wystawcy weksla na zaciągnięcie zobowiązania z podpisem poświadczonym notarialnie </w:t>
      </w:r>
      <w:r>
        <w:rPr>
          <w:rFonts w:ascii="Times New Roman" w:hAnsi="Times New Roman"/>
        </w:rPr>
        <w:lastRenderedPageBreak/>
        <w:t xml:space="preserve">lub złożonym w obecności Wojewody </w:t>
      </w:r>
      <w:r>
        <w:rPr>
          <w:rFonts w:ascii="Times New Roman" w:hAnsi="Times New Roman"/>
          <w:i/>
          <w:iCs/>
        </w:rPr>
        <w:t>(wymóg wyrażenia zgody przez współmałżonka dotyczy OOW będącego osobą fizyczną)</w:t>
      </w:r>
      <w:r>
        <w:rPr>
          <w:rFonts w:ascii="Times New Roman" w:hAnsi="Times New Roman"/>
        </w:rPr>
        <w:t xml:space="preserve"> oraz deklaracji wekslowej. </w:t>
      </w:r>
    </w:p>
    <w:p w:rsidR="00FA64CA" w:rsidRDefault="006E6971">
      <w:pPr>
        <w:pStyle w:val="Tekstpodstawowy"/>
        <w:numPr>
          <w:ilvl w:val="0"/>
          <w:numId w:val="1"/>
        </w:numPr>
        <w:tabs>
          <w:tab w:val="clear" w:pos="720"/>
          <w:tab w:val="left" w:pos="-360"/>
          <w:tab w:val="left" w:pos="450"/>
        </w:tabs>
        <w:ind w:left="426" w:hanging="426"/>
        <w:jc w:val="both"/>
      </w:pPr>
      <w:r>
        <w:rPr>
          <w:rFonts w:ascii="Times New Roman" w:hAnsi="Times New Roman" w:cs="Liberation Serif"/>
          <w:color w:val="000000"/>
        </w:rPr>
        <w:t>Zwrot dokumentu stanowiącego zabezpieczenie Umowy nastąpi po dokonaniu przez OOW rozliczenia dofinansowania i zwrocie ewentualnych należności wraz z odsetkami oraz po zakończeniu okresu trwałości.</w:t>
      </w:r>
    </w:p>
    <w:p w:rsidR="00FA64CA" w:rsidRDefault="006E6971">
      <w:pPr>
        <w:pStyle w:val="Tekstpodstawowy"/>
        <w:numPr>
          <w:ilvl w:val="0"/>
          <w:numId w:val="1"/>
        </w:numPr>
        <w:tabs>
          <w:tab w:val="clear" w:pos="720"/>
          <w:tab w:val="left" w:pos="-360"/>
        </w:tabs>
        <w:ind w:left="426" w:hanging="426"/>
        <w:jc w:val="both"/>
      </w:pPr>
      <w:r>
        <w:rPr>
          <w:rFonts w:ascii="Times New Roman" w:hAnsi="Times New Roman"/>
        </w:rPr>
        <w:t>Do przedawnienia obowiązku zwrotu dofinansowania po spełnieniu ww. warunku nie stosuje się art. 70 ustawy z 29 sierpnia 1997 r. - Ordynacja podatkowa (Dz. U. z 2022 r., poz. 2651 ze zm.).</w:t>
      </w:r>
    </w:p>
    <w:p w:rsidR="00FA64CA" w:rsidRDefault="006E6971">
      <w:pPr>
        <w:pStyle w:val="Tekstpodstawowy"/>
        <w:numPr>
          <w:ilvl w:val="0"/>
          <w:numId w:val="1"/>
        </w:numPr>
        <w:tabs>
          <w:tab w:val="clear" w:pos="720"/>
          <w:tab w:val="left" w:pos="-360"/>
        </w:tabs>
        <w:ind w:left="426" w:hanging="426"/>
        <w:jc w:val="both"/>
      </w:pPr>
      <w:r>
        <w:rPr>
          <w:rFonts w:ascii="Times New Roman" w:hAnsi="Times New Roman"/>
        </w:rPr>
        <w:t xml:space="preserve">Szczegółowy </w:t>
      </w:r>
      <w:r>
        <w:rPr>
          <w:rFonts w:ascii="Times New Roman" w:hAnsi="Times New Roman"/>
          <w:color w:val="000000"/>
        </w:rPr>
        <w:t>tryb związany z wystawieniem i uruchomieniem weksla in blanco reguluje ustawa z 28 kwietnia 1936 r. Prawo wekslowe (Dz. U. z 2022 r., poz. 282).</w:t>
      </w:r>
    </w:p>
    <w:p w:rsidR="00FA64CA" w:rsidRDefault="006E6971">
      <w:pPr>
        <w:pStyle w:val="Standard"/>
        <w:spacing w:before="240" w:line="276" w:lineRule="auto"/>
        <w:ind w:left="360" w:hanging="360"/>
        <w:jc w:val="center"/>
      </w:pPr>
      <w:r>
        <w:rPr>
          <w:b/>
          <w:color w:val="000000"/>
        </w:rPr>
        <w:t>§ 7</w:t>
      </w:r>
    </w:p>
    <w:p w:rsidR="00FA64CA" w:rsidRDefault="006E6971">
      <w:pPr>
        <w:pStyle w:val="Standard"/>
        <w:spacing w:after="240" w:line="276" w:lineRule="auto"/>
        <w:ind w:left="360" w:hanging="360"/>
        <w:jc w:val="center"/>
      </w:pPr>
      <w:r>
        <w:rPr>
          <w:b/>
          <w:color w:val="000000"/>
        </w:rPr>
        <w:t>Warunki uruchomienia środków</w:t>
      </w:r>
    </w:p>
    <w:p w:rsidR="00FA64CA" w:rsidRDefault="006E6971" w:rsidP="006E6971">
      <w:pPr>
        <w:pStyle w:val="Standard"/>
        <w:numPr>
          <w:ilvl w:val="0"/>
          <w:numId w:val="71"/>
        </w:numPr>
        <w:tabs>
          <w:tab w:val="left" w:pos="568"/>
        </w:tabs>
        <w:overflowPunct w:val="0"/>
        <w:spacing w:line="276" w:lineRule="auto"/>
        <w:ind w:left="284" w:hanging="284"/>
        <w:jc w:val="both"/>
      </w:pPr>
      <w:r>
        <w:rPr>
          <w:color w:val="000000"/>
        </w:rPr>
        <w:t xml:space="preserve">Środki będą uruchamiane w formie zaliczki /refundacji na wniosek OOW według wzoru stanowiącego odpowiednio: </w:t>
      </w:r>
      <w:r>
        <w:rPr>
          <w:color w:val="000000"/>
          <w:u w:val="single"/>
        </w:rPr>
        <w:t>załącznik nr 3a</w:t>
      </w:r>
      <w:r>
        <w:rPr>
          <w:color w:val="000000"/>
        </w:rPr>
        <w:t xml:space="preserve">, w przypadku środków, o których mowa w § 1 ust. 2 pkt 1 oraz </w:t>
      </w:r>
      <w:r>
        <w:rPr>
          <w:color w:val="000000"/>
          <w:u w:val="single"/>
        </w:rPr>
        <w:t>załącznik nr 3b</w:t>
      </w:r>
      <w:r>
        <w:rPr>
          <w:color w:val="000000"/>
        </w:rPr>
        <w:t xml:space="preserve"> do umowy, w przypadku środków, o których mowa w § 1 ust. 2 pkt 2 i 3.</w:t>
      </w:r>
    </w:p>
    <w:p w:rsidR="00FA64CA" w:rsidRDefault="006E6971" w:rsidP="006E6971">
      <w:pPr>
        <w:pStyle w:val="Standard"/>
        <w:numPr>
          <w:ilvl w:val="0"/>
          <w:numId w:val="72"/>
        </w:numPr>
        <w:tabs>
          <w:tab w:val="left" w:pos="568"/>
        </w:tabs>
        <w:overflowPunct w:val="0"/>
        <w:spacing w:line="276" w:lineRule="auto"/>
        <w:ind w:left="284" w:hanging="284"/>
        <w:jc w:val="both"/>
      </w:pPr>
      <w:r>
        <w:rPr>
          <w:color w:val="000000"/>
        </w:rPr>
        <w:t xml:space="preserve">Do wniosku o refundację poniesionych kosztów kwalifikowalnych należy dołączyć potwierdzone za zgodność z oryginałem kopie dowodów księgowych potwierdzających poniesienie kosztów, w szczególności: </w:t>
      </w:r>
    </w:p>
    <w:p w:rsidR="00FA64CA" w:rsidRDefault="006E6971">
      <w:pPr>
        <w:pStyle w:val="Standard"/>
        <w:tabs>
          <w:tab w:val="left" w:pos="568"/>
        </w:tabs>
        <w:overflowPunct w:val="0"/>
        <w:spacing w:line="276" w:lineRule="auto"/>
        <w:ind w:left="720"/>
        <w:jc w:val="both"/>
      </w:pPr>
      <w:r>
        <w:rPr>
          <w:color w:val="000000"/>
        </w:rPr>
        <w:lastRenderedPageBreak/>
        <w:t xml:space="preserve">a) </w:t>
      </w:r>
      <w:r>
        <w:t xml:space="preserve">faktury/rachunki, </w:t>
      </w:r>
    </w:p>
    <w:p w:rsidR="00FA64CA" w:rsidRDefault="006E6971">
      <w:pPr>
        <w:pStyle w:val="Standard"/>
        <w:tabs>
          <w:tab w:val="left" w:pos="568"/>
        </w:tabs>
        <w:overflowPunct w:val="0"/>
        <w:spacing w:line="276" w:lineRule="auto"/>
        <w:ind w:left="720"/>
        <w:jc w:val="both"/>
      </w:pPr>
      <w:r>
        <w:t xml:space="preserve">b) protokoły odbioru robót budowlanych, </w:t>
      </w:r>
    </w:p>
    <w:p w:rsidR="00FA64CA" w:rsidRDefault="006E6971">
      <w:pPr>
        <w:pStyle w:val="Standard"/>
        <w:tabs>
          <w:tab w:val="left" w:pos="568"/>
        </w:tabs>
        <w:overflowPunct w:val="0"/>
        <w:spacing w:line="276" w:lineRule="auto"/>
        <w:ind w:left="720"/>
        <w:jc w:val="both"/>
      </w:pPr>
      <w:r>
        <w:rPr>
          <w:color w:val="000000"/>
        </w:rPr>
        <w:t xml:space="preserve">c) polecenia przelewu, kserokopie wyciągów bankowych lub dokumentów kasowych potwierdzających zapłatę za fakturę/rachunek. </w:t>
      </w:r>
    </w:p>
    <w:p w:rsidR="00FA64CA" w:rsidRDefault="006E6971">
      <w:pPr>
        <w:pStyle w:val="Standard"/>
        <w:tabs>
          <w:tab w:val="left" w:pos="286"/>
        </w:tabs>
        <w:overflowPunct w:val="0"/>
        <w:spacing w:line="276" w:lineRule="auto"/>
        <w:jc w:val="both"/>
      </w:pPr>
      <w:r>
        <w:rPr>
          <w:color w:val="000000"/>
        </w:rPr>
        <w:tab/>
        <w:t xml:space="preserve">W przypadku zaliczki, przy kolejnym wniosku należy dołączyć dokumenty księgowe </w:t>
      </w:r>
      <w:r>
        <w:rPr>
          <w:color w:val="000000"/>
        </w:rPr>
        <w:tab/>
        <w:t xml:space="preserve">potwierdzające rozliczenie poprzedniej zaliczki, tj. faktury/rachunki, polecenia przelewu, </w:t>
      </w:r>
      <w:r>
        <w:rPr>
          <w:color w:val="000000"/>
        </w:rPr>
        <w:tab/>
        <w:t xml:space="preserve">kserokopie wyciągów bankowych lub dokumentów kasowych potwierdzających zapłatę za </w:t>
      </w:r>
      <w:r>
        <w:rPr>
          <w:color w:val="000000"/>
        </w:rPr>
        <w:tab/>
        <w:t xml:space="preserve">fakturę/rachunek, protokoły odbioru robót budowlanych jeżeli były sporządzone. </w:t>
      </w:r>
    </w:p>
    <w:p w:rsidR="00FA64CA" w:rsidRDefault="006E6971" w:rsidP="006E6971">
      <w:pPr>
        <w:numPr>
          <w:ilvl w:val="0"/>
          <w:numId w:val="73"/>
        </w:numPr>
        <w:tabs>
          <w:tab w:val="left" w:pos="284"/>
        </w:tabs>
        <w:overflowPunct w:val="0"/>
        <w:spacing w:line="276" w:lineRule="auto"/>
        <w:ind w:left="0" w:firstLine="0"/>
        <w:jc w:val="both"/>
      </w:pPr>
      <w:r>
        <w:rPr>
          <w:rFonts w:ascii="Times New Roman" w:hAnsi="Times New Roman" w:cs="Times New Roman"/>
          <w:color w:val="000000"/>
        </w:rPr>
        <w:t xml:space="preserve">OOW, w przypadku środków, o których mowa w § 1 ust. 2 pkt 2 i 3, zobowiązany jest </w:t>
      </w:r>
      <w:r>
        <w:rPr>
          <w:rFonts w:ascii="Times New Roman" w:hAnsi="Times New Roman" w:cs="Times New Roman"/>
          <w:color w:val="000000"/>
        </w:rPr>
        <w:br/>
      </w:r>
      <w:r>
        <w:rPr>
          <w:rFonts w:ascii="Times New Roman" w:hAnsi="Times New Roman" w:cs="Times New Roman"/>
          <w:color w:val="000000"/>
        </w:rPr>
        <w:tab/>
        <w:t xml:space="preserve">w terminie do 5 dnia każdego miesiąca do przesłania prognozy kosztów obejmującej trzy </w:t>
      </w:r>
      <w:r>
        <w:rPr>
          <w:rFonts w:ascii="Times New Roman" w:hAnsi="Times New Roman" w:cs="Times New Roman"/>
          <w:color w:val="000000"/>
        </w:rPr>
        <w:tab/>
        <w:t xml:space="preserve">kolejne miesiące następujące po miesiącu, w którym prognoza została przygotowana </w:t>
      </w:r>
      <w:r>
        <w:rPr>
          <w:rFonts w:ascii="Times New Roman" w:hAnsi="Times New Roman" w:cs="Times New Roman"/>
          <w:color w:val="000000"/>
        </w:rPr>
        <w:tab/>
        <w:t xml:space="preserve">zgodnie z </w:t>
      </w:r>
      <w:r>
        <w:rPr>
          <w:rFonts w:ascii="Times New Roman" w:hAnsi="Times New Roman" w:cs="Times New Roman"/>
          <w:color w:val="000000"/>
          <w:u w:val="single"/>
        </w:rPr>
        <w:t>załącznikiem nr 4</w:t>
      </w:r>
      <w:r>
        <w:rPr>
          <w:rFonts w:ascii="Times New Roman" w:hAnsi="Times New Roman" w:cs="Times New Roman"/>
          <w:color w:val="000000"/>
        </w:rPr>
        <w:t xml:space="preserve"> do umowy. Brak przekazania prognozy jest jednoznaczny z </w:t>
      </w:r>
      <w:r>
        <w:rPr>
          <w:rFonts w:ascii="Times New Roman" w:hAnsi="Times New Roman" w:cs="Times New Roman"/>
          <w:color w:val="000000"/>
        </w:rPr>
        <w:tab/>
        <w:t>rezygnacją OOW z otrzymania płatności w okresie, którego prognoza dotyczy.</w:t>
      </w:r>
    </w:p>
    <w:p w:rsidR="00FA64CA" w:rsidRDefault="006E6971" w:rsidP="006E6971">
      <w:pPr>
        <w:pStyle w:val="Standard"/>
        <w:numPr>
          <w:ilvl w:val="0"/>
          <w:numId w:val="74"/>
        </w:numPr>
        <w:tabs>
          <w:tab w:val="left" w:pos="568"/>
        </w:tabs>
        <w:overflowPunct w:val="0"/>
        <w:spacing w:line="276" w:lineRule="auto"/>
        <w:ind w:left="284" w:hanging="284"/>
        <w:jc w:val="both"/>
      </w:pPr>
      <w:r>
        <w:rPr>
          <w:color w:val="000000"/>
        </w:rPr>
        <w:t xml:space="preserve">Wypłata środków, o których mowa w § </w:t>
      </w:r>
      <w:r>
        <w:t>1 ust. 1</w:t>
      </w:r>
      <w:r>
        <w:rPr>
          <w:color w:val="000000"/>
        </w:rPr>
        <w:t>, nastąpi na podstawie harmonogramu zapotrzebowania na środki finansowe, zawartego w załączniku nr 1 do umowy, oraz złożonego przez OOW poprawnego wniosku o transzę według wzoru stanowiącego załącznik nr 3a lub 3b do umowy.</w:t>
      </w:r>
    </w:p>
    <w:p w:rsidR="00FA64CA" w:rsidRDefault="006E6971" w:rsidP="006E6971">
      <w:pPr>
        <w:numPr>
          <w:ilvl w:val="0"/>
          <w:numId w:val="75"/>
        </w:numPr>
        <w:tabs>
          <w:tab w:val="left" w:pos="568"/>
        </w:tabs>
        <w:overflowPunct w:val="0"/>
        <w:spacing w:line="276" w:lineRule="auto"/>
        <w:ind w:left="284" w:hanging="284"/>
        <w:jc w:val="both"/>
      </w:pPr>
      <w:r>
        <w:rPr>
          <w:rFonts w:ascii="Times New Roman" w:hAnsi="Times New Roman" w:cs="Times New Roman"/>
          <w:color w:val="000000"/>
        </w:rPr>
        <w:t xml:space="preserve">Pierwszy wniosek o wypłatę środków OOW składa po zwiększeniu planu dotacji budżetu środków europejskich w zakresie FERS i KPO oraz w zakresie środków budżetu państwa. Termin przekazania środków przez Polski Fundusz </w:t>
      </w:r>
      <w:r>
        <w:rPr>
          <w:rFonts w:ascii="Times New Roman" w:hAnsi="Times New Roman" w:cs="Times New Roman"/>
          <w:color w:val="000000"/>
        </w:rPr>
        <w:lastRenderedPageBreak/>
        <w:t xml:space="preserve">Rozwoju S.A. na rachunek OOW uzależniony będzie od dostępności środków na dokonanie wypłaty. </w:t>
      </w:r>
    </w:p>
    <w:p w:rsidR="00FA64CA" w:rsidRDefault="006E6971" w:rsidP="006E6971">
      <w:pPr>
        <w:pStyle w:val="Akapitzlist"/>
        <w:numPr>
          <w:ilvl w:val="0"/>
          <w:numId w:val="76"/>
        </w:numPr>
        <w:tabs>
          <w:tab w:val="left" w:pos="568"/>
        </w:tabs>
        <w:spacing w:line="276" w:lineRule="auto"/>
        <w:ind w:left="397" w:hanging="340"/>
        <w:jc w:val="both"/>
      </w:pPr>
      <w:r>
        <w:rPr>
          <w:color w:val="000000"/>
        </w:rPr>
        <w:t>Ostateczny termin złożenia wniosku, o którym mowa w ust. 1 upływa 21 dni kalendarzowych przed dniem zakończenia zadania określonym w § 2 ust. 1 pkt 2 lub w § 2 ust. 2 pkt 2. W przypadku realizacji zadania w okresie dłuższym niż 1 rok ostateczny termin złożenia wniosku w danym roku budżetowym upływa 10 grudnia roku realizacji zadania.</w:t>
      </w:r>
    </w:p>
    <w:p w:rsidR="00FA64CA" w:rsidRDefault="006E6971" w:rsidP="006E6971">
      <w:pPr>
        <w:pStyle w:val="Akapitzlist"/>
        <w:numPr>
          <w:ilvl w:val="0"/>
          <w:numId w:val="77"/>
        </w:numPr>
        <w:spacing w:line="276" w:lineRule="auto"/>
        <w:ind w:left="340" w:hanging="340"/>
        <w:jc w:val="both"/>
      </w:pPr>
      <w:r>
        <w:t>Wniosek złożony po terminie wskazanym w ust. 8 może być pozostawiony bez rozpatrzenia, o czym OOW zostanie poinformowany w formie pisemnej.</w:t>
      </w:r>
    </w:p>
    <w:p w:rsidR="00FA64CA" w:rsidRDefault="006E6971" w:rsidP="006E6971">
      <w:pPr>
        <w:widowControl/>
        <w:numPr>
          <w:ilvl w:val="0"/>
          <w:numId w:val="78"/>
        </w:numPr>
        <w:overflowPunct w:val="0"/>
        <w:spacing w:line="276" w:lineRule="auto"/>
        <w:ind w:left="340" w:hanging="340"/>
        <w:jc w:val="both"/>
      </w:pPr>
      <w:r>
        <w:rPr>
          <w:rFonts w:ascii="Times New Roman" w:hAnsi="Times New Roman" w:cs="Times New Roman"/>
        </w:rPr>
        <w:t>OOW oświadcza, że rezygnuje z korzystania z zasady określonej w pkt 8.1.13. Programu, co potwierdził w oświadczeniu o rezygnacji z kwartalnych płatności</w:t>
      </w:r>
      <w:r>
        <w:rPr>
          <w:rFonts w:cs="Times New Roman"/>
        </w:rPr>
        <w:t xml:space="preserve"> </w:t>
      </w:r>
      <w:r>
        <w:rPr>
          <w:rFonts w:ascii="Times New Roman" w:hAnsi="Times New Roman" w:cs="Times New Roman"/>
        </w:rPr>
        <w:t xml:space="preserve">stanowiącym </w:t>
      </w:r>
      <w:r>
        <w:rPr>
          <w:rFonts w:ascii="Times New Roman" w:hAnsi="Times New Roman" w:cs="Times New Roman"/>
          <w:u w:val="single"/>
        </w:rPr>
        <w:t>załącznik nr 8</w:t>
      </w:r>
      <w:r>
        <w:rPr>
          <w:rFonts w:ascii="Times New Roman" w:hAnsi="Times New Roman" w:cs="Times New Roman"/>
        </w:rPr>
        <w:t xml:space="preserve"> do umowy i zobowiązuje się do złożenia wniosku o wypłatę środków, o którym mowa w ust. 1, zgodnie z harmonogramem rzeczowo-finansowym zadania określonym w opisie realizacji zadania oraz zgodnie z terminarzem płatności dla środków, o których mowa w § 1 ust. 2 pkt 1 (FERS) dostępnym pod adresem: </w:t>
      </w:r>
      <w:hyperlink r:id="rId9" w:anchor="c2021" w:history="1">
        <w:r>
          <w:rPr>
            <w:rStyle w:val="czeinternetowe"/>
            <w:rFonts w:ascii="Times New Roman" w:hAnsi="Times New Roman"/>
            <w:color w:val="auto"/>
          </w:rPr>
          <w:t>https://www.bgk.pl/instytucje-publiczne/obsluga-biezaca/obsluga-platnosci-ze-srodkow-europejskich-i-krajowego-wspolfinansowania/#c2021</w:t>
        </w:r>
      </w:hyperlink>
      <w:r>
        <w:rPr>
          <w:rFonts w:ascii="Times New Roman" w:hAnsi="Times New Roman" w:cs="Times New Roman"/>
        </w:rPr>
        <w:t xml:space="preserve"> oraz dla środków, </w:t>
      </w:r>
      <w:r>
        <w:rPr>
          <w:rFonts w:ascii="Times New Roman" w:hAnsi="Times New Roman" w:cs="Times New Roman"/>
        </w:rPr>
        <w:br/>
        <w:t xml:space="preserve">o których mowa w § 1 ust. 2 pkt 2 i 3 dostępnym pod adresem: </w:t>
      </w:r>
      <w:hyperlink r:id="rId10">
        <w:r>
          <w:rPr>
            <w:rStyle w:val="czeinternetowe"/>
            <w:rFonts w:ascii="Times New Roman" w:hAnsi="Times New Roman"/>
            <w:color w:val="auto"/>
          </w:rPr>
          <w:t>https://pfrsa.pl/kpo</w:t>
        </w:r>
      </w:hyperlink>
      <w:r>
        <w:rPr>
          <w:rFonts w:ascii="Times New Roman" w:hAnsi="Times New Roman" w:cs="Times New Roman"/>
        </w:rPr>
        <w:t xml:space="preserve"> umożliwiającym przekazanie środków w terminie wskazanym we wniosku</w:t>
      </w:r>
    </w:p>
    <w:p w:rsidR="00FA64CA" w:rsidRDefault="006E6971" w:rsidP="006E6971">
      <w:pPr>
        <w:pStyle w:val="Akapitzlist"/>
        <w:numPr>
          <w:ilvl w:val="0"/>
          <w:numId w:val="79"/>
        </w:numPr>
        <w:tabs>
          <w:tab w:val="left" w:pos="568"/>
        </w:tabs>
        <w:spacing w:line="276" w:lineRule="auto"/>
        <w:ind w:left="397" w:hanging="340"/>
        <w:jc w:val="both"/>
      </w:pPr>
      <w:r>
        <w:rPr>
          <w:color w:val="000000"/>
        </w:rPr>
        <w:t xml:space="preserve">OOW zobowiązuje się do ponoszenia kosztów związanych z przedmiotem umowy za pośrednictwem rachunków bankowych, o których mowa w § 7 ust. </w:t>
      </w:r>
      <w:r>
        <w:rPr>
          <w:color w:val="000000"/>
        </w:rPr>
        <w:lastRenderedPageBreak/>
        <w:t>10 oraz rachunku dedykowanego do płatności z tytułu VAT. Strony dopuszczają możliwość ponoszenia kosztów związanych z przedmiotem umowy z innego rachunku bankowego OOW wyłącznie do kosztów, które będą stanowiły refundację w związku z poniesionymi kosztami.</w:t>
      </w:r>
    </w:p>
    <w:p w:rsidR="00FA64CA" w:rsidRDefault="006E6971" w:rsidP="006E6971">
      <w:pPr>
        <w:pStyle w:val="Standard"/>
        <w:numPr>
          <w:ilvl w:val="0"/>
          <w:numId w:val="80"/>
        </w:numPr>
        <w:tabs>
          <w:tab w:val="left" w:pos="568"/>
        </w:tabs>
        <w:overflowPunct w:val="0"/>
        <w:spacing w:line="276" w:lineRule="auto"/>
        <w:ind w:left="284" w:hanging="284"/>
        <w:jc w:val="both"/>
      </w:pPr>
      <w:r>
        <w:rPr>
          <w:color w:val="000000"/>
        </w:rPr>
        <w:t>OOW zobowiązuje się do prowadzenia oddzielnych rachunków bankowych dla:</w:t>
      </w:r>
    </w:p>
    <w:p w:rsidR="00FA64CA" w:rsidRDefault="006E6971" w:rsidP="006E6971">
      <w:pPr>
        <w:pStyle w:val="Standard"/>
        <w:numPr>
          <w:ilvl w:val="1"/>
          <w:numId w:val="81"/>
        </w:numPr>
        <w:tabs>
          <w:tab w:val="left" w:pos="852"/>
        </w:tabs>
        <w:overflowPunct w:val="0"/>
        <w:spacing w:line="276" w:lineRule="auto"/>
        <w:ind w:left="851"/>
        <w:jc w:val="both"/>
      </w:pPr>
      <w:r>
        <w:rPr>
          <w:color w:val="000000"/>
        </w:rPr>
        <w:t>środków, o których mowa w § 1 ust. 2 pkt 1, o nr: ……………….…………..;</w:t>
      </w:r>
    </w:p>
    <w:p w:rsidR="00FA64CA" w:rsidRDefault="006E6971" w:rsidP="006E6971">
      <w:pPr>
        <w:pStyle w:val="Standard"/>
        <w:numPr>
          <w:ilvl w:val="1"/>
          <w:numId w:val="82"/>
        </w:numPr>
        <w:tabs>
          <w:tab w:val="left" w:pos="852"/>
        </w:tabs>
        <w:overflowPunct w:val="0"/>
        <w:spacing w:line="276" w:lineRule="auto"/>
        <w:ind w:left="851"/>
        <w:jc w:val="both"/>
      </w:pPr>
      <w:r>
        <w:rPr>
          <w:color w:val="000000"/>
        </w:rPr>
        <w:t>środków, o których mowa w § 1 ust. 2 pkt 2 i 3 o nr: ……………….……………</w:t>
      </w:r>
    </w:p>
    <w:p w:rsidR="00FA64CA" w:rsidRDefault="006E6971" w:rsidP="006E6971">
      <w:pPr>
        <w:pStyle w:val="Standard"/>
        <w:numPr>
          <w:ilvl w:val="0"/>
          <w:numId w:val="83"/>
        </w:numPr>
        <w:tabs>
          <w:tab w:val="left" w:pos="284"/>
        </w:tabs>
        <w:overflowPunct w:val="0"/>
        <w:spacing w:line="276" w:lineRule="auto"/>
        <w:ind w:left="284" w:hanging="284"/>
        <w:jc w:val="both"/>
      </w:pPr>
      <w:bookmarkStart w:id="19" w:name="_Hlk124691234"/>
      <w:r>
        <w:rPr>
          <w:color w:val="000000"/>
        </w:rPr>
        <w:t xml:space="preserve">Przekazywanie środków, o których mowa w § 1 </w:t>
      </w:r>
      <w:r>
        <w:t>ust. 1, OOW</w:t>
      </w:r>
      <w:r>
        <w:rPr>
          <w:color w:val="000000"/>
        </w:rPr>
        <w:t xml:space="preserve"> nastąpi niezwłocznie, pod warunkiem ich dostępności oraz po pozytywnej weryfikacji wniosku, o którym mowa w ust. 1, z zastrzeżeniem ust. 2</w:t>
      </w:r>
      <w:bookmarkEnd w:id="19"/>
      <w:r>
        <w:rPr>
          <w:color w:val="000000"/>
        </w:rPr>
        <w:t xml:space="preserve"> -7.</w:t>
      </w:r>
    </w:p>
    <w:p w:rsidR="00FA64CA" w:rsidRDefault="006E6971" w:rsidP="006E6971">
      <w:pPr>
        <w:pStyle w:val="Standard"/>
        <w:numPr>
          <w:ilvl w:val="0"/>
          <w:numId w:val="84"/>
        </w:numPr>
        <w:tabs>
          <w:tab w:val="left" w:pos="284"/>
          <w:tab w:val="left" w:pos="341"/>
        </w:tabs>
        <w:overflowPunct w:val="0"/>
        <w:spacing w:line="276" w:lineRule="auto"/>
        <w:ind w:left="284" w:hanging="284"/>
        <w:jc w:val="both"/>
      </w:pPr>
      <w:r>
        <w:rPr>
          <w:color w:val="000000"/>
        </w:rPr>
        <w:t xml:space="preserve">Środki, o których mowa w § 1 </w:t>
      </w:r>
      <w:r>
        <w:t xml:space="preserve">ust. 1, </w:t>
      </w:r>
      <w:r>
        <w:rPr>
          <w:color w:val="000000"/>
        </w:rPr>
        <w:t>na rachunki OOW do wysokości określonej w § 1 ust. 1, będą przekazywane przez:</w:t>
      </w:r>
      <w:bookmarkStart w:id="20" w:name="_Hlk124691319"/>
      <w:bookmarkEnd w:id="20"/>
    </w:p>
    <w:p w:rsidR="00FA64CA" w:rsidRDefault="006E6971" w:rsidP="006E6971">
      <w:pPr>
        <w:pStyle w:val="Standard"/>
        <w:numPr>
          <w:ilvl w:val="0"/>
          <w:numId w:val="85"/>
        </w:numPr>
        <w:tabs>
          <w:tab w:val="left" w:pos="709"/>
        </w:tabs>
        <w:overflowPunct w:val="0"/>
        <w:spacing w:line="276" w:lineRule="auto"/>
        <w:jc w:val="both"/>
      </w:pPr>
      <w:r>
        <w:rPr>
          <w:color w:val="000000"/>
        </w:rPr>
        <w:t>Wojewodę – w przypadku środków, o których mowa w § 1 ust. 2 pkt 1;</w:t>
      </w:r>
    </w:p>
    <w:p w:rsidR="00FA64CA" w:rsidRDefault="006E6971" w:rsidP="006E6971">
      <w:pPr>
        <w:pStyle w:val="Standard"/>
        <w:numPr>
          <w:ilvl w:val="0"/>
          <w:numId w:val="86"/>
        </w:numPr>
        <w:tabs>
          <w:tab w:val="left" w:pos="709"/>
        </w:tabs>
        <w:overflowPunct w:val="0"/>
        <w:spacing w:line="276" w:lineRule="auto"/>
        <w:jc w:val="both"/>
      </w:pPr>
      <w:r>
        <w:rPr>
          <w:color w:val="000000"/>
        </w:rPr>
        <w:t>Polski Fundusz Rozwoju S.A. – w przypadku środków, o których mowa w § 1 ust. 2 pkt 2 i 3.</w:t>
      </w:r>
    </w:p>
    <w:p w:rsidR="00FA64CA" w:rsidRDefault="006E6971">
      <w:pPr>
        <w:widowControl/>
        <w:tabs>
          <w:tab w:val="left" w:pos="340"/>
        </w:tabs>
        <w:overflowPunct w:val="0"/>
        <w:spacing w:line="276" w:lineRule="auto"/>
        <w:jc w:val="both"/>
      </w:pPr>
      <w:r>
        <w:rPr>
          <w:rFonts w:ascii="Times New Roman" w:hAnsi="Times New Roman" w:cs="Times New Roman"/>
        </w:rPr>
        <w:t xml:space="preserve">13. Wojewoda nie ponosi odpowiedzialności za szkodę wynikająca z opóźnienia lub </w:t>
      </w:r>
      <w:r>
        <w:rPr>
          <w:rFonts w:ascii="Times New Roman" w:hAnsi="Times New Roman" w:cs="Times New Roman"/>
        </w:rPr>
        <w:tab/>
        <w:t xml:space="preserve">niedokonania wypłaty środków, o których mowa w § 1 ust. 1 będącą rezultatem w </w:t>
      </w:r>
      <w:r>
        <w:rPr>
          <w:rFonts w:ascii="Times New Roman" w:hAnsi="Times New Roman" w:cs="Times New Roman"/>
        </w:rPr>
        <w:tab/>
        <w:t xml:space="preserve">szczególności braku dostępności środków do wypłaty, niedotrzymania przez OOW okresu </w:t>
      </w:r>
      <w:r>
        <w:rPr>
          <w:rFonts w:ascii="Times New Roman" w:hAnsi="Times New Roman" w:cs="Times New Roman"/>
        </w:rPr>
        <w:tab/>
        <w:t xml:space="preserve">składania zleceń do Polskiego Funduszu </w:t>
      </w:r>
      <w:r>
        <w:rPr>
          <w:rFonts w:ascii="Times New Roman" w:hAnsi="Times New Roman" w:cs="Times New Roman"/>
        </w:rPr>
        <w:lastRenderedPageBreak/>
        <w:t xml:space="preserve">Rozwoju S.A. i/lub Banku Gospodarstwa </w:t>
      </w:r>
      <w:r>
        <w:rPr>
          <w:rFonts w:ascii="Times New Roman" w:hAnsi="Times New Roman" w:cs="Times New Roman"/>
        </w:rPr>
        <w:tab/>
        <w:t>Krajowego, prowadzenia działań wyjaśniających lub kontrolnych.</w:t>
      </w:r>
    </w:p>
    <w:p w:rsidR="00FA64CA" w:rsidRDefault="006E6971">
      <w:pPr>
        <w:widowControl/>
        <w:numPr>
          <w:ilvl w:val="0"/>
          <w:numId w:val="13"/>
        </w:numPr>
        <w:tabs>
          <w:tab w:val="clear" w:pos="720"/>
          <w:tab w:val="left" w:pos="340"/>
        </w:tabs>
        <w:spacing w:line="276" w:lineRule="auto"/>
        <w:ind w:left="0" w:firstLine="0"/>
        <w:jc w:val="both"/>
      </w:pPr>
      <w:r>
        <w:rPr>
          <w:rFonts w:ascii="Times New Roman" w:hAnsi="Times New Roman" w:cs="Times New Roman"/>
        </w:rPr>
        <w:t xml:space="preserve">W przypadku stwierdzenia błędów/braków we wniosku o wypłatę środków lub </w:t>
      </w:r>
      <w:r>
        <w:rPr>
          <w:rFonts w:ascii="Times New Roman" w:hAnsi="Times New Roman" w:cs="Times New Roman"/>
        </w:rPr>
        <w:tab/>
        <w:t xml:space="preserve">nieprawidłowości w realizacji zadania, niedotrzymania przez OOW okresu składania </w:t>
      </w:r>
      <w:r>
        <w:rPr>
          <w:rFonts w:ascii="Times New Roman" w:hAnsi="Times New Roman" w:cs="Times New Roman"/>
        </w:rPr>
        <w:tab/>
        <w:t xml:space="preserve">zleceń do Polskiego Funduszu Rozwoju S.A. i/lub Banku Gospodarstwa Krajowego </w:t>
      </w:r>
      <w:r>
        <w:rPr>
          <w:rFonts w:ascii="Times New Roman" w:hAnsi="Times New Roman" w:cs="Times New Roman"/>
        </w:rPr>
        <w:tab/>
        <w:t xml:space="preserve">Wojewoda wstrzymuje wypłatę środków dofinansowania do czasu złożenia przez OOW </w:t>
      </w:r>
      <w:r>
        <w:rPr>
          <w:rFonts w:ascii="Times New Roman" w:hAnsi="Times New Roman" w:cs="Times New Roman"/>
        </w:rPr>
        <w:tab/>
        <w:t xml:space="preserve">odpowiednich wyjaśnień i usunięcia przyczyn wstrzymujących wypłatę. O wstrzymaniu </w:t>
      </w:r>
      <w:r>
        <w:rPr>
          <w:rFonts w:ascii="Times New Roman" w:hAnsi="Times New Roman" w:cs="Times New Roman"/>
        </w:rPr>
        <w:tab/>
        <w:t>wypłaty środków dofinansowania Wojewoda zawiadamia OOW na piśmie.</w:t>
      </w:r>
    </w:p>
    <w:p w:rsidR="00FA64CA" w:rsidRDefault="006E6971">
      <w:pPr>
        <w:widowControl/>
        <w:numPr>
          <w:ilvl w:val="0"/>
          <w:numId w:val="13"/>
        </w:numPr>
        <w:tabs>
          <w:tab w:val="clear" w:pos="720"/>
          <w:tab w:val="left" w:pos="340"/>
        </w:tabs>
        <w:spacing w:line="276" w:lineRule="auto"/>
        <w:ind w:left="0" w:firstLine="0"/>
        <w:jc w:val="both"/>
      </w:pPr>
      <w:r>
        <w:rPr>
          <w:rFonts w:ascii="Times New Roman" w:hAnsi="Times New Roman" w:cs="Times New Roman"/>
        </w:rPr>
        <w:t xml:space="preserve">Odpowiedzialność za niezachowanie terminów płatności wynikające z sytuacji opisanej </w:t>
      </w:r>
      <w:r>
        <w:rPr>
          <w:rFonts w:ascii="Times New Roman" w:hAnsi="Times New Roman" w:cs="Times New Roman"/>
        </w:rPr>
        <w:br/>
      </w:r>
      <w:r>
        <w:rPr>
          <w:rFonts w:ascii="Times New Roman" w:hAnsi="Times New Roman" w:cs="Times New Roman"/>
        </w:rPr>
        <w:tab/>
        <w:t>w ust. 14 skutkujące powstaniem odsetek lub innych kosztów ponosi OOW</w:t>
      </w:r>
    </w:p>
    <w:p w:rsidR="00FA64CA" w:rsidRDefault="006E6971">
      <w:pPr>
        <w:pStyle w:val="Standard"/>
        <w:spacing w:before="240" w:line="276" w:lineRule="auto"/>
        <w:ind w:left="360" w:hanging="360"/>
        <w:jc w:val="center"/>
      </w:pPr>
      <w:r>
        <w:rPr>
          <w:b/>
          <w:color w:val="000000"/>
        </w:rPr>
        <w:t>§ 8</w:t>
      </w:r>
    </w:p>
    <w:p w:rsidR="00FA64CA" w:rsidRDefault="006E6971">
      <w:pPr>
        <w:spacing w:line="276" w:lineRule="auto"/>
        <w:jc w:val="center"/>
      </w:pPr>
      <w:r>
        <w:rPr>
          <w:rFonts w:ascii="Times New Roman" w:hAnsi="Times New Roman" w:cs="Times New Roman"/>
          <w:b/>
        </w:rPr>
        <w:t>Monitoring</w:t>
      </w:r>
    </w:p>
    <w:p w:rsidR="00FA64CA" w:rsidRDefault="00FA64CA">
      <w:pPr>
        <w:spacing w:line="276" w:lineRule="auto"/>
        <w:jc w:val="center"/>
        <w:rPr>
          <w:rFonts w:ascii="Times New Roman" w:hAnsi="Times New Roman" w:cs="Times New Roman"/>
          <w:b/>
        </w:rPr>
      </w:pPr>
    </w:p>
    <w:p w:rsidR="00FA64CA" w:rsidRDefault="006E6971">
      <w:pPr>
        <w:tabs>
          <w:tab w:val="left" w:pos="286"/>
        </w:tabs>
        <w:spacing w:line="276" w:lineRule="auto"/>
        <w:jc w:val="both"/>
      </w:pPr>
      <w:r>
        <w:rPr>
          <w:rFonts w:ascii="Times New Roman" w:hAnsi="Times New Roman" w:cs="Times New Roman"/>
        </w:rPr>
        <w:t xml:space="preserve">1. OOW zobowiązuje się do poddania monitoringowi w zakresie realizacji zadania objętego </w:t>
      </w:r>
      <w:r>
        <w:rPr>
          <w:rFonts w:ascii="Times New Roman" w:hAnsi="Times New Roman" w:cs="Times New Roman"/>
        </w:rPr>
        <w:tab/>
        <w:t xml:space="preserve">umową przez cały okres jego realizacji i zobowiązuje się do przedłożenia na pisemne </w:t>
      </w:r>
      <w:r>
        <w:rPr>
          <w:rFonts w:ascii="Times New Roman" w:hAnsi="Times New Roman" w:cs="Times New Roman"/>
        </w:rPr>
        <w:tab/>
        <w:t xml:space="preserve">wezwanie Wojewody żądanych dokumentów, o których mowa w ust. 2 lub udzielenia </w:t>
      </w:r>
      <w:r>
        <w:rPr>
          <w:rFonts w:ascii="Times New Roman" w:hAnsi="Times New Roman" w:cs="Times New Roman"/>
        </w:rPr>
        <w:tab/>
        <w:t xml:space="preserve">informacji i wyjaśnień, składania oświadczeń i sprawozdań we wskazanym przez </w:t>
      </w:r>
      <w:r>
        <w:rPr>
          <w:rFonts w:ascii="Times New Roman" w:hAnsi="Times New Roman" w:cs="Times New Roman"/>
        </w:rPr>
        <w:tab/>
        <w:t xml:space="preserve">Wojewodę terminie oraz dokonywania czynności określonych dla OOW w systemie </w:t>
      </w:r>
      <w:r>
        <w:rPr>
          <w:rFonts w:ascii="Times New Roman" w:hAnsi="Times New Roman" w:cs="Times New Roman"/>
        </w:rPr>
        <w:tab/>
        <w:t>informatycznym Rejestr Żłobków w przedmiocie monitoringu.</w:t>
      </w:r>
    </w:p>
    <w:p w:rsidR="00FA64CA" w:rsidRDefault="006E6971">
      <w:pPr>
        <w:tabs>
          <w:tab w:val="left" w:pos="232"/>
        </w:tabs>
        <w:spacing w:line="276" w:lineRule="auto"/>
        <w:jc w:val="both"/>
      </w:pPr>
      <w:r>
        <w:rPr>
          <w:rFonts w:ascii="Times New Roman" w:hAnsi="Times New Roman" w:cs="Times New Roman"/>
        </w:rPr>
        <w:t xml:space="preserve">2. Wojewoda w celu weryfikacji spełniania przez OOW warunków umowy </w:t>
      </w:r>
      <w:r>
        <w:rPr>
          <w:rFonts w:ascii="Times New Roman" w:hAnsi="Times New Roman" w:cs="Times New Roman"/>
        </w:rPr>
        <w:lastRenderedPageBreak/>
        <w:t xml:space="preserve">dokonuje </w:t>
      </w:r>
      <w:r>
        <w:rPr>
          <w:rFonts w:ascii="Times New Roman" w:hAnsi="Times New Roman" w:cs="Times New Roman"/>
        </w:rPr>
        <w:tab/>
        <w:t xml:space="preserve">monitoringu i może żądać od OOW przekazania w szczególności: dowodów księgowych, </w:t>
      </w:r>
      <w:r>
        <w:rPr>
          <w:rFonts w:ascii="Times New Roman" w:hAnsi="Times New Roman" w:cs="Times New Roman"/>
        </w:rPr>
        <w:tab/>
        <w:t xml:space="preserve">protokołów odbioru robót budowlanych, dziennika budowy, umów zawartych przez OOW </w:t>
      </w:r>
      <w:r>
        <w:rPr>
          <w:rFonts w:ascii="Times New Roman" w:hAnsi="Times New Roman" w:cs="Times New Roman"/>
        </w:rPr>
        <w:tab/>
        <w:t>w związku przedmiotem umowy i innych dokumentów.</w:t>
      </w:r>
    </w:p>
    <w:p w:rsidR="00FA64CA" w:rsidRDefault="006E6971">
      <w:pPr>
        <w:tabs>
          <w:tab w:val="left" w:pos="232"/>
        </w:tabs>
        <w:spacing w:line="276" w:lineRule="auto"/>
        <w:jc w:val="both"/>
      </w:pPr>
      <w:r>
        <w:rPr>
          <w:rFonts w:ascii="Times New Roman" w:hAnsi="Times New Roman" w:cs="Times New Roman"/>
        </w:rPr>
        <w:t xml:space="preserve">3. Wojewoda raz na kwartał monitoruje w szczególności: ciągłość i terminowość realizacji </w:t>
      </w:r>
      <w:r>
        <w:rPr>
          <w:rFonts w:ascii="Times New Roman" w:hAnsi="Times New Roman" w:cs="Times New Roman"/>
        </w:rPr>
        <w:tab/>
        <w:t xml:space="preserve">zadania, poprawność wydatkowania przekazanych środków, spełnianie obowiązków </w:t>
      </w:r>
      <w:r>
        <w:rPr>
          <w:rFonts w:ascii="Times New Roman" w:hAnsi="Times New Roman" w:cs="Times New Roman"/>
        </w:rPr>
        <w:tab/>
        <w:t>informacyjno-promocyjnych.</w:t>
      </w:r>
    </w:p>
    <w:p w:rsidR="00FA64CA" w:rsidRDefault="006E6971">
      <w:pPr>
        <w:tabs>
          <w:tab w:val="left" w:pos="286"/>
        </w:tabs>
        <w:spacing w:line="276" w:lineRule="auto"/>
        <w:jc w:val="both"/>
      </w:pPr>
      <w:r>
        <w:rPr>
          <w:rFonts w:ascii="Times New Roman" w:hAnsi="Times New Roman" w:cs="Times New Roman"/>
        </w:rPr>
        <w:t>4. M</w:t>
      </w:r>
      <w:r>
        <w:rPr>
          <w:rFonts w:ascii="Times New Roman" w:hAnsi="Times New Roman" w:cs="Times New Roman"/>
          <w:color w:val="000000"/>
        </w:rPr>
        <w:t xml:space="preserve">onitorowanie ciągłości realizacji zadania i jego wykonania będzie realizowane poprzez </w:t>
      </w:r>
      <w:r>
        <w:rPr>
          <w:rFonts w:ascii="Times New Roman" w:hAnsi="Times New Roman" w:cs="Times New Roman"/>
          <w:color w:val="000000"/>
        </w:rPr>
        <w:tab/>
        <w:t xml:space="preserve">analizę wniosków, o których mowa w § 7 ust. 1, analizę sprawozdań z realizacji Programu, </w:t>
      </w:r>
      <w:r>
        <w:rPr>
          <w:rFonts w:ascii="Times New Roman" w:hAnsi="Times New Roman" w:cs="Times New Roman"/>
          <w:color w:val="000000"/>
        </w:rPr>
        <w:tab/>
        <w:t xml:space="preserve">o których mowa w § 10 ust. 2-4, weryfikację obowiązku wskazanego w § 14 ust. 9 oraz </w:t>
      </w:r>
      <w:r>
        <w:rPr>
          <w:rFonts w:ascii="Times New Roman" w:hAnsi="Times New Roman" w:cs="Times New Roman"/>
          <w:color w:val="000000"/>
        </w:rPr>
        <w:tab/>
        <w:t>zatwierdzanie rozliczenia otrzymanego dofinansowania z Programu.</w:t>
      </w:r>
    </w:p>
    <w:p w:rsidR="00FA64CA" w:rsidRDefault="006E6971">
      <w:pPr>
        <w:numPr>
          <w:ilvl w:val="0"/>
          <w:numId w:val="16"/>
        </w:numPr>
        <w:tabs>
          <w:tab w:val="clear" w:pos="720"/>
          <w:tab w:val="left" w:pos="286"/>
        </w:tabs>
        <w:spacing w:line="276" w:lineRule="auto"/>
        <w:ind w:left="397" w:hanging="340"/>
        <w:jc w:val="both"/>
      </w:pPr>
      <w:r>
        <w:rPr>
          <w:rFonts w:ascii="Times New Roman" w:hAnsi="Times New Roman" w:cs="Times New Roman"/>
          <w:color w:val="000000"/>
        </w:rPr>
        <w:t>W przypadku braku informacji od OOW o postępach w realizacji zadania, Wojewoda może przeprowadzić wizytę monitorującą w miejscu realizacji zadania.</w:t>
      </w:r>
    </w:p>
    <w:p w:rsidR="00FA64CA" w:rsidRDefault="006E6971">
      <w:pPr>
        <w:pStyle w:val="Standard"/>
        <w:spacing w:before="240" w:line="276" w:lineRule="auto"/>
        <w:ind w:left="360" w:hanging="360"/>
        <w:jc w:val="center"/>
      </w:pPr>
      <w:r>
        <w:rPr>
          <w:b/>
          <w:color w:val="000000"/>
        </w:rPr>
        <w:t>§ 9</w:t>
      </w:r>
    </w:p>
    <w:p w:rsidR="00FA64CA" w:rsidRDefault="006E6971">
      <w:pPr>
        <w:pStyle w:val="Standard"/>
        <w:spacing w:after="240" w:line="276" w:lineRule="auto"/>
        <w:ind w:left="360" w:hanging="360"/>
        <w:jc w:val="center"/>
      </w:pPr>
      <w:r>
        <w:rPr>
          <w:b/>
          <w:color w:val="000000"/>
        </w:rPr>
        <w:t>Kontrola realizacji zadania</w:t>
      </w:r>
    </w:p>
    <w:p w:rsidR="00FA64CA" w:rsidRDefault="006E6971" w:rsidP="006E6971">
      <w:pPr>
        <w:numPr>
          <w:ilvl w:val="0"/>
          <w:numId w:val="87"/>
        </w:numPr>
        <w:spacing w:line="276" w:lineRule="auto"/>
        <w:ind w:left="284" w:hanging="284"/>
        <w:jc w:val="both"/>
      </w:pPr>
      <w:r>
        <w:rPr>
          <w:vanish/>
          <w:color w:val="000000"/>
        </w:rPr>
        <w:t>Ostateczny odbiorca wsparcia zobowiązuje się poddać kontroli dokonywanej przez uprawnione podmioty, w tym Instytucję Pośredniczącą określoną w Programie, Wojewodę oraz podmiot uprawniony do dokonywania kontroli środków o których mowa w § 1 ust. 1, w zakresie prawidłowości realizacji zadania, w tym w szczególności kontroli dokumentacji potwierdzającej utworzenie nowych miejsc opieki w instytucji opieki i kontroli poziomu obsadzenia tych miejsc opieki</w:t>
      </w:r>
      <w:r>
        <w:rPr>
          <w:color w:val="000000"/>
        </w:rPr>
        <w:t xml:space="preserve">OOW zobowiązuje się poddać kontroli dokonywanej przez uprawnione podmioty, w tym Instytucję Pośredniczącą określoną w Programie, Wojewodę oraz podmiot uprawniony do dokonywania kontroli środków, o których mowa w § 1 ust. 1, w zakresie prawidłowości realizacji zadania, w tym w szczególności kontroli dokumentacji potwierdzającej utworzenie nowych </w:t>
      </w:r>
      <w:r>
        <w:rPr>
          <w:color w:val="000000"/>
        </w:rPr>
        <w:lastRenderedPageBreak/>
        <w:t>miejsc opieki w instytucji opieki i kontroli poziomu obsadzenia tych miejsc opieki.</w:t>
      </w:r>
      <w:bookmarkStart w:id="21" w:name="_Hlk124423008"/>
    </w:p>
    <w:p w:rsidR="00FA64CA" w:rsidRDefault="006E6971" w:rsidP="006E6971">
      <w:pPr>
        <w:pStyle w:val="Standard"/>
        <w:numPr>
          <w:ilvl w:val="0"/>
          <w:numId w:val="88"/>
        </w:numPr>
        <w:overflowPunct w:val="0"/>
        <w:spacing w:line="276" w:lineRule="auto"/>
        <w:ind w:left="284" w:hanging="284"/>
        <w:jc w:val="both"/>
      </w:pPr>
      <w:r>
        <w:rPr>
          <w:color w:val="000000"/>
          <w:lang w:eastAsia="en-US"/>
        </w:rPr>
        <w:t>Kontrola może być przeprowadzona w toku realizacji zadania oraz po jego zakończeniu, w</w:t>
      </w:r>
      <w:r>
        <w:t> </w:t>
      </w:r>
      <w:r>
        <w:rPr>
          <w:color w:val="000000"/>
          <w:lang w:eastAsia="en-US"/>
        </w:rPr>
        <w:t xml:space="preserve">miejscu realizacji zadania (w siedzibie OOW oraz w instytucji opieki) lub, w oparciu o dokumenty </w:t>
      </w:r>
      <w:r>
        <w:rPr>
          <w:color w:val="000000"/>
        </w:rPr>
        <w:t>i inne</w:t>
      </w:r>
      <w:r>
        <w:rPr>
          <w:color w:val="000000"/>
          <w:lang w:eastAsia="en-US"/>
        </w:rPr>
        <w:t xml:space="preserve"> nośniki informacji z realizacji zadania, w miejscu wskazanym przez podmiot dokonujący kontroli</w:t>
      </w:r>
      <w:bookmarkEnd w:id="21"/>
      <w:r>
        <w:rPr>
          <w:color w:val="000000"/>
          <w:lang w:eastAsia="en-US"/>
        </w:rPr>
        <w:t>.</w:t>
      </w:r>
    </w:p>
    <w:p w:rsidR="00FA64CA" w:rsidRDefault="006E6971" w:rsidP="006E6971">
      <w:pPr>
        <w:pStyle w:val="Standard"/>
        <w:numPr>
          <w:ilvl w:val="0"/>
          <w:numId w:val="89"/>
        </w:numPr>
        <w:overflowPunct w:val="0"/>
        <w:spacing w:line="276" w:lineRule="auto"/>
        <w:ind w:left="284" w:hanging="284"/>
        <w:jc w:val="both"/>
      </w:pPr>
      <w:r>
        <w:rPr>
          <w:color w:val="000000"/>
        </w:rPr>
        <w:t>OOW zapewnia uprawnionym podmiotom prawo wglądu we wszystkie dokumenty i inne</w:t>
      </w:r>
      <w:r>
        <w:rPr>
          <w:color w:val="000000"/>
          <w:lang w:eastAsia="en-US"/>
        </w:rPr>
        <w:t xml:space="preserve"> nośniki informacji, które mają lub mogą mieć znaczenie dla oceny prawidłowości wykonania zadania lub wykorzystania </w:t>
      </w:r>
      <w:r>
        <w:rPr>
          <w:color w:val="000000"/>
        </w:rPr>
        <w:t>środków, o których mowa w </w:t>
      </w:r>
      <w:r>
        <w:rPr>
          <w:bCs/>
          <w:color w:val="000000"/>
        </w:rPr>
        <w:t>§ 1</w:t>
      </w:r>
      <w:r>
        <w:rPr>
          <w:color w:val="000000"/>
        </w:rPr>
        <w:t xml:space="preserve"> ust. 1, </w:t>
      </w:r>
      <w:r>
        <w:rPr>
          <w:color w:val="000000"/>
          <w:lang w:eastAsia="en-US"/>
        </w:rPr>
        <w:t>oraz udzielać uprawnionym podmiotom ustnie lub pisemnie informacji dotyczących zadania.</w:t>
      </w:r>
    </w:p>
    <w:p w:rsidR="00FA64CA" w:rsidRDefault="006E6971" w:rsidP="006E6971">
      <w:pPr>
        <w:pStyle w:val="Standard"/>
        <w:numPr>
          <w:ilvl w:val="0"/>
          <w:numId w:val="90"/>
        </w:numPr>
        <w:overflowPunct w:val="0"/>
        <w:spacing w:line="276" w:lineRule="auto"/>
        <w:ind w:left="284" w:hanging="284"/>
        <w:jc w:val="both"/>
      </w:pPr>
      <w:r>
        <w:rPr>
          <w:color w:val="000000"/>
          <w:lang w:eastAsia="en-US"/>
        </w:rPr>
        <w:t xml:space="preserve">OOW jest zobowiązany do posiadania oraz okazywania podczas kontroli oryginałów dokumentów i innych nośników informacji potwierdzających prawidłowość realizacji zadania, na które zostały przyznane </w:t>
      </w:r>
      <w:r>
        <w:rPr>
          <w:color w:val="000000"/>
        </w:rPr>
        <w:t xml:space="preserve">środki, o których mowa w </w:t>
      </w:r>
      <w:r>
        <w:rPr>
          <w:bCs/>
          <w:color w:val="000000"/>
        </w:rPr>
        <w:t>§ 1</w:t>
      </w:r>
      <w:r>
        <w:rPr>
          <w:color w:val="000000"/>
        </w:rPr>
        <w:t xml:space="preserve"> ust. 1</w:t>
      </w:r>
      <w:r>
        <w:rPr>
          <w:color w:val="000000"/>
          <w:lang w:eastAsia="en-US"/>
        </w:rPr>
        <w:t>, w tym dokumentów świadczących o wykorzystaniu tych środków zgodnie z przeznaczeniem i celem, na który zostały przyznane oraz udzielić wyjaśnień i informacji w terminie określonym przez kontrolującego.</w:t>
      </w:r>
    </w:p>
    <w:p w:rsidR="00FA64CA" w:rsidRDefault="006E6971" w:rsidP="006E6971">
      <w:pPr>
        <w:pStyle w:val="Standard"/>
        <w:numPr>
          <w:ilvl w:val="0"/>
          <w:numId w:val="91"/>
        </w:numPr>
        <w:overflowPunct w:val="0"/>
        <w:spacing w:line="276" w:lineRule="auto"/>
        <w:ind w:left="284" w:hanging="284"/>
        <w:jc w:val="both"/>
      </w:pPr>
      <w:r>
        <w:rPr>
          <w:color w:val="000000"/>
          <w:lang w:eastAsia="en-US"/>
        </w:rPr>
        <w:t>Kontrola Wojewody będzie prowadzona na zasadach i w trybie określonym w ustawie z dnia 15 lipca 2011 r. o kontroli w administracji rządowej (Dz.U. z 2020 r. poz. 224).</w:t>
      </w:r>
    </w:p>
    <w:p w:rsidR="00FA64CA" w:rsidRDefault="006E6971" w:rsidP="006E6971">
      <w:pPr>
        <w:numPr>
          <w:ilvl w:val="0"/>
          <w:numId w:val="92"/>
        </w:numPr>
        <w:tabs>
          <w:tab w:val="left" w:pos="286"/>
        </w:tabs>
        <w:overflowPunct w:val="0"/>
        <w:spacing w:line="276" w:lineRule="auto"/>
        <w:ind w:left="0" w:firstLine="0"/>
        <w:jc w:val="both"/>
      </w:pPr>
      <w:r>
        <w:rPr>
          <w:rFonts w:ascii="Times New Roman" w:hAnsi="Times New Roman" w:cs="Times New Roman"/>
          <w:color w:val="000000"/>
          <w:lang w:eastAsia="en-US"/>
        </w:rPr>
        <w:t>Zadanie dofinansowane ze środków, o</w:t>
      </w:r>
      <w:r w:rsidR="00626520">
        <w:rPr>
          <w:rFonts w:ascii="Times New Roman" w:hAnsi="Times New Roman" w:cs="Times New Roman"/>
          <w:color w:val="000000"/>
          <w:lang w:eastAsia="en-US"/>
        </w:rPr>
        <w:t xml:space="preserve"> których mowa  w § 1 ust. 2 pkt</w:t>
      </w:r>
      <w:r>
        <w:rPr>
          <w:rFonts w:ascii="Times New Roman" w:hAnsi="Times New Roman" w:cs="Times New Roman"/>
          <w:color w:val="000000"/>
          <w:lang w:eastAsia="en-US"/>
        </w:rPr>
        <w:t xml:space="preserve"> 2 i 3 podlega także </w:t>
      </w:r>
      <w:r>
        <w:rPr>
          <w:rFonts w:ascii="Times New Roman" w:hAnsi="Times New Roman" w:cs="Times New Roman"/>
          <w:color w:val="000000"/>
          <w:lang w:eastAsia="en-US"/>
        </w:rPr>
        <w:tab/>
        <w:t xml:space="preserve">kontroli zgodnie z Wytycznymi w zakresie kontroli w ramach planu rozwojowego </w:t>
      </w:r>
      <w:r>
        <w:rPr>
          <w:rFonts w:ascii="Times New Roman" w:hAnsi="Times New Roman" w:cs="Times New Roman"/>
          <w:color w:val="000000"/>
          <w:lang w:eastAsia="en-US"/>
        </w:rPr>
        <w:tab/>
        <w:t xml:space="preserve">współfinansowanego ze środków Instrumentu na Rzecz </w:t>
      </w:r>
      <w:r>
        <w:rPr>
          <w:rFonts w:ascii="Times New Roman" w:hAnsi="Times New Roman" w:cs="Times New Roman"/>
          <w:color w:val="000000"/>
          <w:lang w:eastAsia="en-US"/>
        </w:rPr>
        <w:lastRenderedPageBreak/>
        <w:t xml:space="preserve">Odbudowy i Zwiększenia </w:t>
      </w:r>
      <w:r>
        <w:rPr>
          <w:rFonts w:ascii="Times New Roman" w:hAnsi="Times New Roman" w:cs="Times New Roman"/>
          <w:color w:val="000000"/>
          <w:lang w:eastAsia="en-US"/>
        </w:rPr>
        <w:tab/>
        <w:t>Odporności, w tym z użyciem systemu informatycznego ARACHNE.</w:t>
      </w:r>
    </w:p>
    <w:p w:rsidR="00FA64CA" w:rsidRDefault="006E6971" w:rsidP="006E6971">
      <w:pPr>
        <w:pStyle w:val="Standard"/>
        <w:numPr>
          <w:ilvl w:val="0"/>
          <w:numId w:val="93"/>
        </w:numPr>
        <w:overflowPunct w:val="0"/>
        <w:spacing w:line="276" w:lineRule="auto"/>
        <w:ind w:left="284" w:hanging="284"/>
        <w:jc w:val="both"/>
      </w:pPr>
      <w:r>
        <w:rPr>
          <w:color w:val="000000"/>
        </w:rPr>
        <w:t>OOW zobowiązuje się niezwłocznie poinformować Wojewodę o każdej kontroli prowadzonej przez inne niż Wojewoda uprawnione podmioty.</w:t>
      </w:r>
    </w:p>
    <w:p w:rsidR="00FA64CA" w:rsidRDefault="006E6971" w:rsidP="006E6971">
      <w:pPr>
        <w:pStyle w:val="Standard"/>
        <w:numPr>
          <w:ilvl w:val="0"/>
          <w:numId w:val="94"/>
        </w:numPr>
        <w:overflowPunct w:val="0"/>
        <w:spacing w:line="276" w:lineRule="auto"/>
        <w:ind w:left="284" w:hanging="284"/>
        <w:jc w:val="both"/>
      </w:pPr>
      <w:r>
        <w:rPr>
          <w:color w:val="000000"/>
        </w:rPr>
        <w:t>W uzasadnionych przypadkach w wyniku kontroli są wydawane zalecenia pokontrolne, a OOW jest zobowiązany do podjęcia w określonym w nich terminie działań naprawczych, wykonania zaleceń oraz powiadomienia o tym Wojewody.</w:t>
      </w:r>
    </w:p>
    <w:p w:rsidR="00FA64CA" w:rsidRDefault="00FA64CA">
      <w:pPr>
        <w:pStyle w:val="Standard"/>
        <w:overflowPunct w:val="0"/>
        <w:spacing w:line="276" w:lineRule="auto"/>
        <w:ind w:left="284" w:hanging="284"/>
        <w:jc w:val="both"/>
        <w:rPr>
          <w:color w:val="000000"/>
        </w:rPr>
      </w:pPr>
    </w:p>
    <w:p w:rsidR="00FA64CA" w:rsidRDefault="006E6971">
      <w:pPr>
        <w:pStyle w:val="Standard"/>
        <w:spacing w:before="240" w:line="276" w:lineRule="auto"/>
        <w:ind w:left="360" w:hanging="360"/>
        <w:jc w:val="center"/>
      </w:pPr>
      <w:r>
        <w:rPr>
          <w:b/>
          <w:color w:val="000000"/>
        </w:rPr>
        <w:t>§ 10</w:t>
      </w:r>
    </w:p>
    <w:p w:rsidR="00FA64CA" w:rsidRDefault="006E6971">
      <w:pPr>
        <w:pStyle w:val="Standard"/>
        <w:spacing w:after="240" w:line="276" w:lineRule="auto"/>
        <w:ind w:left="360" w:hanging="360"/>
        <w:jc w:val="center"/>
      </w:pPr>
      <w:r>
        <w:rPr>
          <w:b/>
          <w:color w:val="000000"/>
        </w:rPr>
        <w:t>Obowiązki rozliczeniowe OOW</w:t>
      </w:r>
    </w:p>
    <w:p w:rsidR="00FA64CA" w:rsidRDefault="006E6971">
      <w:pPr>
        <w:pStyle w:val="Standard"/>
        <w:numPr>
          <w:ilvl w:val="0"/>
          <w:numId w:val="7"/>
        </w:numPr>
        <w:tabs>
          <w:tab w:val="left" w:pos="343"/>
        </w:tabs>
        <w:overflowPunct w:val="0"/>
        <w:spacing w:line="276" w:lineRule="auto"/>
        <w:ind w:left="57" w:firstLine="0"/>
        <w:jc w:val="both"/>
      </w:pPr>
      <w:r>
        <w:rPr>
          <w:color w:val="000000"/>
          <w:lang w:eastAsia="en-US"/>
        </w:rPr>
        <w:t>Wojewoda na etapie rozliczenia środków, o których mowa w § 1 ust. 1, weryfikuje</w:t>
      </w:r>
      <w:r>
        <w:rPr>
          <w:color w:val="000000"/>
          <w:lang w:eastAsia="en-US"/>
        </w:rPr>
        <w:tab/>
        <w:t xml:space="preserve">spełnienie warunków wynikających z niniejszej umowy, w szczególności warunku </w:t>
      </w:r>
      <w:r>
        <w:rPr>
          <w:color w:val="000000"/>
          <w:lang w:eastAsia="en-US"/>
        </w:rPr>
        <w:tab/>
        <w:t xml:space="preserve">wskazanego w </w:t>
      </w:r>
      <w:r>
        <w:rPr>
          <w:bCs/>
          <w:color w:val="000000"/>
        </w:rPr>
        <w:t xml:space="preserve">§ 1 ust. 12, </w:t>
      </w:r>
      <w:r>
        <w:rPr>
          <w:color w:val="000000"/>
          <w:lang w:eastAsia="en-US"/>
        </w:rPr>
        <w:t xml:space="preserve">poprzez porównanie liczby miejsc opieki w dofinansowywanej </w:t>
      </w:r>
      <w:r>
        <w:rPr>
          <w:color w:val="000000"/>
          <w:lang w:eastAsia="en-US"/>
        </w:rPr>
        <w:tab/>
        <w:t xml:space="preserve">instytucji opieki wykazanej w rejestrze żłobków i klubów dziecięcych lub wykazie </w:t>
      </w:r>
      <w:r>
        <w:rPr>
          <w:color w:val="000000"/>
          <w:lang w:eastAsia="en-US"/>
        </w:rPr>
        <w:tab/>
        <w:t xml:space="preserve">dziennych opiekunów na dzień ogłoszenia Programu z liczbą miejsc na dzień zakończenia </w:t>
      </w:r>
      <w:r>
        <w:rPr>
          <w:color w:val="000000"/>
          <w:lang w:eastAsia="en-US"/>
        </w:rPr>
        <w:tab/>
        <w:t>realizacji zadania.</w:t>
      </w:r>
    </w:p>
    <w:p w:rsidR="00FA64CA" w:rsidRDefault="006E6971">
      <w:pPr>
        <w:pStyle w:val="Standard"/>
        <w:numPr>
          <w:ilvl w:val="0"/>
          <w:numId w:val="7"/>
        </w:numPr>
        <w:tabs>
          <w:tab w:val="left" w:pos="343"/>
        </w:tabs>
        <w:overflowPunct w:val="0"/>
        <w:spacing w:line="276" w:lineRule="auto"/>
        <w:ind w:left="0" w:firstLine="0"/>
        <w:jc w:val="both"/>
      </w:pPr>
      <w:r>
        <w:t xml:space="preserve">OOW </w:t>
      </w:r>
      <w:r>
        <w:rPr>
          <w:bCs/>
        </w:rPr>
        <w:t xml:space="preserve">zobowiązuje się do sporządzenia i przekazania Wojewodzie </w:t>
      </w:r>
      <w:r>
        <w:t xml:space="preserve">w formie elektronicznej </w:t>
      </w:r>
      <w:r>
        <w:tab/>
        <w:t>za pośrednictwem platformy ePUAP sprawozdań</w:t>
      </w:r>
      <w:r>
        <w:rPr>
          <w:bCs/>
        </w:rPr>
        <w:t xml:space="preserve"> częściowych za 2023 r.</w:t>
      </w:r>
      <w:r>
        <w:t xml:space="preserve"> z wykorzystania</w:t>
      </w:r>
      <w:r>
        <w:rPr>
          <w:bCs/>
        </w:rPr>
        <w:t xml:space="preserve"> </w:t>
      </w:r>
      <w:r>
        <w:rPr>
          <w:bCs/>
        </w:rPr>
        <w:tab/>
      </w:r>
      <w:r>
        <w:t xml:space="preserve">środków oddzielnie dla kosztów majątkowych i bieżących z KPO i budżetu państwa i </w:t>
      </w:r>
      <w:r>
        <w:tab/>
        <w:t xml:space="preserve">oddzielnie dla kosztów majątkowych i </w:t>
      </w:r>
      <w:r>
        <w:lastRenderedPageBreak/>
        <w:t xml:space="preserve">bieżących z FERS, sporządzonych zgodnie z </w:t>
      </w:r>
      <w:r>
        <w:tab/>
        <w:t xml:space="preserve">kalkulacją kosztów kwalifikowalnych realizacji zadania, stanowiącą załącznik nr 2 do </w:t>
      </w:r>
      <w:r>
        <w:tab/>
        <w:t xml:space="preserve">umowy, według wzoru określonego w </w:t>
      </w:r>
      <w:r>
        <w:rPr>
          <w:u w:val="single"/>
        </w:rPr>
        <w:t>załączniku nr 5a</w:t>
      </w:r>
      <w:r>
        <w:t xml:space="preserve"> do umowy,</w:t>
      </w:r>
      <w:r>
        <w:rPr>
          <w:bCs/>
        </w:rPr>
        <w:t xml:space="preserve"> w terminie do dnia 15 </w:t>
      </w:r>
      <w:r>
        <w:rPr>
          <w:bCs/>
        </w:rPr>
        <w:tab/>
        <w:t>stycznia 2024 r.</w:t>
      </w:r>
    </w:p>
    <w:p w:rsidR="00FA64CA" w:rsidRDefault="006E6971">
      <w:pPr>
        <w:pStyle w:val="Standard"/>
        <w:numPr>
          <w:ilvl w:val="0"/>
          <w:numId w:val="7"/>
        </w:numPr>
        <w:tabs>
          <w:tab w:val="left" w:pos="343"/>
        </w:tabs>
        <w:overflowPunct w:val="0"/>
        <w:spacing w:line="276" w:lineRule="auto"/>
        <w:ind w:left="0" w:firstLine="0"/>
        <w:jc w:val="both"/>
      </w:pPr>
      <w:r>
        <w:rPr>
          <w:bCs/>
        </w:rPr>
        <w:t xml:space="preserve">OOW zobowiązuje się do sporządzenia i przekazania Wojewodzie analogicznie </w:t>
      </w:r>
      <w:r>
        <w:rPr>
          <w:bCs/>
        </w:rPr>
        <w:tab/>
        <w:t xml:space="preserve">sprawozdań częściowych za kolejne lata obowiązywania umowy w szczegółowości </w:t>
      </w:r>
      <w:r>
        <w:rPr>
          <w:bCs/>
        </w:rPr>
        <w:tab/>
        <w:t xml:space="preserve">wskazanej w ust. 2, w terminie do 15 stycznia każdego następnego roku, poczynając od </w:t>
      </w:r>
      <w:r>
        <w:rPr>
          <w:bCs/>
        </w:rPr>
        <w:tab/>
        <w:t>2025 r. według wzoru stanowiącego załącznik nr 5a do umowy.</w:t>
      </w:r>
    </w:p>
    <w:p w:rsidR="00FA64CA" w:rsidRDefault="006E6971">
      <w:pPr>
        <w:pStyle w:val="Standard"/>
        <w:numPr>
          <w:ilvl w:val="0"/>
          <w:numId w:val="7"/>
        </w:numPr>
        <w:tabs>
          <w:tab w:val="left" w:pos="343"/>
        </w:tabs>
        <w:overflowPunct w:val="0"/>
        <w:spacing w:line="276" w:lineRule="auto"/>
        <w:ind w:left="0" w:firstLine="0"/>
        <w:jc w:val="both"/>
      </w:pPr>
      <w:r>
        <w:rPr>
          <w:bCs/>
        </w:rPr>
        <w:t xml:space="preserve">OOW , po dokonaniu wpisu nowych miejsc do rejestru żłobków i klubów dziecięcych lub </w:t>
      </w:r>
      <w:r>
        <w:rPr>
          <w:bCs/>
        </w:rPr>
        <w:tab/>
        <w:t xml:space="preserve">wykazu dziennych opiekunów i dokonaniu wszystkich płatności, zobowiązuje się do </w:t>
      </w:r>
      <w:r>
        <w:rPr>
          <w:bCs/>
        </w:rPr>
        <w:tab/>
        <w:t xml:space="preserve">sporządzenia i przekazania Wojewodzie w terminie do 15 dni od dnia zakończenia </w:t>
      </w:r>
      <w:r>
        <w:rPr>
          <w:bCs/>
        </w:rPr>
        <w:tab/>
        <w:t xml:space="preserve">realizacji zadania (tj. zrealizowania zakresu rzeczowego i dokonaniu wszystkich </w:t>
      </w:r>
      <w:r>
        <w:rPr>
          <w:bCs/>
        </w:rPr>
        <w:tab/>
        <w:t xml:space="preserve">płatności), w formie elektronicznej za pośrednictwem platformy ePUAP sprawozdań </w:t>
      </w:r>
      <w:r>
        <w:rPr>
          <w:bCs/>
        </w:rPr>
        <w:tab/>
        <w:t xml:space="preserve">końcowych z wykorzystania środków, sporządzonych zgodnie z kalkulacją kosztów </w:t>
      </w:r>
      <w:r>
        <w:rPr>
          <w:bCs/>
        </w:rPr>
        <w:tab/>
        <w:t xml:space="preserve">kwalifikowalnych realizacji zadania, stanowiącą załącznik nr 2 do niniejszej umowy, </w:t>
      </w:r>
      <w:r>
        <w:rPr>
          <w:bCs/>
        </w:rPr>
        <w:tab/>
        <w:t xml:space="preserve">według wzoru określonego w </w:t>
      </w:r>
      <w:r>
        <w:rPr>
          <w:bCs/>
          <w:u w:val="single"/>
        </w:rPr>
        <w:t>załączniku nr 5b</w:t>
      </w:r>
      <w:r>
        <w:rPr>
          <w:bCs/>
        </w:rPr>
        <w:t xml:space="preserve"> do umowy, oddzielnie dla kosztów </w:t>
      </w:r>
      <w:r>
        <w:rPr>
          <w:bCs/>
        </w:rPr>
        <w:tab/>
        <w:t xml:space="preserve">majątkowych i bieżących z KPO i budżetu państwa i oddzielnie dla kosztów majątkowych </w:t>
      </w:r>
      <w:r>
        <w:rPr>
          <w:bCs/>
        </w:rPr>
        <w:tab/>
        <w:t>i bieżących z FERS, wraz z wymaganymi załącznikami.</w:t>
      </w:r>
    </w:p>
    <w:p w:rsidR="00FA64CA" w:rsidRDefault="006E6971">
      <w:pPr>
        <w:pStyle w:val="Standard"/>
        <w:numPr>
          <w:ilvl w:val="0"/>
          <w:numId w:val="7"/>
        </w:numPr>
        <w:tabs>
          <w:tab w:val="left" w:pos="343"/>
        </w:tabs>
        <w:overflowPunct w:val="0"/>
        <w:spacing w:line="276" w:lineRule="auto"/>
        <w:ind w:left="0" w:firstLine="0"/>
        <w:jc w:val="both"/>
      </w:pPr>
      <w:r>
        <w:rPr>
          <w:bCs/>
        </w:rPr>
        <w:lastRenderedPageBreak/>
        <w:t xml:space="preserve">W </w:t>
      </w:r>
      <w:r>
        <w:rPr>
          <w:bCs/>
          <w:color w:val="000000"/>
        </w:rPr>
        <w:t xml:space="preserve">przypadku rozliczania zadania dofinansowanego ze środków, o których mowa w § 1 </w:t>
      </w:r>
      <w:r>
        <w:rPr>
          <w:bCs/>
          <w:color w:val="000000"/>
        </w:rPr>
        <w:tab/>
        <w:t>ust. 2 pkt 2 i 3 OOW jest zobowiązany do przekazania Wojewodzie:</w:t>
      </w:r>
    </w:p>
    <w:p w:rsidR="00FA64CA" w:rsidRDefault="006E6971">
      <w:pPr>
        <w:pStyle w:val="Textbody"/>
        <w:tabs>
          <w:tab w:val="left" w:pos="852"/>
        </w:tabs>
        <w:spacing w:line="276" w:lineRule="auto"/>
        <w:ind w:left="340"/>
        <w:jc w:val="both"/>
      </w:pPr>
      <w:r>
        <w:rPr>
          <w:color w:val="000000"/>
          <w:szCs w:val="24"/>
        </w:rPr>
        <w:t>1) potwierdzonego za zgodność z oryginałem kopii aktu notarialnego potwierdzającego nabycie nieruchomości – jeżeli w ramach realizacji zadania nabyto nieruchomość,</w:t>
      </w:r>
    </w:p>
    <w:p w:rsidR="00FA64CA" w:rsidRDefault="006E6971">
      <w:pPr>
        <w:pStyle w:val="Textbody"/>
        <w:tabs>
          <w:tab w:val="left" w:pos="852"/>
        </w:tabs>
        <w:spacing w:line="276" w:lineRule="auto"/>
        <w:ind w:left="340"/>
        <w:jc w:val="both"/>
      </w:pPr>
      <w:r>
        <w:rPr>
          <w:color w:val="000000"/>
          <w:szCs w:val="24"/>
        </w:rPr>
        <w:t xml:space="preserve">2) wydanego zgodnie z ustawodawstwem krajowym przez właściwy organ dokumentu potwierdzającego zakończenie zadania polegającego na budowie – jeżeli w ramach realizacji zadania była realizowana budowa, </w:t>
      </w:r>
    </w:p>
    <w:p w:rsidR="00FA64CA" w:rsidRDefault="006E6971">
      <w:pPr>
        <w:pStyle w:val="Textbody"/>
        <w:tabs>
          <w:tab w:val="left" w:pos="852"/>
        </w:tabs>
        <w:spacing w:line="276" w:lineRule="auto"/>
        <w:ind w:left="340"/>
        <w:jc w:val="both"/>
      </w:pPr>
      <w:r>
        <w:rPr>
          <w:bCs/>
          <w:color w:val="000000"/>
          <w:szCs w:val="24"/>
        </w:rPr>
        <w:t>3) podpisanego przez OOW i zleceniobiorcę wykonującego prace adaptacyjne dokumentu potwierdzającego zakończenie zadania polegającego na adaptacji – jeżeli w ramach realizacji zadania była realizowana adaptacja.</w:t>
      </w:r>
    </w:p>
    <w:p w:rsidR="00FA64CA" w:rsidRDefault="006E6971">
      <w:pPr>
        <w:pStyle w:val="Textbody"/>
        <w:tabs>
          <w:tab w:val="left" w:pos="852"/>
        </w:tabs>
        <w:spacing w:line="276" w:lineRule="auto"/>
        <w:ind w:left="340"/>
        <w:jc w:val="both"/>
      </w:pPr>
      <w:r>
        <w:rPr>
          <w:bCs/>
          <w:color w:val="000000"/>
          <w:szCs w:val="24"/>
        </w:rPr>
        <w:t xml:space="preserve">4) oświadczenia dotyczącego poniesienia kosztów na dostosowanie obiektu do potrzeb dzieci z niepełnosprawnościami lub wymagających szczególnej opieki z podaniem liczby miejsc dla takich dzieci - jeśli takie miejsca zostały utworzone. </w:t>
      </w:r>
    </w:p>
    <w:p w:rsidR="00FA64CA" w:rsidRDefault="006E6971">
      <w:pPr>
        <w:pStyle w:val="Standard"/>
        <w:numPr>
          <w:ilvl w:val="0"/>
          <w:numId w:val="7"/>
        </w:numPr>
        <w:tabs>
          <w:tab w:val="left" w:pos="396"/>
        </w:tabs>
        <w:overflowPunct w:val="0"/>
        <w:spacing w:line="276" w:lineRule="auto"/>
        <w:ind w:left="0" w:firstLine="0"/>
        <w:jc w:val="both"/>
      </w:pPr>
      <w:r>
        <w:rPr>
          <w:bCs/>
          <w:color w:val="000000"/>
        </w:rPr>
        <w:t xml:space="preserve">Zatwierdzenie  </w:t>
      </w:r>
      <w:r>
        <w:rPr>
          <w:bCs/>
          <w:color w:val="000000"/>
          <w:lang w:eastAsia="en-US"/>
        </w:rPr>
        <w:t xml:space="preserve">przez Wojewodę sprawozdań częściowych i końcowego, o których mowa </w:t>
      </w:r>
      <w:r>
        <w:rPr>
          <w:bCs/>
          <w:color w:val="000000"/>
          <w:lang w:eastAsia="en-US"/>
        </w:rPr>
        <w:tab/>
        <w:t xml:space="preserve">w ust. 2-4, będzie równoznaczne z rozliczeniem przyznanego dofinansowania, o którym </w:t>
      </w:r>
      <w:r>
        <w:rPr>
          <w:bCs/>
          <w:color w:val="000000"/>
          <w:lang w:eastAsia="en-US"/>
        </w:rPr>
        <w:tab/>
        <w:t>mowa w § 1 ust. 1.</w:t>
      </w:r>
    </w:p>
    <w:p w:rsidR="00FA64CA" w:rsidRDefault="006E6971">
      <w:pPr>
        <w:pStyle w:val="Standard"/>
        <w:numPr>
          <w:ilvl w:val="0"/>
          <w:numId w:val="7"/>
        </w:numPr>
        <w:overflowPunct w:val="0"/>
        <w:spacing w:line="276" w:lineRule="auto"/>
        <w:ind w:left="283" w:hanging="283"/>
        <w:jc w:val="both"/>
      </w:pPr>
      <w:r>
        <w:rPr>
          <w:color w:val="000000"/>
          <w:lang w:eastAsia="en-US"/>
        </w:rPr>
        <w:t>Wojewoda ma prawo żądać, aby OOW, w wyznaczonym terminie, przedstawił dodatkowe informacje i wyjaśnienia do rozliczenia, o którym mowa w ust. 2.</w:t>
      </w:r>
    </w:p>
    <w:p w:rsidR="00FA64CA" w:rsidRDefault="006E6971">
      <w:pPr>
        <w:pStyle w:val="Standard"/>
        <w:numPr>
          <w:ilvl w:val="0"/>
          <w:numId w:val="7"/>
        </w:numPr>
        <w:overflowPunct w:val="0"/>
        <w:spacing w:line="276" w:lineRule="auto"/>
        <w:ind w:left="283" w:hanging="283"/>
        <w:jc w:val="both"/>
      </w:pPr>
      <w:r>
        <w:rPr>
          <w:color w:val="000000"/>
          <w:lang w:eastAsia="en-US"/>
        </w:rPr>
        <w:lastRenderedPageBreak/>
        <w:t>W przypadku braku złożenia rozliczenia, o którym mowa w ust. 2-4, oraz informacji i niezbędnych wyjaśnień, środki, o których mowa w § 1 ust. 1, podlegają zwrotowi w terminie i na zasadach określonych przez Wojewodę.</w:t>
      </w:r>
    </w:p>
    <w:p w:rsidR="00FA64CA" w:rsidRDefault="006E6971">
      <w:pPr>
        <w:pStyle w:val="Standard"/>
        <w:numPr>
          <w:ilvl w:val="0"/>
          <w:numId w:val="7"/>
        </w:numPr>
        <w:overflowPunct w:val="0"/>
        <w:spacing w:line="276" w:lineRule="auto"/>
        <w:ind w:left="283" w:hanging="283"/>
        <w:jc w:val="both"/>
      </w:pPr>
      <w:r>
        <w:rPr>
          <w:color w:val="000000"/>
          <w:lang w:eastAsia="en-US"/>
        </w:rPr>
        <w:t>W przypadku stwierdzenia podczas monitoringu o którym mowa w § 8 ust. 1 oraz na podstawie rozliczenia, że środki, o których mowa w § 1 ust. 1, wykorzystane zostały w części lub całości niezgodnie z przeznaczeniem, pobrane nienależnie lub w nadmiernej wysokości, Wojewoda wzywa pisemnie OOW</w:t>
      </w:r>
      <w:r>
        <w:rPr>
          <w:color w:val="000000"/>
        </w:rPr>
        <w:t xml:space="preserve"> d</w:t>
      </w:r>
      <w:r>
        <w:rPr>
          <w:color w:val="000000"/>
          <w:lang w:eastAsia="en-US"/>
        </w:rPr>
        <w:t>o zwrotu środków określając ich wysokość wraz z odsetkami, datę zwrotu środków oraz numer rachunku bankowego na jaki należy dokonać zwrotu tych środków. W przypadku braku zwrotu środków wraz z odsetkami we wskazanym terminie, Wojewoda określa, w drodze decyzji, wysokość kwoty podlegającej zwroto</w:t>
      </w:r>
      <w:bookmarkStart w:id="22" w:name="_Hlk1246920931"/>
      <w:bookmarkEnd w:id="22"/>
      <w:r>
        <w:rPr>
          <w:color w:val="000000"/>
          <w:lang w:eastAsia="en-US"/>
        </w:rPr>
        <w:t>wi.</w:t>
      </w:r>
    </w:p>
    <w:p w:rsidR="00FA64CA" w:rsidRDefault="006E6971">
      <w:pPr>
        <w:tabs>
          <w:tab w:val="left" w:pos="284"/>
        </w:tabs>
        <w:spacing w:line="276" w:lineRule="auto"/>
        <w:jc w:val="center"/>
      </w:pPr>
      <w:r>
        <w:rPr>
          <w:rFonts w:ascii="Times New Roman" w:hAnsi="Times New Roman" w:cs="Times New Roman"/>
          <w:b/>
        </w:rPr>
        <w:t>§ 11</w:t>
      </w:r>
    </w:p>
    <w:p w:rsidR="00FA64CA" w:rsidRDefault="006E6971">
      <w:pPr>
        <w:tabs>
          <w:tab w:val="left" w:pos="284"/>
        </w:tabs>
        <w:spacing w:line="276" w:lineRule="auto"/>
        <w:jc w:val="center"/>
      </w:pPr>
      <w:r>
        <w:rPr>
          <w:rFonts w:ascii="Times New Roman" w:hAnsi="Times New Roman" w:cs="Times New Roman"/>
          <w:b/>
        </w:rPr>
        <w:t xml:space="preserve">Trwałość zadania </w:t>
      </w:r>
    </w:p>
    <w:p w:rsidR="00FA64CA" w:rsidRDefault="00FA64CA">
      <w:pPr>
        <w:tabs>
          <w:tab w:val="left" w:pos="284"/>
        </w:tabs>
        <w:spacing w:line="276" w:lineRule="auto"/>
        <w:jc w:val="both"/>
        <w:rPr>
          <w:rFonts w:ascii="Times New Roman" w:hAnsi="Times New Roman" w:cs="Times New Roman"/>
        </w:rPr>
      </w:pPr>
    </w:p>
    <w:p w:rsidR="00FA64CA" w:rsidRDefault="006E6971">
      <w:pPr>
        <w:numPr>
          <w:ilvl w:val="0"/>
          <w:numId w:val="15"/>
        </w:numPr>
        <w:tabs>
          <w:tab w:val="left" w:pos="396"/>
        </w:tabs>
        <w:spacing w:line="276" w:lineRule="auto"/>
        <w:ind w:left="0" w:firstLine="0"/>
        <w:jc w:val="both"/>
      </w:pPr>
      <w:r>
        <w:rPr>
          <w:rFonts w:ascii="Times New Roman" w:hAnsi="Times New Roman" w:cs="Times New Roman"/>
        </w:rPr>
        <w:t xml:space="preserve">Po zakończeniu zadania określonego w § 1 ust. 13 OOW zobowiązuje się do zawarcia </w:t>
      </w:r>
      <w:r>
        <w:rPr>
          <w:rFonts w:ascii="Times New Roman" w:hAnsi="Times New Roman" w:cs="Times New Roman"/>
        </w:rPr>
        <w:tab/>
        <w:t xml:space="preserve">umowy z Wojewodą w sprawie przekazania środków finansowych z FERS na </w:t>
      </w:r>
      <w:r>
        <w:rPr>
          <w:rFonts w:ascii="Times New Roman" w:hAnsi="Times New Roman" w:cs="Times New Roman"/>
        </w:rPr>
        <w:tab/>
        <w:t xml:space="preserve">dofinansowanie realizacji zadań w ramach Programu polegających na zapewnieniu </w:t>
      </w:r>
      <w:r>
        <w:rPr>
          <w:rFonts w:ascii="Times New Roman" w:hAnsi="Times New Roman" w:cs="Times New Roman"/>
        </w:rPr>
        <w:tab/>
        <w:t xml:space="preserve">funkcjonowania miejsc opieki przez okres 36 miesięcy, który będzie podzielony na dwa </w:t>
      </w:r>
      <w:r>
        <w:rPr>
          <w:rFonts w:ascii="Times New Roman" w:hAnsi="Times New Roman" w:cs="Times New Roman"/>
        </w:rPr>
        <w:tab/>
        <w:t>okresy: pierwsze 12 miesięcy oraz kolejne 24 miesiące.</w:t>
      </w:r>
    </w:p>
    <w:p w:rsidR="00FA64CA" w:rsidRDefault="006E6971">
      <w:pPr>
        <w:numPr>
          <w:ilvl w:val="0"/>
          <w:numId w:val="15"/>
        </w:numPr>
        <w:tabs>
          <w:tab w:val="left" w:pos="396"/>
        </w:tabs>
        <w:spacing w:line="276" w:lineRule="auto"/>
        <w:ind w:left="0" w:firstLine="0"/>
        <w:jc w:val="both"/>
      </w:pPr>
      <w:r>
        <w:rPr>
          <w:rFonts w:ascii="Times New Roman" w:hAnsi="Times New Roman" w:cs="Times New Roman"/>
        </w:rPr>
        <w:t xml:space="preserve">Po zakończeniu drugiego okresu zapewnienia funkcjonowania miejsc trwającego 24 </w:t>
      </w:r>
      <w:r>
        <w:rPr>
          <w:rFonts w:ascii="Times New Roman" w:hAnsi="Times New Roman" w:cs="Times New Roman"/>
        </w:rPr>
        <w:tab/>
        <w:t xml:space="preserve">miesiące, o którym mowa w ust. 1, OOW zobowiązuje się do utrzymania działalności </w:t>
      </w:r>
      <w:r>
        <w:rPr>
          <w:rFonts w:ascii="Times New Roman" w:hAnsi="Times New Roman" w:cs="Times New Roman"/>
        </w:rPr>
        <w:tab/>
        <w:t xml:space="preserve">dofinansowanej w wyniku umowy instytucji/miejsc </w:t>
      </w:r>
      <w:r>
        <w:rPr>
          <w:rFonts w:ascii="Times New Roman" w:hAnsi="Times New Roman" w:cs="Times New Roman"/>
        </w:rPr>
        <w:lastRenderedPageBreak/>
        <w:t xml:space="preserve">opieki i zapewnienia obsadzenia </w:t>
      </w:r>
      <w:r>
        <w:rPr>
          <w:rFonts w:ascii="Times New Roman" w:hAnsi="Times New Roman" w:cs="Times New Roman"/>
        </w:rPr>
        <w:tab/>
        <w:t xml:space="preserve">miejsc opieki utworzonych i dofinansowanych ze środków w ramach Programu na </w:t>
      </w:r>
      <w:r>
        <w:rPr>
          <w:rFonts w:ascii="Times New Roman" w:hAnsi="Times New Roman" w:cs="Times New Roman"/>
        </w:rPr>
        <w:tab/>
        <w:t xml:space="preserve">poziomie co najmniej 80% przez minimalny okres funkcjonowania miejsc opieki, zwany </w:t>
      </w:r>
      <w:r>
        <w:rPr>
          <w:rFonts w:ascii="Times New Roman" w:hAnsi="Times New Roman" w:cs="Times New Roman"/>
        </w:rPr>
        <w:tab/>
        <w:t xml:space="preserve">dalej „okresem trwałości zadania”, wynoszący 36 miesięcy, tj. </w:t>
      </w:r>
      <w:r>
        <w:rPr>
          <w:rFonts w:ascii="Times New Roman" w:hAnsi="Times New Roman" w:cs="Times New Roman"/>
          <w:b/>
        </w:rPr>
        <w:t>do dnia ……..…… r</w:t>
      </w:r>
      <w:r>
        <w:rPr>
          <w:rFonts w:ascii="Times New Roman" w:hAnsi="Times New Roman" w:cs="Times New Roman"/>
        </w:rPr>
        <w:t xml:space="preserve">. </w:t>
      </w:r>
    </w:p>
    <w:p w:rsidR="00FA64CA" w:rsidRDefault="006E6971">
      <w:pPr>
        <w:numPr>
          <w:ilvl w:val="0"/>
          <w:numId w:val="15"/>
        </w:numPr>
        <w:tabs>
          <w:tab w:val="left" w:pos="396"/>
        </w:tabs>
        <w:spacing w:line="276" w:lineRule="auto"/>
        <w:ind w:left="0" w:firstLine="0"/>
        <w:jc w:val="both"/>
      </w:pPr>
      <w:r>
        <w:rPr>
          <w:rFonts w:ascii="Times New Roman" w:hAnsi="Times New Roman" w:cs="Times New Roman"/>
        </w:rPr>
        <w:t xml:space="preserve">W przypadku nieosiągnięcia poziomu 80% obsadzenia utworzonych w ramach Programu </w:t>
      </w:r>
      <w:r>
        <w:rPr>
          <w:rFonts w:ascii="Times New Roman" w:hAnsi="Times New Roman" w:cs="Times New Roman"/>
        </w:rPr>
        <w:tab/>
        <w:t xml:space="preserve">miejsc w instytucji opieki liczonego średnio w okresie 36 miesięcy, środki na tworzenie </w:t>
      </w:r>
      <w:r>
        <w:rPr>
          <w:rFonts w:ascii="Times New Roman" w:hAnsi="Times New Roman" w:cs="Times New Roman"/>
        </w:rPr>
        <w:tab/>
        <w:t xml:space="preserve">miejsc w okresie 36 miesięcy minimalnego funkcjonowania będą podlegały zwrotowi na </w:t>
      </w:r>
      <w:r>
        <w:rPr>
          <w:rFonts w:ascii="Times New Roman" w:hAnsi="Times New Roman" w:cs="Times New Roman"/>
        </w:rPr>
        <w:tab/>
        <w:t xml:space="preserve">zasadach określonych pkt 8.3.1. Programu, proporcjonalnie do niewykonania wskaźnika </w:t>
      </w:r>
      <w:r>
        <w:rPr>
          <w:rFonts w:ascii="Times New Roman" w:hAnsi="Times New Roman" w:cs="Times New Roman"/>
        </w:rPr>
        <w:tab/>
        <w:t xml:space="preserve">w wysokości połowy wartości dofinansowania na utworzenie 1 miejsca za każde miejsce </w:t>
      </w:r>
      <w:r>
        <w:rPr>
          <w:rFonts w:ascii="Times New Roman" w:hAnsi="Times New Roman" w:cs="Times New Roman"/>
        </w:rPr>
        <w:tab/>
        <w:t xml:space="preserve">nieuwzględnione w tym wskaźniku, chyba że realizacja wskaźnika zajętych miejsc w </w:t>
      </w:r>
      <w:r>
        <w:rPr>
          <w:rFonts w:ascii="Times New Roman" w:hAnsi="Times New Roman" w:cs="Times New Roman"/>
        </w:rPr>
        <w:tab/>
        <w:t>instytucji opieki na niższym poziomie będzie wynikała z wystąpienia siły wyższej.</w:t>
      </w:r>
    </w:p>
    <w:p w:rsidR="00FA64CA" w:rsidRDefault="006E6971">
      <w:pPr>
        <w:numPr>
          <w:ilvl w:val="0"/>
          <w:numId w:val="15"/>
        </w:numPr>
        <w:tabs>
          <w:tab w:val="left" w:pos="396"/>
        </w:tabs>
        <w:spacing w:line="276" w:lineRule="auto"/>
        <w:ind w:left="0" w:firstLine="0"/>
        <w:jc w:val="both"/>
      </w:pPr>
      <w:r>
        <w:rPr>
          <w:rFonts w:ascii="Times New Roman" w:hAnsi="Times New Roman" w:cs="Times New Roman"/>
        </w:rPr>
        <w:t xml:space="preserve">OOW zobowiązuje się do sporządzenia sprawozdania z okresu trwałości zadania oraz </w:t>
      </w:r>
      <w:r>
        <w:rPr>
          <w:rFonts w:ascii="Times New Roman" w:hAnsi="Times New Roman" w:cs="Times New Roman"/>
        </w:rPr>
        <w:tab/>
        <w:t xml:space="preserve">przedłożenia go do zaakceptowania Wojewodzie w terminie 14 dni od zakończenia okresu </w:t>
      </w:r>
      <w:r>
        <w:rPr>
          <w:rFonts w:ascii="Times New Roman" w:hAnsi="Times New Roman" w:cs="Times New Roman"/>
        </w:rPr>
        <w:tab/>
        <w:t xml:space="preserve">trwałości zadania, o którym mowa w ust. 2, według wzoru określonego w </w:t>
      </w:r>
      <w:r>
        <w:rPr>
          <w:rFonts w:ascii="Times New Roman" w:hAnsi="Times New Roman" w:cs="Times New Roman"/>
          <w:u w:val="single"/>
        </w:rPr>
        <w:t xml:space="preserve">załączniku nr </w:t>
      </w:r>
      <w:r>
        <w:rPr>
          <w:rFonts w:ascii="Times New Roman" w:hAnsi="Times New Roman" w:cs="Times New Roman"/>
        </w:rPr>
        <w:tab/>
      </w:r>
      <w:r>
        <w:rPr>
          <w:rFonts w:ascii="Times New Roman" w:hAnsi="Times New Roman" w:cs="Times New Roman"/>
          <w:u w:val="single"/>
        </w:rPr>
        <w:t>10</w:t>
      </w:r>
      <w:r>
        <w:rPr>
          <w:rFonts w:ascii="Times New Roman" w:hAnsi="Times New Roman" w:cs="Times New Roman"/>
        </w:rPr>
        <w:t>.</w:t>
      </w:r>
    </w:p>
    <w:p w:rsidR="00FA64CA" w:rsidRDefault="006E6971">
      <w:pPr>
        <w:numPr>
          <w:ilvl w:val="0"/>
          <w:numId w:val="15"/>
        </w:numPr>
        <w:tabs>
          <w:tab w:val="left" w:pos="396"/>
        </w:tabs>
        <w:spacing w:line="276" w:lineRule="auto"/>
        <w:ind w:left="0" w:firstLine="0"/>
        <w:jc w:val="both"/>
      </w:pPr>
      <w:r>
        <w:rPr>
          <w:rFonts w:ascii="Times New Roman" w:hAnsi="Times New Roman" w:cs="Times New Roman"/>
        </w:rPr>
        <w:t xml:space="preserve">Wojewoda zastrzega sobie prawo kontroli okresu trwałości zadania oraz sprawozdania, o </w:t>
      </w:r>
      <w:r>
        <w:rPr>
          <w:rFonts w:ascii="Times New Roman" w:hAnsi="Times New Roman" w:cs="Times New Roman"/>
        </w:rPr>
        <w:tab/>
        <w:t>którym mowa w ust. 4, i jego zgodności ze stanem faktycznym.</w:t>
      </w:r>
    </w:p>
    <w:p w:rsidR="00FA64CA" w:rsidRDefault="006E6971">
      <w:pPr>
        <w:numPr>
          <w:ilvl w:val="0"/>
          <w:numId w:val="15"/>
        </w:numPr>
        <w:tabs>
          <w:tab w:val="left" w:pos="450"/>
        </w:tabs>
        <w:overflowPunct w:val="0"/>
        <w:spacing w:line="276" w:lineRule="auto"/>
        <w:ind w:left="0" w:firstLine="0"/>
        <w:jc w:val="both"/>
      </w:pPr>
      <w:r>
        <w:rPr>
          <w:rFonts w:ascii="Times New Roman" w:hAnsi="Times New Roman" w:cs="Times New Roman"/>
          <w:color w:val="000000"/>
        </w:rPr>
        <w:t>Brak uwag do sprawozdania, o którym mowa w ust. 5, stanowi jego akceptację.</w:t>
      </w:r>
    </w:p>
    <w:p w:rsidR="00FA64CA" w:rsidRDefault="006E6971">
      <w:pPr>
        <w:pStyle w:val="Standard"/>
        <w:spacing w:before="240" w:line="276" w:lineRule="auto"/>
        <w:ind w:left="360" w:hanging="360"/>
        <w:jc w:val="center"/>
      </w:pPr>
      <w:r>
        <w:rPr>
          <w:b/>
          <w:color w:val="000000"/>
        </w:rPr>
        <w:t>§ 12</w:t>
      </w:r>
    </w:p>
    <w:p w:rsidR="00FA64CA" w:rsidRDefault="006E6971">
      <w:pPr>
        <w:pStyle w:val="Standard"/>
        <w:spacing w:after="240" w:line="276" w:lineRule="auto"/>
        <w:ind w:left="360" w:hanging="360"/>
        <w:jc w:val="center"/>
      </w:pPr>
      <w:r>
        <w:rPr>
          <w:b/>
          <w:color w:val="000000"/>
        </w:rPr>
        <w:t>Zwrot środków finansowych</w:t>
      </w:r>
    </w:p>
    <w:p w:rsidR="00FA64CA" w:rsidRDefault="006E6971" w:rsidP="006E6971">
      <w:pPr>
        <w:pStyle w:val="Standard"/>
        <w:numPr>
          <w:ilvl w:val="0"/>
          <w:numId w:val="95"/>
        </w:numPr>
        <w:spacing w:line="276" w:lineRule="auto"/>
        <w:ind w:left="284" w:hanging="284"/>
        <w:jc w:val="both"/>
      </w:pPr>
      <w:r>
        <w:rPr>
          <w:color w:val="000000"/>
        </w:rPr>
        <w:lastRenderedPageBreak/>
        <w:t xml:space="preserve">OOW dokonuje zwrotu niewykorzystanych środków, o których mowa w </w:t>
      </w:r>
      <w:r>
        <w:rPr>
          <w:bCs/>
          <w:color w:val="000000"/>
        </w:rPr>
        <w:t>§ 1</w:t>
      </w:r>
      <w:r>
        <w:rPr>
          <w:color w:val="000000"/>
        </w:rPr>
        <w:t xml:space="preserve"> ust. 2 pkt 2 i 3, w terminie 14 dni kalendarzowych</w:t>
      </w:r>
      <w:r>
        <w:rPr>
          <w:color w:val="FF0000"/>
        </w:rPr>
        <w:t xml:space="preserve"> </w:t>
      </w:r>
      <w:r>
        <w:rPr>
          <w:color w:val="000000"/>
        </w:rPr>
        <w:t xml:space="preserve">od dnia zakończenia realizacji zadania, określonego w § 2 </w:t>
      </w:r>
      <w:r w:rsidR="00626520">
        <w:rPr>
          <w:color w:val="000000"/>
        </w:rPr>
        <w:t>ust. 2 pkt</w:t>
      </w:r>
      <w:r>
        <w:rPr>
          <w:color w:val="000000"/>
        </w:rPr>
        <w:t xml:space="preserve"> 2.</w:t>
      </w:r>
    </w:p>
    <w:p w:rsidR="00FA64CA" w:rsidRDefault="006E6971" w:rsidP="006E6971">
      <w:pPr>
        <w:pStyle w:val="Standard"/>
        <w:numPr>
          <w:ilvl w:val="0"/>
          <w:numId w:val="96"/>
        </w:numPr>
        <w:spacing w:line="276" w:lineRule="auto"/>
        <w:ind w:left="284" w:hanging="284"/>
        <w:jc w:val="both"/>
      </w:pPr>
      <w:bookmarkStart w:id="23" w:name="_Hlk124692224"/>
      <w:r>
        <w:rPr>
          <w:color w:val="000000"/>
        </w:rPr>
        <w:t xml:space="preserve">Od niewykorzystanej kwoty środków, o których mowa w </w:t>
      </w:r>
      <w:r>
        <w:rPr>
          <w:bCs/>
          <w:color w:val="000000"/>
        </w:rPr>
        <w:t>§ 1</w:t>
      </w:r>
      <w:r>
        <w:rPr>
          <w:color w:val="000000"/>
        </w:rPr>
        <w:t xml:space="preserve"> ust. 2 pkt 2 i 3, zwróconej po terminie</w:t>
      </w:r>
      <w:bookmarkEnd w:id="23"/>
      <w:r>
        <w:rPr>
          <w:color w:val="000000"/>
        </w:rPr>
        <w:t>, o którym mowa w ust. 1, naliczane są odsetki w wysokości określonej jak dla zaległości podatkowych, począwszy od dnia następującego po dniu, w którym upłynął termin zwrotu środków.</w:t>
      </w:r>
    </w:p>
    <w:p w:rsidR="00FA64CA" w:rsidRDefault="006E6971" w:rsidP="006E6971">
      <w:pPr>
        <w:numPr>
          <w:ilvl w:val="0"/>
          <w:numId w:val="97"/>
        </w:numPr>
        <w:tabs>
          <w:tab w:val="left" w:pos="279"/>
        </w:tabs>
        <w:spacing w:line="276" w:lineRule="auto"/>
        <w:ind w:left="0" w:firstLine="0"/>
        <w:jc w:val="both"/>
      </w:pPr>
      <w:r>
        <w:rPr>
          <w:rFonts w:ascii="Times New Roman" w:hAnsi="Times New Roman" w:cs="Times New Roman"/>
          <w:bCs/>
          <w:color w:val="000000"/>
        </w:rPr>
        <w:t xml:space="preserve">Kwotę niewykorzystanych środków z KPO (kapitał) </w:t>
      </w:r>
      <w:r w:rsidR="00626520">
        <w:rPr>
          <w:rFonts w:ascii="Times New Roman" w:hAnsi="Times New Roman" w:cs="Times New Roman"/>
          <w:bCs/>
          <w:color w:val="000000"/>
        </w:rPr>
        <w:t>o których mowa w § 1 ust. 2 pkt</w:t>
      </w:r>
      <w:r>
        <w:rPr>
          <w:rFonts w:ascii="Times New Roman" w:hAnsi="Times New Roman" w:cs="Times New Roman"/>
          <w:bCs/>
          <w:color w:val="000000"/>
        </w:rPr>
        <w:t xml:space="preserve"> 2 </w:t>
      </w:r>
      <w:r>
        <w:rPr>
          <w:rFonts w:ascii="Times New Roman" w:hAnsi="Times New Roman" w:cs="Times New Roman"/>
          <w:bCs/>
          <w:color w:val="000000"/>
        </w:rPr>
        <w:tab/>
        <w:t xml:space="preserve">OOW jest zobowiązany zwrócić na rachunek Polskiego Funduszu Rozwoju S.A. o Nr 95 </w:t>
      </w:r>
      <w:r>
        <w:rPr>
          <w:rFonts w:ascii="Times New Roman" w:hAnsi="Times New Roman" w:cs="Times New Roman"/>
          <w:bCs/>
          <w:color w:val="000000"/>
        </w:rPr>
        <w:tab/>
        <w:t>1240 6960 2199 0000 0000 0073.</w:t>
      </w:r>
    </w:p>
    <w:p w:rsidR="00FA64CA" w:rsidRDefault="006E6971" w:rsidP="006E6971">
      <w:pPr>
        <w:numPr>
          <w:ilvl w:val="0"/>
          <w:numId w:val="98"/>
        </w:numPr>
        <w:tabs>
          <w:tab w:val="left" w:pos="279"/>
        </w:tabs>
        <w:spacing w:line="276" w:lineRule="auto"/>
        <w:ind w:left="0" w:firstLine="0"/>
        <w:jc w:val="both"/>
      </w:pPr>
      <w:r>
        <w:rPr>
          <w:rFonts w:ascii="Times New Roman" w:hAnsi="Times New Roman" w:cs="Times New Roman"/>
          <w:bCs/>
          <w:color w:val="000000"/>
        </w:rPr>
        <w:t>Kwotę niewykorzystanych środków budżetu państwa (VAT) o</w:t>
      </w:r>
      <w:r w:rsidR="00626520">
        <w:rPr>
          <w:rFonts w:ascii="Times New Roman" w:hAnsi="Times New Roman" w:cs="Times New Roman"/>
          <w:bCs/>
          <w:color w:val="000000"/>
        </w:rPr>
        <w:t xml:space="preserve"> których mowa w § 1 ust. 2 </w:t>
      </w:r>
      <w:r w:rsidR="00626520">
        <w:rPr>
          <w:rFonts w:ascii="Times New Roman" w:hAnsi="Times New Roman" w:cs="Times New Roman"/>
          <w:bCs/>
          <w:color w:val="000000"/>
        </w:rPr>
        <w:tab/>
        <w:t>pkt</w:t>
      </w:r>
      <w:r>
        <w:rPr>
          <w:rFonts w:ascii="Times New Roman" w:hAnsi="Times New Roman" w:cs="Times New Roman"/>
          <w:bCs/>
          <w:color w:val="000000"/>
        </w:rPr>
        <w:t xml:space="preserve"> 3 OOW jest zobowiązany zwrócić na rachunek Polskiego Funduszu Rozwoju S.A. o </w:t>
      </w:r>
      <w:r>
        <w:rPr>
          <w:rFonts w:ascii="Times New Roman" w:hAnsi="Times New Roman" w:cs="Times New Roman"/>
          <w:bCs/>
          <w:color w:val="000000"/>
        </w:rPr>
        <w:tab/>
        <w:t>Nr 25 1240 6960 2199 0000 0000 0072.</w:t>
      </w:r>
    </w:p>
    <w:p w:rsidR="00FA64CA" w:rsidRDefault="006E6971" w:rsidP="006E6971">
      <w:pPr>
        <w:numPr>
          <w:ilvl w:val="0"/>
          <w:numId w:val="99"/>
        </w:numPr>
        <w:tabs>
          <w:tab w:val="left" w:pos="279"/>
        </w:tabs>
        <w:spacing w:line="276" w:lineRule="auto"/>
        <w:ind w:left="0" w:firstLine="0"/>
        <w:jc w:val="both"/>
      </w:pPr>
      <w:r>
        <w:rPr>
          <w:rFonts w:ascii="Times New Roman" w:hAnsi="Times New Roman" w:cs="Times New Roman"/>
          <w:bCs/>
          <w:color w:val="000000"/>
        </w:rPr>
        <w:t xml:space="preserve">Kwotę odsetek od środków z KPO i budżetu państwa, w tym odsetek skapitalizowanych od </w:t>
      </w:r>
      <w:r>
        <w:rPr>
          <w:rFonts w:ascii="Times New Roman" w:hAnsi="Times New Roman" w:cs="Times New Roman"/>
          <w:bCs/>
          <w:color w:val="000000"/>
        </w:rPr>
        <w:tab/>
        <w:t xml:space="preserve">środków gromadzonych na wyodrębnionym rachunku, o którym mowa w § 7 ust. 10 </w:t>
      </w:r>
      <w:r>
        <w:rPr>
          <w:rFonts w:ascii="Times New Roman" w:hAnsi="Times New Roman" w:cs="Times New Roman"/>
          <w:bCs/>
          <w:color w:val="000000"/>
        </w:rPr>
        <w:tab/>
        <w:t xml:space="preserve">stanowiące przychód, kwoty kar umownych, naliczonych odsetek w wysokości określonej </w:t>
      </w:r>
      <w:r>
        <w:rPr>
          <w:rFonts w:ascii="Times New Roman" w:hAnsi="Times New Roman" w:cs="Times New Roman"/>
          <w:bCs/>
          <w:color w:val="000000"/>
        </w:rPr>
        <w:tab/>
        <w:t xml:space="preserve">jak dla zaległości podatkowych i innych należności związanych z realizacją zadania, o </w:t>
      </w:r>
      <w:r>
        <w:rPr>
          <w:rFonts w:ascii="Times New Roman" w:hAnsi="Times New Roman" w:cs="Times New Roman"/>
          <w:bCs/>
          <w:color w:val="000000"/>
        </w:rPr>
        <w:tab/>
        <w:t xml:space="preserve">którym mowa w § 1 ust. 1 OOW jest zobowiązany zwrócić w terminie 7 dni od </w:t>
      </w:r>
      <w:r>
        <w:rPr>
          <w:rFonts w:ascii="Times New Roman" w:hAnsi="Times New Roman" w:cs="Times New Roman"/>
          <w:bCs/>
          <w:color w:val="000000"/>
        </w:rPr>
        <w:tab/>
        <w:t xml:space="preserve">otrzymania ww. wpływów, na rachunek Polskiego Funduszu Rozwoju S.A. o Nr 68 1240 </w:t>
      </w:r>
      <w:r>
        <w:rPr>
          <w:rFonts w:ascii="Times New Roman" w:hAnsi="Times New Roman" w:cs="Times New Roman"/>
          <w:bCs/>
          <w:color w:val="000000"/>
        </w:rPr>
        <w:tab/>
        <w:t>6960 2199 0000 0000 0074.</w:t>
      </w:r>
    </w:p>
    <w:p w:rsidR="00FA64CA" w:rsidRDefault="006E6971" w:rsidP="006E6971">
      <w:pPr>
        <w:numPr>
          <w:ilvl w:val="0"/>
          <w:numId w:val="100"/>
        </w:numPr>
        <w:tabs>
          <w:tab w:val="left" w:pos="279"/>
        </w:tabs>
        <w:spacing w:line="276" w:lineRule="auto"/>
        <w:ind w:left="0" w:firstLine="0"/>
        <w:jc w:val="both"/>
      </w:pPr>
      <w:r>
        <w:rPr>
          <w:rFonts w:ascii="Times New Roman" w:hAnsi="Times New Roman" w:cs="Times New Roman"/>
          <w:bCs/>
          <w:color w:val="000000"/>
        </w:rPr>
        <w:t xml:space="preserve">Kwotę niewykorzystanych środków, o których mowa w § 1 ust. 2 pkt 1 lit. a OOW jest </w:t>
      </w:r>
      <w:r>
        <w:rPr>
          <w:rFonts w:ascii="Times New Roman" w:hAnsi="Times New Roman" w:cs="Times New Roman"/>
          <w:bCs/>
          <w:color w:val="000000"/>
        </w:rPr>
        <w:tab/>
        <w:t xml:space="preserve">zobowiązany zwrócić na rachunek Banku Gospodarstwa Krajowego, z </w:t>
      </w:r>
      <w:r>
        <w:rPr>
          <w:rFonts w:ascii="Times New Roman" w:hAnsi="Times New Roman" w:cs="Times New Roman"/>
          <w:bCs/>
          <w:color w:val="000000"/>
        </w:rPr>
        <w:lastRenderedPageBreak/>
        <w:t xml:space="preserve">którego OOW </w:t>
      </w:r>
      <w:r>
        <w:rPr>
          <w:rFonts w:ascii="Times New Roman" w:hAnsi="Times New Roman" w:cs="Times New Roman"/>
          <w:bCs/>
          <w:color w:val="000000"/>
        </w:rPr>
        <w:tab/>
        <w:t xml:space="preserve">otrzymał środki, w terminie do dnia 15 stycznia roku następującego po roku, w którym </w:t>
      </w:r>
      <w:r>
        <w:rPr>
          <w:rFonts w:ascii="Times New Roman" w:hAnsi="Times New Roman" w:cs="Times New Roman"/>
          <w:bCs/>
          <w:color w:val="000000"/>
        </w:rPr>
        <w:tab/>
        <w:t>OOW otrzymał środki</w:t>
      </w:r>
      <w:r w:rsidR="00626520">
        <w:rPr>
          <w:rFonts w:ascii="Times New Roman" w:hAnsi="Times New Roman" w:cs="Times New Roman"/>
          <w:bCs/>
          <w:color w:val="000000"/>
        </w:rPr>
        <w:t>,</w:t>
      </w:r>
      <w:r w:rsidR="00626520" w:rsidRPr="00626520">
        <w:rPr>
          <w:color w:val="000000"/>
        </w:rPr>
        <w:t xml:space="preserve"> </w:t>
      </w:r>
      <w:r w:rsidR="00626520">
        <w:rPr>
          <w:color w:val="000000"/>
        </w:rPr>
        <w:t>a także w terminie 15 dni od dnia zakończenia realizacji zadania, określonego w § 2 ust. 1 pkt 2</w:t>
      </w:r>
      <w:r w:rsidR="00626520">
        <w:rPr>
          <w:rFonts w:ascii="Times New Roman" w:hAnsi="Times New Roman" w:cs="Times New Roman"/>
          <w:bCs/>
          <w:color w:val="000000"/>
        </w:rPr>
        <w:t>.</w:t>
      </w:r>
    </w:p>
    <w:p w:rsidR="00FA64CA" w:rsidRDefault="006E6971" w:rsidP="006E6971">
      <w:pPr>
        <w:numPr>
          <w:ilvl w:val="0"/>
          <w:numId w:val="101"/>
        </w:numPr>
        <w:tabs>
          <w:tab w:val="left" w:pos="279"/>
        </w:tabs>
        <w:overflowPunct w:val="0"/>
        <w:spacing w:line="276" w:lineRule="auto"/>
        <w:ind w:left="0" w:firstLine="0"/>
        <w:jc w:val="both"/>
      </w:pPr>
      <w:r>
        <w:rPr>
          <w:rFonts w:ascii="Times New Roman" w:hAnsi="Times New Roman" w:cs="Times New Roman"/>
          <w:color w:val="000000"/>
        </w:rPr>
        <w:t xml:space="preserve">Kwotę niewykorzystanych środków, o których mowa § 1 ust. 2 pkt 1 lit. b OOW jest </w:t>
      </w:r>
      <w:r>
        <w:rPr>
          <w:rFonts w:ascii="Times New Roman" w:hAnsi="Times New Roman" w:cs="Times New Roman"/>
          <w:color w:val="000000"/>
        </w:rPr>
        <w:tab/>
        <w:t xml:space="preserve">zobowiązany zwrócić na rachunek wydatków dysponenta części 85/10 – województwo </w:t>
      </w:r>
      <w:r>
        <w:rPr>
          <w:rFonts w:ascii="Times New Roman" w:hAnsi="Times New Roman" w:cs="Times New Roman"/>
          <w:color w:val="000000"/>
        </w:rPr>
        <w:tab/>
        <w:t xml:space="preserve">łódzkie NBP O/O Łódź Nr 09 1010 1371 0022 1922 3000 0000, w terminie do dnia 15 </w:t>
      </w:r>
      <w:r>
        <w:rPr>
          <w:rFonts w:ascii="Times New Roman" w:hAnsi="Times New Roman" w:cs="Times New Roman"/>
          <w:color w:val="000000"/>
        </w:rPr>
        <w:tab/>
        <w:t>stycznia roku następującego po roku, w którym OOW otrzymał środki</w:t>
      </w:r>
      <w:r w:rsidR="00626520">
        <w:rPr>
          <w:rFonts w:ascii="Times New Roman" w:hAnsi="Times New Roman" w:cs="Times New Roman"/>
          <w:color w:val="000000"/>
        </w:rPr>
        <w:t>,</w:t>
      </w:r>
      <w:r w:rsidR="00626520" w:rsidRPr="00626520">
        <w:rPr>
          <w:color w:val="000000"/>
        </w:rPr>
        <w:t xml:space="preserve"> </w:t>
      </w:r>
      <w:r w:rsidR="00626520">
        <w:rPr>
          <w:color w:val="000000"/>
        </w:rPr>
        <w:t>a także w terminie 15 dni od dnia zakończenia realizacji zadania, określonego w § 2 ust. 1 pkt 2</w:t>
      </w:r>
      <w:r w:rsidR="00626520">
        <w:rPr>
          <w:rFonts w:ascii="Times New Roman" w:hAnsi="Times New Roman" w:cs="Times New Roman"/>
          <w:bCs/>
          <w:color w:val="000000"/>
        </w:rPr>
        <w:t>.</w:t>
      </w:r>
    </w:p>
    <w:p w:rsidR="00FA64CA" w:rsidRDefault="006E6971" w:rsidP="006E6971">
      <w:pPr>
        <w:numPr>
          <w:ilvl w:val="0"/>
          <w:numId w:val="102"/>
        </w:numPr>
        <w:tabs>
          <w:tab w:val="left" w:pos="279"/>
        </w:tabs>
        <w:overflowPunct w:val="0"/>
        <w:spacing w:line="276" w:lineRule="auto"/>
        <w:ind w:left="0" w:firstLine="0"/>
        <w:jc w:val="both"/>
      </w:pPr>
      <w:r>
        <w:rPr>
          <w:rFonts w:ascii="Times New Roman" w:hAnsi="Times New Roman" w:cs="Times New Roman"/>
          <w:color w:val="000000"/>
        </w:rPr>
        <w:t xml:space="preserve">Kwotę odsetek od środków z FERS, w tym odsetek skapitalizowanych od środków </w:t>
      </w:r>
      <w:r>
        <w:rPr>
          <w:rFonts w:ascii="Times New Roman" w:hAnsi="Times New Roman" w:cs="Times New Roman"/>
          <w:color w:val="000000"/>
        </w:rPr>
        <w:tab/>
        <w:t xml:space="preserve">gromadzonych na wyodrębnionym rachunku, o którym mowa w § 7 ust. 10 stanowiące </w:t>
      </w:r>
      <w:r>
        <w:rPr>
          <w:rFonts w:ascii="Times New Roman" w:hAnsi="Times New Roman" w:cs="Times New Roman"/>
          <w:color w:val="000000"/>
        </w:rPr>
        <w:tab/>
        <w:t xml:space="preserve">przychód, kwoty kar umownych, </w:t>
      </w:r>
      <w:r>
        <w:rPr>
          <w:rFonts w:ascii="Times New Roman" w:hAnsi="Times New Roman" w:cs="Times New Roman"/>
          <w:bCs/>
          <w:color w:val="000000"/>
        </w:rPr>
        <w:t xml:space="preserve">naliczonych odsetek w wysokości określonej jak dla </w:t>
      </w:r>
      <w:r>
        <w:rPr>
          <w:rFonts w:ascii="Times New Roman" w:hAnsi="Times New Roman" w:cs="Times New Roman"/>
          <w:bCs/>
          <w:color w:val="000000"/>
        </w:rPr>
        <w:tab/>
        <w:t>zaległości podatkowych</w:t>
      </w:r>
      <w:r>
        <w:rPr>
          <w:rFonts w:ascii="Times New Roman" w:hAnsi="Times New Roman" w:cs="Times New Roman"/>
          <w:color w:val="000000"/>
        </w:rPr>
        <w:t xml:space="preserve"> i innych należności związanych z realizacją zadania, o </w:t>
      </w:r>
      <w:r>
        <w:rPr>
          <w:rFonts w:ascii="Times New Roman" w:hAnsi="Times New Roman" w:cs="Times New Roman"/>
          <w:color w:val="000000"/>
        </w:rPr>
        <w:tab/>
        <w:t xml:space="preserve">którym mowa w § 1 ust. 1 OOW jest zobowiązany zwrócić w terminie 7 dni od </w:t>
      </w:r>
      <w:r>
        <w:rPr>
          <w:rFonts w:ascii="Times New Roman" w:hAnsi="Times New Roman" w:cs="Times New Roman"/>
          <w:color w:val="000000"/>
        </w:rPr>
        <w:tab/>
        <w:t xml:space="preserve">otrzymania ww. wpływów, na rachunek dochodów dysponenta części 85/10 – </w:t>
      </w:r>
      <w:r>
        <w:rPr>
          <w:rFonts w:ascii="Times New Roman" w:hAnsi="Times New Roman" w:cs="Times New Roman"/>
          <w:color w:val="000000"/>
        </w:rPr>
        <w:tab/>
        <w:t>województwo łódzkie NBP O/O Łódź Nr 56 1010 1371 0022 1922 3100 0000.</w:t>
      </w:r>
    </w:p>
    <w:p w:rsidR="00FA64CA" w:rsidRDefault="006E6971">
      <w:pPr>
        <w:pStyle w:val="Standard"/>
        <w:tabs>
          <w:tab w:val="left" w:pos="396"/>
        </w:tabs>
        <w:spacing w:line="276" w:lineRule="auto"/>
        <w:jc w:val="both"/>
      </w:pPr>
      <w:r>
        <w:rPr>
          <w:color w:val="000000"/>
        </w:rPr>
        <w:t xml:space="preserve">9. W przypadku gdy umowa lub przepisy przewidują zwrot przez OOW środków, o których </w:t>
      </w:r>
      <w:r>
        <w:rPr>
          <w:color w:val="000000"/>
        </w:rPr>
        <w:tab/>
        <w:t xml:space="preserve">mowa w § 1 ust. 1 w całości albo części albo zapłatę przez OOW określonej na rzecz </w:t>
      </w:r>
      <w:r>
        <w:rPr>
          <w:color w:val="000000"/>
        </w:rPr>
        <w:tab/>
        <w:t xml:space="preserve">Wojewody kwoty zwrotu, dochodzenie i egzekucja należności od OOW będzie </w:t>
      </w:r>
      <w:r>
        <w:rPr>
          <w:color w:val="000000"/>
        </w:rPr>
        <w:tab/>
        <w:t xml:space="preserve">następować na zasadach określonych  w obowiązujących przepisach, w szczególności art. </w:t>
      </w:r>
      <w:r>
        <w:rPr>
          <w:color w:val="000000"/>
        </w:rPr>
        <w:tab/>
        <w:t xml:space="preserve">168, 169 i art. 207 ustawy o finansach publicznych oraz ustawy o zasadach prowadzenia </w:t>
      </w:r>
      <w:r>
        <w:rPr>
          <w:color w:val="000000"/>
        </w:rPr>
        <w:tab/>
        <w:t xml:space="preserve">polityki rozwoju. </w:t>
      </w:r>
      <w:r>
        <w:rPr>
          <w:color w:val="000000"/>
        </w:rPr>
        <w:lastRenderedPageBreak/>
        <w:t xml:space="preserve">Zwrotowi podlega w szczególności dofinansowanie wykorzystane </w:t>
      </w:r>
      <w:r>
        <w:rPr>
          <w:color w:val="000000"/>
        </w:rPr>
        <w:tab/>
        <w:t>niezgodnie z przeznaczeniem, pobrane nienależnie lub w nadmiernej wysokości.</w:t>
      </w:r>
    </w:p>
    <w:p w:rsidR="00FA64CA" w:rsidRDefault="006E6971">
      <w:pPr>
        <w:pStyle w:val="Standard"/>
        <w:tabs>
          <w:tab w:val="left" w:pos="396"/>
        </w:tabs>
        <w:spacing w:line="276" w:lineRule="auto"/>
        <w:jc w:val="both"/>
      </w:pPr>
      <w:r>
        <w:rPr>
          <w:color w:val="000000"/>
        </w:rPr>
        <w:t xml:space="preserve">10. OOW zobowiązany jest każdorazowo potwierdzić zwrot środków w zakresie środków o których mowa w § 1 ust. 2 pkt 1 i odsetek przesyłając do Wojewody stosowną korespondencję za pośrednictwem platformy ePUAP. W piśmie należy wskazać numer umowy, klasyfikację budżetową oraz szczegółowy opis tytułu zwrotu środków wraz ze wskazaniem należności głównej i odsetek. </w:t>
      </w:r>
    </w:p>
    <w:p w:rsidR="00FA64CA" w:rsidRDefault="00FA64CA">
      <w:pPr>
        <w:pStyle w:val="Standard"/>
        <w:tabs>
          <w:tab w:val="left" w:pos="396"/>
        </w:tabs>
        <w:spacing w:line="276" w:lineRule="auto"/>
        <w:jc w:val="both"/>
        <w:rPr>
          <w:color w:val="000000"/>
        </w:rPr>
      </w:pPr>
    </w:p>
    <w:p w:rsidR="00FA64CA" w:rsidRDefault="006E6971">
      <w:pPr>
        <w:pStyle w:val="Standard"/>
        <w:spacing w:before="240" w:line="276" w:lineRule="auto"/>
        <w:ind w:left="360" w:hanging="360"/>
        <w:jc w:val="center"/>
      </w:pPr>
      <w:r>
        <w:rPr>
          <w:b/>
          <w:color w:val="000000"/>
        </w:rPr>
        <w:t>§ 13</w:t>
      </w:r>
    </w:p>
    <w:p w:rsidR="00FA64CA" w:rsidRDefault="006E6971">
      <w:pPr>
        <w:pStyle w:val="Standard"/>
        <w:spacing w:after="240" w:line="276" w:lineRule="auto"/>
        <w:ind w:left="360" w:hanging="360"/>
        <w:jc w:val="center"/>
      </w:pPr>
      <w:r>
        <w:rPr>
          <w:b/>
          <w:color w:val="000000"/>
        </w:rPr>
        <w:t>Ewaluacja</w:t>
      </w:r>
    </w:p>
    <w:p w:rsidR="00FA64CA" w:rsidRDefault="006E6971" w:rsidP="006E6971">
      <w:pPr>
        <w:pStyle w:val="Akapitzlist"/>
        <w:numPr>
          <w:ilvl w:val="0"/>
          <w:numId w:val="103"/>
        </w:numPr>
        <w:tabs>
          <w:tab w:val="left" w:pos="1004"/>
        </w:tabs>
        <w:spacing w:line="276" w:lineRule="auto"/>
        <w:ind w:left="284" w:hanging="284"/>
        <w:jc w:val="both"/>
      </w:pPr>
      <w:r>
        <w:rPr>
          <w:color w:val="000000"/>
        </w:rPr>
        <w:t>OOW jest zobowiązany do współpracy z podmiotami zewnętrznymi, realizującymi badanie ewaluacyjne na zlecenie uprawnionych podmiotów, które zawarły umowę lub porozumienie z tymi podmiotami na realizację ewaluacji.</w:t>
      </w:r>
    </w:p>
    <w:p w:rsidR="00FA64CA" w:rsidRDefault="006E6971" w:rsidP="006E6971">
      <w:pPr>
        <w:pStyle w:val="Akapitzlist"/>
        <w:numPr>
          <w:ilvl w:val="0"/>
          <w:numId w:val="104"/>
        </w:numPr>
        <w:tabs>
          <w:tab w:val="left" w:pos="1004"/>
        </w:tabs>
        <w:spacing w:line="276" w:lineRule="auto"/>
        <w:ind w:left="284" w:hanging="284"/>
        <w:jc w:val="both"/>
      </w:pPr>
      <w:r>
        <w:rPr>
          <w:color w:val="000000"/>
        </w:rPr>
        <w:t>OOW jest zobowiązany do udzielania każdorazowo na wniosek tych podmiotów dokumentów i informacji na temat realizacji wsparcia, niezbędnych do przeprowadzenia badania ewaluacyjnego.</w:t>
      </w:r>
    </w:p>
    <w:p w:rsidR="00FA64CA" w:rsidRDefault="006E6971">
      <w:pPr>
        <w:pStyle w:val="Standard"/>
        <w:spacing w:before="240" w:line="276" w:lineRule="auto"/>
        <w:ind w:left="360" w:hanging="360"/>
        <w:jc w:val="center"/>
      </w:pPr>
      <w:r>
        <w:rPr>
          <w:b/>
          <w:color w:val="000000"/>
        </w:rPr>
        <w:t>§ 14</w:t>
      </w:r>
    </w:p>
    <w:p w:rsidR="00FA64CA" w:rsidRDefault="006E6971">
      <w:pPr>
        <w:pStyle w:val="Standard"/>
        <w:spacing w:after="240" w:line="276" w:lineRule="auto"/>
        <w:ind w:left="360" w:hanging="360"/>
        <w:jc w:val="center"/>
      </w:pPr>
      <w:r>
        <w:rPr>
          <w:b/>
          <w:color w:val="000000"/>
        </w:rPr>
        <w:t>Obowiązki informacyjne OOW</w:t>
      </w:r>
    </w:p>
    <w:p w:rsidR="00FA64CA" w:rsidRDefault="006E6971" w:rsidP="006E6971">
      <w:pPr>
        <w:pStyle w:val="Standard"/>
        <w:numPr>
          <w:ilvl w:val="0"/>
          <w:numId w:val="105"/>
        </w:numPr>
        <w:tabs>
          <w:tab w:val="left" w:pos="852"/>
        </w:tabs>
        <w:overflowPunct w:val="0"/>
        <w:spacing w:line="276" w:lineRule="auto"/>
        <w:ind w:left="284" w:hanging="284"/>
        <w:jc w:val="both"/>
      </w:pPr>
      <w:bookmarkStart w:id="24" w:name="_Hlk124692532"/>
      <w:r>
        <w:rPr>
          <w:color w:val="000000"/>
        </w:rPr>
        <w:t xml:space="preserve">OOW, niezwłocznie po dokonaniu wpisu nowych miejsc opieki do rejestru żłobków i klubów dziecięcych lub do wykazu dziennych opiekunów, ma </w:t>
      </w:r>
      <w:r>
        <w:rPr>
          <w:color w:val="000000"/>
        </w:rPr>
        <w:lastRenderedPageBreak/>
        <w:t>obowiązek poinformować rodziców o uczestnictwie w Programie, o źródle dofinansowania miejsc opieki, o miesięcznej kwocie przyznanego dofinansowania na 1 miejsce oraz o okresie dofinansowania, w tym poprzez zamieszczenie wyżej wskazanych informacji w ogólnie dostępnym miejscu w instytucji opieki, co Wojewoda weryfikuje w trakcie kontroli</w:t>
      </w:r>
      <w:bookmarkEnd w:id="24"/>
      <w:r>
        <w:rPr>
          <w:color w:val="000000"/>
        </w:rPr>
        <w:t>.</w:t>
      </w:r>
    </w:p>
    <w:p w:rsidR="00FA64CA" w:rsidRDefault="006E6971" w:rsidP="006E6971">
      <w:pPr>
        <w:pStyle w:val="Standard"/>
        <w:numPr>
          <w:ilvl w:val="0"/>
          <w:numId w:val="106"/>
        </w:numPr>
        <w:tabs>
          <w:tab w:val="left" w:pos="852"/>
        </w:tabs>
        <w:overflowPunct w:val="0"/>
        <w:spacing w:line="276" w:lineRule="auto"/>
        <w:ind w:left="284" w:hanging="284"/>
        <w:jc w:val="both"/>
      </w:pPr>
      <w:bookmarkStart w:id="25" w:name="_Hlk124692785"/>
      <w:bookmarkEnd w:id="25"/>
      <w:r>
        <w:rPr>
          <w:color w:val="000000"/>
        </w:rPr>
        <w:t>W zakresie zadania finansowanego ze środków, o których mowa w § 1 ust. 2 pkt 1 i 2,</w:t>
      </w:r>
      <w:r>
        <w:rPr>
          <w:color w:val="000000"/>
          <w:lang w:eastAsia="en-US"/>
        </w:rPr>
        <w:t xml:space="preserve"> OOW zobowiązany jest do:</w:t>
      </w:r>
    </w:p>
    <w:p w:rsidR="00FA64CA" w:rsidRDefault="006E6971" w:rsidP="006E6971">
      <w:pPr>
        <w:pStyle w:val="Standard"/>
        <w:numPr>
          <w:ilvl w:val="0"/>
          <w:numId w:val="107"/>
        </w:numPr>
        <w:tabs>
          <w:tab w:val="left" w:pos="709"/>
        </w:tabs>
        <w:overflowPunct w:val="0"/>
        <w:spacing w:line="276" w:lineRule="auto"/>
        <w:ind w:left="720"/>
        <w:jc w:val="both"/>
      </w:pPr>
      <w:r>
        <w:rPr>
          <w:color w:val="000000"/>
        </w:rPr>
        <w:t>zamieszczenia na oficjalnej stronie internetowej OOW (jeśli taka strona istnieje) lub na prowadzonym profilu w mediach społecznościowych, krótkiego opisu zadania (stosownie do poziomu wsparcia), w tym jego celów i rezultatów, z podkreśleniem faktu otrzymania wsparcia finansowego z Unii Europejskiej, w okresie uczestniczenia w projekcie;</w:t>
      </w:r>
    </w:p>
    <w:p w:rsidR="00FA64CA" w:rsidRDefault="006E6971" w:rsidP="006E6971">
      <w:pPr>
        <w:pStyle w:val="Standard"/>
        <w:numPr>
          <w:ilvl w:val="0"/>
          <w:numId w:val="108"/>
        </w:numPr>
        <w:tabs>
          <w:tab w:val="left" w:pos="709"/>
        </w:tabs>
        <w:overflowPunct w:val="0"/>
        <w:spacing w:line="276" w:lineRule="auto"/>
        <w:ind w:left="720"/>
        <w:jc w:val="both"/>
      </w:pPr>
      <w:r>
        <w:rPr>
          <w:color w:val="000000"/>
        </w:rPr>
        <w:t xml:space="preserve">umieszczenia w miejscu realizacji zadania trwałej tablicy informacyjnej, w sposób wyraźnie widoczny dla społeczeństwa, zgodnie z zasadami wskazanymi na stronie: </w:t>
      </w:r>
      <w:hyperlink r:id="rId11">
        <w:r>
          <w:rPr>
            <w:rStyle w:val="czeinternetowe"/>
          </w:rPr>
          <w:t>https://www.funduszeeuropejskie.gov.pl/strony/o-funduszach/fundusze-2021-2027/prawo-i-dokumenty/zasady-komunikacji-fe/</w:t>
        </w:r>
      </w:hyperlink>
      <w:r>
        <w:rPr>
          <w:color w:val="000000"/>
          <w:lang w:eastAsia="ar-SA"/>
        </w:rPr>
        <w:t xml:space="preserve">, niezwłocznie po rozpoczęciu fizycznej realizacji zadania lub po podpisaniu umowy </w:t>
      </w:r>
      <w:r>
        <w:rPr>
          <w:color w:val="000000"/>
        </w:rPr>
        <w:t>(</w:t>
      </w:r>
      <w:r>
        <w:rPr>
          <w:color w:val="000000"/>
          <w:lang w:eastAsia="ar-SA"/>
        </w:rPr>
        <w:t>w sytuacji gdy rozpoczęcie fizycznej realizacji zadania obejmującego inwestycje rzeczowe lub zainstalowanie zakupionego sprzętu miało miejsce przez zawarciem umowy</w:t>
      </w:r>
      <w:r>
        <w:rPr>
          <w:color w:val="000000"/>
        </w:rPr>
        <w:t>)</w:t>
      </w:r>
      <w:r>
        <w:rPr>
          <w:color w:val="000000"/>
          <w:lang w:eastAsia="ar-SA"/>
        </w:rPr>
        <w:t xml:space="preserve">, </w:t>
      </w:r>
      <w:r>
        <w:rPr>
          <w:color w:val="000000"/>
        </w:rPr>
        <w:t>w okresie wdrażania Programu;</w:t>
      </w:r>
    </w:p>
    <w:p w:rsidR="00FA64CA" w:rsidRDefault="006E6971" w:rsidP="006E6971">
      <w:pPr>
        <w:pStyle w:val="Textbody"/>
        <w:numPr>
          <w:ilvl w:val="0"/>
          <w:numId w:val="109"/>
        </w:numPr>
        <w:tabs>
          <w:tab w:val="left" w:pos="709"/>
        </w:tabs>
        <w:spacing w:line="276" w:lineRule="auto"/>
        <w:ind w:left="720"/>
        <w:jc w:val="both"/>
      </w:pPr>
      <w:r>
        <w:rPr>
          <w:color w:val="000000"/>
          <w:szCs w:val="24"/>
          <w:lang w:eastAsia="ar-SA"/>
        </w:rPr>
        <w:t>umieszczenia zgodnie z zasadami wskazanymi na stronie</w:t>
      </w:r>
      <w:r>
        <w:rPr>
          <w:color w:val="000000"/>
          <w:szCs w:val="24"/>
        </w:rPr>
        <w:t>:</w:t>
      </w:r>
      <w:r>
        <w:rPr>
          <w:rStyle w:val="czeinternetowe"/>
          <w:color w:val="000000"/>
          <w:szCs w:val="24"/>
        </w:rPr>
        <w:t xml:space="preserve"> </w:t>
      </w:r>
      <w:hyperlink r:id="rId12">
        <w:r>
          <w:rPr>
            <w:rStyle w:val="czeinternetowe"/>
            <w:szCs w:val="24"/>
          </w:rPr>
          <w:t>https://www.funduszeeuropejskie.gov.pl/strony/o-funduszach/fundusze-2021-2027/prawo-i-dokumenty/zasady-komunikacji-fe/</w:t>
        </w:r>
      </w:hyperlink>
      <w:r>
        <w:rPr>
          <w:rStyle w:val="czeinternetowe"/>
          <w:color w:val="000000"/>
          <w:szCs w:val="24"/>
          <w:u w:val="none"/>
        </w:rPr>
        <w:t xml:space="preserve"> </w:t>
      </w:r>
      <w:r>
        <w:rPr>
          <w:color w:val="000000"/>
          <w:szCs w:val="24"/>
          <w:lang w:eastAsia="ar-SA"/>
        </w:rPr>
        <w:t xml:space="preserve">odpowiedniego </w:t>
      </w:r>
      <w:r>
        <w:rPr>
          <w:color w:val="000000"/>
          <w:szCs w:val="24"/>
          <w:lang w:eastAsia="ar-SA"/>
        </w:rPr>
        <w:lastRenderedPageBreak/>
        <w:t xml:space="preserve">ciągu logotypów i informacji o współfinansowaniu </w:t>
      </w:r>
      <w:r>
        <w:rPr>
          <w:color w:val="000000"/>
          <w:szCs w:val="24"/>
        </w:rPr>
        <w:t xml:space="preserve">zadania </w:t>
      </w:r>
      <w:r>
        <w:rPr>
          <w:color w:val="000000"/>
          <w:szCs w:val="24"/>
          <w:lang w:eastAsia="ar-SA"/>
        </w:rPr>
        <w:t>ze środków EFS+</w:t>
      </w:r>
      <w:r>
        <w:rPr>
          <w:color w:val="000000"/>
          <w:szCs w:val="24"/>
        </w:rPr>
        <w:t>,</w:t>
      </w:r>
      <w:r>
        <w:rPr>
          <w:color w:val="000000"/>
          <w:szCs w:val="24"/>
          <w:lang w:eastAsia="ar-SA"/>
        </w:rPr>
        <w:t xml:space="preserve"> w dokumentach informacyjnych oraz umowach zawieranych przez OOW na świadczenie usług opieki w zakresie dofinansowanych miejsc opieki ze środków FERS</w:t>
      </w:r>
      <w:r>
        <w:rPr>
          <w:color w:val="000000"/>
          <w:szCs w:val="24"/>
        </w:rPr>
        <w:t>,</w:t>
      </w:r>
      <w:r>
        <w:rPr>
          <w:color w:val="000000"/>
          <w:szCs w:val="24"/>
          <w:lang w:eastAsia="ar-SA"/>
        </w:rPr>
        <w:t xml:space="preserve"> w okresie uczestniczenia w projekcie.</w:t>
      </w:r>
    </w:p>
    <w:p w:rsidR="00FA64CA" w:rsidRDefault="006E6971" w:rsidP="006E6971">
      <w:pPr>
        <w:pStyle w:val="Standard"/>
        <w:numPr>
          <w:ilvl w:val="0"/>
          <w:numId w:val="110"/>
        </w:numPr>
        <w:tabs>
          <w:tab w:val="left" w:pos="284"/>
        </w:tabs>
        <w:overflowPunct w:val="0"/>
        <w:spacing w:line="276" w:lineRule="auto"/>
        <w:ind w:left="284" w:hanging="284"/>
        <w:jc w:val="both"/>
      </w:pPr>
      <w:r>
        <w:rPr>
          <w:color w:val="000000"/>
        </w:rPr>
        <w:t>W zakresie zadania finansowanego ze środków, o których mowa w § 1 ust. 2 pkt 3 i 4,</w:t>
      </w:r>
      <w:r>
        <w:rPr>
          <w:color w:val="000000"/>
          <w:lang w:eastAsia="en-US"/>
        </w:rPr>
        <w:t xml:space="preserve"> OOW zobowiązany jest do </w:t>
      </w:r>
      <w:r>
        <w:rPr>
          <w:color w:val="000000"/>
        </w:rPr>
        <w:t xml:space="preserve">realizacji obowiązków informacyjno-promocyjnych przewidzianych dla OOW w Strategii Promocji i Informacji Krajowego Planu Odbudowy i Zwiększenia Odporności, dostępnej na stronie: </w:t>
      </w:r>
      <w:hyperlink r:id="rId13">
        <w:r>
          <w:rPr>
            <w:rStyle w:val="czeinternetowe"/>
          </w:rPr>
          <w:t>https://www.gov.pl/web/planodbudowy/strategia-promocji-i-informacji-kpo</w:t>
        </w:r>
      </w:hyperlink>
      <w:r>
        <w:rPr>
          <w:rStyle w:val="czeinternetowe"/>
          <w:color w:val="000000"/>
          <w:u w:val="none"/>
        </w:rPr>
        <w:t>,</w:t>
      </w:r>
      <w:r>
        <w:rPr>
          <w:color w:val="000000"/>
        </w:rPr>
        <w:t xml:space="preserve"> </w:t>
      </w:r>
      <w:bookmarkStart w:id="26" w:name="_Hlk123298725"/>
      <w:r>
        <w:rPr>
          <w:color w:val="000000"/>
        </w:rPr>
        <w:t>w okresie wdrażania Krajowego Planu Odbudowy i Zwiększenia Odporności</w:t>
      </w:r>
      <w:bookmarkEnd w:id="26"/>
      <w:r>
        <w:rPr>
          <w:color w:val="000000"/>
        </w:rPr>
        <w:t>.</w:t>
      </w:r>
    </w:p>
    <w:p w:rsidR="00FA64CA" w:rsidRDefault="006E6971" w:rsidP="006E6971">
      <w:pPr>
        <w:pStyle w:val="Standard"/>
        <w:numPr>
          <w:ilvl w:val="0"/>
          <w:numId w:val="111"/>
        </w:numPr>
        <w:tabs>
          <w:tab w:val="left" w:pos="284"/>
        </w:tabs>
        <w:overflowPunct w:val="0"/>
        <w:spacing w:line="276" w:lineRule="auto"/>
        <w:ind w:left="284" w:hanging="284"/>
        <w:jc w:val="both"/>
      </w:pPr>
      <w:bookmarkStart w:id="27" w:name="_Hlk124692887"/>
      <w:bookmarkStart w:id="28" w:name="_Hlk1246927851"/>
      <w:bookmarkEnd w:id="27"/>
      <w:bookmarkEnd w:id="28"/>
      <w:r>
        <w:rPr>
          <w:color w:val="000000"/>
        </w:rPr>
        <w:t xml:space="preserve">Niezależnie od obowiązków wskazanych w ust. 2 i 3, OOW zobowiązany jest do zamieszczenia w miejscu realizacji zadania, w sposób wyraźnie widoczny dla społeczeństwa, tablicy informacyjnej, dotyczącej uczestniczenia w Programie - zgodnej ze wzorem przygotowanym przez Ministra Rodziny i Polityki Społecznej stanowiącym </w:t>
      </w:r>
      <w:r>
        <w:rPr>
          <w:color w:val="000000"/>
          <w:u w:val="single"/>
        </w:rPr>
        <w:t>załącznik nr 6</w:t>
      </w:r>
      <w:r>
        <w:rPr>
          <w:color w:val="000000"/>
        </w:rPr>
        <w:t xml:space="preserve"> do Programu, o rozmiarze odpowiadającym rozmiarowi zamieszczanej tablicy informacyjnej w ramach Krajowego Planu Odbudowy i Zwiększenia Odporności lub FERS przez okres do dnia 31 grudnia 2029 r., przy czym jeśli okres trwałości, o którym mowa w pkt 8.3 Programu, kończy się po 31 grudnia 2029 r. to do końca okresu trwałości.</w:t>
      </w:r>
    </w:p>
    <w:p w:rsidR="00FA64CA" w:rsidRDefault="006E6971" w:rsidP="006E6971">
      <w:pPr>
        <w:pStyle w:val="Standard"/>
        <w:numPr>
          <w:ilvl w:val="0"/>
          <w:numId w:val="112"/>
        </w:numPr>
        <w:tabs>
          <w:tab w:val="left" w:pos="284"/>
        </w:tabs>
        <w:overflowPunct w:val="0"/>
        <w:spacing w:line="276" w:lineRule="auto"/>
        <w:ind w:left="284" w:hanging="284"/>
        <w:jc w:val="both"/>
      </w:pPr>
      <w:r>
        <w:rPr>
          <w:color w:val="000000"/>
        </w:rPr>
        <w:t xml:space="preserve">OOW zobowiązany jest do zapewnienia dostępu do wsparcia bez jakiejkolwiek dyskryminacji ze względu na przesłanki określone w art. 9 rozporządzenia Parlamentu Europejskiego i Rady (UE) 2021/1060 z dnia 24 czerwca 2021 r. </w:t>
      </w:r>
      <w:r>
        <w:rPr>
          <w:color w:val="000000"/>
        </w:rPr>
        <w:lastRenderedPageBreak/>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str. 159, ze zm.), czyli płeć, rasę, lub pochodzenie etniczne, religię lub światopogląd, niepełnosprawność, wiek lub orientację seksualną.</w:t>
      </w:r>
    </w:p>
    <w:p w:rsidR="00FA64CA" w:rsidRDefault="006E6971" w:rsidP="006E6971">
      <w:pPr>
        <w:pStyle w:val="Standard"/>
        <w:numPr>
          <w:ilvl w:val="0"/>
          <w:numId w:val="113"/>
        </w:numPr>
        <w:tabs>
          <w:tab w:val="left" w:pos="284"/>
        </w:tabs>
        <w:overflowPunct w:val="0"/>
        <w:spacing w:line="276" w:lineRule="auto"/>
        <w:ind w:left="284" w:hanging="284"/>
        <w:jc w:val="both"/>
      </w:pPr>
      <w:r>
        <w:rPr>
          <w:color w:val="000000"/>
        </w:rPr>
        <w:t>OOW</w:t>
      </w:r>
      <w:r>
        <w:rPr>
          <w:color w:val="000000"/>
          <w:lang w:eastAsia="en-US"/>
        </w:rPr>
        <w:t xml:space="preserve"> </w:t>
      </w:r>
      <w:r>
        <w:rPr>
          <w:color w:val="000000"/>
        </w:rPr>
        <w:t>zobowiązany jest do stosowania niestereotypowego przekazu w materiałach informacyjnych, zgodnie ze standardem informacyjno-promocyjnym, stanowiącym część załącznika Nr 2 do Wytycznych dotyczących realizacji zasad równościowych w ramach funduszy unijnych na lata 2021– 2027 – w przypadku podejmowania takich działań.</w:t>
      </w:r>
    </w:p>
    <w:p w:rsidR="00FA64CA" w:rsidRDefault="006E6971" w:rsidP="006E6971">
      <w:pPr>
        <w:pStyle w:val="Standard"/>
        <w:numPr>
          <w:ilvl w:val="0"/>
          <w:numId w:val="114"/>
        </w:numPr>
        <w:tabs>
          <w:tab w:val="left" w:pos="284"/>
        </w:tabs>
        <w:overflowPunct w:val="0"/>
        <w:spacing w:line="276" w:lineRule="auto"/>
        <w:ind w:left="284" w:hanging="284"/>
        <w:jc w:val="both"/>
      </w:pPr>
      <w:r>
        <w:rPr>
          <w:color w:val="000000"/>
        </w:rPr>
        <w:t>OOW</w:t>
      </w:r>
      <w:r>
        <w:rPr>
          <w:color w:val="000000"/>
          <w:lang w:eastAsia="en-US"/>
        </w:rPr>
        <w:t xml:space="preserve"> </w:t>
      </w:r>
      <w:r>
        <w:rPr>
          <w:color w:val="000000"/>
        </w:rPr>
        <w:t>zobowiązany jest do zapewnienia w procesie rekrutacji dzieci do instytucji opieki co najmniej 2 kanałów komunikacji – o ile w trakcie rekrutacji zostanie zgłoszona taka potrzeba.</w:t>
      </w:r>
    </w:p>
    <w:p w:rsidR="00FA64CA" w:rsidRDefault="006E6971" w:rsidP="006E6971">
      <w:pPr>
        <w:pStyle w:val="Standard"/>
        <w:numPr>
          <w:ilvl w:val="0"/>
          <w:numId w:val="115"/>
        </w:numPr>
        <w:tabs>
          <w:tab w:val="left" w:pos="284"/>
        </w:tabs>
        <w:overflowPunct w:val="0"/>
        <w:spacing w:line="276" w:lineRule="auto"/>
        <w:ind w:left="284" w:hanging="284"/>
        <w:jc w:val="both"/>
      </w:pPr>
      <w:r>
        <w:rPr>
          <w:color w:val="000000"/>
        </w:rPr>
        <w:t>OOW</w:t>
      </w:r>
      <w:r>
        <w:rPr>
          <w:color w:val="000000"/>
          <w:lang w:eastAsia="en-US"/>
        </w:rPr>
        <w:t xml:space="preserve"> </w:t>
      </w:r>
      <w:r>
        <w:rPr>
          <w:color w:val="000000"/>
        </w:rPr>
        <w:t>zobowiązany jest do  stosowania standardu architektonicznego stanowiącego część załącznika Nr 2 do Wytycznych dotyczących realizacji zasad równościowych w ramach funduszy unijnych na lata 2021–2027 (M. P. z 2023 r. poz. 30) – w przypadku budowy lub adaptacji budynków lub pomieszczeń, w których świadczona będzie usługa.</w:t>
      </w:r>
    </w:p>
    <w:p w:rsidR="00FA64CA" w:rsidRDefault="006E6971" w:rsidP="006E6971">
      <w:pPr>
        <w:pStyle w:val="Standard"/>
        <w:numPr>
          <w:ilvl w:val="0"/>
          <w:numId w:val="116"/>
        </w:numPr>
        <w:tabs>
          <w:tab w:val="left" w:pos="284"/>
        </w:tabs>
        <w:overflowPunct w:val="0"/>
        <w:spacing w:line="276" w:lineRule="auto"/>
        <w:ind w:left="284" w:hanging="284"/>
        <w:jc w:val="both"/>
      </w:pPr>
      <w:bookmarkStart w:id="29" w:name="_Hlk1246928871"/>
      <w:bookmarkStart w:id="30" w:name="_Hlk124692913"/>
      <w:bookmarkEnd w:id="29"/>
      <w:r>
        <w:rPr>
          <w:color w:val="000000"/>
        </w:rPr>
        <w:lastRenderedPageBreak/>
        <w:t>OOW zobowiązany jest do przekazania Wojewodzie, w ciągu 3 dni roboczych od dnia uzyskania wpisu do rejestru żłobków i klubów dziecięcych lub wykazu dziennych opiekunów bądź dokonania zmiany wpisu, drogą elektroniczną, co najmniej pięciu zdjęć lokalu, w którym będzie prowadzona instytucja opieki, w której miejsca opieki są dofinansowane ze środków, o których mowa w § 1 ust. 1,</w:t>
      </w:r>
      <w:r>
        <w:rPr>
          <w:color w:val="FF0000"/>
        </w:rPr>
        <w:t xml:space="preserve"> </w:t>
      </w:r>
      <w:r>
        <w:rPr>
          <w:color w:val="000000"/>
        </w:rPr>
        <w:t>a jeżeli dofinansowanie obejmowało roboty budowlane związane z budową nowego budynku, odbudową, rozbudową, nadbudową lub przebudową lub zakup budynku albo jeśli dofinansowanie obejmowało prace na zewnątrz budynku (odświeżenie elewacji, montaż placu zabaw itp.) – także co najmniej pięciu zdjęć przedstawiających budynek oraz jego otoczenie (plac zabaw, ogród) oraz ewentualnie zdjęć wykonanych przed rozpoczęciem realizacji inwestycji lub w jej trakcie. OOW jest zobowiązany także do przekazania Wojewodzie informacji uzupełnionych w tabeli „Informacja OOW o miejscach utworzonych w ramach Programu MALUCH+ 2022-2029”; wzór tabeli zostanie udostępniony na stronie Ministerstwa Rodziny i Polityki Społecznej w zakładce MALUCH+.</w:t>
      </w:r>
      <w:bookmarkEnd w:id="30"/>
    </w:p>
    <w:p w:rsidR="00FA64CA" w:rsidRDefault="006E6971" w:rsidP="006E6971">
      <w:pPr>
        <w:pStyle w:val="Standard"/>
        <w:numPr>
          <w:ilvl w:val="0"/>
          <w:numId w:val="117"/>
        </w:numPr>
        <w:tabs>
          <w:tab w:val="left" w:pos="171"/>
          <w:tab w:val="left" w:pos="396"/>
        </w:tabs>
        <w:overflowPunct w:val="0"/>
        <w:spacing w:line="276" w:lineRule="auto"/>
        <w:ind w:left="227" w:hanging="283"/>
        <w:jc w:val="both"/>
      </w:pPr>
      <w:r>
        <w:rPr>
          <w:color w:val="000000"/>
        </w:rPr>
        <w:t xml:space="preserve">OOW, który otrzymał środki dofinansowania z KPO jest zobowiązany eksponować źródło dofinansowania zadania poprzez umieszczenie naklejki zgodnie z zasadami wskazanymi w Księdze Identyfikacji Wizualnej Krajowego Planu Odbudowy na wszystkich większych sprzętach, urządzeniach, maszynach, wyposażeniu, które zostało zakupione z udziałem środków KPO, a w szczególności na: laptopach, drukarkach, specjalistycznym sprzęcie oraz narzędziach do rozpoznawania potrzeb rozwojowych i edukacyjnych oraz </w:t>
      </w:r>
      <w:r>
        <w:rPr>
          <w:color w:val="000000"/>
        </w:rPr>
        <w:lastRenderedPageBreak/>
        <w:t xml:space="preserve">możliwości psychofizycznych dzieci, wspomagania rozwoju i prowadzenia terapii dzieci ze specjalnymi potrzebami, elementach placu zabaw. </w:t>
      </w:r>
    </w:p>
    <w:p w:rsidR="00FA64CA" w:rsidRDefault="006E6971" w:rsidP="006E6971">
      <w:pPr>
        <w:pStyle w:val="Standard"/>
        <w:numPr>
          <w:ilvl w:val="0"/>
          <w:numId w:val="118"/>
        </w:numPr>
        <w:tabs>
          <w:tab w:val="left" w:pos="514"/>
        </w:tabs>
        <w:overflowPunct w:val="0"/>
        <w:spacing w:line="276" w:lineRule="auto"/>
        <w:ind w:left="57" w:hanging="57"/>
        <w:jc w:val="both"/>
      </w:pPr>
      <w:r>
        <w:rPr>
          <w:color w:val="000000"/>
        </w:rPr>
        <w:t xml:space="preserve">Naklejek, o których mowa w ust. 10 nie umieszcza się na: przedmiotach codziennego </w:t>
      </w:r>
      <w:r>
        <w:rPr>
          <w:color w:val="000000"/>
        </w:rPr>
        <w:tab/>
        <w:t xml:space="preserve">użytku, których znaczenie ma charakter pomocniczy/dodatkowy w projekcie, np. </w:t>
      </w:r>
      <w:r>
        <w:rPr>
          <w:color w:val="000000"/>
        </w:rPr>
        <w:tab/>
        <w:t xml:space="preserve">meblach, akcesoriach biurowych, drobnych elementach wyposażenia pomieszczeń. </w:t>
      </w:r>
    </w:p>
    <w:p w:rsidR="00FA64CA" w:rsidRDefault="006E6971" w:rsidP="006E6971">
      <w:pPr>
        <w:numPr>
          <w:ilvl w:val="0"/>
          <w:numId w:val="119"/>
        </w:numPr>
        <w:tabs>
          <w:tab w:val="left" w:pos="426"/>
        </w:tabs>
        <w:overflowPunct w:val="0"/>
        <w:spacing w:line="276" w:lineRule="auto"/>
        <w:ind w:left="0" w:firstLine="0"/>
        <w:jc w:val="both"/>
      </w:pPr>
      <w:r>
        <w:rPr>
          <w:rFonts w:ascii="Times New Roman" w:hAnsi="Times New Roman" w:cs="Times New Roman"/>
        </w:rPr>
        <w:t xml:space="preserve">W przypadku, gdy realizacja obowiązków informacyjno-promocyjnych będzie odbiegać </w:t>
      </w:r>
      <w:r>
        <w:rPr>
          <w:rFonts w:ascii="Times New Roman" w:hAnsi="Times New Roman" w:cs="Times New Roman"/>
        </w:rPr>
        <w:tab/>
        <w:t xml:space="preserve">od standardów określonych w wytycznych OOW może zostać wezwany do podjęcia </w:t>
      </w:r>
      <w:r>
        <w:rPr>
          <w:rFonts w:ascii="Times New Roman" w:hAnsi="Times New Roman" w:cs="Times New Roman"/>
        </w:rPr>
        <w:tab/>
        <w:t>stosownych działań naprawczych.</w:t>
      </w:r>
    </w:p>
    <w:p w:rsidR="00FA64CA" w:rsidRDefault="006E6971" w:rsidP="006E6971">
      <w:pPr>
        <w:numPr>
          <w:ilvl w:val="0"/>
          <w:numId w:val="120"/>
        </w:numPr>
        <w:tabs>
          <w:tab w:val="left" w:pos="426"/>
        </w:tabs>
        <w:overflowPunct w:val="0"/>
        <w:spacing w:line="276" w:lineRule="auto"/>
        <w:ind w:left="0" w:firstLine="0"/>
        <w:jc w:val="both"/>
      </w:pPr>
      <w:r>
        <w:rPr>
          <w:rFonts w:ascii="Times New Roman" w:hAnsi="Times New Roman" w:cs="Times New Roman"/>
        </w:rPr>
        <w:t xml:space="preserve">W przypadku niewykonania przez OOW obowiązków informacyjnych Wojewoda może </w:t>
      </w:r>
      <w:r>
        <w:rPr>
          <w:rFonts w:ascii="Times New Roman" w:hAnsi="Times New Roman" w:cs="Times New Roman"/>
        </w:rPr>
        <w:tab/>
        <w:t xml:space="preserve">naliczyć karę umowną w wysokości 0,5% kwoty dofinansowania o którym mowa w § 1 </w:t>
      </w:r>
      <w:r>
        <w:rPr>
          <w:rFonts w:ascii="Times New Roman" w:hAnsi="Times New Roman" w:cs="Times New Roman"/>
        </w:rPr>
        <w:tab/>
        <w:t xml:space="preserve">ust. 1 </w:t>
      </w:r>
    </w:p>
    <w:p w:rsidR="00FA64CA" w:rsidRDefault="006E6971" w:rsidP="006E6971">
      <w:pPr>
        <w:numPr>
          <w:ilvl w:val="0"/>
          <w:numId w:val="121"/>
        </w:numPr>
        <w:tabs>
          <w:tab w:val="left" w:pos="426"/>
        </w:tabs>
        <w:overflowPunct w:val="0"/>
        <w:spacing w:line="276" w:lineRule="auto"/>
        <w:ind w:left="0" w:firstLine="0"/>
        <w:jc w:val="both"/>
      </w:pPr>
      <w:r>
        <w:rPr>
          <w:rFonts w:ascii="Times New Roman" w:hAnsi="Times New Roman" w:cs="Times New Roman"/>
          <w:color w:val="000000"/>
        </w:rPr>
        <w:t xml:space="preserve">OOW zobowiązany jest do realizacji obowiązków informacyjno-promocyjnych zgodnie </w:t>
      </w:r>
      <w:r>
        <w:rPr>
          <w:rFonts w:ascii="Times New Roman" w:hAnsi="Times New Roman" w:cs="Times New Roman"/>
          <w:color w:val="000000"/>
        </w:rPr>
        <w:br/>
      </w:r>
      <w:r>
        <w:rPr>
          <w:rFonts w:ascii="Times New Roman" w:hAnsi="Times New Roman" w:cs="Times New Roman"/>
          <w:color w:val="000000"/>
        </w:rPr>
        <w:tab/>
        <w:t xml:space="preserve">z niniejszym paragrafem oraz </w:t>
      </w:r>
      <w:r>
        <w:rPr>
          <w:rFonts w:ascii="Times New Roman" w:hAnsi="Times New Roman" w:cs="Times New Roman"/>
          <w:color w:val="000000"/>
          <w:u w:val="single"/>
        </w:rPr>
        <w:t>załącznikiem nr 6</w:t>
      </w:r>
      <w:r>
        <w:rPr>
          <w:rFonts w:ascii="Times New Roman" w:hAnsi="Times New Roman" w:cs="Times New Roman"/>
          <w:color w:val="000000"/>
        </w:rPr>
        <w:t xml:space="preserve"> do umowy. </w:t>
      </w:r>
    </w:p>
    <w:p w:rsidR="00FA64CA" w:rsidRDefault="006E6971">
      <w:pPr>
        <w:pStyle w:val="Standard"/>
        <w:spacing w:before="240" w:line="276" w:lineRule="auto"/>
        <w:ind w:left="360" w:hanging="360"/>
        <w:jc w:val="center"/>
      </w:pPr>
      <w:r>
        <w:rPr>
          <w:b/>
          <w:color w:val="000000"/>
        </w:rPr>
        <w:t>§ 15</w:t>
      </w:r>
    </w:p>
    <w:p w:rsidR="00FA64CA" w:rsidRDefault="006E6971">
      <w:pPr>
        <w:pStyle w:val="Standard"/>
        <w:spacing w:after="240" w:line="276" w:lineRule="auto"/>
        <w:ind w:left="360" w:hanging="360"/>
        <w:jc w:val="center"/>
      </w:pPr>
      <w:r>
        <w:rPr>
          <w:b/>
          <w:color w:val="000000"/>
        </w:rPr>
        <w:t>Oświadczenia OOW</w:t>
      </w:r>
    </w:p>
    <w:p w:rsidR="00FA64CA" w:rsidRDefault="006E6971">
      <w:pPr>
        <w:pStyle w:val="Standard"/>
        <w:overflowPunct w:val="0"/>
        <w:spacing w:line="276" w:lineRule="auto"/>
        <w:jc w:val="both"/>
      </w:pPr>
      <w:r>
        <w:rPr>
          <w:color w:val="000000"/>
        </w:rPr>
        <w:t>OOW oświadcza, że:</w:t>
      </w:r>
    </w:p>
    <w:p w:rsidR="00FA64CA" w:rsidRDefault="006E6971" w:rsidP="006E6971">
      <w:pPr>
        <w:pStyle w:val="Standard"/>
        <w:numPr>
          <w:ilvl w:val="0"/>
          <w:numId w:val="122"/>
        </w:numPr>
        <w:tabs>
          <w:tab w:val="left" w:pos="709"/>
        </w:tabs>
        <w:overflowPunct w:val="0"/>
        <w:spacing w:line="276" w:lineRule="auto"/>
        <w:ind w:left="720"/>
        <w:jc w:val="both"/>
      </w:pPr>
      <w:r>
        <w:rPr>
          <w:color w:val="000000"/>
        </w:rPr>
        <w:t xml:space="preserve">koszty przewidziane do poniesienia na utworzenie jednego miejsca opieki nie są i nie będą jednocześnie finansowane z różnych wspólnotowych programów, instrumentów finansowych i funduszy, w tym z innych niż </w:t>
      </w:r>
      <w:r>
        <w:rPr>
          <w:color w:val="000000"/>
        </w:rPr>
        <w:lastRenderedPageBreak/>
        <w:t>Europejskiego Funduszu Społecznego Plus, funduszy strukturalnych Unii Europejskiej;</w:t>
      </w:r>
    </w:p>
    <w:p w:rsidR="00FA64CA" w:rsidRDefault="006E6971" w:rsidP="006E6971">
      <w:pPr>
        <w:pStyle w:val="Standard"/>
        <w:numPr>
          <w:ilvl w:val="0"/>
          <w:numId w:val="123"/>
        </w:numPr>
        <w:tabs>
          <w:tab w:val="left" w:pos="709"/>
        </w:tabs>
        <w:overflowPunct w:val="0"/>
        <w:spacing w:line="276" w:lineRule="auto"/>
        <w:ind w:left="720"/>
        <w:jc w:val="both"/>
      </w:pPr>
      <w:r>
        <w:rPr>
          <w:i/>
          <w:iCs/>
        </w:rPr>
        <w:t xml:space="preserve">ma/ nie ma </w:t>
      </w:r>
      <w:r>
        <w:t>prawnej możliwości odzyskania podatku VAT;</w:t>
      </w:r>
    </w:p>
    <w:p w:rsidR="00FA64CA" w:rsidRDefault="006E6971" w:rsidP="006E6971">
      <w:pPr>
        <w:pStyle w:val="Standard"/>
        <w:numPr>
          <w:ilvl w:val="0"/>
          <w:numId w:val="124"/>
        </w:numPr>
        <w:tabs>
          <w:tab w:val="left" w:pos="709"/>
        </w:tabs>
        <w:overflowPunct w:val="0"/>
        <w:spacing w:line="276" w:lineRule="auto"/>
        <w:ind w:left="720"/>
        <w:jc w:val="both"/>
      </w:pPr>
      <w:r>
        <w:rPr>
          <w:color w:val="000000"/>
        </w:rPr>
        <w:t>zapoznał się z treścią Programu rozwoju instytucji opieki nad dziećmi w wieku do lat 3 „MALUCH +” 2022-2029 i jest świadom obowiązków wynikających z jego zapisów;</w:t>
      </w:r>
    </w:p>
    <w:p w:rsidR="00FA64CA" w:rsidRDefault="006E6971" w:rsidP="006E6971">
      <w:pPr>
        <w:pStyle w:val="Standard"/>
        <w:numPr>
          <w:ilvl w:val="0"/>
          <w:numId w:val="125"/>
        </w:numPr>
        <w:tabs>
          <w:tab w:val="left" w:pos="709"/>
        </w:tabs>
        <w:overflowPunct w:val="0"/>
        <w:spacing w:line="276" w:lineRule="auto"/>
        <w:ind w:left="720"/>
        <w:jc w:val="both"/>
      </w:pPr>
      <w:r>
        <w:rPr>
          <w:color w:val="000000"/>
        </w:rPr>
        <w:t xml:space="preserve">nie dokona zmian </w:t>
      </w:r>
      <w:r>
        <w:rPr>
          <w:rFonts w:eastAsia="Calibri"/>
          <w:color w:val="000000"/>
        </w:rPr>
        <w:t>w obszarze zakresu rzeczowego i wartości kosztorysowej zadania bez zgody Wojewody;</w:t>
      </w:r>
    </w:p>
    <w:p w:rsidR="00FA64CA" w:rsidRDefault="006E6971" w:rsidP="006E6971">
      <w:pPr>
        <w:pStyle w:val="Standard"/>
        <w:numPr>
          <w:ilvl w:val="0"/>
          <w:numId w:val="126"/>
        </w:numPr>
        <w:tabs>
          <w:tab w:val="left" w:pos="709"/>
        </w:tabs>
        <w:overflowPunct w:val="0"/>
        <w:spacing w:line="276" w:lineRule="auto"/>
        <w:ind w:left="720"/>
        <w:jc w:val="both"/>
      </w:pPr>
      <w:r>
        <w:rPr>
          <w:color w:val="000000"/>
        </w:rPr>
        <w:t>prowadzi wyodrębnioną ewidencję księgową środków otrzymanych z dofinansowania oraz wydatków z nich dokonanych zgodnie z zasadami wynikającymi z ustawy z dnia 29 września 1994 r. o rachunkowości, w sposób umożliwiający identyfikację poszczególnych operacji księgowych związanych z realizacją zadania;</w:t>
      </w:r>
    </w:p>
    <w:p w:rsidR="00FA64CA" w:rsidRDefault="006E6971" w:rsidP="006E6971">
      <w:pPr>
        <w:pStyle w:val="Standard"/>
        <w:numPr>
          <w:ilvl w:val="0"/>
          <w:numId w:val="127"/>
        </w:numPr>
        <w:tabs>
          <w:tab w:val="left" w:pos="709"/>
        </w:tabs>
        <w:spacing w:line="276" w:lineRule="auto"/>
        <w:ind w:left="720"/>
        <w:jc w:val="both"/>
      </w:pPr>
      <w:r>
        <w:rPr>
          <w:color w:val="000000"/>
        </w:rPr>
        <w:t>wskazane rachunki bankowe do obsługi środków z dofinansowania są wyodrębnionymi rachunkami przeznaczonymi jedynie do obsługi środków pieniężnych dla zadania realizowanego w ramach Programu rozwoju instytucji opieki nad dziećmi w wieku do lat 3 „MALUCH+” 2022-2029;</w:t>
      </w:r>
    </w:p>
    <w:p w:rsidR="00FA64CA" w:rsidRDefault="006E6971" w:rsidP="006E6971">
      <w:pPr>
        <w:pStyle w:val="Standard"/>
        <w:numPr>
          <w:ilvl w:val="0"/>
          <w:numId w:val="128"/>
        </w:numPr>
        <w:tabs>
          <w:tab w:val="left" w:pos="709"/>
        </w:tabs>
        <w:spacing w:line="276" w:lineRule="auto"/>
        <w:ind w:left="720"/>
        <w:jc w:val="both"/>
      </w:pPr>
      <w:r>
        <w:rPr>
          <w:color w:val="000000"/>
        </w:rPr>
        <w:t>zobowiązuje się do pokrycia ze środków własnych wszelkich kosztów niekwalifikowalnych w ramach zadania, a koniecznych do poniesienia w celu prawidłowej realizacji zadania, w s</w:t>
      </w:r>
      <w:r w:rsidR="00626520">
        <w:rPr>
          <w:color w:val="000000"/>
        </w:rPr>
        <w:t>zczególności wymienionych w pkt</w:t>
      </w:r>
      <w:r>
        <w:rPr>
          <w:color w:val="000000"/>
        </w:rPr>
        <w:t xml:space="preserve"> 5.3.6 Programu.</w:t>
      </w:r>
    </w:p>
    <w:p w:rsidR="00FA64CA" w:rsidRDefault="006E6971" w:rsidP="006E6971">
      <w:pPr>
        <w:pStyle w:val="Akapitzlist"/>
        <w:numPr>
          <w:ilvl w:val="0"/>
          <w:numId w:val="128"/>
        </w:numPr>
        <w:tabs>
          <w:tab w:val="left" w:pos="709"/>
        </w:tabs>
        <w:spacing w:line="276" w:lineRule="auto"/>
        <w:ind w:left="709" w:hanging="283"/>
        <w:jc w:val="both"/>
      </w:pPr>
      <w:r w:rsidRPr="00626520">
        <w:rPr>
          <w:color w:val="000000"/>
        </w:rPr>
        <w:lastRenderedPageBreak/>
        <w:t>wszelkie informacje zawarte w załącznikach do umowy oraz załączonych przez OOW dokumentach odpowiadają stanowi faktycznemu na dzień podpisania umowy</w:t>
      </w:r>
    </w:p>
    <w:p w:rsidR="00FA64CA" w:rsidRDefault="006E6971" w:rsidP="006E6971">
      <w:pPr>
        <w:numPr>
          <w:ilvl w:val="1"/>
          <w:numId w:val="129"/>
        </w:numPr>
        <w:tabs>
          <w:tab w:val="left" w:pos="709"/>
        </w:tabs>
        <w:spacing w:line="276" w:lineRule="auto"/>
        <w:ind w:left="720" w:hanging="360"/>
        <w:jc w:val="both"/>
      </w:pPr>
      <w:r>
        <w:rPr>
          <w:rFonts w:ascii="Times New Roman" w:hAnsi="Times New Roman" w:cs="Times New Roman"/>
          <w:color w:val="000000"/>
        </w:rPr>
        <w:t xml:space="preserve">do rozliczenia przyznanych środków złoży Wojewodzie informację/oświadczenie </w:t>
      </w:r>
      <w:r>
        <w:rPr>
          <w:rFonts w:ascii="Times New Roman" w:hAnsi="Times New Roman" w:cs="Times New Roman"/>
          <w:color w:val="000000"/>
        </w:rPr>
        <w:br/>
        <w:t>o dostosowaniu obiektu do potrzeb dzieci z niepełnosprawnościami lub wymagających szczególnej opieki, w tym liczbę miejsc opieki dla tych dzieci, jeśli takie powstały</w:t>
      </w:r>
    </w:p>
    <w:p w:rsidR="00FA64CA" w:rsidRDefault="006E6971" w:rsidP="006E6971">
      <w:pPr>
        <w:numPr>
          <w:ilvl w:val="1"/>
          <w:numId w:val="130"/>
        </w:numPr>
        <w:tabs>
          <w:tab w:val="left" w:pos="709"/>
        </w:tabs>
        <w:spacing w:line="276" w:lineRule="auto"/>
        <w:ind w:left="720" w:hanging="360"/>
        <w:jc w:val="both"/>
      </w:pPr>
      <w:r>
        <w:rPr>
          <w:rFonts w:ascii="Times New Roman" w:hAnsi="Times New Roman" w:cs="Times New Roman"/>
          <w:color w:val="000000"/>
        </w:rPr>
        <w:t>zobowiązuje się do zapewnienia kompletności, poprawności i aktualności danych wskazanych w rejestrze żłobków i klubów dziecięcych oraz w wykazie dziennych opiekunów;</w:t>
      </w:r>
    </w:p>
    <w:p w:rsidR="00FA64CA" w:rsidRDefault="006E6971" w:rsidP="006E6971">
      <w:pPr>
        <w:numPr>
          <w:ilvl w:val="1"/>
          <w:numId w:val="131"/>
        </w:numPr>
        <w:spacing w:line="276" w:lineRule="auto"/>
        <w:jc w:val="both"/>
      </w:pPr>
      <w:r>
        <w:rPr>
          <w:rFonts w:ascii="Times New Roman" w:hAnsi="Times New Roman" w:cs="Times New Roman"/>
        </w:rPr>
        <w:t xml:space="preserve"> jest świadomy, że tworząc nowe miejsca opieki zgodnie z umową ze środków Programu nie może zrezygnować ze środków na dofinansowanie funkcjonowania tych miejsc po ich utworzeniu i zobowiązuje się do zawarcia umowy, o której mowa w § 1 ust. 14;</w:t>
      </w:r>
    </w:p>
    <w:p w:rsidR="00FA64CA" w:rsidRDefault="006E6971" w:rsidP="006E6971">
      <w:pPr>
        <w:numPr>
          <w:ilvl w:val="1"/>
          <w:numId w:val="132"/>
        </w:numPr>
        <w:tabs>
          <w:tab w:val="left" w:pos="709"/>
        </w:tabs>
        <w:spacing w:line="276" w:lineRule="auto"/>
        <w:ind w:left="720" w:hanging="360"/>
        <w:jc w:val="both"/>
      </w:pPr>
      <w:r>
        <w:rPr>
          <w:rFonts w:ascii="Times New Roman" w:hAnsi="Times New Roman" w:cs="Times New Roman"/>
          <w:color w:val="000000"/>
        </w:rPr>
        <w:t>jestem świadomy, że brak obsadzenia utworzonych nowych miejsc opieki w terminach i na poziomie wynikającym z zapisów Programu skutkuje koniecznością zwrotu otrzymanego dofinansowania na tworzenie nowych miejsc opieki obliczonej zgodnie z Programem;</w:t>
      </w:r>
    </w:p>
    <w:p w:rsidR="00FA64CA" w:rsidRDefault="006E6971" w:rsidP="006E6971">
      <w:pPr>
        <w:numPr>
          <w:ilvl w:val="1"/>
          <w:numId w:val="133"/>
        </w:numPr>
        <w:spacing w:line="276" w:lineRule="auto"/>
        <w:jc w:val="both"/>
      </w:pPr>
      <w:r>
        <w:rPr>
          <w:rFonts w:ascii="Times New Roman" w:hAnsi="Times New Roman" w:cs="Times New Roman"/>
        </w:rPr>
        <w:t xml:space="preserve"> nie jest wykluczony z dofinansowania na podstawie art. 207 ustawy o finansach publicznych i zobowiązuje się do niezwłocznego poinformowania Wojewody o zmianie stanu wynikającego ze zgłoszenia go do rejestru podmiotów wykluczonych, w związku z realizacją innych zadań ze środków </w:t>
      </w:r>
      <w:r>
        <w:rPr>
          <w:rFonts w:ascii="Times New Roman" w:hAnsi="Times New Roman" w:cs="Times New Roman"/>
        </w:rPr>
        <w:lastRenderedPageBreak/>
        <w:t>europejskich;</w:t>
      </w:r>
    </w:p>
    <w:p w:rsidR="00FA64CA" w:rsidRDefault="006E6971" w:rsidP="006E6971">
      <w:pPr>
        <w:numPr>
          <w:ilvl w:val="1"/>
          <w:numId w:val="134"/>
        </w:numPr>
        <w:tabs>
          <w:tab w:val="left" w:pos="709"/>
        </w:tabs>
        <w:spacing w:line="276" w:lineRule="auto"/>
        <w:ind w:left="720" w:hanging="360"/>
        <w:jc w:val="both"/>
      </w:pPr>
      <w:r>
        <w:rPr>
          <w:rFonts w:ascii="Times New Roman" w:hAnsi="Times New Roman" w:cs="Times New Roman"/>
          <w:color w:val="000000"/>
        </w:rPr>
        <w:t>w stosunku do OOW nie została wydana decyzja ostateczna, o której mowa w pkt 8.1.8.2. Programu, nie toczy się postępowanie administracyjne, o którym mowa w pkt 8.1.8.4. Programu i nie zachodzi przesłanka, o której mowa w pkt 8.1.8.5. Programu i zobowiązuje się do niezwłocznego poinformowania Wojewody o zmianie w tym przedmiocie.</w:t>
      </w:r>
    </w:p>
    <w:p w:rsidR="00FA64CA" w:rsidRDefault="006E6971">
      <w:pPr>
        <w:spacing w:line="276" w:lineRule="auto"/>
        <w:jc w:val="center"/>
      </w:pPr>
      <w:r>
        <w:rPr>
          <w:rFonts w:ascii="Times New Roman" w:hAnsi="Times New Roman" w:cs="Times New Roman"/>
          <w:b/>
        </w:rPr>
        <w:t>§ 16</w:t>
      </w:r>
    </w:p>
    <w:p w:rsidR="00FA64CA" w:rsidRDefault="006E6971">
      <w:pPr>
        <w:spacing w:line="276" w:lineRule="auto"/>
        <w:jc w:val="center"/>
      </w:pPr>
      <w:r>
        <w:rPr>
          <w:rFonts w:ascii="Times New Roman" w:hAnsi="Times New Roman" w:cs="Times New Roman"/>
          <w:b/>
        </w:rPr>
        <w:t>Rozwiązanie umowy na mocy porozumienia Stron</w:t>
      </w:r>
    </w:p>
    <w:p w:rsidR="00FA64CA" w:rsidRDefault="00FA64CA">
      <w:pPr>
        <w:spacing w:line="276" w:lineRule="auto"/>
        <w:jc w:val="both"/>
        <w:rPr>
          <w:rFonts w:ascii="Times New Roman" w:hAnsi="Times New Roman" w:cs="Times New Roman"/>
        </w:rPr>
      </w:pPr>
    </w:p>
    <w:p w:rsidR="00FA64CA" w:rsidRDefault="006E6971">
      <w:pPr>
        <w:tabs>
          <w:tab w:val="left" w:pos="333"/>
        </w:tabs>
        <w:spacing w:line="276" w:lineRule="auto"/>
        <w:jc w:val="both"/>
      </w:pPr>
      <w:r>
        <w:rPr>
          <w:rFonts w:ascii="Times New Roman" w:hAnsi="Times New Roman" w:cs="Times New Roman"/>
        </w:rPr>
        <w:t xml:space="preserve">1. Umowa może być rozwiązana na mocy porozumienia Stron, w przypadku wystąpienia </w:t>
      </w:r>
      <w:r>
        <w:rPr>
          <w:rFonts w:ascii="Times New Roman" w:hAnsi="Times New Roman" w:cs="Times New Roman"/>
        </w:rPr>
        <w:tab/>
        <w:t xml:space="preserve">okoliczności, za które Strony nie ponoszą odpowiedzialności, to jest w przypadku siły </w:t>
      </w:r>
      <w:r>
        <w:rPr>
          <w:rFonts w:ascii="Times New Roman" w:hAnsi="Times New Roman" w:cs="Times New Roman"/>
        </w:rPr>
        <w:tab/>
        <w:t>wyższej w rozumieniu ustawy z dnia 23 kwietnia 1964 r. Kodeks cywilny (</w:t>
      </w:r>
      <w:r>
        <w:rPr>
          <w:rStyle w:val="citation-line"/>
          <w:rFonts w:ascii="Times New Roman" w:hAnsi="Times New Roman"/>
        </w:rPr>
        <w:t xml:space="preserve">Dz. </w:t>
      </w:r>
      <w:r>
        <w:rPr>
          <w:rStyle w:val="citation-line"/>
          <w:rFonts w:ascii="Times New Roman" w:hAnsi="Times New Roman"/>
        </w:rPr>
        <w:tab/>
        <w:t>U. </w:t>
      </w:r>
      <w:r>
        <w:rPr>
          <w:rFonts w:ascii="Times New Roman" w:hAnsi="Times New Roman" w:cs="Times New Roman"/>
        </w:rPr>
        <w:t>z </w:t>
      </w:r>
      <w:r>
        <w:rPr>
          <w:rStyle w:val="citation-line"/>
          <w:rFonts w:ascii="Times New Roman" w:hAnsi="Times New Roman"/>
        </w:rPr>
        <w:t>2023 r. poz. 1610</w:t>
      </w:r>
      <w:r>
        <w:rPr>
          <w:rFonts w:ascii="Times New Roman" w:hAnsi="Times New Roman" w:cs="Times New Roman"/>
        </w:rPr>
        <w:t>), które uniemożliwiają wykonanie umowy.</w:t>
      </w:r>
    </w:p>
    <w:p w:rsidR="00FA64CA" w:rsidRDefault="006E6971">
      <w:pPr>
        <w:spacing w:line="276" w:lineRule="auto"/>
        <w:ind w:left="360" w:hanging="360"/>
        <w:jc w:val="both"/>
      </w:pPr>
      <w:r>
        <w:rPr>
          <w:rFonts w:ascii="Times New Roman" w:hAnsi="Times New Roman" w:cs="Times New Roman"/>
          <w:color w:val="000000"/>
        </w:rPr>
        <w:t>2.</w:t>
      </w:r>
      <w:r>
        <w:rPr>
          <w:rFonts w:ascii="Times New Roman" w:hAnsi="Times New Roman" w:cs="Times New Roman"/>
          <w:b/>
          <w:color w:val="000000"/>
        </w:rPr>
        <w:t xml:space="preserve"> </w:t>
      </w:r>
      <w:r>
        <w:rPr>
          <w:rFonts w:ascii="Times New Roman" w:hAnsi="Times New Roman" w:cs="Times New Roman"/>
          <w:color w:val="000000"/>
        </w:rPr>
        <w:t xml:space="preserve">W przypadku rozwiązania umowy w trybie, o którym mowa w ust. 1 skutki finansowe </w:t>
      </w:r>
      <w:r>
        <w:rPr>
          <w:rFonts w:ascii="Times New Roman" w:hAnsi="Times New Roman" w:cs="Times New Roman"/>
          <w:color w:val="000000"/>
        </w:rPr>
        <w:br/>
        <w:t>i obowiązek zwrotu środków Strony określą w protokole.</w:t>
      </w:r>
    </w:p>
    <w:p w:rsidR="00FA64CA" w:rsidRDefault="006E6971">
      <w:pPr>
        <w:pStyle w:val="Standard"/>
        <w:spacing w:before="240" w:line="276" w:lineRule="auto"/>
        <w:ind w:left="360" w:hanging="360"/>
        <w:jc w:val="center"/>
      </w:pPr>
      <w:r>
        <w:rPr>
          <w:b/>
          <w:color w:val="000000"/>
        </w:rPr>
        <w:t>§ 17</w:t>
      </w:r>
    </w:p>
    <w:p w:rsidR="00FA64CA" w:rsidRDefault="006E6971">
      <w:pPr>
        <w:pStyle w:val="Standard"/>
        <w:spacing w:after="240" w:line="276" w:lineRule="auto"/>
        <w:ind w:left="360" w:hanging="360"/>
        <w:jc w:val="center"/>
      </w:pPr>
      <w:r>
        <w:rPr>
          <w:b/>
          <w:color w:val="000000"/>
        </w:rPr>
        <w:t>Rozwiązanie umowy przez Wojewodę</w:t>
      </w:r>
    </w:p>
    <w:p w:rsidR="00FA64CA" w:rsidRDefault="006E6971" w:rsidP="006E6971">
      <w:pPr>
        <w:pStyle w:val="Standard"/>
        <w:numPr>
          <w:ilvl w:val="0"/>
          <w:numId w:val="135"/>
        </w:numPr>
        <w:tabs>
          <w:tab w:val="left" w:pos="284"/>
          <w:tab w:val="left" w:pos="568"/>
        </w:tabs>
        <w:overflowPunct w:val="0"/>
        <w:spacing w:line="276" w:lineRule="auto"/>
        <w:ind w:left="284" w:hanging="284"/>
        <w:jc w:val="both"/>
      </w:pPr>
      <w:r>
        <w:rPr>
          <w:color w:val="000000"/>
        </w:rPr>
        <w:t>Umowa może być rozwiązana przez Wojewodę ze skutkiem natychmiastowym, w przypadku stwierdzenia:</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lastRenderedPageBreak/>
        <w:t>wykorzystywania przyznanych środków niezgodnie z przeznaczeniem lub zapisami umowy, pobranych nienależnie lub w nadmiernej wysokości;</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t>nieterminowego lub nienależytego wykonywania umowy, w szczególności zmniejszenia zakresu rzeczowego realizowanego zadania;</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t>odmowy poddania się kontroli lub stawianie istotnych przeszkód w jej przeprowadzeniu, bądź niedoprowadzenia do usunięcia stwierdzonych nieprawidłowości przez OOW w terminie określonym przez Wojewodę;</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t>przekazania części lub całości środków osobie trzeciej, mimo że nie przewiduje tego umowa;</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t>zaprzestania realizacji zadania;</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t>po przeprowadzonym monitoringu zadania polegającego na tworzeniu miejsc opieki, o którym mowa w pkt 8.2.24 Programu, jeżeli nie ma postępu realizacji zadania.</w:t>
      </w:r>
    </w:p>
    <w:p w:rsidR="00FA64CA" w:rsidRDefault="006E6971">
      <w:pPr>
        <w:pStyle w:val="Standard"/>
        <w:numPr>
          <w:ilvl w:val="0"/>
          <w:numId w:val="8"/>
        </w:numPr>
        <w:tabs>
          <w:tab w:val="left" w:pos="284"/>
          <w:tab w:val="left" w:pos="568"/>
        </w:tabs>
        <w:overflowPunct w:val="0"/>
        <w:spacing w:line="276" w:lineRule="auto"/>
        <w:ind w:left="284" w:hanging="284"/>
        <w:jc w:val="both"/>
      </w:pPr>
      <w:r>
        <w:rPr>
          <w:color w:val="000000"/>
        </w:rPr>
        <w:t>Wojewoda, rozwiązując umowę, określi kwotę środków podlegającą zwrotowi, termin jej zwrotu oraz nazwę i numer rachunku bankowego na jaki należy dokonać zwrotu tych środków. Od zwracanej kwoty OOW</w:t>
      </w:r>
      <w:r>
        <w:rPr>
          <w:color w:val="000000"/>
          <w:lang w:eastAsia="en-US"/>
        </w:rPr>
        <w:t xml:space="preserve"> </w:t>
      </w:r>
      <w:r>
        <w:rPr>
          <w:color w:val="000000"/>
        </w:rPr>
        <w:t>zobowiązany jest naliczyć i przekazać na rachunek wskazany przez Wojewodę odsetki w wysokości określonej jak dla zaległości podatkowych.</w:t>
      </w:r>
    </w:p>
    <w:p w:rsidR="00FA64CA" w:rsidRDefault="006E6971">
      <w:pPr>
        <w:pStyle w:val="Standard"/>
        <w:spacing w:before="240" w:line="276" w:lineRule="auto"/>
        <w:ind w:left="360" w:hanging="360"/>
        <w:jc w:val="center"/>
      </w:pPr>
      <w:r>
        <w:rPr>
          <w:b/>
          <w:color w:val="000000"/>
        </w:rPr>
        <w:t>§ 18</w:t>
      </w:r>
    </w:p>
    <w:p w:rsidR="00FA64CA" w:rsidRDefault="006E6971">
      <w:pPr>
        <w:pStyle w:val="Standard"/>
        <w:spacing w:after="240" w:line="276" w:lineRule="auto"/>
        <w:ind w:left="360" w:hanging="360"/>
        <w:jc w:val="center"/>
      </w:pPr>
      <w:r>
        <w:rPr>
          <w:b/>
          <w:color w:val="000000"/>
        </w:rPr>
        <w:t>RODO</w:t>
      </w:r>
    </w:p>
    <w:p w:rsidR="00FA64CA" w:rsidRDefault="006E6971" w:rsidP="006E6971">
      <w:pPr>
        <w:pStyle w:val="Standard"/>
        <w:numPr>
          <w:ilvl w:val="0"/>
          <w:numId w:val="136"/>
        </w:numPr>
        <w:tabs>
          <w:tab w:val="left" w:pos="284"/>
        </w:tabs>
        <w:overflowPunct w:val="0"/>
        <w:spacing w:line="276" w:lineRule="auto"/>
        <w:ind w:left="284" w:hanging="284"/>
        <w:jc w:val="both"/>
      </w:pPr>
      <w:bookmarkStart w:id="31" w:name="_Hlk124423711"/>
      <w:r>
        <w:rPr>
          <w:color w:val="000000"/>
        </w:rPr>
        <w:t xml:space="preserve">Strony oświadczają, że dane kontaktowe pracowników, współpracowników i reprezentantów stron udostępniane wzajemnie w niniejszej umowie lub </w:t>
      </w:r>
      <w:r>
        <w:rPr>
          <w:color w:val="000000"/>
        </w:rPr>
        <w:lastRenderedPageBreak/>
        <w:t>udostępnione drugiej stronie w jakikolwiek sposób w okresie obowiązywania niniejszej umowy przekazywane są w związku z wykonywaniem umowy przez OOW lub w związku z prawnie uzasadnionym interesem Wojewody. Udostępniane dane kontaktowe mogą obejmować: imię i nazwisko, adres e-mail, stanowisko służbowe i numer telefonu służbowego. Każda ze stron będzie administratorem danych kontaktowych, które zostały jej udostępnione w ramach umowy</w:t>
      </w:r>
      <w:bookmarkEnd w:id="31"/>
      <w:r>
        <w:rPr>
          <w:color w:val="000000"/>
        </w:rPr>
        <w:t>.</w:t>
      </w:r>
    </w:p>
    <w:p w:rsidR="00FA64CA" w:rsidRDefault="006E6971" w:rsidP="006E6971">
      <w:pPr>
        <w:pStyle w:val="Standard"/>
        <w:numPr>
          <w:ilvl w:val="0"/>
          <w:numId w:val="137"/>
        </w:numPr>
        <w:tabs>
          <w:tab w:val="left" w:pos="284"/>
        </w:tabs>
        <w:overflowPunct w:val="0"/>
        <w:spacing w:line="276" w:lineRule="auto"/>
        <w:ind w:left="284" w:hanging="284"/>
        <w:jc w:val="both"/>
      </w:pPr>
      <w:r>
        <w:rPr>
          <w:color w:val="000000"/>
        </w:rPr>
        <w:t>OOW zobowiązuje się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w:t>
      </w:r>
      <w:r>
        <w:rPr>
          <w:color w:val="000000"/>
          <w:u w:val="single"/>
        </w:rPr>
        <w:t xml:space="preserve"> załącznik nr 9</w:t>
      </w:r>
      <w:r>
        <w:rPr>
          <w:color w:val="000000"/>
        </w:rPr>
        <w:t xml:space="preserve"> do umo</w:t>
      </w:r>
      <w:bookmarkStart w:id="32" w:name="_Hlk124693646"/>
      <w:bookmarkEnd w:id="32"/>
      <w:r>
        <w:rPr>
          <w:color w:val="000000"/>
        </w:rPr>
        <w:t>wy.</w:t>
      </w:r>
    </w:p>
    <w:p w:rsidR="00FA64CA" w:rsidRDefault="00FA64CA">
      <w:pPr>
        <w:pStyle w:val="Standard"/>
        <w:tabs>
          <w:tab w:val="left" w:pos="284"/>
        </w:tabs>
        <w:overflowPunct w:val="0"/>
        <w:spacing w:line="276" w:lineRule="auto"/>
        <w:ind w:left="397"/>
        <w:jc w:val="both"/>
        <w:rPr>
          <w:color w:val="000000"/>
        </w:rPr>
      </w:pPr>
    </w:p>
    <w:p w:rsidR="00FA64CA" w:rsidRDefault="006E6971">
      <w:pPr>
        <w:spacing w:line="276" w:lineRule="auto"/>
        <w:jc w:val="center"/>
      </w:pPr>
      <w:r>
        <w:rPr>
          <w:rFonts w:ascii="Times New Roman" w:hAnsi="Times New Roman" w:cs="Times New Roman"/>
          <w:b/>
        </w:rPr>
        <w:t>§ 19</w:t>
      </w:r>
    </w:p>
    <w:p w:rsidR="00FA64CA" w:rsidRDefault="006E6971">
      <w:pPr>
        <w:tabs>
          <w:tab w:val="left" w:pos="284"/>
        </w:tabs>
        <w:overflowPunct w:val="0"/>
        <w:spacing w:line="276" w:lineRule="auto"/>
        <w:jc w:val="center"/>
      </w:pPr>
      <w:r>
        <w:rPr>
          <w:rFonts w:ascii="Times New Roman" w:hAnsi="Times New Roman" w:cs="Times New Roman"/>
          <w:b/>
        </w:rPr>
        <w:t>Uprawnienia informacyjne Wojewody i Ministra Rodziny i Polityki Społecznej</w:t>
      </w:r>
    </w:p>
    <w:p w:rsidR="00FA64CA" w:rsidRDefault="00FA64CA">
      <w:pPr>
        <w:tabs>
          <w:tab w:val="left" w:pos="284"/>
        </w:tabs>
        <w:overflowPunct w:val="0"/>
        <w:spacing w:line="276" w:lineRule="auto"/>
        <w:jc w:val="both"/>
        <w:rPr>
          <w:rFonts w:ascii="Times New Roman" w:hAnsi="Times New Roman" w:cs="Times New Roman"/>
        </w:rPr>
      </w:pPr>
    </w:p>
    <w:p w:rsidR="00FA64CA" w:rsidRDefault="006E6971">
      <w:pPr>
        <w:pStyle w:val="ustp"/>
        <w:numPr>
          <w:ilvl w:val="0"/>
          <w:numId w:val="0"/>
        </w:numPr>
        <w:tabs>
          <w:tab w:val="left" w:pos="426"/>
        </w:tabs>
        <w:suppressAutoHyphens/>
        <w:spacing w:line="276" w:lineRule="auto"/>
      </w:pPr>
      <w:r>
        <w:rPr>
          <w:rFonts w:ascii="Times New Roman" w:hAnsi="Times New Roman"/>
        </w:rPr>
        <w:t xml:space="preserve">1. OOW </w:t>
      </w:r>
      <w:r>
        <w:rPr>
          <w:rStyle w:val="ustpZnak"/>
          <w:rFonts w:ascii="Times New Roman" w:hAnsi="Times New Roman"/>
        </w:rPr>
        <w:t>upoważnia Wojewodę oraz Ministra Rodziny i Polityki Społecznej do rozpowszechniania w dowolnej formie, w prasie, radiu, telewizji, Internecie oraz innych publikacjach, nazw oraz adresu OOW, przedmiotu i celu, na który przyznano środki i informacji o wysokości</w:t>
      </w:r>
      <w:r>
        <w:rPr>
          <w:rFonts w:ascii="Times New Roman" w:hAnsi="Times New Roman"/>
        </w:rPr>
        <w:t xml:space="preserve"> przyznanych i wykorzystanych </w:t>
      </w:r>
      <w:r>
        <w:rPr>
          <w:rFonts w:ascii="Times New Roman" w:hAnsi="Times New Roman"/>
        </w:rPr>
        <w:lastRenderedPageBreak/>
        <w:t>środków.</w:t>
      </w:r>
    </w:p>
    <w:p w:rsidR="00FA64CA" w:rsidRDefault="006E6971">
      <w:pPr>
        <w:pStyle w:val="Standard"/>
        <w:numPr>
          <w:ilvl w:val="0"/>
          <w:numId w:val="14"/>
        </w:numPr>
        <w:tabs>
          <w:tab w:val="clear" w:pos="720"/>
          <w:tab w:val="left" w:pos="426"/>
        </w:tabs>
        <w:spacing w:before="240" w:line="276" w:lineRule="auto"/>
        <w:ind w:left="360"/>
        <w:jc w:val="both"/>
      </w:pPr>
      <w:r>
        <w:rPr>
          <w:color w:val="000000"/>
        </w:rPr>
        <w:t>OOW zapewnia, że przysługiwać mu będą, nieobciążone prawami osób trzecich - autorskie prawa majątkowe do wszelkich utworów: publicystycznych, naukowych, plastycznych, fotograficznych, audio i audiowizualnych, itp., stworzonych w związku z realizacją zadania przy wykorzystaniu środków finansowych z dofinansowania, stanowiące utwór w rozumieniu przepisów ustawy z dnia 4 lutego 1994 roku o prawie autorskim i prawach pokrewnych (Dz. U. z 2022 r. poz. 2509).</w:t>
      </w:r>
    </w:p>
    <w:p w:rsidR="00FA64CA" w:rsidRDefault="006E6971">
      <w:pPr>
        <w:pStyle w:val="Standard"/>
        <w:spacing w:before="240" w:line="276" w:lineRule="auto"/>
        <w:ind w:left="360" w:hanging="360"/>
        <w:jc w:val="center"/>
      </w:pPr>
      <w:r>
        <w:rPr>
          <w:b/>
          <w:bCs/>
          <w:color w:val="000000"/>
        </w:rPr>
        <w:t>§ 20</w:t>
      </w:r>
    </w:p>
    <w:p w:rsidR="00FA64CA" w:rsidRDefault="006E6971">
      <w:pPr>
        <w:pStyle w:val="Standard"/>
        <w:spacing w:after="240" w:line="276" w:lineRule="auto"/>
        <w:ind w:left="360" w:hanging="360"/>
        <w:jc w:val="center"/>
      </w:pPr>
      <w:r>
        <w:rPr>
          <w:b/>
          <w:bCs/>
          <w:color w:val="000000"/>
        </w:rPr>
        <w:t>Postanowienia końcowe</w:t>
      </w:r>
    </w:p>
    <w:p w:rsidR="00FA64CA" w:rsidRDefault="006E6971" w:rsidP="006E6971">
      <w:pPr>
        <w:pStyle w:val="Wcicie"/>
        <w:numPr>
          <w:ilvl w:val="0"/>
          <w:numId w:val="138"/>
        </w:numPr>
        <w:tabs>
          <w:tab w:val="left" w:pos="284"/>
          <w:tab w:val="left" w:pos="1701"/>
        </w:tabs>
        <w:spacing w:line="276" w:lineRule="auto"/>
        <w:ind w:left="0" w:firstLine="0"/>
      </w:pPr>
      <w:r>
        <w:rPr>
          <w:color w:val="000000"/>
          <w:szCs w:val="24"/>
        </w:rPr>
        <w:t xml:space="preserve">Wojewoda zastrzega sobie prawo do modyfikowania systemu płatności, monitorowania, </w:t>
      </w:r>
      <w:r>
        <w:rPr>
          <w:color w:val="000000"/>
          <w:szCs w:val="24"/>
        </w:rPr>
        <w:tab/>
        <w:t xml:space="preserve">sprawozdawczości, rozliczenia, zwrotu środków wraz z odsetkami oraz kontroli realizacji </w:t>
      </w:r>
      <w:r>
        <w:rPr>
          <w:color w:val="000000"/>
          <w:szCs w:val="24"/>
        </w:rPr>
        <w:tab/>
        <w:t>zadania uregulowanych w umowie.</w:t>
      </w:r>
    </w:p>
    <w:p w:rsidR="00FA64CA" w:rsidRDefault="006E6971" w:rsidP="006E6971">
      <w:pPr>
        <w:pStyle w:val="Wcicie"/>
        <w:numPr>
          <w:ilvl w:val="0"/>
          <w:numId w:val="139"/>
        </w:numPr>
        <w:tabs>
          <w:tab w:val="left" w:pos="284"/>
          <w:tab w:val="left" w:pos="1701"/>
        </w:tabs>
        <w:spacing w:line="276" w:lineRule="auto"/>
        <w:ind w:left="0" w:firstLine="0"/>
      </w:pPr>
      <w:r>
        <w:rPr>
          <w:szCs w:val="24"/>
        </w:rPr>
        <w:t>Wszelkie zmiany umowy oraz załączników do umowy wymagają formy pisemnej, pod</w:t>
      </w:r>
      <w:r>
        <w:rPr>
          <w:szCs w:val="24"/>
        </w:rPr>
        <w:br/>
      </w:r>
      <w:r>
        <w:rPr>
          <w:szCs w:val="24"/>
        </w:rPr>
        <w:tab/>
        <w:t>rygorem nieważności.</w:t>
      </w:r>
    </w:p>
    <w:p w:rsidR="00FA64CA" w:rsidRDefault="006E6971" w:rsidP="006E6971">
      <w:pPr>
        <w:pStyle w:val="Wcicie"/>
        <w:numPr>
          <w:ilvl w:val="0"/>
          <w:numId w:val="140"/>
        </w:numPr>
        <w:tabs>
          <w:tab w:val="left" w:pos="284"/>
          <w:tab w:val="left" w:pos="568"/>
          <w:tab w:val="left" w:pos="1985"/>
        </w:tabs>
        <w:spacing w:line="276" w:lineRule="auto"/>
        <w:ind w:left="284" w:hanging="284"/>
      </w:pPr>
      <w:r>
        <w:rPr>
          <w:color w:val="000000"/>
          <w:szCs w:val="24"/>
        </w:rPr>
        <w:t>Osoby podpisujące umowę oświadczają, że są upoważnione do składania oświadczeń w imieniu Strony, którą reprezentują.</w:t>
      </w:r>
    </w:p>
    <w:p w:rsidR="00FA64CA" w:rsidRDefault="006E6971" w:rsidP="006E6971">
      <w:pPr>
        <w:pStyle w:val="Wcicie"/>
        <w:numPr>
          <w:ilvl w:val="0"/>
          <w:numId w:val="141"/>
        </w:numPr>
        <w:tabs>
          <w:tab w:val="left" w:pos="284"/>
          <w:tab w:val="left" w:pos="568"/>
          <w:tab w:val="left" w:pos="710"/>
        </w:tabs>
        <w:spacing w:line="276" w:lineRule="auto"/>
        <w:ind w:left="284" w:hanging="284"/>
      </w:pPr>
      <w:r>
        <w:rPr>
          <w:color w:val="000000"/>
          <w:szCs w:val="24"/>
        </w:rPr>
        <w:t xml:space="preserve">W sprawach nieuregulowanych umową stosuje się przepisy powszechnie obowiązującego prawa, w tym przepisy ustawy z dnia 23 kwietnia 1964 r. Kodeks cywilny. </w:t>
      </w:r>
    </w:p>
    <w:p w:rsidR="00FA64CA" w:rsidRDefault="006E6971" w:rsidP="006E6971">
      <w:pPr>
        <w:pStyle w:val="Wcicie"/>
        <w:numPr>
          <w:ilvl w:val="0"/>
          <w:numId w:val="142"/>
        </w:numPr>
        <w:tabs>
          <w:tab w:val="left" w:pos="284"/>
        </w:tabs>
        <w:spacing w:line="276" w:lineRule="auto"/>
        <w:ind w:left="284" w:hanging="284"/>
      </w:pPr>
      <w:r>
        <w:rPr>
          <w:color w:val="000000"/>
          <w:szCs w:val="24"/>
        </w:rPr>
        <w:lastRenderedPageBreak/>
        <w:t>Ewentualne spory wynikłe na tle realizacji umowy rozstrzygane będą przez sąd powszechny właściwy dla siedziby Wojewody.</w:t>
      </w:r>
    </w:p>
    <w:p w:rsidR="00FA64CA" w:rsidRDefault="006E6971" w:rsidP="006E6971">
      <w:pPr>
        <w:pStyle w:val="Wcicie"/>
        <w:numPr>
          <w:ilvl w:val="0"/>
          <w:numId w:val="143"/>
        </w:numPr>
        <w:tabs>
          <w:tab w:val="left" w:pos="284"/>
        </w:tabs>
        <w:spacing w:line="276" w:lineRule="auto"/>
        <w:ind w:left="284" w:hanging="284"/>
      </w:pPr>
      <w:r>
        <w:t>Umowa niniejsza została sporządzona w dwóch jednobrzmiących egzemplarzach, po jednym dla każdej ze stron.</w:t>
      </w:r>
    </w:p>
    <w:p w:rsidR="00FA64CA" w:rsidRDefault="006E6971" w:rsidP="006E6971">
      <w:pPr>
        <w:pStyle w:val="Wcicie"/>
        <w:numPr>
          <w:ilvl w:val="0"/>
          <w:numId w:val="144"/>
        </w:numPr>
        <w:tabs>
          <w:tab w:val="left" w:pos="284"/>
        </w:tabs>
        <w:spacing w:line="276" w:lineRule="auto"/>
        <w:ind w:left="284" w:hanging="284"/>
      </w:pPr>
      <w:r>
        <w:rPr>
          <w:color w:val="000000"/>
          <w:szCs w:val="24"/>
        </w:rPr>
        <w:t>Umowa wchodzi w życie z dniem podpisania, z mocą obowiązywania od …………...</w:t>
      </w:r>
    </w:p>
    <w:p w:rsidR="00FA64CA" w:rsidRDefault="006E6971" w:rsidP="006E6971">
      <w:pPr>
        <w:pStyle w:val="Wcicie"/>
        <w:numPr>
          <w:ilvl w:val="0"/>
          <w:numId w:val="145"/>
        </w:numPr>
        <w:tabs>
          <w:tab w:val="left" w:pos="284"/>
        </w:tabs>
        <w:spacing w:line="276" w:lineRule="auto"/>
        <w:ind w:left="284" w:hanging="284"/>
      </w:pPr>
      <w:r>
        <w:rPr>
          <w:color w:val="000000"/>
          <w:szCs w:val="24"/>
        </w:rPr>
        <w:t>Umowa obowiązuje do dnia całkowitego rozliczenia zadania przez OOW środków otrzymanych na realizację zadania.</w:t>
      </w:r>
    </w:p>
    <w:p w:rsidR="00FA64CA" w:rsidRDefault="006E6971" w:rsidP="006E6971">
      <w:pPr>
        <w:pStyle w:val="Wcicie"/>
        <w:numPr>
          <w:ilvl w:val="0"/>
          <w:numId w:val="146"/>
        </w:numPr>
        <w:tabs>
          <w:tab w:val="left" w:pos="284"/>
        </w:tabs>
        <w:spacing w:line="276" w:lineRule="auto"/>
        <w:ind w:left="284" w:hanging="284"/>
      </w:pPr>
      <w:r>
        <w:rPr>
          <w:color w:val="000000"/>
          <w:szCs w:val="24"/>
        </w:rPr>
        <w:t>Integralną częścią umowy są załączniki:</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t>załącznik nr 1 - opis realizacji zadania polegającego na tworzeniu miejsc opieki, zawierający harmonogram prac i płatności;</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t>załącznik nr 2 - kalkulacja kosztów;</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t>załącznik nr 3a i 3b – wzór wniosku o wypłatę środków;</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t>załącznik nr 4 – prognoza kosztów ze środków KPO;</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t>załącznik nr 5a i 5b – wzór sprawozdania;</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t>załącznik nr 6 – wytyczne dotyczące realizacji obowiązków informacyjno – promocyjnych wraz ze wzorami tablic i wymaganymi logotypami;</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t>załącznik nr 7 - dokument potwierdzający własność gruntu / budynku / lokalu, o ile posiada go w dniu podpisania umowy;</w:t>
      </w:r>
    </w:p>
    <w:p w:rsidR="00FA64CA" w:rsidRDefault="006E6971">
      <w:pPr>
        <w:pStyle w:val="Standard"/>
        <w:numPr>
          <w:ilvl w:val="1"/>
          <w:numId w:val="8"/>
        </w:numPr>
        <w:tabs>
          <w:tab w:val="left" w:pos="709"/>
          <w:tab w:val="left" w:pos="1134"/>
        </w:tabs>
        <w:overflowPunct w:val="0"/>
        <w:spacing w:line="276" w:lineRule="auto"/>
        <w:ind w:left="720"/>
        <w:jc w:val="both"/>
      </w:pPr>
      <w:r>
        <w:rPr>
          <w:color w:val="000000"/>
        </w:rPr>
        <w:t xml:space="preserve"> załącznik Nr 8 -oświadczenie OOW o rezygnacji z kwartalnych płatności;</w:t>
      </w:r>
    </w:p>
    <w:p w:rsidR="00FA64CA" w:rsidRDefault="006E6971">
      <w:pPr>
        <w:pStyle w:val="Standard"/>
        <w:numPr>
          <w:ilvl w:val="1"/>
          <w:numId w:val="8"/>
        </w:numPr>
        <w:tabs>
          <w:tab w:val="left" w:pos="709"/>
          <w:tab w:val="left" w:pos="1134"/>
        </w:tabs>
        <w:overflowPunct w:val="0"/>
        <w:spacing w:line="276" w:lineRule="auto"/>
        <w:ind w:left="720"/>
        <w:jc w:val="both"/>
      </w:pPr>
      <w:r>
        <w:t>załącznik nr 9 – klauzula informacyjna RODO;</w:t>
      </w:r>
    </w:p>
    <w:p w:rsidR="00FA64CA" w:rsidRDefault="006E6971">
      <w:pPr>
        <w:pStyle w:val="Standard"/>
        <w:numPr>
          <w:ilvl w:val="1"/>
          <w:numId w:val="8"/>
        </w:numPr>
        <w:tabs>
          <w:tab w:val="left" w:pos="709"/>
          <w:tab w:val="left" w:pos="1134"/>
        </w:tabs>
        <w:overflowPunct w:val="0"/>
        <w:spacing w:line="276" w:lineRule="auto"/>
        <w:ind w:left="720"/>
        <w:jc w:val="both"/>
      </w:pPr>
      <w:r>
        <w:t>załącznik nr 10 - sprawozdanie z trwałości;</w:t>
      </w:r>
    </w:p>
    <w:p w:rsidR="00FA64CA" w:rsidRDefault="006E6971">
      <w:pPr>
        <w:pStyle w:val="Standard"/>
        <w:numPr>
          <w:ilvl w:val="1"/>
          <w:numId w:val="8"/>
        </w:numPr>
        <w:tabs>
          <w:tab w:val="left" w:pos="709"/>
          <w:tab w:val="left" w:pos="1134"/>
        </w:tabs>
        <w:overflowPunct w:val="0"/>
        <w:spacing w:line="276" w:lineRule="auto"/>
        <w:ind w:left="720"/>
        <w:jc w:val="both"/>
      </w:pPr>
      <w:r>
        <w:lastRenderedPageBreak/>
        <w:t>załącznik nr 11 - oświadczenie o rodzaju przedsiębiorstwa prowadzonego przez OOW.</w:t>
      </w:r>
    </w:p>
    <w:p w:rsidR="00FA64CA" w:rsidRDefault="00FA64CA">
      <w:pPr>
        <w:pStyle w:val="Standard"/>
        <w:tabs>
          <w:tab w:val="left" w:pos="709"/>
          <w:tab w:val="left" w:pos="1134"/>
        </w:tabs>
        <w:overflowPunct w:val="0"/>
        <w:spacing w:line="276" w:lineRule="auto"/>
        <w:ind w:left="360"/>
        <w:jc w:val="both"/>
        <w:rPr>
          <w:color w:val="000000"/>
          <w:highlight w:val="yellow"/>
        </w:rPr>
      </w:pPr>
    </w:p>
    <w:p w:rsidR="00FA64CA" w:rsidRDefault="006E6971">
      <w:pPr>
        <w:pStyle w:val="Standard"/>
        <w:tabs>
          <w:tab w:val="left" w:pos="450"/>
          <w:tab w:val="left" w:pos="1134"/>
        </w:tabs>
        <w:overflowPunct w:val="0"/>
        <w:spacing w:line="276" w:lineRule="auto"/>
        <w:jc w:val="both"/>
      </w:pPr>
      <w:r>
        <w:t xml:space="preserve">10. Załączniki wskazane w ust. 9 pkt 3-6 i 8-10 Wojewoda przekaże OOW w formie </w:t>
      </w:r>
      <w:r>
        <w:tab/>
        <w:t xml:space="preserve">elektronicznej najpóźniej w następnym dniu roboczym po podpisaniu umowy. </w:t>
      </w:r>
    </w:p>
    <w:p w:rsidR="00FA64CA" w:rsidRDefault="00FA64CA">
      <w:pPr>
        <w:pStyle w:val="Standard"/>
        <w:tabs>
          <w:tab w:val="left" w:pos="709"/>
          <w:tab w:val="left" w:pos="1134"/>
        </w:tabs>
        <w:overflowPunct w:val="0"/>
        <w:spacing w:line="276" w:lineRule="auto"/>
        <w:jc w:val="both"/>
      </w:pPr>
    </w:p>
    <w:p w:rsidR="00FA64CA" w:rsidRDefault="00FA64CA">
      <w:pPr>
        <w:pStyle w:val="Standard"/>
        <w:tabs>
          <w:tab w:val="left" w:pos="709"/>
          <w:tab w:val="left" w:pos="1134"/>
        </w:tabs>
        <w:overflowPunct w:val="0"/>
        <w:spacing w:line="276" w:lineRule="auto"/>
        <w:jc w:val="both"/>
      </w:pPr>
    </w:p>
    <w:p w:rsidR="00FA64CA" w:rsidRDefault="00FA64CA">
      <w:pPr>
        <w:pStyle w:val="Standard"/>
        <w:tabs>
          <w:tab w:val="left" w:pos="709"/>
          <w:tab w:val="left" w:pos="1134"/>
        </w:tabs>
        <w:overflowPunct w:val="0"/>
        <w:spacing w:line="276" w:lineRule="auto"/>
        <w:jc w:val="both"/>
      </w:pPr>
    </w:p>
    <w:p w:rsidR="00FA64CA" w:rsidRDefault="00FA64CA">
      <w:pPr>
        <w:pStyle w:val="Standard"/>
        <w:tabs>
          <w:tab w:val="left" w:pos="709"/>
          <w:tab w:val="left" w:pos="1134"/>
        </w:tabs>
        <w:overflowPunct w:val="0"/>
        <w:spacing w:line="276" w:lineRule="auto"/>
        <w:jc w:val="both"/>
      </w:pPr>
    </w:p>
    <w:p w:rsidR="00FA64CA" w:rsidRDefault="00FA64CA">
      <w:pPr>
        <w:pStyle w:val="Standard"/>
        <w:tabs>
          <w:tab w:val="left" w:pos="709"/>
          <w:tab w:val="left" w:pos="1134"/>
        </w:tabs>
        <w:overflowPunct w:val="0"/>
        <w:spacing w:line="276" w:lineRule="auto"/>
        <w:jc w:val="both"/>
      </w:pPr>
    </w:p>
    <w:p w:rsidR="00FA64CA" w:rsidRDefault="006E6971">
      <w:pPr>
        <w:pStyle w:val="Standard"/>
        <w:tabs>
          <w:tab w:val="left" w:pos="709"/>
          <w:tab w:val="left" w:pos="1134"/>
        </w:tabs>
        <w:overflowPunct w:val="0"/>
        <w:spacing w:line="276" w:lineRule="auto"/>
        <w:jc w:val="both"/>
        <w:rPr>
          <w:b/>
          <w:bCs/>
        </w:rPr>
      </w:pPr>
      <w:r>
        <w:rPr>
          <w:b/>
          <w:bCs/>
        </w:rPr>
        <w:t xml:space="preserve">OSTATECZNY ODBIORCA WSPARCIA </w:t>
      </w:r>
      <w:r>
        <w:tab/>
      </w:r>
      <w:r>
        <w:tab/>
      </w:r>
      <w:r>
        <w:tab/>
      </w:r>
      <w:r>
        <w:rPr>
          <w:b/>
          <w:bCs/>
        </w:rPr>
        <w:t>WOJEWODA</w:t>
      </w:r>
    </w:p>
    <w:p w:rsidR="00FA64CA" w:rsidRDefault="00FA64CA">
      <w:pPr>
        <w:pStyle w:val="Standard"/>
        <w:tabs>
          <w:tab w:val="left" w:pos="709"/>
          <w:tab w:val="left" w:pos="1134"/>
        </w:tabs>
        <w:overflowPunct w:val="0"/>
        <w:spacing w:line="276" w:lineRule="auto"/>
        <w:jc w:val="both"/>
      </w:pPr>
    </w:p>
    <w:p w:rsidR="00FA64CA" w:rsidRDefault="00FA64CA">
      <w:pPr>
        <w:pStyle w:val="Standard"/>
        <w:tabs>
          <w:tab w:val="left" w:pos="709"/>
          <w:tab w:val="left" w:pos="1134"/>
        </w:tabs>
        <w:overflowPunct w:val="0"/>
        <w:spacing w:line="276" w:lineRule="auto"/>
        <w:jc w:val="both"/>
      </w:pPr>
    </w:p>
    <w:p w:rsidR="00FA64CA" w:rsidRDefault="00FA64CA">
      <w:pPr>
        <w:pStyle w:val="Standard"/>
        <w:tabs>
          <w:tab w:val="left" w:pos="709"/>
          <w:tab w:val="left" w:pos="1134"/>
        </w:tabs>
        <w:overflowPunct w:val="0"/>
        <w:spacing w:line="276" w:lineRule="auto"/>
        <w:jc w:val="both"/>
      </w:pPr>
    </w:p>
    <w:p w:rsidR="00FA64CA" w:rsidRDefault="006E6971">
      <w:pPr>
        <w:pStyle w:val="Standard"/>
        <w:tabs>
          <w:tab w:val="left" w:pos="709"/>
          <w:tab w:val="left" w:pos="1134"/>
        </w:tabs>
        <w:overflowPunct w:val="0"/>
        <w:spacing w:line="276" w:lineRule="auto"/>
        <w:jc w:val="both"/>
      </w:pPr>
      <w:r>
        <w:t>…………………………………………..</w:t>
      </w:r>
      <w:r>
        <w:tab/>
      </w:r>
      <w:r>
        <w:tab/>
      </w:r>
      <w:r>
        <w:tab/>
      </w:r>
      <w:r>
        <w:tab/>
        <w:t>…………………...</w:t>
      </w:r>
    </w:p>
    <w:p w:rsidR="00FA64CA" w:rsidRDefault="00FA64CA">
      <w:pPr>
        <w:pStyle w:val="Standard"/>
        <w:tabs>
          <w:tab w:val="left" w:pos="709"/>
          <w:tab w:val="left" w:pos="1134"/>
        </w:tabs>
        <w:overflowPunct w:val="0"/>
        <w:spacing w:line="276" w:lineRule="auto"/>
        <w:jc w:val="both"/>
      </w:pPr>
    </w:p>
    <w:p w:rsidR="00FA64CA" w:rsidRDefault="00FA64CA">
      <w:pPr>
        <w:pStyle w:val="Standard"/>
        <w:tabs>
          <w:tab w:val="left" w:pos="709"/>
          <w:tab w:val="left" w:pos="1134"/>
        </w:tabs>
        <w:overflowPunct w:val="0"/>
        <w:spacing w:line="276" w:lineRule="auto"/>
        <w:jc w:val="both"/>
      </w:pPr>
    </w:p>
    <w:p w:rsidR="00FA64CA" w:rsidRDefault="00FA64CA">
      <w:pPr>
        <w:pStyle w:val="Standard"/>
        <w:tabs>
          <w:tab w:val="left" w:pos="709"/>
          <w:tab w:val="left" w:pos="1134"/>
        </w:tabs>
        <w:overflowPunct w:val="0"/>
        <w:spacing w:line="276" w:lineRule="auto"/>
        <w:jc w:val="both"/>
      </w:pPr>
    </w:p>
    <w:p w:rsidR="00FA64CA" w:rsidRDefault="00FA64CA">
      <w:pPr>
        <w:pStyle w:val="Standard"/>
        <w:tabs>
          <w:tab w:val="left" w:pos="709"/>
          <w:tab w:val="left" w:pos="1134"/>
        </w:tabs>
        <w:overflowPunct w:val="0"/>
        <w:spacing w:line="276" w:lineRule="auto"/>
        <w:jc w:val="both"/>
      </w:pPr>
    </w:p>
    <w:p w:rsidR="00FA64CA" w:rsidRDefault="00FA64CA">
      <w:pPr>
        <w:pStyle w:val="Standard"/>
        <w:tabs>
          <w:tab w:val="left" w:pos="709"/>
          <w:tab w:val="left" w:pos="1134"/>
        </w:tabs>
        <w:overflowPunct w:val="0"/>
        <w:spacing w:line="276" w:lineRule="auto"/>
        <w:jc w:val="both"/>
      </w:pPr>
    </w:p>
    <w:p w:rsidR="00FA64CA" w:rsidRDefault="00FA64CA">
      <w:pPr>
        <w:pStyle w:val="Standard"/>
        <w:tabs>
          <w:tab w:val="left" w:pos="709"/>
          <w:tab w:val="left" w:pos="1134"/>
        </w:tabs>
        <w:overflowPunct w:val="0"/>
        <w:spacing w:line="276" w:lineRule="auto"/>
        <w:jc w:val="both"/>
      </w:pPr>
    </w:p>
    <w:p w:rsidR="00FA64CA" w:rsidRDefault="006E6971">
      <w:pPr>
        <w:pStyle w:val="Standard"/>
        <w:tabs>
          <w:tab w:val="left" w:pos="709"/>
          <w:tab w:val="left" w:pos="1134"/>
        </w:tabs>
        <w:overflowPunct w:val="0"/>
        <w:spacing w:line="276" w:lineRule="auto"/>
        <w:jc w:val="both"/>
      </w:pPr>
      <w:r>
        <w:lastRenderedPageBreak/>
        <w:t xml:space="preserve">* </w:t>
      </w:r>
      <w:r>
        <w:rPr>
          <w:b/>
        </w:rPr>
        <w:t>Wojewoda informuje, że przedmiotowy wzór umowy będzie podlegał modyfikacjom/zmianom. Zgodnie z pkt 8.1.2. Programu, Wojewoda ma prawo do dokonywania zmian we wzorze umowy ws. przekazania dofinansowania na zadanie polegające na tworzeniu miejsc opieki. Wojewoda każdorazowo po dokonaniu zmian w ww. wzorze publikuje go na stronie internetowej urzędu wojewódzkiego.</w:t>
      </w:r>
    </w:p>
    <w:sectPr w:rsidR="00FA64CA">
      <w:footerReference w:type="default" r:id="rId14"/>
      <w:pgSz w:w="11906" w:h="16838"/>
      <w:pgMar w:top="708" w:right="1417" w:bottom="2987" w:left="1417"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3B5" w:rsidRDefault="000023B5">
      <w:r>
        <w:separator/>
      </w:r>
    </w:p>
  </w:endnote>
  <w:endnote w:type="continuationSeparator" w:id="0">
    <w:p w:rsidR="000023B5" w:rsidRDefault="0000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New York"/>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CA" w:rsidRDefault="006E6971">
    <w:pPr>
      <w:pStyle w:val="Stopka"/>
      <w:jc w:val="right"/>
    </w:pPr>
    <w:r>
      <w:rPr>
        <w:noProof/>
        <w:lang w:eastAsia="pl-PL"/>
      </w:rPr>
      <w:drawing>
        <wp:inline distT="0" distB="0" distL="0" distR="0">
          <wp:extent cx="5735955" cy="764540"/>
          <wp:effectExtent l="0" t="0" r="0" b="0"/>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pic:cNvPicPr>
                    <a:picLocks noChangeAspect="1" noChangeArrowheads="1"/>
                  </pic:cNvPicPr>
                </pic:nvPicPr>
                <pic:blipFill>
                  <a:blip r:embed="rId1"/>
                  <a:stretch>
                    <a:fillRect/>
                  </a:stretch>
                </pic:blipFill>
                <pic:spPr bwMode="auto">
                  <a:xfrm>
                    <a:off x="0" y="0"/>
                    <a:ext cx="5735955" cy="764540"/>
                  </a:xfrm>
                  <a:prstGeom prst="rect">
                    <a:avLst/>
                  </a:prstGeom>
                </pic:spPr>
              </pic:pic>
            </a:graphicData>
          </a:graphic>
        </wp:inline>
      </w:drawing>
    </w:r>
    <w:r>
      <w:fldChar w:fldCharType="begin"/>
    </w:r>
    <w:r>
      <w:instrText>PAGE</w:instrText>
    </w:r>
    <w:r>
      <w:fldChar w:fldCharType="separate"/>
    </w:r>
    <w:r w:rsidR="00FA4C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3B5" w:rsidRDefault="000023B5">
      <w:r>
        <w:separator/>
      </w:r>
    </w:p>
  </w:footnote>
  <w:footnote w:type="continuationSeparator" w:id="0">
    <w:p w:rsidR="000023B5" w:rsidRDefault="00002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78D"/>
    <w:multiLevelType w:val="multilevel"/>
    <w:tmpl w:val="67687372"/>
    <w:lvl w:ilvl="0">
      <w:start w:val="1"/>
      <w:numFmt w:val="decimal"/>
      <w:lvlText w:val="%1)"/>
      <w:lvlJc w:val="left"/>
      <w:pPr>
        <w:tabs>
          <w:tab w:val="num" w:pos="0"/>
        </w:tabs>
        <w:ind w:left="502" w:hanging="360"/>
      </w:pPr>
      <w:rPr>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79C2DFD"/>
    <w:multiLevelType w:val="multilevel"/>
    <w:tmpl w:val="E688A7DE"/>
    <w:lvl w:ilvl="0">
      <w:start w:val="1"/>
      <w:numFmt w:val="decimal"/>
      <w:lvlText w:val="%1."/>
      <w:lvlJc w:val="left"/>
      <w:pPr>
        <w:tabs>
          <w:tab w:val="num" w:pos="0"/>
        </w:tabs>
        <w:ind w:left="720" w:hanging="360"/>
      </w:pPr>
      <w:rPr>
        <w:strike w:val="0"/>
        <w:dstrike w:val="0"/>
        <w:color w:val="000000"/>
        <w:szCs w:val="24"/>
        <w:u w:val="none"/>
      </w:rPr>
    </w:lvl>
    <w:lvl w:ilvl="1">
      <w:start w:val="1"/>
      <w:numFmt w:val="decimal"/>
      <w:lvlText w:val="%2."/>
      <w:lvlJc w:val="left"/>
      <w:pPr>
        <w:tabs>
          <w:tab w:val="num" w:pos="0"/>
        </w:tabs>
        <w:ind w:left="1440" w:hanging="360"/>
      </w:pPr>
      <w:rPr>
        <w:i w:val="0"/>
        <w:iCs/>
        <w:color w:val="00000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13100803"/>
    <w:multiLevelType w:val="multilevel"/>
    <w:tmpl w:val="206A0538"/>
    <w:lvl w:ilvl="0">
      <w:start w:val="1"/>
      <w:numFmt w:val="decimal"/>
      <w:pStyle w:val="ustp"/>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14192841"/>
    <w:multiLevelType w:val="multilevel"/>
    <w:tmpl w:val="E7D68E5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71C5099"/>
    <w:multiLevelType w:val="multilevel"/>
    <w:tmpl w:val="8F180DBC"/>
    <w:lvl w:ilvl="0">
      <w:start w:val="1"/>
      <w:numFmt w:val="decimal"/>
      <w:lvlText w:val="%1."/>
      <w:lvlJc w:val="left"/>
      <w:pPr>
        <w:tabs>
          <w:tab w:val="num" w:pos="0"/>
        </w:tabs>
        <w:ind w:left="360" w:hanging="360"/>
      </w:pPr>
      <w:rPr>
        <w:rFonts w:eastAsia="Times New Roman" w:cs="Calibri"/>
        <w:b w:val="0"/>
        <w:i w:val="0"/>
      </w:rPr>
    </w:lvl>
    <w:lvl w:ilvl="1">
      <w:start w:val="1"/>
      <w:numFmt w:val="decimal"/>
      <w:lvlText w:val="%2)"/>
      <w:lvlJc w:val="left"/>
      <w:pPr>
        <w:tabs>
          <w:tab w:val="num" w:pos="0"/>
        </w:tabs>
        <w:ind w:left="680" w:hanging="323"/>
      </w:pPr>
      <w:rPr>
        <w:rFonts w:cs="Calibri"/>
      </w:rPr>
    </w:lvl>
    <w:lvl w:ilvl="2">
      <w:start w:val="1"/>
      <w:numFmt w:val="lowerLetter"/>
      <w:lvlText w:val="%3)"/>
      <w:lvlJc w:val="left"/>
      <w:pPr>
        <w:tabs>
          <w:tab w:val="num" w:pos="0"/>
        </w:tabs>
        <w:ind w:left="680" w:hanging="323"/>
      </w:pPr>
      <w:rPr>
        <w:rFonts w:cs="Calibri"/>
      </w:rPr>
    </w:lvl>
    <w:lvl w:ilvl="3">
      <w:start w:val="1"/>
      <w:numFmt w:val="decimal"/>
      <w:lvlText w:val="(%4)"/>
      <w:lvlJc w:val="left"/>
      <w:pPr>
        <w:tabs>
          <w:tab w:val="num" w:pos="0"/>
        </w:tabs>
        <w:ind w:left="567" w:firstLine="142"/>
      </w:pPr>
      <w:rPr>
        <w:rFonts w:cs="Calibri"/>
      </w:rPr>
    </w:lvl>
    <w:lvl w:ilvl="4">
      <w:start w:val="1"/>
      <w:numFmt w:val="lowerLetter"/>
      <w:lvlText w:val="%5."/>
      <w:lvlJc w:val="left"/>
      <w:pPr>
        <w:tabs>
          <w:tab w:val="num" w:pos="0"/>
        </w:tabs>
        <w:ind w:left="3240" w:hanging="360"/>
      </w:pPr>
      <w:rPr>
        <w:rFonts w:cs="Calibri"/>
      </w:rPr>
    </w:lvl>
    <w:lvl w:ilvl="5">
      <w:start w:val="1"/>
      <w:numFmt w:val="lowerRoman"/>
      <w:lvlText w:val="%6."/>
      <w:lvlJc w:val="right"/>
      <w:pPr>
        <w:tabs>
          <w:tab w:val="num" w:pos="0"/>
        </w:tabs>
        <w:ind w:left="3960" w:hanging="180"/>
      </w:pPr>
      <w:rPr>
        <w:rFonts w:cs="Calibri"/>
      </w:rPr>
    </w:lvl>
    <w:lvl w:ilvl="6">
      <w:start w:val="1"/>
      <w:numFmt w:val="decimal"/>
      <w:lvlText w:val="%7."/>
      <w:lvlJc w:val="left"/>
      <w:pPr>
        <w:tabs>
          <w:tab w:val="num" w:pos="0"/>
        </w:tabs>
        <w:ind w:left="4680" w:hanging="360"/>
      </w:pPr>
      <w:rPr>
        <w:rFonts w:cs="Calibri"/>
      </w:rPr>
    </w:lvl>
    <w:lvl w:ilvl="7">
      <w:start w:val="1"/>
      <w:numFmt w:val="lowerLetter"/>
      <w:lvlText w:val="%8."/>
      <w:lvlJc w:val="left"/>
      <w:pPr>
        <w:tabs>
          <w:tab w:val="num" w:pos="0"/>
        </w:tabs>
        <w:ind w:left="5400" w:hanging="360"/>
      </w:pPr>
      <w:rPr>
        <w:rFonts w:cs="Calibri"/>
      </w:rPr>
    </w:lvl>
    <w:lvl w:ilvl="8">
      <w:start w:val="1"/>
      <w:numFmt w:val="lowerRoman"/>
      <w:lvlText w:val="%9."/>
      <w:lvlJc w:val="right"/>
      <w:pPr>
        <w:tabs>
          <w:tab w:val="num" w:pos="0"/>
        </w:tabs>
        <w:ind w:left="6120" w:hanging="180"/>
      </w:pPr>
      <w:rPr>
        <w:rFonts w:cs="Calibri"/>
      </w:rPr>
    </w:lvl>
  </w:abstractNum>
  <w:abstractNum w:abstractNumId="5" w15:restartNumberingAfterBreak="0">
    <w:nsid w:val="19BD302D"/>
    <w:multiLevelType w:val="multilevel"/>
    <w:tmpl w:val="B81EDCB0"/>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EA55493"/>
    <w:multiLevelType w:val="multilevel"/>
    <w:tmpl w:val="AAE6E8DE"/>
    <w:lvl w:ilvl="0">
      <w:start w:val="1"/>
      <w:numFmt w:val="decimal"/>
      <w:lvlText w:val="%1)"/>
      <w:lvlJc w:val="left"/>
      <w:pPr>
        <w:tabs>
          <w:tab w:val="num" w:pos="0"/>
        </w:tabs>
        <w:ind w:left="1080" w:hanging="360"/>
      </w:pPr>
      <w:rPr>
        <w:i w:val="0"/>
        <w:iCs w:val="0"/>
        <w:color w:val="000000"/>
        <w:szCs w:val="24"/>
        <w:lang w:eastAsia="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1B1461A"/>
    <w:multiLevelType w:val="multilevel"/>
    <w:tmpl w:val="1EB09B3C"/>
    <w:lvl w:ilvl="0">
      <w:start w:val="1"/>
      <w:numFmt w:val="decimal"/>
      <w:lvlText w:val="%1."/>
      <w:lvlJc w:val="left"/>
      <w:pPr>
        <w:tabs>
          <w:tab w:val="num" w:pos="0"/>
        </w:tabs>
        <w:ind w:left="720" w:hanging="360"/>
      </w:pPr>
      <w:rPr>
        <w:strike w:val="0"/>
        <w:dstrike w:val="0"/>
        <w:color w:val="000000"/>
        <w:szCs w:val="24"/>
        <w:u w:val="none"/>
      </w:rPr>
    </w:lvl>
    <w:lvl w:ilvl="1">
      <w:start w:val="1"/>
      <w:numFmt w:val="decimal"/>
      <w:lvlText w:val="%2."/>
      <w:lvlJc w:val="left"/>
      <w:pPr>
        <w:tabs>
          <w:tab w:val="num" w:pos="0"/>
        </w:tabs>
        <w:ind w:left="1440" w:hanging="360"/>
      </w:pPr>
      <w:rPr>
        <w:i w:val="0"/>
        <w:iCs/>
        <w:color w:val="00000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25CA78FE"/>
    <w:multiLevelType w:val="multilevel"/>
    <w:tmpl w:val="D4847B62"/>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9" w15:restartNumberingAfterBreak="0">
    <w:nsid w:val="27576E96"/>
    <w:multiLevelType w:val="multilevel"/>
    <w:tmpl w:val="8386411A"/>
    <w:lvl w:ilvl="0">
      <w:start w:val="1"/>
      <w:numFmt w:val="decimal"/>
      <w:lvlText w:val="%1."/>
      <w:lvlJc w:val="left"/>
      <w:pPr>
        <w:tabs>
          <w:tab w:val="num" w:pos="0"/>
        </w:tabs>
        <w:ind w:left="720" w:hanging="360"/>
      </w:pPr>
      <w:rPr>
        <w:strike w:val="0"/>
        <w:dstrike w:val="0"/>
        <w:color w:val="000000"/>
        <w:u w:val="none"/>
      </w:rPr>
    </w:lvl>
    <w:lvl w:ilvl="1">
      <w:start w:val="1"/>
      <w:numFmt w:val="decimal"/>
      <w:lvlText w:val="%2)"/>
      <w:lvlJc w:val="left"/>
      <w:pPr>
        <w:tabs>
          <w:tab w:val="num" w:pos="0"/>
        </w:tabs>
        <w:ind w:left="1440" w:hanging="360"/>
      </w:pPr>
      <w:rPr>
        <w:color w:val="00000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305317B0"/>
    <w:multiLevelType w:val="multilevel"/>
    <w:tmpl w:val="D88021E8"/>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5C46049"/>
    <w:multiLevelType w:val="multilevel"/>
    <w:tmpl w:val="45CAC146"/>
    <w:lvl w:ilvl="0">
      <w:start w:val="1"/>
      <w:numFmt w:val="decimal"/>
      <w:lvlText w:val="%1)"/>
      <w:lvlJc w:val="left"/>
      <w:pPr>
        <w:tabs>
          <w:tab w:val="num" w:pos="0"/>
        </w:tabs>
        <w:ind w:left="360" w:hanging="360"/>
      </w:pPr>
      <w:rPr>
        <w:rFonts w:ascii="Times New Roman" w:hAnsi="Times New Roman" w:cs="Times New Roman"/>
        <w:b w:val="0"/>
        <w:i w:val="0"/>
        <w:strike w:val="0"/>
        <w:dstrike w:val="0"/>
        <w:color w:val="000000"/>
        <w:u w:val="none"/>
      </w:rPr>
    </w:lvl>
    <w:lvl w:ilvl="1">
      <w:start w:val="1"/>
      <w:numFmt w:val="decimal"/>
      <w:lvlText w:val="%2)"/>
      <w:lvlJc w:val="left"/>
      <w:pPr>
        <w:tabs>
          <w:tab w:val="num" w:pos="0"/>
        </w:tabs>
        <w:ind w:left="680" w:hanging="323"/>
      </w:pPr>
      <w:rPr>
        <w:rFonts w:cs="Calibri"/>
      </w:rPr>
    </w:lvl>
    <w:lvl w:ilvl="2">
      <w:start w:val="1"/>
      <w:numFmt w:val="lowerLetter"/>
      <w:lvlText w:val="%3)"/>
      <w:lvlJc w:val="left"/>
      <w:pPr>
        <w:tabs>
          <w:tab w:val="num" w:pos="0"/>
        </w:tabs>
        <w:ind w:left="680" w:hanging="323"/>
      </w:pPr>
      <w:rPr>
        <w:rFonts w:cs="Calibri"/>
      </w:rPr>
    </w:lvl>
    <w:lvl w:ilvl="3">
      <w:start w:val="1"/>
      <w:numFmt w:val="decimal"/>
      <w:lvlText w:val="(%4)"/>
      <w:lvlJc w:val="left"/>
      <w:pPr>
        <w:tabs>
          <w:tab w:val="num" w:pos="0"/>
        </w:tabs>
        <w:ind w:left="567" w:firstLine="142"/>
      </w:pPr>
      <w:rPr>
        <w:rFonts w:cs="Calibri"/>
      </w:rPr>
    </w:lvl>
    <w:lvl w:ilvl="4">
      <w:start w:val="1"/>
      <w:numFmt w:val="lowerLetter"/>
      <w:lvlText w:val="%5."/>
      <w:lvlJc w:val="left"/>
      <w:pPr>
        <w:tabs>
          <w:tab w:val="num" w:pos="0"/>
        </w:tabs>
        <w:ind w:left="3240" w:hanging="360"/>
      </w:pPr>
      <w:rPr>
        <w:rFonts w:cs="Calibri"/>
      </w:rPr>
    </w:lvl>
    <w:lvl w:ilvl="5">
      <w:start w:val="1"/>
      <w:numFmt w:val="lowerRoman"/>
      <w:lvlText w:val="%6."/>
      <w:lvlJc w:val="right"/>
      <w:pPr>
        <w:tabs>
          <w:tab w:val="num" w:pos="0"/>
        </w:tabs>
        <w:ind w:left="3960" w:hanging="180"/>
      </w:pPr>
      <w:rPr>
        <w:rFonts w:cs="Calibri"/>
      </w:rPr>
    </w:lvl>
    <w:lvl w:ilvl="6">
      <w:start w:val="1"/>
      <w:numFmt w:val="decimal"/>
      <w:lvlText w:val="%7."/>
      <w:lvlJc w:val="left"/>
      <w:pPr>
        <w:tabs>
          <w:tab w:val="num" w:pos="0"/>
        </w:tabs>
        <w:ind w:left="4680" w:hanging="360"/>
      </w:pPr>
      <w:rPr>
        <w:rFonts w:cs="Calibri"/>
      </w:rPr>
    </w:lvl>
    <w:lvl w:ilvl="7">
      <w:start w:val="1"/>
      <w:numFmt w:val="lowerLetter"/>
      <w:lvlText w:val="%8."/>
      <w:lvlJc w:val="left"/>
      <w:pPr>
        <w:tabs>
          <w:tab w:val="num" w:pos="0"/>
        </w:tabs>
        <w:ind w:left="5400" w:hanging="360"/>
      </w:pPr>
      <w:rPr>
        <w:rFonts w:cs="Calibri"/>
      </w:rPr>
    </w:lvl>
    <w:lvl w:ilvl="8">
      <w:start w:val="1"/>
      <w:numFmt w:val="lowerRoman"/>
      <w:lvlText w:val="%9."/>
      <w:lvlJc w:val="right"/>
      <w:pPr>
        <w:tabs>
          <w:tab w:val="num" w:pos="0"/>
        </w:tabs>
        <w:ind w:left="6120" w:hanging="180"/>
      </w:pPr>
      <w:rPr>
        <w:rFonts w:cs="Calibri"/>
      </w:rPr>
    </w:lvl>
  </w:abstractNum>
  <w:abstractNum w:abstractNumId="12" w15:restartNumberingAfterBreak="0">
    <w:nsid w:val="37545C62"/>
    <w:multiLevelType w:val="multilevel"/>
    <w:tmpl w:val="A740ED62"/>
    <w:lvl w:ilvl="0">
      <w:start w:val="1"/>
      <w:numFmt w:val="decimal"/>
      <w:lvlText w:val="%1."/>
      <w:lvlJc w:val="left"/>
      <w:pPr>
        <w:tabs>
          <w:tab w:val="num" w:pos="0"/>
        </w:tabs>
        <w:ind w:left="397" w:hanging="397"/>
      </w:pPr>
      <w:rPr>
        <w:i w:val="0"/>
      </w:rPr>
    </w:lvl>
    <w:lvl w:ilvl="1">
      <w:start w:val="1"/>
      <w:numFmt w:val="decimal"/>
      <w:lvlText w:val="%2)"/>
      <w:lvlJc w:val="left"/>
      <w:pPr>
        <w:tabs>
          <w:tab w:val="num" w:pos="0"/>
        </w:tabs>
        <w:ind w:left="1440" w:hanging="360"/>
      </w:pPr>
      <w:rPr>
        <w:color w:val="00000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15:restartNumberingAfterBreak="0">
    <w:nsid w:val="37B967F1"/>
    <w:multiLevelType w:val="multilevel"/>
    <w:tmpl w:val="9628F776"/>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4" w15:restartNumberingAfterBreak="0">
    <w:nsid w:val="39C34082"/>
    <w:multiLevelType w:val="multilevel"/>
    <w:tmpl w:val="10828C4C"/>
    <w:lvl w:ilvl="0">
      <w:start w:val="1"/>
      <w:numFmt w:val="decimal"/>
      <w:lvlText w:val="%1."/>
      <w:lvlJc w:val="left"/>
      <w:pPr>
        <w:tabs>
          <w:tab w:val="num" w:pos="0"/>
        </w:tabs>
        <w:ind w:left="397" w:hanging="397"/>
      </w:pPr>
      <w:rPr>
        <w:i w:val="0"/>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5" w15:restartNumberingAfterBreak="0">
    <w:nsid w:val="44192D2E"/>
    <w:multiLevelType w:val="multilevel"/>
    <w:tmpl w:val="CE4E2646"/>
    <w:lvl w:ilvl="0">
      <w:start w:val="1"/>
      <w:numFmt w:val="decimal"/>
      <w:lvlText w:val="%1."/>
      <w:lvlJc w:val="left"/>
      <w:pPr>
        <w:tabs>
          <w:tab w:val="num" w:pos="0"/>
        </w:tabs>
        <w:ind w:left="360" w:hanging="360"/>
      </w:pPr>
      <w:rPr>
        <w:strike w:val="0"/>
        <w:dstrike w:val="0"/>
        <w:color w:val="000000"/>
        <w:u w:val="none"/>
      </w:rPr>
    </w:lvl>
    <w:lvl w:ilvl="1">
      <w:start w:val="1"/>
      <w:numFmt w:val="decimal"/>
      <w:lvlText w:val="%2)"/>
      <w:lvlJc w:val="left"/>
      <w:pPr>
        <w:tabs>
          <w:tab w:val="num" w:pos="0"/>
        </w:tabs>
        <w:ind w:left="786" w:hanging="360"/>
      </w:pPr>
      <w:rPr>
        <w:color w:val="00000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6" w15:restartNumberingAfterBreak="0">
    <w:nsid w:val="44A24B05"/>
    <w:multiLevelType w:val="multilevel"/>
    <w:tmpl w:val="966E6E12"/>
    <w:lvl w:ilvl="0">
      <w:start w:val="1"/>
      <w:numFmt w:val="decimal"/>
      <w:lvlText w:val="%1."/>
      <w:lvlJc w:val="left"/>
      <w:pPr>
        <w:tabs>
          <w:tab w:val="num" w:pos="0"/>
        </w:tabs>
        <w:ind w:left="5322" w:hanging="360"/>
      </w:pPr>
      <w:rPr>
        <w:color w:val="000000"/>
        <w:szCs w:val="24"/>
      </w:rPr>
    </w:lvl>
    <w:lvl w:ilvl="1">
      <w:start w:val="1"/>
      <w:numFmt w:val="decimal"/>
      <w:lvlText w:val="%2)"/>
      <w:lvlJc w:val="left"/>
      <w:pPr>
        <w:tabs>
          <w:tab w:val="num" w:pos="0"/>
        </w:tabs>
        <w:ind w:left="1440" w:hanging="360"/>
      </w:pPr>
      <w:rPr>
        <w:i/>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7" w15:restartNumberingAfterBreak="0">
    <w:nsid w:val="44AC4511"/>
    <w:multiLevelType w:val="multilevel"/>
    <w:tmpl w:val="C844634C"/>
    <w:lvl w:ilvl="0">
      <w:start w:val="1"/>
      <w:numFmt w:val="decimal"/>
      <w:lvlText w:val="%1)"/>
      <w:lvlJc w:val="left"/>
      <w:pPr>
        <w:tabs>
          <w:tab w:val="num" w:pos="0"/>
        </w:tabs>
        <w:ind w:left="1767" w:hanging="360"/>
      </w:pPr>
    </w:lvl>
    <w:lvl w:ilvl="1">
      <w:start w:val="1"/>
      <w:numFmt w:val="lowerLetter"/>
      <w:lvlText w:val="%2."/>
      <w:lvlJc w:val="left"/>
      <w:pPr>
        <w:tabs>
          <w:tab w:val="num" w:pos="0"/>
        </w:tabs>
        <w:ind w:left="2487" w:hanging="360"/>
      </w:pPr>
    </w:lvl>
    <w:lvl w:ilvl="2">
      <w:start w:val="1"/>
      <w:numFmt w:val="lowerRoman"/>
      <w:lvlText w:val="%3."/>
      <w:lvlJc w:val="right"/>
      <w:pPr>
        <w:tabs>
          <w:tab w:val="num" w:pos="0"/>
        </w:tabs>
        <w:ind w:left="3207" w:hanging="180"/>
      </w:pPr>
    </w:lvl>
    <w:lvl w:ilvl="3">
      <w:start w:val="1"/>
      <w:numFmt w:val="decimal"/>
      <w:lvlText w:val="%4."/>
      <w:lvlJc w:val="left"/>
      <w:pPr>
        <w:tabs>
          <w:tab w:val="num" w:pos="0"/>
        </w:tabs>
        <w:ind w:left="3927" w:hanging="360"/>
      </w:pPr>
    </w:lvl>
    <w:lvl w:ilvl="4">
      <w:start w:val="1"/>
      <w:numFmt w:val="lowerLetter"/>
      <w:lvlText w:val="%5."/>
      <w:lvlJc w:val="left"/>
      <w:pPr>
        <w:tabs>
          <w:tab w:val="num" w:pos="0"/>
        </w:tabs>
        <w:ind w:left="4647" w:hanging="360"/>
      </w:pPr>
    </w:lvl>
    <w:lvl w:ilvl="5">
      <w:start w:val="1"/>
      <w:numFmt w:val="lowerRoman"/>
      <w:lvlText w:val="%6."/>
      <w:lvlJc w:val="right"/>
      <w:pPr>
        <w:tabs>
          <w:tab w:val="num" w:pos="0"/>
        </w:tabs>
        <w:ind w:left="5367" w:hanging="180"/>
      </w:pPr>
    </w:lvl>
    <w:lvl w:ilvl="6">
      <w:start w:val="1"/>
      <w:numFmt w:val="decimal"/>
      <w:lvlText w:val="%7."/>
      <w:lvlJc w:val="left"/>
      <w:pPr>
        <w:tabs>
          <w:tab w:val="num" w:pos="0"/>
        </w:tabs>
        <w:ind w:left="6087" w:hanging="360"/>
      </w:pPr>
    </w:lvl>
    <w:lvl w:ilvl="7">
      <w:start w:val="1"/>
      <w:numFmt w:val="lowerLetter"/>
      <w:lvlText w:val="%8."/>
      <w:lvlJc w:val="left"/>
      <w:pPr>
        <w:tabs>
          <w:tab w:val="num" w:pos="0"/>
        </w:tabs>
        <w:ind w:left="6807" w:hanging="360"/>
      </w:pPr>
    </w:lvl>
    <w:lvl w:ilvl="8">
      <w:start w:val="1"/>
      <w:numFmt w:val="lowerRoman"/>
      <w:lvlText w:val="%9."/>
      <w:lvlJc w:val="right"/>
      <w:pPr>
        <w:tabs>
          <w:tab w:val="num" w:pos="0"/>
        </w:tabs>
        <w:ind w:left="7527" w:hanging="180"/>
      </w:pPr>
    </w:lvl>
  </w:abstractNum>
  <w:abstractNum w:abstractNumId="18" w15:restartNumberingAfterBreak="0">
    <w:nsid w:val="46C82AEB"/>
    <w:multiLevelType w:val="multilevel"/>
    <w:tmpl w:val="898AD458"/>
    <w:lvl w:ilvl="0">
      <w:start w:val="1"/>
      <w:numFmt w:val="decimal"/>
      <w:lvlText w:val="%1."/>
      <w:lvlJc w:val="left"/>
      <w:pPr>
        <w:tabs>
          <w:tab w:val="num" w:pos="0"/>
        </w:tabs>
        <w:ind w:left="360" w:hanging="360"/>
      </w:pPr>
      <w:rPr>
        <w:strike w:val="0"/>
        <w:dstrike w:val="0"/>
        <w:color w:val="000000"/>
        <w:u w:val="none"/>
      </w:rPr>
    </w:lvl>
    <w:lvl w:ilvl="1">
      <w:start w:val="1"/>
      <w:numFmt w:val="decimal"/>
      <w:lvlText w:val="%2)"/>
      <w:lvlJc w:val="left"/>
      <w:pPr>
        <w:tabs>
          <w:tab w:val="num" w:pos="0"/>
        </w:tabs>
        <w:ind w:left="786" w:hanging="360"/>
      </w:pPr>
    </w:lvl>
    <w:lvl w:ilvl="2">
      <w:start w:val="1"/>
      <w:numFmt w:val="decimal"/>
      <w:lvlText w:val="%3)"/>
      <w:lvlJc w:val="left"/>
      <w:pPr>
        <w:tabs>
          <w:tab w:val="num" w:pos="0"/>
        </w:tabs>
        <w:ind w:left="2160" w:hanging="360"/>
      </w:pPr>
      <w:rPr>
        <w:color w:val="000000"/>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9" w15:restartNumberingAfterBreak="0">
    <w:nsid w:val="46E57FD6"/>
    <w:multiLevelType w:val="multilevel"/>
    <w:tmpl w:val="04EE76A0"/>
    <w:lvl w:ilvl="0">
      <w:start w:val="2"/>
      <w:numFmt w:val="decimal"/>
      <w:lvlText w:val="%1."/>
      <w:lvlJc w:val="left"/>
      <w:pPr>
        <w:tabs>
          <w:tab w:val="num" w:pos="0"/>
        </w:tabs>
        <w:ind w:left="360" w:hanging="360"/>
      </w:pPr>
      <w:rPr>
        <w:strike w:val="0"/>
        <w:dstrike w:val="0"/>
        <w:color w:val="000000"/>
        <w:u w:val="none"/>
      </w:rPr>
    </w:lvl>
    <w:lvl w:ilvl="1">
      <w:start w:val="1"/>
      <w:numFmt w:val="decimal"/>
      <w:lvlText w:val="%2."/>
      <w:lvlJc w:val="left"/>
      <w:pPr>
        <w:tabs>
          <w:tab w:val="num" w:pos="0"/>
        </w:tabs>
        <w:ind w:left="360" w:hanging="360"/>
      </w:pPr>
    </w:lvl>
    <w:lvl w:ilvl="2">
      <w:start w:val="1"/>
      <w:numFmt w:val="decimal"/>
      <w:lvlText w:val="%3."/>
      <w:lvlJc w:val="left"/>
      <w:pPr>
        <w:tabs>
          <w:tab w:val="num" w:pos="0"/>
        </w:tabs>
        <w:ind w:left="108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3240" w:hanging="360"/>
      </w:pPr>
    </w:lvl>
    <w:lvl w:ilvl="6">
      <w:start w:val="1"/>
      <w:numFmt w:val="decimal"/>
      <w:lvlText w:val="%7."/>
      <w:lvlJc w:val="left"/>
      <w:pPr>
        <w:tabs>
          <w:tab w:val="num" w:pos="0"/>
        </w:tabs>
        <w:ind w:left="3960" w:hanging="360"/>
      </w:pPr>
    </w:lvl>
    <w:lvl w:ilvl="7">
      <w:start w:val="1"/>
      <w:numFmt w:val="decimal"/>
      <w:lvlText w:val="%8."/>
      <w:lvlJc w:val="left"/>
      <w:pPr>
        <w:tabs>
          <w:tab w:val="num" w:pos="0"/>
        </w:tabs>
        <w:ind w:left="4680" w:hanging="360"/>
      </w:pPr>
    </w:lvl>
    <w:lvl w:ilvl="8">
      <w:start w:val="1"/>
      <w:numFmt w:val="decimal"/>
      <w:lvlText w:val="%9."/>
      <w:lvlJc w:val="left"/>
      <w:pPr>
        <w:tabs>
          <w:tab w:val="num" w:pos="0"/>
        </w:tabs>
        <w:ind w:left="5400" w:hanging="360"/>
      </w:pPr>
    </w:lvl>
  </w:abstractNum>
  <w:abstractNum w:abstractNumId="20" w15:restartNumberingAfterBreak="0">
    <w:nsid w:val="4B860600"/>
    <w:multiLevelType w:val="multilevel"/>
    <w:tmpl w:val="A00C7C36"/>
    <w:lvl w:ilvl="0">
      <w:start w:val="1"/>
      <w:numFmt w:val="decimal"/>
      <w:lvlText w:val="%1."/>
      <w:lvlJc w:val="left"/>
      <w:pPr>
        <w:tabs>
          <w:tab w:val="num" w:pos="0"/>
        </w:tabs>
        <w:ind w:left="720" w:hanging="360"/>
      </w:pPr>
    </w:lvl>
    <w:lvl w:ilvl="1">
      <w:start w:val="6"/>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4CFF18B9"/>
    <w:multiLevelType w:val="multilevel"/>
    <w:tmpl w:val="284A0C08"/>
    <w:lvl w:ilvl="0">
      <w:start w:val="1"/>
      <w:numFmt w:val="decimal"/>
      <w:lvlText w:val="%1)"/>
      <w:lvlJc w:val="left"/>
      <w:pPr>
        <w:tabs>
          <w:tab w:val="num" w:pos="0"/>
        </w:tabs>
        <w:ind w:left="1146" w:hanging="360"/>
      </w:pPr>
      <w:rPr>
        <w:color w:val="00000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2" w15:restartNumberingAfterBreak="0">
    <w:nsid w:val="4E9040A9"/>
    <w:multiLevelType w:val="multilevel"/>
    <w:tmpl w:val="979E0610"/>
    <w:lvl w:ilvl="0">
      <w:start w:val="17"/>
      <w:numFmt w:val="decimal"/>
      <w:lvlText w:val="%1."/>
      <w:lvlJc w:val="left"/>
      <w:pPr>
        <w:tabs>
          <w:tab w:val="num" w:pos="0"/>
        </w:tabs>
        <w:ind w:left="144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0B15FDE"/>
    <w:multiLevelType w:val="multilevel"/>
    <w:tmpl w:val="1CA2D8C2"/>
    <w:lvl w:ilvl="0">
      <w:start w:val="6"/>
      <w:numFmt w:val="decimal"/>
      <w:lvlText w:val="%1."/>
      <w:lvlJc w:val="left"/>
      <w:pPr>
        <w:tabs>
          <w:tab w:val="num" w:pos="0"/>
        </w:tabs>
        <w:ind w:left="360" w:hanging="360"/>
      </w:pPr>
      <w:rPr>
        <w:strike w:val="0"/>
        <w:dstrike w:val="0"/>
        <w:color w:val="000000"/>
        <w:u w:val="none"/>
      </w:rPr>
    </w:lvl>
    <w:lvl w:ilvl="1">
      <w:start w:val="1"/>
      <w:numFmt w:val="decimal"/>
      <w:lvlText w:val="%2)"/>
      <w:lvlJc w:val="left"/>
      <w:pPr>
        <w:tabs>
          <w:tab w:val="num" w:pos="0"/>
        </w:tabs>
        <w:ind w:left="786" w:hanging="360"/>
      </w:pPr>
      <w:rPr>
        <w:color w:val="00000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4" w15:restartNumberingAfterBreak="0">
    <w:nsid w:val="592D68BC"/>
    <w:multiLevelType w:val="multilevel"/>
    <w:tmpl w:val="A95CC2D6"/>
    <w:lvl w:ilvl="0">
      <w:start w:val="1"/>
      <w:numFmt w:val="decimal"/>
      <w:lvlText w:val="%1)"/>
      <w:lvlJc w:val="left"/>
      <w:pPr>
        <w:tabs>
          <w:tab w:val="num" w:pos="0"/>
        </w:tabs>
        <w:ind w:left="720" w:hanging="360"/>
      </w:pPr>
      <w:rPr>
        <w:strike w:val="0"/>
        <w:dstrike w:val="0"/>
        <w:color w:val="000000"/>
        <w:szCs w:val="24"/>
        <w:u w:val="none"/>
        <w:lang w:val="pl-P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5" w15:restartNumberingAfterBreak="0">
    <w:nsid w:val="5956116C"/>
    <w:multiLevelType w:val="multilevel"/>
    <w:tmpl w:val="238C0218"/>
    <w:lvl w:ilvl="0">
      <w:start w:val="1"/>
      <w:numFmt w:val="decimal"/>
      <w:lvlText w:val="%1."/>
      <w:lvlJc w:val="left"/>
      <w:pPr>
        <w:tabs>
          <w:tab w:val="num" w:pos="0"/>
        </w:tabs>
        <w:ind w:left="516" w:hanging="516"/>
      </w:pPr>
      <w:rPr>
        <w:color w:val="000000"/>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6" w15:restartNumberingAfterBreak="0">
    <w:nsid w:val="62D01C62"/>
    <w:multiLevelType w:val="multilevel"/>
    <w:tmpl w:val="49A83B10"/>
    <w:lvl w:ilvl="0">
      <w:start w:val="1"/>
      <w:numFmt w:val="decimal"/>
      <w:lvlText w:val="%1."/>
      <w:lvlJc w:val="left"/>
      <w:pPr>
        <w:tabs>
          <w:tab w:val="num" w:pos="0"/>
        </w:tabs>
        <w:ind w:left="360" w:hanging="360"/>
      </w:pPr>
      <w:rPr>
        <w:strike w:val="0"/>
        <w:dstrike w:val="0"/>
        <w:color w:val="000000"/>
        <w:u w:val="none"/>
      </w:rPr>
    </w:lvl>
    <w:lvl w:ilvl="1">
      <w:start w:val="1"/>
      <w:numFmt w:val="decimal"/>
      <w:lvlText w:val="%2."/>
      <w:lvlJc w:val="left"/>
      <w:pPr>
        <w:tabs>
          <w:tab w:val="num" w:pos="0"/>
        </w:tabs>
        <w:ind w:left="360" w:hanging="360"/>
      </w:pPr>
    </w:lvl>
    <w:lvl w:ilvl="2">
      <w:start w:val="1"/>
      <w:numFmt w:val="decimal"/>
      <w:lvlText w:val="%3."/>
      <w:lvlJc w:val="left"/>
      <w:pPr>
        <w:tabs>
          <w:tab w:val="num" w:pos="0"/>
        </w:tabs>
        <w:ind w:left="108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3240" w:hanging="360"/>
      </w:pPr>
    </w:lvl>
    <w:lvl w:ilvl="6">
      <w:start w:val="1"/>
      <w:numFmt w:val="decimal"/>
      <w:lvlText w:val="%7."/>
      <w:lvlJc w:val="left"/>
      <w:pPr>
        <w:tabs>
          <w:tab w:val="num" w:pos="0"/>
        </w:tabs>
        <w:ind w:left="3960" w:hanging="360"/>
      </w:pPr>
    </w:lvl>
    <w:lvl w:ilvl="7">
      <w:start w:val="1"/>
      <w:numFmt w:val="decimal"/>
      <w:lvlText w:val="%8."/>
      <w:lvlJc w:val="left"/>
      <w:pPr>
        <w:tabs>
          <w:tab w:val="num" w:pos="0"/>
        </w:tabs>
        <w:ind w:left="4680" w:hanging="360"/>
      </w:pPr>
    </w:lvl>
    <w:lvl w:ilvl="8">
      <w:start w:val="1"/>
      <w:numFmt w:val="decimal"/>
      <w:lvlText w:val="%9."/>
      <w:lvlJc w:val="left"/>
      <w:pPr>
        <w:tabs>
          <w:tab w:val="num" w:pos="0"/>
        </w:tabs>
        <w:ind w:left="5400" w:hanging="360"/>
      </w:pPr>
    </w:lvl>
  </w:abstractNum>
  <w:abstractNum w:abstractNumId="27" w15:restartNumberingAfterBreak="0">
    <w:nsid w:val="642D5DEA"/>
    <w:multiLevelType w:val="multilevel"/>
    <w:tmpl w:val="3F4CC656"/>
    <w:lvl w:ilvl="0">
      <w:start w:val="1"/>
      <w:numFmt w:val="decimal"/>
      <w:lvlText w:val="%1."/>
      <w:lvlJc w:val="left"/>
      <w:pPr>
        <w:tabs>
          <w:tab w:val="num" w:pos="0"/>
        </w:tabs>
        <w:ind w:left="397" w:hanging="397"/>
      </w:pPr>
      <w:rPr>
        <w:i w:val="0"/>
      </w:rPr>
    </w:lvl>
    <w:lvl w:ilvl="1">
      <w:start w:val="1"/>
      <w:numFmt w:val="decimal"/>
      <w:lvlText w:val="%2)"/>
      <w:lvlJc w:val="left"/>
      <w:pPr>
        <w:tabs>
          <w:tab w:val="num" w:pos="0"/>
        </w:tabs>
        <w:ind w:left="1440" w:hanging="360"/>
      </w:pPr>
      <w:rPr>
        <w:color w:val="00000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8" w15:restartNumberingAfterBreak="0">
    <w:nsid w:val="657C169C"/>
    <w:multiLevelType w:val="multilevel"/>
    <w:tmpl w:val="1534E0C8"/>
    <w:lvl w:ilvl="0">
      <w:start w:val="1"/>
      <w:numFmt w:val="decimal"/>
      <w:pStyle w:val="punktpoustpie"/>
      <w:lvlText w:val="%1."/>
      <w:lvlJc w:val="left"/>
      <w:pPr>
        <w:tabs>
          <w:tab w:val="num" w:pos="0"/>
        </w:tabs>
        <w:ind w:left="360" w:hanging="360"/>
      </w:pPr>
      <w:rPr>
        <w:b w:val="0"/>
        <w:i w:val="0"/>
        <w:color w:val="000000"/>
        <w:sz w:val="22"/>
      </w:rPr>
    </w:lvl>
    <w:lvl w:ilvl="1">
      <w:start w:val="1"/>
      <w:numFmt w:val="decimal"/>
      <w:lvlText w:val="%2)"/>
      <w:lvlJc w:val="left"/>
      <w:pPr>
        <w:tabs>
          <w:tab w:val="num" w:pos="0"/>
        </w:tabs>
        <w:ind w:left="720" w:hanging="360"/>
      </w:pPr>
      <w:rPr>
        <w:color w:val="00000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15:restartNumberingAfterBreak="0">
    <w:nsid w:val="67033785"/>
    <w:multiLevelType w:val="multilevel"/>
    <w:tmpl w:val="4448CF6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9745A47"/>
    <w:multiLevelType w:val="multilevel"/>
    <w:tmpl w:val="1AE08516"/>
    <w:lvl w:ilvl="0">
      <w:start w:val="1"/>
      <w:numFmt w:val="decimal"/>
      <w:lvlText w:val="%1."/>
      <w:lvlJc w:val="left"/>
      <w:pPr>
        <w:tabs>
          <w:tab w:val="num" w:pos="0"/>
        </w:tabs>
        <w:ind w:left="360" w:hanging="360"/>
      </w:pPr>
      <w:rPr>
        <w:strike w:val="0"/>
        <w:dstrike w:val="0"/>
        <w:color w:val="000000"/>
        <w:u w:val="none"/>
      </w:rPr>
    </w:lvl>
    <w:lvl w:ilvl="1">
      <w:start w:val="1"/>
      <w:numFmt w:val="decimal"/>
      <w:lvlText w:val="%2)"/>
      <w:lvlJc w:val="left"/>
      <w:pPr>
        <w:tabs>
          <w:tab w:val="num" w:pos="0"/>
        </w:tabs>
        <w:ind w:left="786" w:hanging="360"/>
      </w:pPr>
      <w:rPr>
        <w:color w:val="00000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1" w15:restartNumberingAfterBreak="0">
    <w:nsid w:val="6C234DE2"/>
    <w:multiLevelType w:val="multilevel"/>
    <w:tmpl w:val="4D16A9A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2" w15:restartNumberingAfterBreak="0">
    <w:nsid w:val="6C6E7478"/>
    <w:multiLevelType w:val="multilevel"/>
    <w:tmpl w:val="F3D037E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3" w15:restartNumberingAfterBreak="0">
    <w:nsid w:val="6E881CFD"/>
    <w:multiLevelType w:val="multilevel"/>
    <w:tmpl w:val="B07E5AFC"/>
    <w:lvl w:ilvl="0">
      <w:start w:val="1"/>
      <w:numFmt w:val="decimal"/>
      <w:pStyle w:val="M2013e2-s3"/>
      <w:lvlText w:val="%1."/>
      <w:lvlJc w:val="left"/>
      <w:pPr>
        <w:tabs>
          <w:tab w:val="num" w:pos="0"/>
        </w:tabs>
        <w:ind w:left="720" w:hanging="360"/>
      </w:pPr>
    </w:lvl>
    <w:lvl w:ilvl="1">
      <w:start w:val="1"/>
      <w:numFmt w:val="decimal"/>
      <w:lvlText w:val="%1.%2."/>
      <w:lvlJc w:val="left"/>
      <w:pPr>
        <w:tabs>
          <w:tab w:val="num" w:pos="0"/>
        </w:tabs>
        <w:ind w:left="1854" w:hanging="720"/>
      </w:pPr>
      <w:rPr>
        <w:b w:val="0"/>
      </w:rPr>
    </w:lvl>
    <w:lvl w:ilvl="2">
      <w:start w:val="1"/>
      <w:numFmt w:val="decimal"/>
      <w:lvlText w:val="%1.%2.%3."/>
      <w:lvlJc w:val="left"/>
      <w:pPr>
        <w:tabs>
          <w:tab w:val="num" w:pos="0"/>
        </w:tabs>
        <w:ind w:left="6108" w:hanging="720"/>
      </w:pPr>
      <w:rPr>
        <w:b w:val="0"/>
        <w:color w:val="000000"/>
      </w:rPr>
    </w:lvl>
    <w:lvl w:ilvl="3">
      <w:start w:val="1"/>
      <w:numFmt w:val="decimal"/>
      <w:lvlText w:val="%1.%2.%3.%4."/>
      <w:lvlJc w:val="left"/>
      <w:pPr>
        <w:tabs>
          <w:tab w:val="num" w:pos="0"/>
        </w:tabs>
        <w:ind w:left="1200" w:hanging="774"/>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4" w15:restartNumberingAfterBreak="0">
    <w:nsid w:val="719116C0"/>
    <w:multiLevelType w:val="multilevel"/>
    <w:tmpl w:val="05201B7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5" w15:restartNumberingAfterBreak="0">
    <w:nsid w:val="745B27F6"/>
    <w:multiLevelType w:val="multilevel"/>
    <w:tmpl w:val="72E63DEE"/>
    <w:lvl w:ilvl="0">
      <w:start w:val="1"/>
      <w:numFmt w:val="decimal"/>
      <w:lvlText w:val="%1)"/>
      <w:lvlJc w:val="left"/>
      <w:pPr>
        <w:tabs>
          <w:tab w:val="num" w:pos="0"/>
        </w:tabs>
        <w:ind w:left="720" w:hanging="360"/>
      </w:pPr>
      <w:rPr>
        <w:strike w:val="0"/>
        <w:dstrike w:val="0"/>
        <w:color w:val="000000"/>
        <w:u w:val="none"/>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6" w15:restartNumberingAfterBreak="0">
    <w:nsid w:val="79796F8A"/>
    <w:multiLevelType w:val="multilevel"/>
    <w:tmpl w:val="9AE02462"/>
    <w:lvl w:ilvl="0">
      <w:start w:val="1"/>
      <w:numFmt w:val="decimal"/>
      <w:lvlText w:val="%1)"/>
      <w:lvlJc w:val="left"/>
      <w:pPr>
        <w:tabs>
          <w:tab w:val="num" w:pos="0"/>
        </w:tabs>
        <w:ind w:left="1778" w:hanging="360"/>
      </w:pPr>
      <w:rPr>
        <w:strike w:val="0"/>
        <w:dstrike w:val="0"/>
        <w:u w:val="none"/>
      </w:r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num w:numId="1">
    <w:abstractNumId w:val="8"/>
  </w:num>
  <w:num w:numId="2">
    <w:abstractNumId w:val="32"/>
  </w:num>
  <w:num w:numId="3">
    <w:abstractNumId w:val="18"/>
  </w:num>
  <w:num w:numId="4">
    <w:abstractNumId w:val="33"/>
  </w:num>
  <w:num w:numId="5">
    <w:abstractNumId w:val="28"/>
  </w:num>
  <w:num w:numId="6">
    <w:abstractNumId w:val="1"/>
  </w:num>
  <w:num w:numId="7">
    <w:abstractNumId w:val="20"/>
  </w:num>
  <w:num w:numId="8">
    <w:abstractNumId w:val="27"/>
  </w:num>
  <w:num w:numId="9">
    <w:abstractNumId w:val="15"/>
  </w:num>
  <w:num w:numId="10">
    <w:abstractNumId w:val="23"/>
  </w:num>
  <w:num w:numId="11">
    <w:abstractNumId w:val="2"/>
  </w:num>
  <w:num w:numId="12">
    <w:abstractNumId w:val="19"/>
  </w:num>
  <w:num w:numId="13">
    <w:abstractNumId w:val="5"/>
  </w:num>
  <w:num w:numId="14">
    <w:abstractNumId w:val="29"/>
  </w:num>
  <w:num w:numId="15">
    <w:abstractNumId w:val="26"/>
  </w:num>
  <w:num w:numId="16">
    <w:abstractNumId w:val="3"/>
  </w:num>
  <w:num w:numId="17">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18">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19">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20">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21">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22">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23">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24">
    <w:abstractNumId w:val="17"/>
    <w:lvlOverride w:ilvl="0">
      <w:startOverride w:val="1"/>
    </w:lvlOverride>
  </w:num>
  <w:num w:numId="25">
    <w:abstractNumId w:val="17"/>
  </w:num>
  <w:num w:numId="26">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27">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28">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29">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30">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31">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32">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33">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34">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35">
    <w:abstractNumId w:val="36"/>
    <w:lvlOverride w:ilvl="0">
      <w:startOverride w:val="1"/>
    </w:lvlOverride>
  </w:num>
  <w:num w:numId="36">
    <w:abstractNumId w:val="36"/>
  </w:num>
  <w:num w:numId="37">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38">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39">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40">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41">
    <w:abstractNumId w:val="19"/>
    <w:lvlOverride w:ilvl="0">
      <w:lvl w:ilvl="0">
        <w:start w:val="1"/>
        <w:numFmt w:val="decimal"/>
        <w:lvlText w:val="%1."/>
        <w:lvlJc w:val="left"/>
        <w:pPr>
          <w:tabs>
            <w:tab w:val="num" w:pos="0"/>
          </w:tabs>
          <w:ind w:left="360" w:hanging="360"/>
        </w:pPr>
        <w:rPr>
          <w:strike w:val="0"/>
          <w:dstrike w:val="0"/>
          <w:color w:val="000000"/>
          <w:u w:val="none"/>
        </w:rPr>
      </w:lvl>
    </w:lvlOverride>
  </w:num>
  <w:num w:numId="42">
    <w:abstractNumId w:val="13"/>
    <w:lvlOverride w:ilvl="0">
      <w:startOverride w:val="1"/>
    </w:lvlOverride>
  </w:num>
  <w:num w:numId="43">
    <w:abstractNumId w:val="13"/>
  </w:num>
  <w:num w:numId="44">
    <w:abstractNumId w:val="30"/>
    <w:lvlOverride w:ilvl="0">
      <w:startOverride w:val="1"/>
    </w:lvlOverride>
  </w:num>
  <w:num w:numId="45">
    <w:abstractNumId w:val="0"/>
    <w:lvlOverride w:ilvl="0">
      <w:startOverride w:val="1"/>
    </w:lvlOverride>
  </w:num>
  <w:num w:numId="46">
    <w:abstractNumId w:val="0"/>
  </w:num>
  <w:num w:numId="47">
    <w:abstractNumId w:val="30"/>
  </w:num>
  <w:num w:numId="48">
    <w:abstractNumId w:val="30"/>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21"/>
    <w:lvlOverride w:ilvl="0">
      <w:startOverride w:val="1"/>
    </w:lvlOverride>
  </w:num>
  <w:num w:numId="56">
    <w:abstractNumId w:val="21"/>
  </w:num>
  <w:num w:numId="57">
    <w:abstractNumId w:val="21"/>
  </w:num>
  <w:num w:numId="58">
    <w:abstractNumId w:val="31"/>
    <w:lvlOverride w:ilvl="0">
      <w:startOverride w:val="1"/>
    </w:lvlOverride>
  </w:num>
  <w:num w:numId="59">
    <w:abstractNumId w:val="31"/>
  </w:num>
  <w:num w:numId="60">
    <w:abstractNumId w:val="7"/>
    <w:lvlOverride w:ilvl="0">
      <w:startOverride w:val="1"/>
    </w:lvlOverride>
  </w:num>
  <w:num w:numId="61">
    <w:abstractNumId w:val="7"/>
  </w:num>
  <w:num w:numId="62">
    <w:abstractNumId w:val="7"/>
  </w:num>
  <w:num w:numId="63">
    <w:abstractNumId w:val="7"/>
  </w:num>
  <w:num w:numId="64">
    <w:abstractNumId w:val="7"/>
  </w:num>
  <w:num w:numId="65">
    <w:abstractNumId w:val="7"/>
  </w:num>
  <w:num w:numId="66">
    <w:abstractNumId w:val="24"/>
    <w:lvlOverride w:ilvl="0">
      <w:startOverride w:val="1"/>
    </w:lvlOverride>
  </w:num>
  <w:num w:numId="67">
    <w:abstractNumId w:val="24"/>
  </w:num>
  <w:num w:numId="68">
    <w:abstractNumId w:val="34"/>
    <w:lvlOverride w:ilvl="0">
      <w:startOverride w:val="1"/>
    </w:lvlOverride>
  </w:num>
  <w:num w:numId="69">
    <w:abstractNumId w:val="34"/>
  </w:num>
  <w:num w:numId="70">
    <w:abstractNumId w:val="34"/>
  </w:num>
  <w:num w:numId="71">
    <w:abstractNumId w:val="9"/>
    <w:lvlOverride w:ilvl="0">
      <w:startOverride w:val="1"/>
    </w:lvlOverride>
  </w:num>
  <w:num w:numId="72">
    <w:abstractNumId w:val="9"/>
  </w:num>
  <w:num w:numId="73">
    <w:abstractNumId w:val="9"/>
  </w:num>
  <w:num w:numId="74">
    <w:abstractNumId w:val="9"/>
  </w:num>
  <w:num w:numId="75">
    <w:abstractNumId w:val="9"/>
  </w:num>
  <w:num w:numId="76">
    <w:abstractNumId w:val="9"/>
  </w:num>
  <w:num w:numId="77">
    <w:abstractNumId w:val="9"/>
  </w:num>
  <w:num w:numId="78">
    <w:abstractNumId w:val="9"/>
  </w:num>
  <w:num w:numId="79">
    <w:abstractNumId w:val="9"/>
  </w:num>
  <w:num w:numId="80">
    <w:abstractNumId w:val="9"/>
  </w:num>
  <w:num w:numId="81">
    <w:abstractNumId w:val="9"/>
  </w:num>
  <w:num w:numId="82">
    <w:abstractNumId w:val="9"/>
  </w:num>
  <w:num w:numId="83">
    <w:abstractNumId w:val="9"/>
  </w:num>
  <w:num w:numId="84">
    <w:abstractNumId w:val="9"/>
  </w:num>
  <w:num w:numId="85">
    <w:abstractNumId w:val="35"/>
    <w:lvlOverride w:ilvl="0">
      <w:startOverride w:val="1"/>
    </w:lvlOverride>
  </w:num>
  <w:num w:numId="86">
    <w:abstractNumId w:val="35"/>
  </w:num>
  <w:num w:numId="87">
    <w:abstractNumId w:val="25"/>
    <w:lvlOverride w:ilvl="0">
      <w:startOverride w:val="1"/>
    </w:lvlOverride>
  </w:num>
  <w:num w:numId="88">
    <w:abstractNumId w:val="25"/>
  </w:num>
  <w:num w:numId="89">
    <w:abstractNumId w:val="25"/>
  </w:num>
  <w:num w:numId="90">
    <w:abstractNumId w:val="25"/>
  </w:num>
  <w:num w:numId="91">
    <w:abstractNumId w:val="25"/>
  </w:num>
  <w:num w:numId="92">
    <w:abstractNumId w:val="25"/>
  </w:num>
  <w:num w:numId="93">
    <w:abstractNumId w:val="25"/>
  </w:num>
  <w:num w:numId="94">
    <w:abstractNumId w:val="25"/>
  </w:num>
  <w:num w:numId="95">
    <w:abstractNumId w:val="22"/>
    <w:lvlOverride w:ilvl="0">
      <w:startOverride w:val="1"/>
    </w:lvlOverride>
  </w:num>
  <w:num w:numId="96">
    <w:abstractNumId w:val="22"/>
  </w:num>
  <w:num w:numId="97">
    <w:abstractNumId w:val="22"/>
  </w:num>
  <w:num w:numId="98">
    <w:abstractNumId w:val="22"/>
  </w:num>
  <w:num w:numId="99">
    <w:abstractNumId w:val="22"/>
  </w:num>
  <w:num w:numId="100">
    <w:abstractNumId w:val="22"/>
  </w:num>
  <w:num w:numId="101">
    <w:abstractNumId w:val="22"/>
  </w:num>
  <w:num w:numId="102">
    <w:abstractNumId w:val="22"/>
  </w:num>
  <w:num w:numId="103">
    <w:abstractNumId w:val="4"/>
    <w:lvlOverride w:ilvl="0">
      <w:startOverride w:val="1"/>
    </w:lvlOverride>
  </w:num>
  <w:num w:numId="104">
    <w:abstractNumId w:val="4"/>
  </w:num>
  <w:num w:numId="105">
    <w:abstractNumId w:val="10"/>
    <w:lvlOverride w:ilvl="0">
      <w:startOverride w:val="1"/>
    </w:lvlOverride>
  </w:num>
  <w:num w:numId="106">
    <w:abstractNumId w:val="10"/>
  </w:num>
  <w:num w:numId="107">
    <w:abstractNumId w:val="6"/>
    <w:lvlOverride w:ilvl="0">
      <w:startOverride w:val="1"/>
    </w:lvlOverride>
  </w:num>
  <w:num w:numId="108">
    <w:abstractNumId w:val="6"/>
  </w:num>
  <w:num w:numId="109">
    <w:abstractNumId w:val="6"/>
  </w:num>
  <w:num w:numId="110">
    <w:abstractNumId w:val="10"/>
  </w:num>
  <w:num w:numId="111">
    <w:abstractNumId w:val="10"/>
  </w:num>
  <w:num w:numId="112">
    <w:abstractNumId w:val="10"/>
  </w:num>
  <w:num w:numId="113">
    <w:abstractNumId w:val="10"/>
  </w:num>
  <w:num w:numId="114">
    <w:abstractNumId w:val="10"/>
  </w:num>
  <w:num w:numId="115">
    <w:abstractNumId w:val="10"/>
  </w:num>
  <w:num w:numId="116">
    <w:abstractNumId w:val="10"/>
  </w:num>
  <w:num w:numId="117">
    <w:abstractNumId w:val="10"/>
  </w:num>
  <w:num w:numId="118">
    <w:abstractNumId w:val="10"/>
  </w:num>
  <w:num w:numId="119">
    <w:abstractNumId w:val="10"/>
  </w:num>
  <w:num w:numId="120">
    <w:abstractNumId w:val="10"/>
  </w:num>
  <w:num w:numId="121">
    <w:abstractNumId w:val="10"/>
  </w:num>
  <w:num w:numId="122">
    <w:abstractNumId w:val="11"/>
    <w:lvlOverride w:ilvl="0">
      <w:startOverride w:val="1"/>
    </w:lvlOverride>
  </w:num>
  <w:num w:numId="123">
    <w:abstractNumId w:val="11"/>
  </w:num>
  <w:num w:numId="124">
    <w:abstractNumId w:val="11"/>
  </w:num>
  <w:num w:numId="125">
    <w:abstractNumId w:val="11"/>
  </w:num>
  <w:num w:numId="126">
    <w:abstractNumId w:val="11"/>
  </w:num>
  <w:num w:numId="127">
    <w:abstractNumId w:val="11"/>
  </w:num>
  <w:num w:numId="128">
    <w:abstractNumId w:val="11"/>
    <w:lvlOverride w:ilvl="1">
      <w:lvl w:ilvl="1">
        <w:start w:val="9"/>
        <w:numFmt w:val="decimal"/>
        <w:lvlText w:val="%2)"/>
        <w:lvlJc w:val="left"/>
        <w:pPr>
          <w:tabs>
            <w:tab w:val="num" w:pos="0"/>
          </w:tabs>
          <w:ind w:left="680" w:hanging="323"/>
        </w:pPr>
        <w:rPr>
          <w:rFonts w:cs="Calibri"/>
        </w:rPr>
      </w:lvl>
    </w:lvlOverride>
  </w:num>
  <w:num w:numId="129">
    <w:abstractNumId w:val="11"/>
    <w:lvlOverride w:ilvl="1">
      <w:lvl w:ilvl="1">
        <w:start w:val="9"/>
        <w:numFmt w:val="decimal"/>
        <w:lvlText w:val="%2)"/>
        <w:lvlJc w:val="left"/>
        <w:pPr>
          <w:tabs>
            <w:tab w:val="num" w:pos="0"/>
          </w:tabs>
          <w:ind w:left="680" w:hanging="323"/>
        </w:pPr>
        <w:rPr>
          <w:rFonts w:cs="Calibri"/>
        </w:rPr>
      </w:lvl>
    </w:lvlOverride>
  </w:num>
  <w:num w:numId="130">
    <w:abstractNumId w:val="11"/>
    <w:lvlOverride w:ilvl="1">
      <w:lvl w:ilvl="1">
        <w:start w:val="9"/>
        <w:numFmt w:val="decimal"/>
        <w:lvlText w:val="%2)"/>
        <w:lvlJc w:val="left"/>
        <w:pPr>
          <w:tabs>
            <w:tab w:val="num" w:pos="0"/>
          </w:tabs>
          <w:ind w:left="680" w:hanging="323"/>
        </w:pPr>
        <w:rPr>
          <w:rFonts w:cs="Calibri"/>
        </w:rPr>
      </w:lvl>
    </w:lvlOverride>
  </w:num>
  <w:num w:numId="131">
    <w:abstractNumId w:val="11"/>
    <w:lvlOverride w:ilvl="1">
      <w:lvl w:ilvl="1">
        <w:start w:val="9"/>
        <w:numFmt w:val="decimal"/>
        <w:lvlText w:val="%2)"/>
        <w:lvlJc w:val="left"/>
        <w:pPr>
          <w:tabs>
            <w:tab w:val="num" w:pos="0"/>
          </w:tabs>
          <w:ind w:left="680" w:hanging="323"/>
        </w:pPr>
        <w:rPr>
          <w:rFonts w:cs="Calibri"/>
        </w:rPr>
      </w:lvl>
    </w:lvlOverride>
  </w:num>
  <w:num w:numId="132">
    <w:abstractNumId w:val="11"/>
    <w:lvlOverride w:ilvl="1">
      <w:lvl w:ilvl="1">
        <w:start w:val="9"/>
        <w:numFmt w:val="decimal"/>
        <w:lvlText w:val="%2)"/>
        <w:lvlJc w:val="left"/>
        <w:pPr>
          <w:tabs>
            <w:tab w:val="num" w:pos="0"/>
          </w:tabs>
          <w:ind w:left="680" w:hanging="323"/>
        </w:pPr>
        <w:rPr>
          <w:rFonts w:cs="Calibri"/>
        </w:rPr>
      </w:lvl>
    </w:lvlOverride>
  </w:num>
  <w:num w:numId="133">
    <w:abstractNumId w:val="11"/>
    <w:lvlOverride w:ilvl="1">
      <w:lvl w:ilvl="1">
        <w:start w:val="9"/>
        <w:numFmt w:val="decimal"/>
        <w:lvlText w:val="%2)"/>
        <w:lvlJc w:val="left"/>
        <w:pPr>
          <w:tabs>
            <w:tab w:val="num" w:pos="0"/>
          </w:tabs>
          <w:ind w:left="680" w:hanging="323"/>
        </w:pPr>
        <w:rPr>
          <w:rFonts w:cs="Calibri"/>
        </w:rPr>
      </w:lvl>
    </w:lvlOverride>
  </w:num>
  <w:num w:numId="134">
    <w:abstractNumId w:val="11"/>
    <w:lvlOverride w:ilvl="1">
      <w:lvl w:ilvl="1">
        <w:start w:val="9"/>
        <w:numFmt w:val="decimal"/>
        <w:lvlText w:val="%2)"/>
        <w:lvlJc w:val="left"/>
        <w:pPr>
          <w:tabs>
            <w:tab w:val="num" w:pos="0"/>
          </w:tabs>
          <w:ind w:left="680" w:hanging="323"/>
        </w:pPr>
        <w:rPr>
          <w:rFonts w:cs="Calibri"/>
        </w:rPr>
      </w:lvl>
    </w:lvlOverride>
  </w:num>
  <w:num w:numId="135">
    <w:abstractNumId w:val="12"/>
    <w:lvlOverride w:ilvl="0">
      <w:startOverride w:val="1"/>
    </w:lvlOverride>
  </w:num>
  <w:num w:numId="136">
    <w:abstractNumId w:val="14"/>
    <w:lvlOverride w:ilvl="0">
      <w:startOverride w:val="1"/>
    </w:lvlOverride>
  </w:num>
  <w:num w:numId="137">
    <w:abstractNumId w:val="14"/>
  </w:num>
  <w:num w:numId="138">
    <w:abstractNumId w:val="16"/>
    <w:lvlOverride w:ilvl="0">
      <w:startOverride w:val="1"/>
    </w:lvlOverride>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CA"/>
    <w:rsid w:val="000023B5"/>
    <w:rsid w:val="00626520"/>
    <w:rsid w:val="006E6971"/>
    <w:rsid w:val="00FA4C2B"/>
    <w:rsid w:val="00FA64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AB13B-DB63-4696-82FF-5A92DB77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textAlignment w:val="baseline"/>
    </w:pPr>
  </w:style>
  <w:style w:type="paragraph" w:styleId="Nagwek1">
    <w:name w:val="heading 1"/>
    <w:basedOn w:val="Standard"/>
    <w:next w:val="Standard"/>
    <w:qFormat/>
    <w:pPr>
      <w:keepNext/>
      <w:spacing w:before="480" w:after="360"/>
      <w:outlineLvl w:val="0"/>
    </w:pPr>
    <w:rPr>
      <w:rFonts w:ascii="Cambria" w:eastAsia="Cambria" w:hAnsi="Cambria" w:cs="Cambria"/>
      <w:b/>
      <w:bCs/>
      <w:color w:val="C00000"/>
      <w:sz w:val="32"/>
      <w:szCs w:val="32"/>
    </w:rPr>
  </w:style>
  <w:style w:type="paragraph" w:styleId="Nagwek2">
    <w:name w:val="heading 2"/>
    <w:basedOn w:val="Standard"/>
    <w:next w:val="Standard"/>
    <w:qFormat/>
    <w:pPr>
      <w:keepNext/>
      <w:spacing w:before="240" w:after="60"/>
      <w:outlineLvl w:val="1"/>
    </w:pPr>
    <w:rPr>
      <w:rFonts w:ascii="Cambria" w:eastAsia="Cambria" w:hAnsi="Cambria" w:cs="Cambria"/>
      <w:b/>
      <w:bCs/>
      <w:iCs/>
      <w:color w:val="C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cs="Calibri"/>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rPr>
  </w:style>
  <w:style w:type="character" w:customStyle="1" w:styleId="WW8Num2z1">
    <w:name w:val="WW8Num2z1"/>
    <w:qFormat/>
    <w:rPr>
      <w:color w:val="000000"/>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Courier New" w:eastAsia="Courier New" w:hAnsi="Courier New" w:cs="Courier New"/>
    </w:rPr>
  </w:style>
  <w:style w:type="character" w:customStyle="1" w:styleId="WW8Num4z2">
    <w:name w:val="WW8Num4z2"/>
    <w:qFormat/>
    <w:rPr>
      <w:rFonts w:ascii="Wingdings" w:eastAsia="Wingdings" w:hAnsi="Wingdings" w:cs="Wingdings"/>
    </w:rPr>
  </w:style>
  <w:style w:type="character" w:customStyle="1" w:styleId="WW8Num4z3">
    <w:name w:val="WW8Num4z3"/>
    <w:qFormat/>
    <w:rPr>
      <w:rFonts w:ascii="Symbol" w:eastAsia="Symbol" w:hAnsi="Symbol" w:cs="Symbol"/>
    </w:rPr>
  </w:style>
  <w:style w:type="character" w:customStyle="1" w:styleId="WW8Num5z0">
    <w:name w:val="WW8Num5z0"/>
    <w:qFormat/>
    <w:rPr>
      <w:color w:val="00000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trike w:val="0"/>
      <w:dstrike w:val="0"/>
      <w:color w:val="000000"/>
      <w:u w:val="none"/>
    </w:rPr>
  </w:style>
  <w:style w:type="character" w:customStyle="1" w:styleId="WW8Num6z1">
    <w:name w:val="WW8Num6z1"/>
    <w:qFormat/>
    <w:rPr>
      <w:color w:val="000000"/>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strike w:val="0"/>
      <w:dstrike w:val="0"/>
      <w:color w:val="000000"/>
      <w:szCs w:val="24"/>
      <w:u w:val="none"/>
    </w:rPr>
  </w:style>
  <w:style w:type="character" w:customStyle="1" w:styleId="WW8Num8z1">
    <w:name w:val="WW8Num8z1"/>
    <w:qFormat/>
    <w:rPr>
      <w:i w:val="0"/>
      <w:iCs/>
      <w:color w:val="000000"/>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trike w:val="0"/>
      <w:dstrike w:val="0"/>
      <w:color w:val="000000"/>
      <w:u w:val="none"/>
    </w:rPr>
  </w:style>
  <w:style w:type="character" w:customStyle="1" w:styleId="WW8Num9z1">
    <w:name w:val="WW8Num9z1"/>
    <w:qFormat/>
  </w:style>
  <w:style w:type="character" w:customStyle="1" w:styleId="WW8Num9z2">
    <w:name w:val="WW8Num9z2"/>
    <w:qFormat/>
    <w:rPr>
      <w:color w:val="000000"/>
    </w:rPr>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Courier New" w:eastAsia="Courier New" w:hAnsi="Courier New" w:cs="Courier New"/>
    </w:rPr>
  </w:style>
  <w:style w:type="character" w:customStyle="1" w:styleId="WW8Num10z2">
    <w:name w:val="WW8Num10z2"/>
    <w:qFormat/>
    <w:rPr>
      <w:rFonts w:ascii="Wingdings" w:eastAsia="Wingdings" w:hAnsi="Wingdings" w:cs="Wingdings"/>
    </w:rPr>
  </w:style>
  <w:style w:type="character" w:customStyle="1" w:styleId="WW8Num10z3">
    <w:name w:val="WW8Num10z3"/>
    <w:qFormat/>
    <w:rPr>
      <w:rFonts w:ascii="Symbol" w:eastAsia="Symbol" w:hAnsi="Symbol" w:cs="Symbol"/>
    </w:rPr>
  </w:style>
  <w:style w:type="character" w:customStyle="1" w:styleId="WW8Num11z0">
    <w:name w:val="WW8Num11z0"/>
    <w:qFormat/>
  </w:style>
  <w:style w:type="character" w:customStyle="1" w:styleId="WW8Num11z1">
    <w:name w:val="WW8Num11z1"/>
    <w:qFormat/>
    <w:rPr>
      <w:b w:val="0"/>
    </w:rPr>
  </w:style>
  <w:style w:type="character" w:customStyle="1" w:styleId="WW8Num11z2">
    <w:name w:val="WW8Num11z2"/>
    <w:qFormat/>
    <w:rPr>
      <w:b w:val="0"/>
      <w:color w:val="000000"/>
    </w:rPr>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color w:val="00000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trike w:val="0"/>
      <w:dstrike w:val="0"/>
      <w:u w:val="none"/>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strike w:val="0"/>
      <w:dstrike w:val="0"/>
      <w:color w:val="000000"/>
      <w:szCs w:val="24"/>
      <w:u w:val="none"/>
      <w:lang w:val="pl-P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rFonts w:ascii="Courier New" w:eastAsia="Courier New" w:hAnsi="Courier New" w:cs="Courier New"/>
    </w:rPr>
  </w:style>
  <w:style w:type="character" w:customStyle="1" w:styleId="WW8Num17z2">
    <w:name w:val="WW8Num17z2"/>
    <w:qFormat/>
    <w:rPr>
      <w:rFonts w:ascii="Wingdings" w:eastAsia="Wingdings" w:hAnsi="Wingdings" w:cs="Wingdings"/>
    </w:rPr>
  </w:style>
  <w:style w:type="character" w:customStyle="1" w:styleId="WW8Num17z3">
    <w:name w:val="WW8Num17z3"/>
    <w:qFormat/>
    <w:rPr>
      <w:rFonts w:ascii="Symbol" w:eastAsia="Symbol" w:hAnsi="Symbol" w:cs="Symbol"/>
    </w:rPr>
  </w:style>
  <w:style w:type="character" w:customStyle="1" w:styleId="WW8Num18z0">
    <w:name w:val="WW8Num18z0"/>
    <w:qFormat/>
    <w:rPr>
      <w:strike w:val="0"/>
      <w:dstrike w:val="0"/>
      <w:color w:val="000000"/>
      <w:szCs w:val="24"/>
      <w:u w:val="none"/>
    </w:rPr>
  </w:style>
  <w:style w:type="character" w:customStyle="1" w:styleId="WW8Num18z1">
    <w:name w:val="WW8Num18z1"/>
    <w:qFormat/>
    <w:rPr>
      <w:i w:val="0"/>
      <w:iCs/>
    </w:rPr>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19z3">
    <w:name w:val="WW8Num19z3"/>
    <w:qFormat/>
    <w:rPr>
      <w:rFonts w:ascii="Symbol" w:eastAsia="Symbol" w:hAnsi="Symbol" w:cs="Symbol"/>
    </w:rPr>
  </w:style>
  <w:style w:type="character" w:customStyle="1" w:styleId="WW8Num20z0">
    <w:name w:val="WW8Num20z0"/>
    <w:qFormat/>
    <w:rPr>
      <w:strike w:val="0"/>
      <w:dstrike w:val="0"/>
      <w:color w:val="000000"/>
      <w:u w:val="none"/>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color w:val="00000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i w:val="0"/>
      <w:iCs w:val="0"/>
      <w:color w:val="000000"/>
      <w:szCs w:val="24"/>
      <w:lang w:eastAsia="ar-SA"/>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color w:val="000000"/>
      <w:lang w:eastAsia="en-US"/>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color w:val="000000"/>
      <w:szCs w:val="24"/>
    </w:rPr>
  </w:style>
  <w:style w:type="character" w:customStyle="1" w:styleId="WW8Num25z1">
    <w:name w:val="WW8Num25z1"/>
    <w:qFormat/>
    <w:rPr>
      <w:i/>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imes New Roman" w:eastAsia="Times New Roman" w:hAnsi="Times New Roman" w:cs="Times New Roman"/>
      <w:b w:val="0"/>
      <w:i w:val="0"/>
      <w:strike w:val="0"/>
      <w:dstrike w:val="0"/>
      <w:color w:val="000000"/>
      <w:u w:val="none"/>
    </w:rPr>
  </w:style>
  <w:style w:type="character" w:customStyle="1" w:styleId="WW8Num26z1">
    <w:name w:val="WW8Num26z1"/>
    <w:qFormat/>
    <w:rPr>
      <w:rFonts w:cs="Calibri"/>
    </w:rPr>
  </w:style>
  <w:style w:type="character" w:customStyle="1" w:styleId="WW8Num27z0">
    <w:name w:val="WW8Num27z0"/>
    <w:qFormat/>
    <w:rPr>
      <w:strike w:val="0"/>
      <w:dstrike w:val="0"/>
      <w:color w:val="000000"/>
      <w:u w:val="none"/>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color w:val="000000"/>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b w:val="0"/>
      <w:i w:val="0"/>
      <w:color w:val="000000"/>
      <w:sz w:val="22"/>
    </w:rPr>
  </w:style>
  <w:style w:type="character" w:customStyle="1" w:styleId="WW8Num29z1">
    <w:name w:val="WW8Num29z1"/>
    <w:qFormat/>
    <w:rPr>
      <w:color w:val="000000"/>
    </w:rPr>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i w:val="0"/>
      <w:color w:val="000000"/>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trike w:val="0"/>
      <w:dstrike w:val="0"/>
      <w:color w:val="000000"/>
      <w:u w:val="none"/>
    </w:rPr>
  </w:style>
  <w:style w:type="character" w:customStyle="1" w:styleId="WW8Num31z1">
    <w:name w:val="WW8Num31z1"/>
    <w:qFormat/>
    <w:rPr>
      <w:color w:val="000000"/>
    </w:rPr>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eastAsia="Times New Roman" w:cs="Calibri"/>
      <w:b w:val="0"/>
      <w:i w:val="0"/>
    </w:rPr>
  </w:style>
  <w:style w:type="character" w:customStyle="1" w:styleId="WW8Num33z1">
    <w:name w:val="WW8Num33z1"/>
    <w:qFormat/>
    <w:rPr>
      <w:rFonts w:cs="Calibri"/>
    </w:rPr>
  </w:style>
  <w:style w:type="character" w:customStyle="1" w:styleId="WW8Num34z0">
    <w:name w:val="WW8Num34z0"/>
    <w:qFormat/>
    <w:rPr>
      <w:color w:val="000000"/>
    </w:rPr>
  </w:style>
  <w:style w:type="character" w:customStyle="1" w:styleId="WW8Num34z1">
    <w:name w:val="WW8Num34z1"/>
    <w:qFormat/>
    <w:rPr>
      <w:color w:val="000000"/>
      <w:lang w:eastAsia="en-US"/>
    </w:rPr>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strike w:val="0"/>
      <w:dstrike w:val="0"/>
      <w:color w:val="000000"/>
      <w:u w:val="none"/>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TytuZnak">
    <w:name w:val="Tytuł Znak"/>
    <w:qFormat/>
    <w:rPr>
      <w:b/>
      <w:bCs/>
      <w:sz w:val="24"/>
      <w:szCs w:val="24"/>
      <w:lang w:bidi="ar-SA"/>
    </w:rPr>
  </w:style>
  <w:style w:type="character" w:customStyle="1" w:styleId="TekstpodstawowyZnak">
    <w:name w:val="Tekst podstawowy Znak"/>
    <w:qFormat/>
    <w:rPr>
      <w:sz w:val="24"/>
      <w:lang w:bidi="ar-SA"/>
    </w:rPr>
  </w:style>
  <w:style w:type="character" w:customStyle="1" w:styleId="Znakiprzypiswdolnych">
    <w:name w:val="Znaki przypisów dolnych"/>
    <w:qFormat/>
    <w:rPr>
      <w:vertAlign w:val="superscript"/>
    </w:rPr>
  </w:style>
  <w:style w:type="character" w:customStyle="1" w:styleId="tabulatory">
    <w:name w:val="tabulatory"/>
    <w:basedOn w:val="Domylnaczcionkaakapitu"/>
    <w:qFormat/>
  </w:style>
  <w:style w:type="character" w:styleId="Odwoaniedokomentarza">
    <w:name w:val="annotation reference"/>
    <w:qFormat/>
    <w:rPr>
      <w:sz w:val="16"/>
      <w:szCs w:val="16"/>
    </w:rPr>
  </w:style>
  <w:style w:type="character" w:customStyle="1" w:styleId="TekstkomentarzaZnak">
    <w:name w:val="Tekst komentarza Znak"/>
    <w:basedOn w:val="Domylnaczcionkaakapitu"/>
    <w:qFormat/>
  </w:style>
  <w:style w:type="character" w:customStyle="1" w:styleId="TematkomentarzaZnak">
    <w:name w:val="Temat komentarza Znak"/>
    <w:qFormat/>
    <w:rPr>
      <w:b/>
      <w:bCs/>
    </w:rPr>
  </w:style>
  <w:style w:type="character" w:customStyle="1" w:styleId="citation-line">
    <w:name w:val="citation-line"/>
    <w:basedOn w:val="Domylnaczcionkaakapitu"/>
    <w:qFormat/>
  </w:style>
  <w:style w:type="character" w:customStyle="1" w:styleId="czeinternetowe">
    <w:name w:val="Łącze internetowe"/>
    <w:basedOn w:val="Domylnaczcionkaakapitu"/>
    <w:uiPriority w:val="99"/>
    <w:unhideWhenUsed/>
    <w:rsid w:val="00102E4A"/>
    <w:rPr>
      <w:color w:val="0563C1" w:themeColor="hyperlink"/>
      <w:u w:val="single"/>
    </w:rPr>
  </w:style>
  <w:style w:type="character" w:customStyle="1" w:styleId="NagwekZnak">
    <w:name w:val="Nagłówek Znak"/>
    <w:qFormat/>
    <w:rPr>
      <w:sz w:val="24"/>
      <w:szCs w:val="24"/>
    </w:rPr>
  </w:style>
  <w:style w:type="character" w:customStyle="1" w:styleId="StopkaZnak">
    <w:name w:val="Stopka Znak"/>
    <w:qFormat/>
    <w:rPr>
      <w:sz w:val="24"/>
      <w:szCs w:val="24"/>
    </w:rPr>
  </w:style>
  <w:style w:type="character" w:customStyle="1" w:styleId="TekstprzypisudolnegoZnak">
    <w:name w:val="Tekst przypisu dolnego Znak"/>
    <w:qFormat/>
  </w:style>
  <w:style w:type="character" w:customStyle="1" w:styleId="Nagwek1Znak">
    <w:name w:val="Nagłówek 1 Znak"/>
    <w:qFormat/>
    <w:rPr>
      <w:rFonts w:ascii="Cambria" w:eastAsia="Cambria" w:hAnsi="Cambria" w:cs="Cambria"/>
      <w:b/>
      <w:bCs/>
      <w:color w:val="C00000"/>
      <w:kern w:val="2"/>
      <w:sz w:val="32"/>
      <w:szCs w:val="32"/>
    </w:rPr>
  </w:style>
  <w:style w:type="character" w:customStyle="1" w:styleId="Nagwek2Znak">
    <w:name w:val="Nagłówek 2 Znak"/>
    <w:qFormat/>
    <w:rPr>
      <w:rFonts w:ascii="Cambria" w:eastAsia="Cambria" w:hAnsi="Cambria" w:cs="Cambria"/>
      <w:b/>
      <w:bCs/>
      <w:iCs/>
      <w:color w:val="C00000"/>
      <w:sz w:val="28"/>
      <w:szCs w:val="28"/>
    </w:rPr>
  </w:style>
  <w:style w:type="character" w:customStyle="1" w:styleId="TekstpodstawowywcityZnak">
    <w:name w:val="Tekst podstawowy wcięty Znak"/>
    <w:qFormat/>
    <w:rPr>
      <w:sz w:val="24"/>
      <w:szCs w:val="24"/>
    </w:rPr>
  </w:style>
  <w:style w:type="character" w:customStyle="1" w:styleId="UstpumowyZnak">
    <w:name w:val="Ustęp umowy Znak"/>
    <w:qFormat/>
    <w:rPr>
      <w:rFonts w:ascii="Arial" w:eastAsia="Arial" w:hAnsi="Arial" w:cs="Arial"/>
      <w:color w:val="000000"/>
      <w:sz w:val="22"/>
      <w:szCs w:val="22"/>
    </w:rPr>
  </w:style>
  <w:style w:type="character" w:customStyle="1" w:styleId="Ppogrubienie">
    <w:name w:val="_P_ – pogrubienie"/>
    <w:qFormat/>
    <w:rPr>
      <w:b/>
    </w:rPr>
  </w:style>
  <w:style w:type="character" w:customStyle="1" w:styleId="Zakotwiczenieprzypisudolnego">
    <w:name w:val="Zakotwiczenie przypisu dolnego"/>
    <w:rPr>
      <w:vertAlign w:val="superscript"/>
    </w:rPr>
  </w:style>
  <w:style w:type="character" w:customStyle="1" w:styleId="Znakinumeracji">
    <w:name w:val="Znaki numeracji"/>
    <w:qFormat/>
  </w:style>
  <w:style w:type="character" w:customStyle="1" w:styleId="FootnoteCharacters">
    <w:name w:val="Footnote Characters"/>
    <w:basedOn w:val="Domylnaczcionkaakapitu"/>
    <w:uiPriority w:val="99"/>
    <w:semiHidden/>
    <w:unhideWhenUsed/>
    <w:qFormat/>
    <w:rPr>
      <w:vertAlign w:val="superscript"/>
    </w:rPr>
  </w:style>
  <w:style w:type="character" w:customStyle="1" w:styleId="TekstprzypisudolnegoZnak1">
    <w:name w:val="Tekst przypisu dolnego Znak1"/>
    <w:basedOn w:val="Domylnaczcionkaakapitu"/>
    <w:link w:val="Tekstprzypisudolnego"/>
    <w:uiPriority w:val="99"/>
    <w:semiHidden/>
    <w:qFormat/>
    <w:rsid w:val="00670BC8"/>
    <w:rPr>
      <w:sz w:val="20"/>
      <w:szCs w:val="18"/>
    </w:rPr>
  </w:style>
  <w:style w:type="character" w:customStyle="1" w:styleId="TekstkomentarzaZnak1">
    <w:name w:val="Tekst komentarza Znak1"/>
    <w:basedOn w:val="Domylnaczcionkaakapitu"/>
    <w:link w:val="Tekstkomentarza"/>
    <w:qFormat/>
    <w:rsid w:val="00D31367"/>
    <w:rPr>
      <w:rFonts w:ascii="Times New Roman" w:eastAsia="Times New Roman" w:hAnsi="Times New Roman" w:cs="Times New Roman"/>
      <w:sz w:val="20"/>
      <w:szCs w:val="20"/>
      <w:lang w:bidi="ar-SA"/>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ustpZnak">
    <w:name w:val="ustęp Znak"/>
    <w:qFormat/>
    <w:rPr>
      <w:sz w:val="24"/>
      <w:lang w:val="pl-PL" w:eastAsia="pl-PL"/>
    </w:rPr>
  </w:style>
  <w:style w:type="paragraph" w:customStyle="1" w:styleId="Nagwek10">
    <w:name w:val="Nagłówek1"/>
    <w:basedOn w:val="Standard"/>
    <w:next w:val="Textbody"/>
    <w:qFormat/>
    <w:pPr>
      <w:jc w:val="center"/>
    </w:pPr>
    <w:rPr>
      <w:b/>
      <w:bCs/>
    </w:rPr>
  </w:style>
  <w:style w:type="paragraph" w:styleId="Tekstpodstawowy">
    <w:name w:val="Body Text"/>
    <w:basedOn w:val="Normalny"/>
    <w:pPr>
      <w:spacing w:after="140" w:line="276" w:lineRule="auto"/>
    </w:pPr>
  </w:style>
  <w:style w:type="paragraph" w:styleId="Lista">
    <w:name w:val="List"/>
    <w:basedOn w:val="Textbody"/>
    <w:rPr>
      <w:rFonts w:cs="Mangal"/>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Mangal"/>
    </w:rPr>
  </w:style>
  <w:style w:type="paragraph" w:customStyle="1" w:styleId="Standard">
    <w:name w:val="Standard"/>
    <w:qFormat/>
    <w:pPr>
      <w:textAlignment w:val="baseline"/>
    </w:pPr>
    <w:rPr>
      <w:rFonts w:ascii="Times New Roman" w:eastAsia="Times New Roman" w:hAnsi="Times New Roman" w:cs="Times New Roman"/>
      <w:lang w:bidi="ar-SA"/>
    </w:rPr>
  </w:style>
  <w:style w:type="paragraph" w:customStyle="1" w:styleId="Textbody">
    <w:name w:val="Text body"/>
    <w:basedOn w:val="Standard"/>
    <w:qFormat/>
    <w:rPr>
      <w:szCs w:val="20"/>
    </w:rPr>
  </w:style>
  <w:style w:type="paragraph" w:customStyle="1" w:styleId="Footnote">
    <w:name w:val="Footnote"/>
    <w:basedOn w:val="Standard"/>
    <w:qFormat/>
    <w:rPr>
      <w:sz w:val="20"/>
      <w:szCs w:val="20"/>
    </w:rPr>
  </w:style>
  <w:style w:type="paragraph" w:customStyle="1" w:styleId="Wcicie">
    <w:name w:val="Wcięcie"/>
    <w:basedOn w:val="Standard"/>
    <w:qFormat/>
    <w:pPr>
      <w:overflowPunct w:val="0"/>
      <w:ind w:firstLine="851"/>
      <w:jc w:val="both"/>
    </w:pPr>
    <w:rPr>
      <w:szCs w:val="20"/>
    </w:rPr>
  </w:style>
  <w:style w:type="paragraph" w:styleId="Tekstdymka">
    <w:name w:val="Balloon Text"/>
    <w:basedOn w:val="Standard"/>
    <w:qFormat/>
    <w:rPr>
      <w:rFonts w:ascii="Tahoma" w:eastAsia="Tahoma" w:hAnsi="Tahoma" w:cs="Tahoma"/>
      <w:sz w:val="16"/>
      <w:szCs w:val="16"/>
    </w:rPr>
  </w:style>
  <w:style w:type="paragraph" w:styleId="Tekstkomentarza">
    <w:name w:val="annotation text"/>
    <w:basedOn w:val="Standard"/>
    <w:link w:val="TekstkomentarzaZnak1"/>
    <w:qFormat/>
    <w:rPr>
      <w:sz w:val="20"/>
      <w:szCs w:val="20"/>
    </w:rPr>
  </w:style>
  <w:style w:type="paragraph" w:styleId="Tematkomentarza">
    <w:name w:val="annotation subject"/>
    <w:basedOn w:val="Tekstkomentarza"/>
    <w:next w:val="Tekstkomentarza"/>
    <w:qFormat/>
    <w:rPr>
      <w:b/>
      <w:bCs/>
    </w:rPr>
  </w:style>
  <w:style w:type="paragraph" w:customStyle="1" w:styleId="Default">
    <w:name w:val="Default"/>
    <w:qFormat/>
    <w:pPr>
      <w:textAlignment w:val="baseline"/>
    </w:pPr>
    <w:rPr>
      <w:rFonts w:ascii="Times New Roman" w:eastAsia="Times New Roman" w:hAnsi="Times New Roman" w:cs="Times New Roman"/>
      <w:color w:val="000000"/>
      <w:lang w:bidi="ar-SA"/>
    </w:rPr>
  </w:style>
  <w:style w:type="paragraph" w:customStyle="1" w:styleId="Gwkaistopka">
    <w:name w:val="Główka i stopka"/>
    <w:basedOn w:val="Standard"/>
    <w:qFormat/>
    <w:pPr>
      <w:suppressLineNumbers/>
      <w:tabs>
        <w:tab w:val="center" w:pos="4819"/>
        <w:tab w:val="right" w:pos="9638"/>
      </w:tabs>
    </w:p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Textbodyindent">
    <w:name w:val="Text body indent"/>
    <w:basedOn w:val="Standard"/>
    <w:qFormat/>
    <w:pPr>
      <w:spacing w:after="120"/>
      <w:ind w:left="283"/>
    </w:pPr>
  </w:style>
  <w:style w:type="paragraph" w:customStyle="1" w:styleId="M2013e2-s3">
    <w:name w:val="M2013e2-s3"/>
    <w:basedOn w:val="Textbodyindent"/>
    <w:qFormat/>
    <w:pPr>
      <w:numPr>
        <w:numId w:val="4"/>
      </w:numPr>
      <w:tabs>
        <w:tab w:val="left" w:pos="2160"/>
      </w:tabs>
      <w:spacing w:before="120" w:line="360" w:lineRule="auto"/>
      <w:jc w:val="both"/>
    </w:pPr>
  </w:style>
  <w:style w:type="paragraph" w:styleId="Akapitzlist">
    <w:name w:val="List Paragraph"/>
    <w:basedOn w:val="Standard"/>
    <w:qFormat/>
    <w:pPr>
      <w:ind w:left="720"/>
    </w:pPr>
  </w:style>
  <w:style w:type="paragraph" w:customStyle="1" w:styleId="Ustpumowy">
    <w:name w:val="Ustęp umowy"/>
    <w:basedOn w:val="Akapitzlist"/>
    <w:qFormat/>
    <w:pPr>
      <w:spacing w:line="360" w:lineRule="auto"/>
      <w:jc w:val="both"/>
    </w:pPr>
    <w:rPr>
      <w:rFonts w:ascii="Arial" w:eastAsia="Arial" w:hAnsi="Arial" w:cs="Arial"/>
      <w:color w:val="000000"/>
      <w:sz w:val="22"/>
      <w:szCs w:val="22"/>
    </w:rPr>
  </w:style>
  <w:style w:type="paragraph" w:customStyle="1" w:styleId="punktpoustpie">
    <w:name w:val="punkt po ustępie"/>
    <w:basedOn w:val="Ustpumowy"/>
    <w:qFormat/>
    <w:pPr>
      <w:numPr>
        <w:numId w:val="5"/>
      </w:numPr>
      <w:tabs>
        <w:tab w:val="left" w:pos="720"/>
      </w:tabs>
    </w:pPr>
  </w:style>
  <w:style w:type="paragraph" w:customStyle="1" w:styleId="Tekstpodstawowywcity1">
    <w:name w:val="Tekst podstawowy wcięty1"/>
    <w:basedOn w:val="Standard"/>
    <w:qFormat/>
    <w:pPr>
      <w:spacing w:after="200" w:line="360" w:lineRule="auto"/>
      <w:ind w:firstLine="705"/>
    </w:pPr>
    <w:rPr>
      <w:rFonts w:ascii="Calibri" w:eastAsia="Calibri" w:hAnsi="Calibri" w:cs="Calibri"/>
      <w:color w:val="00000A"/>
      <w:szCs w:val="22"/>
    </w:rPr>
  </w:style>
  <w:style w:type="paragraph" w:styleId="Tekstprzypisudolnego">
    <w:name w:val="footnote text"/>
    <w:basedOn w:val="Normalny"/>
    <w:link w:val="TekstprzypisudolnegoZnak1"/>
    <w:uiPriority w:val="99"/>
    <w:semiHidden/>
    <w:unhideWhenUsed/>
    <w:rsid w:val="00670BC8"/>
    <w:rPr>
      <w:sz w:val="20"/>
      <w:szCs w:val="18"/>
    </w:rPr>
  </w:style>
  <w:style w:type="paragraph" w:styleId="Tekstpodstawowywcity">
    <w:name w:val="Body Text Indent"/>
    <w:basedOn w:val="Normalny"/>
    <w:pPr>
      <w:suppressAutoHyphens w:val="0"/>
      <w:spacing w:after="120"/>
      <w:ind w:left="283"/>
    </w:pPr>
    <w:rPr>
      <w:rFonts w:cs="Times New Roman"/>
      <w:szCs w:val="20"/>
      <w:lang w:eastAsia="pl-PL"/>
    </w:rPr>
  </w:style>
  <w:style w:type="paragraph" w:customStyle="1" w:styleId="ustp">
    <w:name w:val="ustęp"/>
    <w:basedOn w:val="Normalny"/>
    <w:qFormat/>
    <w:pPr>
      <w:numPr>
        <w:numId w:val="11"/>
      </w:numPr>
      <w:suppressAutoHyphens w:val="0"/>
      <w:ind w:left="426" w:firstLine="0"/>
      <w:jc w:val="both"/>
    </w:pPr>
    <w:rPr>
      <w:rFonts w:cs="Times New Roman"/>
      <w:szCs w:val="20"/>
      <w:lang w:eastAsia="pl-PL"/>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web/planodbudowy/strategia-promocji-i-informacji-kp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fundusze-2021-2027/prawo-i-dokumenty/zasady-komunikacji-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2021-2027/prawo-i-dokumenty/zasady-komunikacji-f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frsa.pl/kpo" TargetMode="External"/><Relationship Id="rId4" Type="http://schemas.openxmlformats.org/officeDocument/2006/relationships/settings" Target="settings.xml"/><Relationship Id="rId9" Type="http://schemas.openxmlformats.org/officeDocument/2006/relationships/hyperlink" Target="https://www.bgk.pl/instytucje-publiczne/obsluga-biezaca/obsluga-platnosci-ze-srodkow-europejskich-i-krajowego-wspolfinansowani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143DA-6B40-4144-9E83-56BCD2B0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9950</Words>
  <Characters>59700</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Łóddzki Urząd Wojewódzki</Company>
  <LinksUpToDate>false</LinksUpToDate>
  <CharactersWithSpaces>69511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gdym</dc:creator>
  <dc:description/>
  <cp:lastModifiedBy>Agnieszka Rosiak</cp:lastModifiedBy>
  <cp:revision>2</cp:revision>
  <dcterms:created xsi:type="dcterms:W3CDTF">2023-09-25T12:21:00Z</dcterms:created>
  <dcterms:modified xsi:type="dcterms:W3CDTF">2023-09-25T12:21:00Z</dcterms:modified>
  <dc:language>pl-PL</dc:language>
</cp:coreProperties>
</file>