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7D48" w14:textId="77777777" w:rsidR="00750EE7" w:rsidRPr="00224D3E" w:rsidRDefault="00750EE7" w:rsidP="00224D3E">
      <w:pPr>
        <w:tabs>
          <w:tab w:val="left" w:pos="8505"/>
          <w:tab w:val="left" w:pos="1360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4D3E">
        <w:rPr>
          <w:rFonts w:ascii="Times New Roman" w:eastAsia="Times New Roman" w:hAnsi="Times New Roman" w:cs="Times New Roman"/>
          <w:sz w:val="24"/>
          <w:szCs w:val="24"/>
        </w:rPr>
        <w:t>Załącznik nr 2 do umowy nr ……….. z dnia ………</w:t>
      </w:r>
    </w:p>
    <w:p w14:paraId="111B06EE" w14:textId="77777777" w:rsidR="00750EE7" w:rsidRPr="00224D3E" w:rsidRDefault="00750EE7" w:rsidP="00224D3E">
      <w:pPr>
        <w:tabs>
          <w:tab w:val="left" w:pos="8505"/>
          <w:tab w:val="left" w:pos="13608"/>
        </w:tabs>
        <w:spacing w:after="0" w:line="276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x-none"/>
        </w:rPr>
      </w:pPr>
    </w:p>
    <w:p w14:paraId="54E58EC8" w14:textId="77777777" w:rsidR="00750EE7" w:rsidRPr="00224D3E" w:rsidRDefault="00750EE7" w:rsidP="00224D3E">
      <w:pPr>
        <w:widowControl w:val="0"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mallCaps/>
          <w:kern w:val="1"/>
          <w:sz w:val="28"/>
          <w:szCs w:val="28"/>
        </w:rPr>
      </w:pPr>
      <w:r w:rsidRPr="00224D3E">
        <w:rPr>
          <w:rFonts w:ascii="Times New Roman" w:eastAsia="Arial Unicode MS" w:hAnsi="Times New Roman" w:cs="Times New Roman"/>
          <w:b/>
          <w:bCs/>
          <w:smallCaps/>
          <w:kern w:val="1"/>
          <w:sz w:val="28"/>
          <w:szCs w:val="28"/>
        </w:rPr>
        <w:t xml:space="preserve">Opis przedmiotu zamówienia </w:t>
      </w:r>
    </w:p>
    <w:p w14:paraId="05A382F3" w14:textId="77777777" w:rsidR="00750EE7" w:rsidRPr="00224D3E" w:rsidRDefault="00750EE7" w:rsidP="00224D3E">
      <w:pPr>
        <w:widowControl w:val="0"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mallCaps/>
          <w:kern w:val="1"/>
          <w:sz w:val="28"/>
          <w:szCs w:val="28"/>
        </w:rPr>
      </w:pPr>
      <w:r w:rsidRPr="00224D3E">
        <w:rPr>
          <w:rFonts w:ascii="Times New Roman" w:eastAsia="Arial Unicode MS" w:hAnsi="Times New Roman" w:cs="Times New Roman"/>
          <w:b/>
          <w:bCs/>
          <w:smallCaps/>
          <w:kern w:val="1"/>
          <w:sz w:val="28"/>
          <w:szCs w:val="28"/>
        </w:rPr>
        <w:t>Ocena liczebności i rozmieszczenia populacji ślimaka winniczka na terenie województwa kujawsko – pomorskiego</w:t>
      </w:r>
    </w:p>
    <w:p w14:paraId="03DB688F" w14:textId="77777777" w:rsidR="00037BD2" w:rsidRPr="00224D3E" w:rsidRDefault="00037BD2" w:rsidP="00224D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32A68E" w14:textId="0FA25F59" w:rsidR="00750EE7" w:rsidRPr="00224D3E" w:rsidRDefault="00750EE7" w:rsidP="00224D3E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224D3E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Przedmiot zmówienia.</w:t>
      </w:r>
    </w:p>
    <w:p w14:paraId="5723E38E" w14:textId="0CFFC0DC" w:rsidR="00750EE7" w:rsidRPr="00224D3E" w:rsidRDefault="00750EE7" w:rsidP="00224D3E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>O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pracowanie dokumentacji </w:t>
      </w:r>
      <w:r w:rsidR="005D1F2F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oceniającej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populacji </w:t>
      </w:r>
      <w:r w:rsidR="00B47B41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ślimaka 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winniczka </w:t>
      </w:r>
      <w:r w:rsidR="00B47B41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>w województwie</w:t>
      </w:r>
      <w:r w:rsidR="00B47B41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kujawsko-pomorskim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5D1F2F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określającej roczne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</w:t>
      </w:r>
      <w:r w:rsidR="005D1F2F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zbiorów dla poszczególnych gmin na</w:t>
      </w:r>
      <w:r w:rsidR="005D1F2F"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2025-2030</w:t>
      </w: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8183C" w14:textId="3EB924DB" w:rsidR="00750EE7" w:rsidRPr="00224D3E" w:rsidRDefault="00750EE7" w:rsidP="00224D3E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224D3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należy wykonać na podstawie:</w:t>
      </w:r>
    </w:p>
    <w:p w14:paraId="3A7BBF5D" w14:textId="33F6B9FD" w:rsidR="00750EE7" w:rsidRPr="00224D3E" w:rsidRDefault="00750EE7" w:rsidP="00224D3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4D3E">
        <w:rPr>
          <w:rFonts w:ascii="Times New Roman" w:hAnsi="Times New Roman" w:cs="Times New Roman"/>
          <w:sz w:val="24"/>
          <w:szCs w:val="24"/>
        </w:rPr>
        <w:t xml:space="preserve">przewodnika metodycznego, wyników monitoringu ślimaka winniczka oraz wskaźników oceny jego stanu ochrony opracowanych w ramach Państwowego Monitoringu Środowiska (zwanego dalej „PMŚ”) przez </w:t>
      </w:r>
      <w:bookmarkStart w:id="0" w:name="_Hlk150248291"/>
      <w:r w:rsidRPr="00224D3E">
        <w:rPr>
          <w:rFonts w:ascii="Times New Roman" w:hAnsi="Times New Roman" w:cs="Times New Roman"/>
          <w:sz w:val="24"/>
          <w:szCs w:val="24"/>
        </w:rPr>
        <w:t xml:space="preserve">Główny Inspektorat Ochrony Środowiska </w:t>
      </w:r>
      <w:bookmarkEnd w:id="0"/>
      <w:r w:rsidRPr="00224D3E">
        <w:rPr>
          <w:rFonts w:ascii="Times New Roman" w:hAnsi="Times New Roman" w:cs="Times New Roman"/>
          <w:sz w:val="24"/>
          <w:szCs w:val="24"/>
        </w:rPr>
        <w:t xml:space="preserve">(zwany dalej „GIOŚ”) dostępnych na stronie internetowej </w:t>
      </w:r>
      <w:r w:rsidR="00A9436D" w:rsidRPr="00A9436D">
        <w:rPr>
          <w:rFonts w:ascii="Times New Roman" w:hAnsi="Times New Roman" w:cs="Times New Roman"/>
          <w:sz w:val="24"/>
          <w:szCs w:val="24"/>
        </w:rPr>
        <w:t>https://siedliska.gios.gov.pl/</w:t>
      </w:r>
      <w:r w:rsidRPr="00A9436D">
        <w:rPr>
          <w:rFonts w:ascii="Times New Roman" w:hAnsi="Times New Roman" w:cs="Times New Roman"/>
          <w:sz w:val="24"/>
          <w:szCs w:val="24"/>
        </w:rPr>
        <w:t>;</w:t>
      </w:r>
      <w:bookmarkStart w:id="1" w:name="_Hlk150247828"/>
    </w:p>
    <w:p w14:paraId="301C3EEA" w14:textId="4A69EBD7" w:rsidR="00750EE7" w:rsidRPr="00224D3E" w:rsidRDefault="00B9775E" w:rsidP="00224D3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4D3E">
        <w:rPr>
          <w:rFonts w:ascii="Times New Roman" w:hAnsi="Times New Roman" w:cs="Times New Roman"/>
          <w:sz w:val="24"/>
          <w:szCs w:val="24"/>
        </w:rPr>
        <w:t xml:space="preserve">wyników </w:t>
      </w:r>
      <w:r w:rsidR="00750EE7" w:rsidRPr="00224D3E">
        <w:rPr>
          <w:rFonts w:ascii="Times New Roman" w:hAnsi="Times New Roman" w:cs="Times New Roman"/>
          <w:sz w:val="24"/>
          <w:szCs w:val="24"/>
        </w:rPr>
        <w:t>badań terenowych przeprowadzonych</w:t>
      </w:r>
      <w:r w:rsidRPr="00224D3E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750EE7" w:rsidRPr="00224D3E">
        <w:rPr>
          <w:rFonts w:ascii="Times New Roman" w:hAnsi="Times New Roman" w:cs="Times New Roman"/>
          <w:sz w:val="24"/>
          <w:szCs w:val="24"/>
        </w:rPr>
        <w:t xml:space="preserve"> na terenie 10 gmin</w:t>
      </w:r>
      <w:r w:rsidRPr="00224D3E">
        <w:rPr>
          <w:rFonts w:ascii="Times New Roman" w:hAnsi="Times New Roman" w:cs="Times New Roman"/>
          <w:sz w:val="24"/>
          <w:szCs w:val="24"/>
        </w:rPr>
        <w:t xml:space="preserve"> województwa kujawsko-pomorskiego:</w:t>
      </w:r>
      <w:r w:rsidR="00750EE7" w:rsidRPr="00224D3E">
        <w:rPr>
          <w:rFonts w:ascii="Times New Roman" w:hAnsi="Times New Roman" w:cs="Times New Roman"/>
          <w:sz w:val="24"/>
          <w:szCs w:val="24"/>
        </w:rPr>
        <w:t xml:space="preserve"> </w:t>
      </w:r>
      <w:r w:rsidRPr="00224D3E">
        <w:rPr>
          <w:rFonts w:ascii="Times New Roman" w:hAnsi="Times New Roman" w:cs="Times New Roman"/>
          <w:sz w:val="24"/>
          <w:szCs w:val="24"/>
        </w:rPr>
        <w:t>Bartniczka, Bobrowo, Brodnica, Brzozie, Górzno, Jabłonowo Pomorskie, Rypin, Świecie nad Osą, Wąbrzeźno;</w:t>
      </w:r>
    </w:p>
    <w:p w14:paraId="55130BAE" w14:textId="0F813115" w:rsidR="00750EE7" w:rsidRPr="00224D3E" w:rsidRDefault="00750EE7" w:rsidP="00224D3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4D3E">
        <w:rPr>
          <w:rFonts w:ascii="Times New Roman" w:hAnsi="Times New Roman" w:cs="Times New Roman"/>
          <w:sz w:val="24"/>
          <w:szCs w:val="24"/>
        </w:rPr>
        <w:t xml:space="preserve">wyników inwentaryzacji winniczka w województwie kujawsko-pomorskim wykonanych w latach 2010, 2012, </w:t>
      </w:r>
      <w:r w:rsidR="008C7359" w:rsidRPr="00224D3E">
        <w:rPr>
          <w:rFonts w:ascii="Times New Roman" w:hAnsi="Times New Roman" w:cs="Times New Roman"/>
          <w:sz w:val="24"/>
          <w:szCs w:val="24"/>
        </w:rPr>
        <w:t xml:space="preserve">2017, </w:t>
      </w:r>
      <w:r w:rsidRPr="00224D3E">
        <w:rPr>
          <w:rFonts w:ascii="Times New Roman" w:hAnsi="Times New Roman" w:cs="Times New Roman"/>
          <w:sz w:val="24"/>
          <w:szCs w:val="24"/>
        </w:rPr>
        <w:t xml:space="preserve">2018 </w:t>
      </w:r>
      <w:bookmarkStart w:id="2" w:name="_Hlk150245290"/>
      <w:r w:rsidRPr="00224D3E">
        <w:rPr>
          <w:rFonts w:ascii="Times New Roman" w:hAnsi="Times New Roman" w:cs="Times New Roman"/>
          <w:sz w:val="24"/>
          <w:szCs w:val="24"/>
        </w:rPr>
        <w:t xml:space="preserve">udostępnionych Wykonawcy </w:t>
      </w:r>
      <w:bookmarkEnd w:id="1"/>
      <w:r w:rsidR="00C174B5" w:rsidRPr="00224D3E">
        <w:rPr>
          <w:rFonts w:ascii="Times New Roman" w:hAnsi="Times New Roman" w:cs="Times New Roman"/>
          <w:sz w:val="24"/>
          <w:szCs w:val="24"/>
        </w:rPr>
        <w:br/>
      </w:r>
      <w:r w:rsidRPr="00224D3E">
        <w:rPr>
          <w:rFonts w:ascii="Times New Roman" w:hAnsi="Times New Roman" w:cs="Times New Roman"/>
          <w:sz w:val="24"/>
          <w:szCs w:val="24"/>
        </w:rPr>
        <w:t>w wersji elektronicznej przez Zamawiającego w terminie 7 dni od dnia podpisania umowy</w:t>
      </w:r>
      <w:bookmarkEnd w:id="2"/>
      <w:r w:rsidR="008C7359" w:rsidRPr="00224D3E">
        <w:rPr>
          <w:rFonts w:ascii="Times New Roman" w:hAnsi="Times New Roman" w:cs="Times New Roman"/>
          <w:sz w:val="24"/>
          <w:szCs w:val="24"/>
        </w:rPr>
        <w:t>;</w:t>
      </w:r>
    </w:p>
    <w:p w14:paraId="7007BE08" w14:textId="30A15439" w:rsidR="00750EE7" w:rsidRPr="00224D3E" w:rsidRDefault="00750EE7" w:rsidP="00224D3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4D3E">
        <w:rPr>
          <w:rFonts w:ascii="Times New Roman" w:hAnsi="Times New Roman" w:cs="Times New Roman"/>
          <w:sz w:val="24"/>
          <w:szCs w:val="24"/>
        </w:rPr>
        <w:t>analizy zestawień z rzeczywistego wykorzystania zezwoleń na pozyskiwanie ślimaka winniczka na terenie województwa kujawsko-pomorskiego w latach 2019-2023, udostępnionych Wykonawcy w wersji elektronicznej przez Zamawiającego w terminie 7 dni od dnia podpisania umowy;</w:t>
      </w:r>
    </w:p>
    <w:p w14:paraId="752E9A8E" w14:textId="77777777" w:rsidR="00750EE7" w:rsidRPr="00224D3E" w:rsidRDefault="00750EE7" w:rsidP="00224D3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4D3E">
        <w:rPr>
          <w:rFonts w:ascii="Times New Roman" w:hAnsi="Times New Roman" w:cs="Times New Roman"/>
          <w:sz w:val="24"/>
          <w:szCs w:val="24"/>
        </w:rPr>
        <w:t>materiałów zgromadzonych podczas pracy przez Wykonawcę;</w:t>
      </w:r>
    </w:p>
    <w:p w14:paraId="330E1F9A" w14:textId="1C514772" w:rsidR="00750EE7" w:rsidRPr="00224D3E" w:rsidRDefault="00750EE7" w:rsidP="00224D3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4D3E">
        <w:rPr>
          <w:rFonts w:ascii="Times New Roman" w:hAnsi="Times New Roman" w:cs="Times New Roman"/>
          <w:sz w:val="24"/>
          <w:szCs w:val="24"/>
        </w:rPr>
        <w:t>wiedzy ekspertów realizujących zadanie.</w:t>
      </w:r>
    </w:p>
    <w:p w14:paraId="0C8243AE" w14:textId="77777777" w:rsidR="00750EE7" w:rsidRPr="00224D3E" w:rsidRDefault="00750EE7" w:rsidP="00224D3E">
      <w:pPr>
        <w:pStyle w:val="Akapitzlist"/>
        <w:suppressAutoHyphens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</w:p>
    <w:p w14:paraId="31F45FD4" w14:textId="77777777" w:rsidR="00750EE7" w:rsidRPr="00224D3E" w:rsidRDefault="00750EE7" w:rsidP="00224D3E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224D3E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Podstawa prowadzenia działań:</w:t>
      </w:r>
      <w:r w:rsidRPr="00224D3E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ab/>
      </w:r>
    </w:p>
    <w:p w14:paraId="1B06892C" w14:textId="4921DA24" w:rsidR="00BF09AB" w:rsidRPr="00224D3E" w:rsidRDefault="002C7ADD" w:rsidP="00224D3E">
      <w:pPr>
        <w:pStyle w:val="Akapitzlist"/>
        <w:suppressAutoHyphens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Ślimak winniczek </w:t>
      </w:r>
      <w:proofErr w:type="spellStart"/>
      <w:r w:rsidRPr="00224D3E">
        <w:rPr>
          <w:rFonts w:ascii="Times New Roman" w:eastAsia="TimesNewRomanPSMT" w:hAnsi="Times New Roman" w:cs="Times New Roman"/>
          <w:i/>
          <w:iCs/>
          <w:sz w:val="24"/>
          <w:szCs w:val="24"/>
          <w:lang w:eastAsia="ar-SA"/>
        </w:rPr>
        <w:t>Helix</w:t>
      </w:r>
      <w:proofErr w:type="spellEnd"/>
      <w:r w:rsidRPr="00224D3E">
        <w:rPr>
          <w:rFonts w:ascii="Times New Roman" w:eastAsia="TimesNewRomanPSMT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24D3E">
        <w:rPr>
          <w:rFonts w:ascii="Times New Roman" w:eastAsia="TimesNewRomanPSMT" w:hAnsi="Times New Roman" w:cs="Times New Roman"/>
          <w:i/>
          <w:iCs/>
          <w:sz w:val="24"/>
          <w:szCs w:val="24"/>
          <w:lang w:eastAsia="ar-SA"/>
        </w:rPr>
        <w:t>pomatia</w:t>
      </w:r>
      <w:proofErr w:type="spellEnd"/>
      <w:r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objęty jest częściową ochroną gatunkową na podstawie rozporządzenia Ministra Środowiska z dnia 16 grudnia 2016 r. w sprawie ochrony gatunkowej zwierząt (Dz. U. z 2022 r. poz. 2380).</w:t>
      </w:r>
      <w:r w:rsidR="00C2049A"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F90D39"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>Ww. rozporządzenie dopuszcza pozyskiwanie winniczka</w:t>
      </w:r>
      <w:r w:rsidR="00C2049A"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poprzez ręczny zbiór osobników o średnicy muszli nie mniejszej niż 30 mm w okresie od dnia 20 kwietnia do dnia 31 maja, </w:t>
      </w:r>
      <w:r w:rsidR="00BF09AB"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>przez podmioty, które uzyskały zezwolenie regionalnego dyrektora ochrony środowiska lub Generalnego Dyrektora Ochrony Środowiska na ich pozyskiwanie</w:t>
      </w:r>
      <w:r w:rsidR="00F90D39" w:rsidRPr="00224D3E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</w:p>
    <w:p w14:paraId="2C9CDF42" w14:textId="77777777" w:rsidR="00750EE7" w:rsidRPr="00224D3E" w:rsidRDefault="00750EE7" w:rsidP="00224D3E">
      <w:pPr>
        <w:pStyle w:val="Akapitzlist"/>
        <w:suppressAutoHyphens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741C71B0" w14:textId="77777777" w:rsidR="00750EE7" w:rsidRPr="00224D3E" w:rsidRDefault="00750EE7" w:rsidP="00224D3E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4D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sposób realizacji prac:</w:t>
      </w:r>
    </w:p>
    <w:p w14:paraId="7262397B" w14:textId="77777777" w:rsid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O</w:t>
      </w:r>
      <w:r w:rsidR="00750EE7" w:rsidRPr="00224D3E">
        <w:rPr>
          <w:color w:val="000000"/>
        </w:rPr>
        <w:t xml:space="preserve">pracowanie harmonogramu oraz zaproponowanie zakresu i metodyki badań na podstawie przewodnika metodycznego Głównego Inspektoratu Ochrony Środowiska oraz udostępnionej przez Zamawiającego dokumentacji z przeprowadzonej w latach: </w:t>
      </w:r>
      <w:r w:rsidR="00750EE7" w:rsidRPr="00224D3E">
        <w:rPr>
          <w:color w:val="000000"/>
        </w:rPr>
        <w:lastRenderedPageBreak/>
        <w:t>2010, 2012</w:t>
      </w:r>
      <w:r w:rsidR="00C97C4D" w:rsidRPr="00224D3E">
        <w:rPr>
          <w:color w:val="000000"/>
        </w:rPr>
        <w:t>, 2017</w:t>
      </w:r>
      <w:r w:rsidR="00750EE7" w:rsidRPr="00224D3E">
        <w:rPr>
          <w:color w:val="000000"/>
        </w:rPr>
        <w:t xml:space="preserve"> i 2018 inwentaryzacji ślimaka winniczka na terenie województwa kujawsko-pomorskiego</w:t>
      </w:r>
      <w:r>
        <w:rPr>
          <w:color w:val="000000"/>
        </w:rPr>
        <w:t>.</w:t>
      </w:r>
    </w:p>
    <w:p w14:paraId="61211896" w14:textId="77777777" w:rsid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50EE7" w:rsidRPr="00224D3E">
        <w:rPr>
          <w:color w:val="000000"/>
        </w:rPr>
        <w:t xml:space="preserve">rzedstawienie danych na temat liczebności i rozmieszczenia ślimaka winniczka na terenie wybranych gmin województwa kujawsko </w:t>
      </w:r>
      <w:r w:rsidR="00C97C4D" w:rsidRPr="00224D3E">
        <w:rPr>
          <w:color w:val="000000"/>
        </w:rPr>
        <w:t>–</w:t>
      </w:r>
      <w:r w:rsidR="00750EE7" w:rsidRPr="00224D3E">
        <w:rPr>
          <w:color w:val="000000"/>
        </w:rPr>
        <w:t xml:space="preserve"> pomorskiego</w:t>
      </w:r>
      <w:r w:rsidR="00C97C4D" w:rsidRPr="00224D3E">
        <w:rPr>
          <w:color w:val="000000"/>
        </w:rPr>
        <w:t xml:space="preserve"> (</w:t>
      </w:r>
      <w:r w:rsidR="00C97C4D" w:rsidRPr="00224D3E">
        <w:t>Bartniczka, Bobrowo, Brodnica, Brzozie, Górzno, Jabłonowo Pomorskie, Rypin, Świecie nad Osą, Wąbrzeźno)</w:t>
      </w:r>
      <w:r w:rsidR="00750EE7" w:rsidRPr="00224D3E">
        <w:rPr>
          <w:color w:val="000000"/>
        </w:rPr>
        <w:t xml:space="preserve"> w formie opisowej, w tabelach oraz w</w:t>
      </w:r>
      <w:r w:rsidR="00750EE7" w:rsidRPr="00224D3E">
        <w:rPr>
          <w:rFonts w:eastAsia="Arial Unicode MS"/>
          <w:kern w:val="2"/>
          <w:lang w:eastAsia="pl-PL"/>
        </w:rPr>
        <w:t xml:space="preserve"> </w:t>
      </w:r>
      <w:r w:rsidR="00750EE7" w:rsidRPr="00224D3E">
        <w:rPr>
          <w:color w:val="000000"/>
        </w:rPr>
        <w:t>formatach wektorowych (</w:t>
      </w:r>
      <w:bookmarkStart w:id="3" w:name="_Hlk150426525"/>
      <w:r w:rsidR="00750EE7" w:rsidRPr="00224D3E">
        <w:rPr>
          <w:color w:val="000000"/>
        </w:rPr>
        <w:t xml:space="preserve">danych </w:t>
      </w:r>
      <w:proofErr w:type="spellStart"/>
      <w:r w:rsidR="00750EE7" w:rsidRPr="00224D3E">
        <w:rPr>
          <w:color w:val="000000"/>
        </w:rPr>
        <w:t>geoprzestrzennych</w:t>
      </w:r>
      <w:proofErr w:type="spellEnd"/>
      <w:r w:rsidR="00750EE7" w:rsidRPr="00224D3E">
        <w:rPr>
          <w:color w:val="000000"/>
        </w:rPr>
        <w:t xml:space="preserve"> GIS) – w formacie </w:t>
      </w:r>
      <w:proofErr w:type="spellStart"/>
      <w:r w:rsidR="00750EE7" w:rsidRPr="00224D3E">
        <w:rPr>
          <w:color w:val="000000"/>
        </w:rPr>
        <w:t>ShapeFile</w:t>
      </w:r>
      <w:proofErr w:type="spellEnd"/>
      <w:r w:rsidR="00750EE7" w:rsidRPr="00224D3E">
        <w:rPr>
          <w:color w:val="000000"/>
        </w:rPr>
        <w:t xml:space="preserve"> (SHP) lub </w:t>
      </w:r>
      <w:proofErr w:type="spellStart"/>
      <w:r w:rsidR="00750EE7" w:rsidRPr="00224D3E">
        <w:rPr>
          <w:color w:val="000000"/>
        </w:rPr>
        <w:t>GeoPackage</w:t>
      </w:r>
      <w:proofErr w:type="spellEnd"/>
      <w:r w:rsidR="00750EE7" w:rsidRPr="00224D3E">
        <w:rPr>
          <w:color w:val="000000"/>
        </w:rPr>
        <w:t xml:space="preserve"> (GPKG)</w:t>
      </w:r>
      <w:bookmarkEnd w:id="3"/>
      <w:r w:rsidR="00750EE7" w:rsidRPr="00224D3E">
        <w:rPr>
          <w:color w:val="000000"/>
        </w:rPr>
        <w:t>.</w:t>
      </w:r>
    </w:p>
    <w:p w14:paraId="28C8177D" w14:textId="77777777" w:rsid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750EE7" w:rsidRPr="00224D3E">
        <w:rPr>
          <w:color w:val="000000"/>
        </w:rPr>
        <w:t>la co najmniej 5 najliczniejszych populacji - określenie stanu populacji oraz siedlisk ww. gatunku na podstawie następujących wskaźników: areał zajmowany przez populację, zagęszczenie populacji, udział osobników komercyjnych, udział osobników komercyjnych młodych, udział osobników niekomercyjnych dorosłych, rodzaj środowiska, otoczenie stanowiska, antropopresja, użytkowanie terenu, procentowy udział zabudowy i środowisk naturalnych (lasy, zarośla), nieużytki, układy ruderalne, inne</w:t>
      </w:r>
      <w:r>
        <w:rPr>
          <w:color w:val="000000"/>
        </w:rPr>
        <w:t>.</w:t>
      </w:r>
    </w:p>
    <w:p w14:paraId="1208CCAB" w14:textId="77777777" w:rsid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750EE7" w:rsidRPr="00224D3E">
        <w:rPr>
          <w:color w:val="000000"/>
        </w:rPr>
        <w:t>la co najmniej 5 najliczniejszych populacji - określenie struktury wiekowej populacji ślimaka winniczka, podstawowych parametrów populacji lokalnych, takich jak: wielkość, waga osobników, śmiertelność w lokalnych populacjach na podstawie ilości pustych muszli</w:t>
      </w:r>
      <w:r>
        <w:rPr>
          <w:color w:val="000000"/>
        </w:rPr>
        <w:t>.</w:t>
      </w:r>
    </w:p>
    <w:p w14:paraId="7B0D25E2" w14:textId="77777777" w:rsidR="00224D3E" w:rsidRP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750EE7" w:rsidRPr="00224D3E">
        <w:rPr>
          <w:color w:val="000000"/>
        </w:rPr>
        <w:t>nalizę wpływu pozyskiwania osobników ślimaka winniczka w latach 2019-2023 na terenie wybranych gmin województwa kujawsko-pomorskiego</w:t>
      </w:r>
      <w:r w:rsidR="00C97C4D" w:rsidRPr="00224D3E">
        <w:rPr>
          <w:color w:val="000000"/>
        </w:rPr>
        <w:t xml:space="preserve"> (</w:t>
      </w:r>
      <w:r w:rsidR="00C97C4D" w:rsidRPr="00224D3E">
        <w:t>Bartniczka, Bobrowo, Brodnica, Brzozie, Górzno, Jabłonowo Pomorskie, Rypin, Świecie nad Osą, Wąbrzeźno)</w:t>
      </w:r>
      <w:r w:rsidR="00023569" w:rsidRPr="00224D3E">
        <w:t xml:space="preserve"> na liczebność jego lokalnej populacji</w:t>
      </w:r>
      <w:r w:rsidR="0051621B" w:rsidRPr="00224D3E">
        <w:t>,</w:t>
      </w:r>
      <w:r w:rsidR="00750EE7" w:rsidRPr="00224D3E">
        <w:rPr>
          <w:color w:val="000000"/>
        </w:rPr>
        <w:t xml:space="preserve"> </w:t>
      </w:r>
      <w:r w:rsidR="00023569" w:rsidRPr="00224D3E">
        <w:rPr>
          <w:color w:val="000000"/>
        </w:rPr>
        <w:t>w oparciu o</w:t>
      </w:r>
      <w:r w:rsidR="00750EE7" w:rsidRPr="00224D3E">
        <w:rPr>
          <w:color w:val="000000"/>
        </w:rPr>
        <w:t xml:space="preserve"> </w:t>
      </w:r>
      <w:bookmarkStart w:id="4" w:name="_Hlk150249204"/>
      <w:bookmarkStart w:id="5" w:name="_Hlk150249172"/>
      <w:r w:rsidR="00750EE7" w:rsidRPr="00224D3E">
        <w:t>wynik</w:t>
      </w:r>
      <w:r w:rsidR="00023569" w:rsidRPr="00224D3E">
        <w:t>i</w:t>
      </w:r>
      <w:r w:rsidR="00750EE7" w:rsidRPr="00224D3E">
        <w:t xml:space="preserve"> inwentaryzacji winniczka w województwie kujawsko-pomorskim wykonanych w latach 2010, 2012, </w:t>
      </w:r>
      <w:r w:rsidR="00023569" w:rsidRPr="00224D3E">
        <w:t xml:space="preserve">2017 i </w:t>
      </w:r>
      <w:r w:rsidR="00750EE7" w:rsidRPr="00224D3E">
        <w:t>2018 udostępnionych Wykonawcy oraz wynik</w:t>
      </w:r>
      <w:r w:rsidR="0051621B" w:rsidRPr="00224D3E">
        <w:t>i</w:t>
      </w:r>
      <w:r w:rsidR="00750EE7" w:rsidRPr="00224D3E">
        <w:t xml:space="preserve"> inwentaryzacji </w:t>
      </w:r>
      <w:bookmarkStart w:id="6" w:name="_Hlk150419253"/>
      <w:r w:rsidR="0051621B" w:rsidRPr="00224D3E">
        <w:t xml:space="preserve">wykonanej na potrzeby sporządzenia dokumentacji </w:t>
      </w:r>
      <w:r w:rsidR="00750EE7" w:rsidRPr="00224D3E">
        <w:t>będącej przedmiotem niniejszego zamówienia</w:t>
      </w:r>
      <w:bookmarkEnd w:id="4"/>
      <w:bookmarkEnd w:id="5"/>
      <w:bookmarkEnd w:id="6"/>
      <w:r>
        <w:t>.</w:t>
      </w:r>
    </w:p>
    <w:p w14:paraId="6E04F2A3" w14:textId="77777777" w:rsidR="00224D3E" w:rsidRP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t>A</w:t>
      </w:r>
      <w:r w:rsidR="00750EE7" w:rsidRPr="00224D3E">
        <w:rPr>
          <w:color w:val="000000"/>
        </w:rPr>
        <w:t>nalizę wpływu wieloletniego pozyskiwania osobników ślimaka winniczka w granicach województwa kujawsko-pomorskiego na perspektywy ochrony</w:t>
      </w:r>
      <w:r w:rsidR="0051621B" w:rsidRPr="00224D3E">
        <w:rPr>
          <w:color w:val="000000"/>
        </w:rPr>
        <w:t xml:space="preserve"> jego lokalnych populacji</w:t>
      </w:r>
      <w:r>
        <w:rPr>
          <w:color w:val="000000"/>
        </w:rPr>
        <w:t xml:space="preserve"> </w:t>
      </w:r>
      <w:r w:rsidR="00750EE7" w:rsidRPr="00224D3E">
        <w:rPr>
          <w:color w:val="000000"/>
        </w:rPr>
        <w:t xml:space="preserve">z uwzględnieniem </w:t>
      </w:r>
      <w:r w:rsidR="00750EE7" w:rsidRPr="00224D3E">
        <w:t xml:space="preserve">wyników inwentaryzacji winniczka w województwie kujawsko-pomorskim wykonanych w latach 2010, 2012, </w:t>
      </w:r>
      <w:r w:rsidR="00023569" w:rsidRPr="00224D3E">
        <w:t xml:space="preserve">2017 i </w:t>
      </w:r>
      <w:r w:rsidR="00750EE7" w:rsidRPr="00224D3E">
        <w:t xml:space="preserve">2018  oraz zestawienia rzeczywistego pozyskania ślimaków w latach 2019-2023, udostępnionych Wykonawcy a także wyników inwentaryzacji </w:t>
      </w:r>
      <w:r w:rsidR="0051621B" w:rsidRPr="00224D3E">
        <w:t>wykonanej na potrzeby sporządzenia dokumentacji będącej przedmiotem niniejszego zamówienia</w:t>
      </w:r>
      <w:r>
        <w:t>.</w:t>
      </w:r>
    </w:p>
    <w:p w14:paraId="5F81C21F" w14:textId="4EDD3DA4" w:rsidR="00750EE7" w:rsidRPr="00224D3E" w:rsidRDefault="00224D3E" w:rsidP="00224D3E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color w:val="000000"/>
        </w:rPr>
      </w:pPr>
      <w:r>
        <w:t>O</w:t>
      </w:r>
      <w:r w:rsidR="00750EE7" w:rsidRPr="00224D3E">
        <w:rPr>
          <w:color w:val="000000"/>
        </w:rPr>
        <w:t xml:space="preserve">kreślenie rocznego limitu pozyskiwania ślimaka winniczka z terenu województwa kujawsko-pomorskiego z perspektywą na </w:t>
      </w:r>
      <w:r w:rsidR="006E0D71" w:rsidRPr="00224D3E">
        <w:rPr>
          <w:color w:val="000000"/>
        </w:rPr>
        <w:t>lata 2025-2030</w:t>
      </w:r>
      <w:r w:rsidR="00750EE7" w:rsidRPr="00224D3E">
        <w:rPr>
          <w:color w:val="000000"/>
        </w:rPr>
        <w:t xml:space="preserve"> oraz wyznaczenie maksymalnej masy możliwej do pozyskania z terenów poszczególnych gmin województwa kujawsko-pomorskiego, tzn. ilości, które nie spowodują zaniku populacji lokalnych.</w:t>
      </w:r>
    </w:p>
    <w:p w14:paraId="08EA0602" w14:textId="77777777" w:rsidR="00224D3E" w:rsidRPr="00224D3E" w:rsidRDefault="00224D3E" w:rsidP="00224D3E">
      <w:pPr>
        <w:pStyle w:val="Tekstpodstawowy"/>
        <w:spacing w:after="0" w:line="276" w:lineRule="auto"/>
        <w:ind w:left="426"/>
        <w:jc w:val="both"/>
        <w:rPr>
          <w:color w:val="000000"/>
        </w:rPr>
      </w:pPr>
    </w:p>
    <w:p w14:paraId="4F3593FA" w14:textId="77777777" w:rsidR="00A06A25" w:rsidRPr="00224D3E" w:rsidRDefault="00A06A25" w:rsidP="00224D3E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Harmonogram realizacji prac:</w:t>
      </w:r>
    </w:p>
    <w:p w14:paraId="503A97BD" w14:textId="77777777" w:rsid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Zamawiający przekaże</w:t>
      </w:r>
      <w:r w:rsidR="00FD42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Wykonawcy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terminie </w:t>
      </w:r>
      <w:r w:rsidR="006E0D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7 dni od daty podpisania umowy</w:t>
      </w:r>
      <w:r w:rsidR="00217E2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dokumentację</w:t>
      </w:r>
      <w:r w:rsidR="006E0D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zawierającą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42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wyniki inwentaryzacji ślimaka winniczka na terenie województwa kujawsko-pomorskiego, wykonanych w latach 2010, 2012, 2017 i 2018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42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dane z </w:t>
      </w:r>
      <w:r w:rsidR="0041345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rzeczywistego pozyskania ślimaków w latach 2019-2023 dla </w:t>
      </w:r>
      <w:r w:rsidR="0041345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poszczególnych gmin, w granicach których </w:t>
      </w:r>
      <w:r w:rsidR="00217E2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podmioty posiadające stosowne zezwolenia pozyskiwały ww. mięczaki.</w:t>
      </w:r>
      <w:r w:rsidR="0041345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C7341D4" w14:textId="77777777" w:rsid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Wykonawca przekaże Zamawiającemu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terminie do</w:t>
      </w:r>
      <w:r w:rsidR="006E0D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26 stycznia 2024 r.</w:t>
      </w:r>
      <w:r w:rsidR="00F60A45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opracowanie, zwierające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4D3E">
        <w:rPr>
          <w:rFonts w:ascii="Times New Roman" w:hAnsi="Times New Roman" w:cs="Times New Roman"/>
          <w:sz w:val="24"/>
          <w:szCs w:val="24"/>
        </w:rPr>
        <w:t>harmonogram</w:t>
      </w:r>
      <w:r w:rsidR="008F4AF7" w:rsidRPr="00224D3E">
        <w:rPr>
          <w:rFonts w:ascii="Times New Roman" w:hAnsi="Times New Roman" w:cs="Times New Roman"/>
          <w:sz w:val="24"/>
          <w:szCs w:val="24"/>
        </w:rPr>
        <w:t xml:space="preserve"> prac</w:t>
      </w:r>
      <w:r w:rsidRPr="00224D3E">
        <w:rPr>
          <w:rFonts w:ascii="Times New Roman" w:hAnsi="Times New Roman" w:cs="Times New Roman"/>
          <w:sz w:val="24"/>
          <w:szCs w:val="24"/>
        </w:rPr>
        <w:t xml:space="preserve"> oraz </w:t>
      </w:r>
      <w:r w:rsidR="008F4AF7" w:rsidRPr="00224D3E">
        <w:rPr>
          <w:rFonts w:ascii="Times New Roman" w:hAnsi="Times New Roman" w:cs="Times New Roman"/>
          <w:sz w:val="24"/>
          <w:szCs w:val="24"/>
        </w:rPr>
        <w:t>propozycję</w:t>
      </w:r>
      <w:r w:rsidRPr="00224D3E">
        <w:rPr>
          <w:rFonts w:ascii="Times New Roman" w:hAnsi="Times New Roman" w:cs="Times New Roman"/>
          <w:sz w:val="24"/>
          <w:szCs w:val="24"/>
        </w:rPr>
        <w:t xml:space="preserve"> zakresu i metodyki badań na podstawie przewodnika metodycznego Głównego Inspektoratu Ochrony Środowiska oraz udostępnionej przez Zamawiającego dokumentacji</w:t>
      </w:r>
      <w:r w:rsidR="006E0D71" w:rsidRPr="00224D3E">
        <w:rPr>
          <w:rFonts w:ascii="Times New Roman" w:hAnsi="Times New Roman" w:cs="Times New Roman"/>
          <w:sz w:val="24"/>
          <w:szCs w:val="24"/>
        </w:rPr>
        <w:t xml:space="preserve"> (w wersji elektronicznej)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05A2759" w14:textId="77777777" w:rsid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Zamawiający przekaże Wykonawcy</w:t>
      </w:r>
      <w:r w:rsidR="008D19F4" w:rsidRPr="00224D3E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6E0D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9 lutego 2024 r.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uwagi 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F60A45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ww. opracowania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D4282FC" w14:textId="77777777" w:rsid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Wykonawca przekaże Zamawiającemu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terminie do </w:t>
      </w:r>
      <w:r w:rsidR="006E0D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23 lutego 202</w:t>
      </w:r>
      <w:r w:rsidR="00224D3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6E0D71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poprawioną wersję </w:t>
      </w:r>
      <w:r w:rsidR="00F60A45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opracowania dotyczącego harmonogramu praz oraz zakresu i metodyki badań,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uwzględniającą uwagi Zamawiającego</w:t>
      </w:r>
      <w:r w:rsidR="00CC3C77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(wersja papierowa i elektroniczna – po 1 egzemplarzu)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406D3E" w14:textId="77777777" w:rsid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przekaże Zamawiającemu 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terminie do </w:t>
      </w:r>
      <w:r w:rsidR="00224D3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4 października 2024 r.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dokumentację </w:t>
      </w:r>
      <w:r w:rsidR="00F60A45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będącą przedmiotem zamówienia</w:t>
      </w:r>
      <w:r w:rsidR="00CC3C77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(w wersji elektronicznej).</w:t>
      </w:r>
    </w:p>
    <w:p w14:paraId="12925978" w14:textId="77777777" w:rsid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Zamawiający przekaże Wykonawcy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terminie do </w:t>
      </w:r>
      <w:r w:rsidR="00224D3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18 października 2024 r.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uwagi 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82307A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ww. 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dokumentacji. </w:t>
      </w:r>
    </w:p>
    <w:p w14:paraId="65D78B7A" w14:textId="77777777" w:rsidR="00224D3E" w:rsidRPr="00224D3E" w:rsidRDefault="00A06A25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Wykonawca przekaże Zamawiającemu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terminie do </w:t>
      </w:r>
      <w:r w:rsidR="00224D3E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4 listopada 2024 r.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poprawioną</w:t>
      </w:r>
      <w:r w:rsidR="008D19F4"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>, ostateczną</w:t>
      </w:r>
      <w:r w:rsidRPr="00224D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4D3E">
        <w:rPr>
          <w:rFonts w:ascii="Times New Roman" w:hAnsi="Times New Roman" w:cs="Times New Roman"/>
          <w:bCs/>
          <w:sz w:val="24"/>
          <w:szCs w:val="24"/>
        </w:rPr>
        <w:t>wersję dokumentacji uwzględniającą uwagi Zamawiającego</w:t>
      </w:r>
      <w:r w:rsidR="00CC3C77" w:rsidRPr="00224D3E">
        <w:rPr>
          <w:rFonts w:ascii="Times New Roman" w:hAnsi="Times New Roman" w:cs="Times New Roman"/>
          <w:bCs/>
          <w:sz w:val="24"/>
          <w:szCs w:val="24"/>
        </w:rPr>
        <w:t xml:space="preserve">, w </w:t>
      </w:r>
      <w:r w:rsidR="00CC3C77" w:rsidRPr="00224D3E">
        <w:rPr>
          <w:rFonts w:ascii="Times New Roman" w:eastAsia="TimesNewRomanPSMT" w:hAnsi="Times New Roman" w:cs="Times New Roman"/>
          <w:sz w:val="24"/>
          <w:szCs w:val="24"/>
        </w:rPr>
        <w:t>2 jednakowych egzemplarzach w wersji papierowej i elektronicznej - edytowalnej oraz w wersji pdf na płytach CD/DVD lub nośniku danych USB</w:t>
      </w:r>
      <w:r w:rsidR="00CC3C77" w:rsidRPr="00224D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3D23E" w14:textId="718A687E" w:rsidR="00A06A25" w:rsidRPr="00224D3E" w:rsidRDefault="008D19F4" w:rsidP="00224D3E">
      <w:pPr>
        <w:pStyle w:val="Akapitzlist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4D3E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Zamawiający dokona odbioru przedmiotu zamówienia w terminie do </w:t>
      </w:r>
      <w:r w:rsidR="00224D3E" w:rsidRPr="00224D3E">
        <w:rPr>
          <w:rFonts w:ascii="Times New Roman" w:eastAsia="UniversPro-Bold" w:hAnsi="Times New Roman" w:cs="Times New Roman"/>
          <w:sz w:val="24"/>
          <w:szCs w:val="24"/>
          <w:lang w:eastAsia="ar-SA"/>
        </w:rPr>
        <w:t>18 listopada 2024 r.</w:t>
      </w:r>
    </w:p>
    <w:p w14:paraId="6D45FAB5" w14:textId="77777777" w:rsidR="00224D3E" w:rsidRPr="00224D3E" w:rsidRDefault="00224D3E" w:rsidP="00224D3E">
      <w:pPr>
        <w:pStyle w:val="Akapitzlist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</w:p>
    <w:p w14:paraId="2E20E640" w14:textId="77777777" w:rsidR="00A06A25" w:rsidRPr="00224D3E" w:rsidRDefault="00A06A25" w:rsidP="00224D3E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Wymogi w zakresie dokumentacji:</w:t>
      </w:r>
    </w:p>
    <w:p w14:paraId="3F2DE9BC" w14:textId="5D170F62" w:rsidR="00A06A25" w:rsidRPr="00224D3E" w:rsidRDefault="00A06A25" w:rsidP="00224D3E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Ostateczną dokumentację</w:t>
      </w:r>
      <w:r w:rsidR="00CC3C77"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Pr="00224D3E">
        <w:rPr>
          <w:rFonts w:ascii="Times New Roman" w:eastAsia="TimesNewRomanPSMT" w:hAnsi="Times New Roman" w:cs="Times New Roman"/>
          <w:sz w:val="24"/>
          <w:szCs w:val="24"/>
        </w:rPr>
        <w:t xml:space="preserve">należy przedłożyć w </w:t>
      </w:r>
      <w:r w:rsidR="00CC3C77" w:rsidRPr="00224D3E">
        <w:rPr>
          <w:rFonts w:ascii="Times New Roman" w:eastAsia="TimesNewRomanPSMT" w:hAnsi="Times New Roman" w:cs="Times New Roman"/>
          <w:sz w:val="24"/>
          <w:szCs w:val="24"/>
        </w:rPr>
        <w:t xml:space="preserve">2 jednakowych egzemplarzach w </w:t>
      </w:r>
      <w:r w:rsidRPr="00224D3E">
        <w:rPr>
          <w:rFonts w:ascii="Times New Roman" w:eastAsia="TimesNewRomanPSMT" w:hAnsi="Times New Roman" w:cs="Times New Roman"/>
          <w:sz w:val="24"/>
          <w:szCs w:val="24"/>
        </w:rPr>
        <w:t xml:space="preserve">wersji papierowej </w:t>
      </w:r>
      <w:bookmarkStart w:id="7" w:name="_Hlk150422372"/>
      <w:r w:rsidRPr="00224D3E">
        <w:rPr>
          <w:rFonts w:ascii="Times New Roman" w:eastAsia="TimesNewRomanPSMT" w:hAnsi="Times New Roman" w:cs="Times New Roman"/>
          <w:sz w:val="24"/>
          <w:szCs w:val="24"/>
        </w:rPr>
        <w:t>i elektronicznej - edytowalnej oraz w wersji pdf na płytach CD/DVD lub nośniku danych USB</w:t>
      </w:r>
      <w:bookmarkEnd w:id="7"/>
      <w:r w:rsidRPr="00224D3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5F6CABE2" w14:textId="77777777" w:rsidR="00A06A25" w:rsidRPr="00224D3E" w:rsidRDefault="00A06A25" w:rsidP="00224D3E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Dokumentacje należy sporządzić uwzględniając poniższe warunki:</w:t>
      </w:r>
    </w:p>
    <w:p w14:paraId="670AEE17" w14:textId="77777777" w:rsidR="00A06A25" w:rsidRPr="00224D3E" w:rsidRDefault="00A06A25" w:rsidP="00224D3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napisana w języku polskim,</w:t>
      </w:r>
    </w:p>
    <w:p w14:paraId="295CE543" w14:textId="77777777" w:rsidR="00A06A25" w:rsidRPr="00224D3E" w:rsidRDefault="00A06A25" w:rsidP="00224D3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rozmiar czcionki 12 (preferowana), </w:t>
      </w:r>
    </w:p>
    <w:p w14:paraId="6BD40D4F" w14:textId="77777777" w:rsidR="00A06A25" w:rsidRPr="00224D3E" w:rsidRDefault="00A06A25" w:rsidP="00224D3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val="en-US" w:eastAsia="ar-SA"/>
        </w:rPr>
      </w:pP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val="en-US" w:eastAsia="ar-SA"/>
        </w:rPr>
        <w:t>czcionka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val="en-US" w:eastAsia="ar-SA"/>
        </w:rPr>
        <w:t xml:space="preserve"> – Times New Roman (</w:t>
      </w: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val="en-US" w:eastAsia="ar-SA"/>
        </w:rPr>
        <w:t>preferowana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val="en-US" w:eastAsia="ar-SA"/>
        </w:rPr>
        <w:t>),</w:t>
      </w:r>
    </w:p>
    <w:p w14:paraId="410F84F6" w14:textId="77777777" w:rsidR="00A06A25" w:rsidRPr="00224D3E" w:rsidRDefault="00A06A25" w:rsidP="00224D3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format A4 (preferowany),</w:t>
      </w:r>
    </w:p>
    <w:p w14:paraId="0B6CB58D" w14:textId="77777777" w:rsidR="00A06A25" w:rsidRPr="00224D3E" w:rsidRDefault="00A06A25" w:rsidP="00224D3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oprawa trwale podpisana (nadrukowany czytelny tytułu opracowania)</w:t>
      </w:r>
      <w:bookmarkStart w:id="8" w:name="_Hlk34645569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</w:p>
    <w:bookmarkEnd w:id="8"/>
    <w:p w14:paraId="647D9014" w14:textId="77777777" w:rsidR="00A06A25" w:rsidRPr="00224D3E" w:rsidRDefault="00A06A25" w:rsidP="00224D3E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płyty CD/DVD zostaną dostarczone w opakowaniach do płyt (plastikowym lub kartonowym) czytelnie opisanych ze wskazaniem tytułu zadania oraz niezbędnych logo </w:t>
      </w:r>
    </w:p>
    <w:p w14:paraId="400D2F66" w14:textId="6025C0D1" w:rsidR="00A06A25" w:rsidRPr="00224D3E" w:rsidRDefault="00A06A25" w:rsidP="00224D3E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Płyty CD/DVD lub nośniki danych USB z ostateczną dokumentacją powinny zwierać w szczególności opracowania tekstowe w formacie PDF i DOC</w:t>
      </w:r>
      <w:r w:rsidR="00B115D3"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;</w:t>
      </w: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B115D3" w:rsidRPr="00224D3E">
        <w:rPr>
          <w:rFonts w:ascii="Times New Roman" w:hAnsi="Times New Roman" w:cs="Times New Roman"/>
          <w:sz w:val="24"/>
          <w:szCs w:val="24"/>
        </w:rPr>
        <w:t xml:space="preserve">dane </w:t>
      </w:r>
      <w:proofErr w:type="spellStart"/>
      <w:r w:rsidR="00B115D3" w:rsidRPr="00224D3E">
        <w:rPr>
          <w:rFonts w:ascii="Times New Roman" w:hAnsi="Times New Roman" w:cs="Times New Roman"/>
          <w:sz w:val="24"/>
          <w:szCs w:val="24"/>
        </w:rPr>
        <w:t>geoprzestrzenne</w:t>
      </w:r>
      <w:proofErr w:type="spellEnd"/>
      <w:r w:rsidR="00B115D3" w:rsidRPr="00224D3E">
        <w:rPr>
          <w:rFonts w:ascii="Times New Roman" w:hAnsi="Times New Roman" w:cs="Times New Roman"/>
          <w:sz w:val="24"/>
          <w:szCs w:val="24"/>
        </w:rPr>
        <w:t xml:space="preserve">  GIS – w formacie </w:t>
      </w:r>
      <w:proofErr w:type="spellStart"/>
      <w:r w:rsidR="00B115D3" w:rsidRPr="00224D3E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="00B115D3" w:rsidRPr="00224D3E">
        <w:rPr>
          <w:rFonts w:ascii="Times New Roman" w:hAnsi="Times New Roman" w:cs="Times New Roman"/>
          <w:sz w:val="24"/>
          <w:szCs w:val="24"/>
        </w:rPr>
        <w:t xml:space="preserve"> (SHP) lub </w:t>
      </w:r>
      <w:proofErr w:type="spellStart"/>
      <w:r w:rsidR="00B115D3" w:rsidRPr="00224D3E">
        <w:rPr>
          <w:rFonts w:ascii="Times New Roman" w:hAnsi="Times New Roman" w:cs="Times New Roman"/>
          <w:sz w:val="24"/>
          <w:szCs w:val="24"/>
        </w:rPr>
        <w:t>GeoPackage</w:t>
      </w:r>
      <w:proofErr w:type="spellEnd"/>
      <w:r w:rsidR="00B115D3" w:rsidRPr="00224D3E">
        <w:rPr>
          <w:rFonts w:ascii="Times New Roman" w:hAnsi="Times New Roman" w:cs="Times New Roman"/>
          <w:sz w:val="24"/>
          <w:szCs w:val="24"/>
        </w:rPr>
        <w:t xml:space="preserve"> (GPKG) zdjęcia przedstawiające ślimaka winniczka</w:t>
      </w:r>
      <w:r w:rsidR="0021131E" w:rsidRPr="00224D3E">
        <w:rPr>
          <w:rFonts w:ascii="Times New Roman" w:hAnsi="Times New Roman" w:cs="Times New Roman"/>
          <w:sz w:val="24"/>
          <w:szCs w:val="24"/>
        </w:rPr>
        <w:t>,</w:t>
      </w:r>
      <w:r w:rsidR="00B115D3" w:rsidRPr="00224D3E">
        <w:rPr>
          <w:rFonts w:ascii="Times New Roman" w:hAnsi="Times New Roman" w:cs="Times New Roman"/>
          <w:sz w:val="24"/>
          <w:szCs w:val="24"/>
        </w:rPr>
        <w:t xml:space="preserve"> jego </w:t>
      </w:r>
      <w:r w:rsidR="0021131E" w:rsidRPr="00224D3E">
        <w:rPr>
          <w:rFonts w:ascii="Times New Roman" w:hAnsi="Times New Roman" w:cs="Times New Roman"/>
          <w:sz w:val="24"/>
          <w:szCs w:val="24"/>
        </w:rPr>
        <w:t>siedlisko oraz dokumentujące prace inwentaryzacyjne.</w:t>
      </w:r>
    </w:p>
    <w:p w14:paraId="54E0379E" w14:textId="77777777" w:rsidR="00A06A25" w:rsidRPr="00224D3E" w:rsidRDefault="00A06A25" w:rsidP="00224D3E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Płyty CD/DVD lub nośniki danych USB zostaną trwale opisane poprzez wskazanie co najmniej tytułu i roku opracowania dokumentacji oraz logo</w:t>
      </w:r>
      <w:r w:rsidRPr="00224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WFOŚiGW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w Toruniu i RDOŚ w Bydgoszczy.</w:t>
      </w:r>
    </w:p>
    <w:p w14:paraId="38C280E4" w14:textId="77777777" w:rsidR="00A06A25" w:rsidRPr="00224D3E" w:rsidRDefault="00A06A25" w:rsidP="00224D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lastRenderedPageBreak/>
        <w:t xml:space="preserve">Na okładce lub na stronie technicznej (druga strona strony tytułowej) </w:t>
      </w:r>
      <w:bookmarkStart w:id="9" w:name="_Hlk37768752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wszystkich sporządzanych dokumentacji i opracowań</w:t>
      </w:r>
      <w:bookmarkEnd w:id="9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oraz na opakowaniach płyt CD/DVD należy umieścić z logo </w:t>
      </w: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WFOŚiGW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w Toruniu oraz informację o źródle finansowania w brzmieniu: „Dofinansowano ze środków Wojewódzkiego Funduszu Ochrony Środowiska i Gospodarki Wodnej w Toruniu". Wymagania, jakie musi spełniać logo </w:t>
      </w: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WFOŚiGW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w Toruniu: </w:t>
      </w:r>
    </w:p>
    <w:p w14:paraId="18D7722A" w14:textId="77777777" w:rsidR="00A06A25" w:rsidRPr="00224D3E" w:rsidRDefault="00A06A25" w:rsidP="00224D3E">
      <w:pPr>
        <w:numPr>
          <w:ilvl w:val="1"/>
          <w:numId w:val="9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rodzaj czcionki: Antykwa Połtawskiego TTF </w:t>
      </w: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Bold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, </w:t>
      </w:r>
    </w:p>
    <w:p w14:paraId="1C4365BD" w14:textId="77777777" w:rsidR="00A06A25" w:rsidRPr="00224D3E" w:rsidRDefault="00A06A25" w:rsidP="00224D3E">
      <w:pPr>
        <w:numPr>
          <w:ilvl w:val="1"/>
          <w:numId w:val="9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kolor: biały (C: 0, M:0, Y:0, K:0), kolor zielony (C:100 M: 0 Y:80 K:40), </w:t>
      </w:r>
    </w:p>
    <w:p w14:paraId="60A2CB24" w14:textId="77777777" w:rsidR="00A06A25" w:rsidRPr="00224D3E" w:rsidRDefault="00A06A25" w:rsidP="00224D3E">
      <w:pPr>
        <w:numPr>
          <w:ilvl w:val="1"/>
          <w:numId w:val="9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tłem dla logo jest kolor biały.</w:t>
      </w:r>
    </w:p>
    <w:p w14:paraId="605808DB" w14:textId="77777777" w:rsidR="00A06A25" w:rsidRPr="00224D3E" w:rsidRDefault="00A06A25" w:rsidP="00224D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Na okładce lub na stronie technicznej (druga strona strony tytułowej) wszystkich sporządzanych dokumentacji i opracowań oraz na opakowaniach płyt CD/DVD należy umieścić logo Regionalnej Dyrekcji Ochrony Środowiska w Bydgoszczy, w kolorze zielonym wskazanym we wzorze na tle białym oraz informację w brzmieniu: „Wykonano na zlecenie Regionalnej Dyrekcji Ochrony Środowiska w Bydgoszczy".</w:t>
      </w:r>
    </w:p>
    <w:p w14:paraId="2C589F2A" w14:textId="77777777" w:rsidR="00A06A25" w:rsidRPr="00224D3E" w:rsidRDefault="00A06A25" w:rsidP="00224D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Wzory logo </w:t>
      </w:r>
      <w:proofErr w:type="spellStart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>WFOŚiGW</w:t>
      </w:r>
      <w:proofErr w:type="spellEnd"/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w Toruniu w układzie poziomym i pionowym wraz z opisem proporcji znaku:</w:t>
      </w:r>
    </w:p>
    <w:p w14:paraId="5EDECD6C" w14:textId="77777777" w:rsidR="00A06A25" w:rsidRPr="00224D3E" w:rsidRDefault="00A06A25" w:rsidP="00224D3E">
      <w:pPr>
        <w:suppressAutoHyphens/>
        <w:spacing w:after="0" w:line="276" w:lineRule="auto"/>
        <w:ind w:left="284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</w:p>
    <w:p w14:paraId="247B86CC" w14:textId="77777777" w:rsidR="00A06A25" w:rsidRPr="00224D3E" w:rsidRDefault="00A06A25" w:rsidP="00224D3E">
      <w:pPr>
        <w:suppressAutoHyphens/>
        <w:spacing w:after="0" w:line="276" w:lineRule="auto"/>
        <w:ind w:left="284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Bold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923593" wp14:editId="5F1E17E6">
            <wp:extent cx="1809750" cy="1682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74" cy="1698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EFC6E" w14:textId="77777777" w:rsidR="00A06A25" w:rsidRPr="00224D3E" w:rsidRDefault="00A06A25" w:rsidP="00224D3E">
      <w:pPr>
        <w:suppressAutoHyphens/>
        <w:spacing w:after="0" w:line="276" w:lineRule="auto"/>
        <w:ind w:left="284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Bold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87C80B" wp14:editId="141220A5">
            <wp:extent cx="3048000" cy="122655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53" cy="123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6C3E8" w14:textId="77777777" w:rsidR="00A06A25" w:rsidRPr="00224D3E" w:rsidRDefault="00A06A25" w:rsidP="00224D3E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Wzór logo Regionalnej Dyrekcji Ochrony Środowiska w Bydgoszczy </w:t>
      </w:r>
    </w:p>
    <w:p w14:paraId="73A65ABE" w14:textId="77777777" w:rsidR="00A06A25" w:rsidRPr="00224D3E" w:rsidRDefault="00A06A25" w:rsidP="00224D3E">
      <w:pPr>
        <w:suppressAutoHyphens/>
        <w:spacing w:after="0" w:line="276" w:lineRule="auto"/>
        <w:ind w:left="284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224D3E">
        <w:rPr>
          <w:rFonts w:ascii="Times New Roman" w:eastAsia="UniversPro-Bold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7B1AD5" wp14:editId="567F9207">
            <wp:extent cx="1314450" cy="1093874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69" cy="1106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42575" w14:textId="77777777" w:rsidR="00A06A25" w:rsidRPr="00224D3E" w:rsidRDefault="00A06A25" w:rsidP="00224D3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D3E">
        <w:rPr>
          <w:rFonts w:ascii="Times New Roman" w:hAnsi="Times New Roman" w:cs="Times New Roman"/>
          <w:bCs/>
          <w:sz w:val="24"/>
          <w:szCs w:val="24"/>
        </w:rPr>
        <w:t xml:space="preserve">W uzasadnionych przypadkach, po uzgodnieniu z Zamawiającym, dopuszczalne jest zastosowanie rozwiązań innych niż wskazane powyżej, zapewniających skuteczną promocję </w:t>
      </w:r>
      <w:proofErr w:type="spellStart"/>
      <w:r w:rsidRPr="00224D3E"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 w:rsidRPr="00224D3E">
        <w:rPr>
          <w:rFonts w:ascii="Times New Roman" w:hAnsi="Times New Roman" w:cs="Times New Roman"/>
          <w:bCs/>
          <w:sz w:val="24"/>
          <w:szCs w:val="24"/>
        </w:rPr>
        <w:t xml:space="preserve"> w Toruniu. Oznakowanie musi być zgodne z zasadami oznakowania inwestycji określonymi przez </w:t>
      </w:r>
      <w:proofErr w:type="spellStart"/>
      <w:r w:rsidRPr="00224D3E"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 w:rsidRPr="00224D3E">
        <w:rPr>
          <w:rFonts w:ascii="Times New Roman" w:hAnsi="Times New Roman" w:cs="Times New Roman"/>
          <w:bCs/>
          <w:sz w:val="24"/>
          <w:szCs w:val="24"/>
        </w:rPr>
        <w:t xml:space="preserve"> w Toruniu, których pełna treść jest dostępna na stronie:          </w:t>
      </w:r>
    </w:p>
    <w:p w14:paraId="5759E131" w14:textId="4DAD602E" w:rsidR="00A06A25" w:rsidRPr="00224D3E" w:rsidRDefault="00A06A25" w:rsidP="00224D3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D3E">
        <w:rPr>
          <w:rFonts w:ascii="Times New Roman" w:hAnsi="Times New Roman" w:cs="Times New Roman"/>
          <w:bCs/>
          <w:sz w:val="24"/>
          <w:szCs w:val="24"/>
        </w:rPr>
        <w:t>https://wfosigw.torun.pl/strona-12-zasady_oznakowania_inwestycji.html</w:t>
      </w:r>
      <w:r w:rsidRPr="00224D3E">
        <w:rPr>
          <w:rFonts w:ascii="Times New Roman" w:eastAsia="UniversPro-Bold" w:hAnsi="Times New Roman" w:cs="Times New Roman"/>
          <w:color w:val="7030A0"/>
          <w:sz w:val="24"/>
          <w:szCs w:val="24"/>
          <w:lang w:eastAsia="ar-SA"/>
        </w:rPr>
        <w:t xml:space="preserve"> </w:t>
      </w:r>
    </w:p>
    <w:sectPr w:rsidR="00A06A25" w:rsidRPr="0022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56FD" w14:textId="77777777" w:rsidR="00D55496" w:rsidRDefault="00D55496" w:rsidP="00750EE7">
      <w:pPr>
        <w:spacing w:after="0" w:line="240" w:lineRule="auto"/>
      </w:pPr>
      <w:r>
        <w:separator/>
      </w:r>
    </w:p>
  </w:endnote>
  <w:endnote w:type="continuationSeparator" w:id="0">
    <w:p w14:paraId="2B1BA8AC" w14:textId="77777777" w:rsidR="00D55496" w:rsidRDefault="00D55496" w:rsidP="0075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UniversPro-Roman">
    <w:charset w:val="EE"/>
    <w:family w:val="swiss"/>
    <w:pitch w:val="default"/>
  </w:font>
  <w:font w:name="UniversPro-Bol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119E" w14:textId="77777777" w:rsidR="00D55496" w:rsidRDefault="00D55496" w:rsidP="00750EE7">
      <w:pPr>
        <w:spacing w:after="0" w:line="240" w:lineRule="auto"/>
      </w:pPr>
      <w:r>
        <w:separator/>
      </w:r>
    </w:p>
  </w:footnote>
  <w:footnote w:type="continuationSeparator" w:id="0">
    <w:p w14:paraId="4D0290C7" w14:textId="77777777" w:rsidR="00D55496" w:rsidRDefault="00D55496" w:rsidP="0075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4B4"/>
    <w:multiLevelType w:val="hybridMultilevel"/>
    <w:tmpl w:val="6B089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0DE7"/>
    <w:multiLevelType w:val="hybridMultilevel"/>
    <w:tmpl w:val="A9F45F16"/>
    <w:lvl w:ilvl="0" w:tplc="312238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41D5"/>
    <w:multiLevelType w:val="hybridMultilevel"/>
    <w:tmpl w:val="8E224E8A"/>
    <w:lvl w:ilvl="0" w:tplc="5400E69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7E41"/>
    <w:multiLevelType w:val="hybridMultilevel"/>
    <w:tmpl w:val="DAA23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57D"/>
    <w:multiLevelType w:val="multilevel"/>
    <w:tmpl w:val="DC32295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</w:lvl>
    <w:lvl w:ilvl="3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>
      <w:start w:val="1"/>
      <w:numFmt w:val="decimal"/>
      <w:lvlText w:val="%5."/>
      <w:lvlJc w:val="left"/>
      <w:pPr>
        <w:tabs>
          <w:tab w:val="num" w:pos="2301"/>
        </w:tabs>
        <w:ind w:left="2301" w:hanging="360"/>
      </w:pPr>
    </w:lvl>
    <w:lvl w:ilvl="5">
      <w:start w:val="1"/>
      <w:numFmt w:val="decimal"/>
      <w:lvlText w:val="%6."/>
      <w:lvlJc w:val="left"/>
      <w:pPr>
        <w:tabs>
          <w:tab w:val="num" w:pos="2661"/>
        </w:tabs>
        <w:ind w:left="2661" w:hanging="360"/>
      </w:p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</w:lvl>
    <w:lvl w:ilvl="7">
      <w:start w:val="1"/>
      <w:numFmt w:val="decimal"/>
      <w:lvlText w:val="%8."/>
      <w:lvlJc w:val="left"/>
      <w:pPr>
        <w:tabs>
          <w:tab w:val="num" w:pos="3381"/>
        </w:tabs>
        <w:ind w:left="3381" w:hanging="360"/>
      </w:pPr>
    </w:lvl>
    <w:lvl w:ilvl="8">
      <w:start w:val="1"/>
      <w:numFmt w:val="decimal"/>
      <w:lvlText w:val="%9."/>
      <w:lvlJc w:val="left"/>
      <w:pPr>
        <w:tabs>
          <w:tab w:val="num" w:pos="3741"/>
        </w:tabs>
        <w:ind w:left="3741" w:hanging="360"/>
      </w:pPr>
    </w:lvl>
  </w:abstractNum>
  <w:abstractNum w:abstractNumId="5" w15:restartNumberingAfterBreak="0">
    <w:nsid w:val="53F81F4C"/>
    <w:multiLevelType w:val="hybridMultilevel"/>
    <w:tmpl w:val="B4908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23E2"/>
    <w:multiLevelType w:val="hybridMultilevel"/>
    <w:tmpl w:val="B6AC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A78A4"/>
    <w:multiLevelType w:val="hybridMultilevel"/>
    <w:tmpl w:val="DAA23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966EE"/>
    <w:multiLevelType w:val="hybridMultilevel"/>
    <w:tmpl w:val="FD9E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62DE"/>
    <w:multiLevelType w:val="hybridMultilevel"/>
    <w:tmpl w:val="7304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1201"/>
    <w:multiLevelType w:val="hybridMultilevel"/>
    <w:tmpl w:val="ABD81A34"/>
    <w:lvl w:ilvl="0" w:tplc="C1903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CF4662"/>
    <w:multiLevelType w:val="hybridMultilevel"/>
    <w:tmpl w:val="9CF0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6183">
    <w:abstractNumId w:val="2"/>
  </w:num>
  <w:num w:numId="2" w16cid:durableId="570700984">
    <w:abstractNumId w:val="1"/>
  </w:num>
  <w:num w:numId="3" w16cid:durableId="2048412947">
    <w:abstractNumId w:val="8"/>
  </w:num>
  <w:num w:numId="4" w16cid:durableId="1108238795">
    <w:abstractNumId w:val="10"/>
  </w:num>
  <w:num w:numId="5" w16cid:durableId="1084061159">
    <w:abstractNumId w:val="0"/>
  </w:num>
  <w:num w:numId="6" w16cid:durableId="820388462">
    <w:abstractNumId w:val="7"/>
  </w:num>
  <w:num w:numId="7" w16cid:durableId="468866702">
    <w:abstractNumId w:val="3"/>
  </w:num>
  <w:num w:numId="8" w16cid:durableId="1838038876">
    <w:abstractNumId w:val="5"/>
  </w:num>
  <w:num w:numId="9" w16cid:durableId="458187523">
    <w:abstractNumId w:val="6"/>
  </w:num>
  <w:num w:numId="10" w16cid:durableId="1080711457">
    <w:abstractNumId w:val="4"/>
  </w:num>
  <w:num w:numId="11" w16cid:durableId="1991209344">
    <w:abstractNumId w:val="11"/>
  </w:num>
  <w:num w:numId="12" w16cid:durableId="2137329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B1"/>
    <w:rsid w:val="00023569"/>
    <w:rsid w:val="00037BD2"/>
    <w:rsid w:val="001A01C1"/>
    <w:rsid w:val="0021131E"/>
    <w:rsid w:val="00217E21"/>
    <w:rsid w:val="00224D3E"/>
    <w:rsid w:val="00242FD3"/>
    <w:rsid w:val="00280C15"/>
    <w:rsid w:val="002B531F"/>
    <w:rsid w:val="002C7ADD"/>
    <w:rsid w:val="002F0B59"/>
    <w:rsid w:val="00300371"/>
    <w:rsid w:val="00303F49"/>
    <w:rsid w:val="00411CBE"/>
    <w:rsid w:val="0041345E"/>
    <w:rsid w:val="004622B1"/>
    <w:rsid w:val="0051621B"/>
    <w:rsid w:val="005D1F2F"/>
    <w:rsid w:val="006E0D71"/>
    <w:rsid w:val="00750EE7"/>
    <w:rsid w:val="007F1E13"/>
    <w:rsid w:val="0082307A"/>
    <w:rsid w:val="00894796"/>
    <w:rsid w:val="008C7359"/>
    <w:rsid w:val="008D19F4"/>
    <w:rsid w:val="008F4AF7"/>
    <w:rsid w:val="00A06A25"/>
    <w:rsid w:val="00A9436D"/>
    <w:rsid w:val="00B115D3"/>
    <w:rsid w:val="00B47B41"/>
    <w:rsid w:val="00B9775E"/>
    <w:rsid w:val="00BF09AB"/>
    <w:rsid w:val="00C174B5"/>
    <w:rsid w:val="00C2049A"/>
    <w:rsid w:val="00C97C4D"/>
    <w:rsid w:val="00CA0D17"/>
    <w:rsid w:val="00CC3C77"/>
    <w:rsid w:val="00D55496"/>
    <w:rsid w:val="00F60A45"/>
    <w:rsid w:val="00F90D39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C87C"/>
  <w15:chartTrackingRefBased/>
  <w15:docId w15:val="{DFAD0545-6402-4CB4-9A3A-EA84A0B0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EE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EE7"/>
    <w:pPr>
      <w:spacing w:after="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E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EE7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E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0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EE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50EE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0EE7"/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EE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Szymański</dc:creator>
  <cp:keywords/>
  <dc:description/>
  <cp:lastModifiedBy>Dawid Bryliński</cp:lastModifiedBy>
  <cp:revision>2</cp:revision>
  <dcterms:created xsi:type="dcterms:W3CDTF">2023-12-01T13:29:00Z</dcterms:created>
  <dcterms:modified xsi:type="dcterms:W3CDTF">2023-12-01T13:29:00Z</dcterms:modified>
</cp:coreProperties>
</file>