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472198" w:rsidRDefault="00E870E4" w:rsidP="00E870E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721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3 b</w:t>
      </w:r>
    </w:p>
    <w:p w:rsidR="00E870E4" w:rsidRPr="00472198" w:rsidRDefault="00E870E4" w:rsidP="00E870E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</w:rPr>
      </w:pPr>
      <w:r w:rsidRPr="0047219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Liczba punktów, jaką przypisuje się stwierdzonej niezgodności w </w:t>
      </w:r>
      <w:r w:rsidRPr="00472198">
        <w:rPr>
          <w:rFonts w:ascii="Times New Roman" w:hAnsi="Times New Roman" w:cs="Times New Roman"/>
          <w:b/>
          <w:color w:val="000000" w:themeColor="text1"/>
        </w:rPr>
        <w:t>obszarze zgłaszanie chorób</w:t>
      </w:r>
    </w:p>
    <w:p w:rsidR="00E870E4" w:rsidRPr="00472198" w:rsidRDefault="00337278" w:rsidP="00E870E4">
      <w:pPr>
        <w:tabs>
          <w:tab w:val="left" w:pos="1050"/>
        </w:tabs>
        <w:rPr>
          <w:rFonts w:ascii="Arial" w:hAnsi="Arial" w:cs="Arial"/>
          <w:b/>
          <w:sz w:val="24"/>
          <w:szCs w:val="24"/>
        </w:rPr>
      </w:pPr>
      <w:r w:rsidRPr="00472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Tabela I - Niezgodność z wymogami w zakresie zwalczania pryszczycy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10"/>
        <w:gridCol w:w="1289"/>
        <w:gridCol w:w="1795"/>
        <w:gridCol w:w="1627"/>
      </w:tblGrid>
      <w:tr w:rsidR="00E870E4" w:rsidRPr="004B4609" w:rsidTr="00E870E4">
        <w:trPr>
          <w:trHeight w:val="10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NIEZGODNOŚĆ z wymogami  wynikającymi z ust. 13 </w:t>
            </w:r>
            <w:proofErr w:type="spellStart"/>
            <w:r w:rsidRPr="004B4609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4B4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 załącznika II do rozporządzenia </w:t>
            </w:r>
            <w:r w:rsidR="003B37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B4609">
              <w:rPr>
                <w:rFonts w:ascii="Times New Roman" w:hAnsi="Times New Roman" w:cs="Times New Roman"/>
                <w:b/>
                <w:sz w:val="20"/>
                <w:szCs w:val="20"/>
              </w:rPr>
              <w:t>nr 73/2009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870E4" w:rsidRPr="004B4609" w:rsidRDefault="003B377F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NARUSZENIA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B4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ZASIĘG </w:t>
            </w:r>
            <w:r w:rsidRPr="004B46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B4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DOTKLIWOŚĆ </w:t>
            </w:r>
            <w:r w:rsidRPr="004B46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B4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TRWAŁOŚĆ </w:t>
            </w:r>
            <w:r w:rsidRPr="004B46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E870E4" w:rsidRPr="004B4609" w:rsidTr="00E870E4">
        <w:tc>
          <w:tcPr>
            <w:tcW w:w="2518" w:type="dxa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09">
              <w:rPr>
                <w:rFonts w:ascii="Times New Roman" w:hAnsi="Times New Roman" w:cs="Times New Roman"/>
                <w:sz w:val="20"/>
                <w:szCs w:val="20"/>
              </w:rPr>
              <w:t>Rolnik nie przestrzega obowiązku niezwłocznego zawiadomienia organu Inspekcji Weterynaryjnej albo najbliższego podmiotu świadczącego usługi z zakresu medycyny weterynaryjnej, albo wójta (burmistrza, prezydenta miasta) o podejrzeniu wystąpienia pryszczycy u posiadanych przez niego zwierząt.</w:t>
            </w:r>
          </w:p>
        </w:tc>
        <w:tc>
          <w:tcPr>
            <w:tcW w:w="2410" w:type="dxa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0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4B4609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rolnik nie powiadomił o podejrzeniu wystąpienia pryszczycy.</w:t>
            </w:r>
          </w:p>
        </w:tc>
        <w:tc>
          <w:tcPr>
            <w:tcW w:w="1289" w:type="dxa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0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B460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95" w:type="dxa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0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B460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7" w:type="dxa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0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B460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870E4" w:rsidRPr="004B4609" w:rsidTr="00E870E4">
        <w:tc>
          <w:tcPr>
            <w:tcW w:w="2518" w:type="dxa"/>
            <w:vMerge w:val="restart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09">
              <w:rPr>
                <w:rFonts w:ascii="Times New Roman" w:hAnsi="Times New Roman" w:cs="Times New Roman"/>
                <w:sz w:val="20"/>
                <w:szCs w:val="20"/>
              </w:rPr>
              <w:t>Rolnik nie przestrzega obowiązku pozostawienia zwierząt, które posiada, w miejscu ich przebywania i niewprowadzania tam innych zwierząt - w przypadku podejrzenia wystąpienia lub wystąpienia pryszczycy.</w:t>
            </w: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09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Pr="004B4609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rolnik nie pozostawił zwierząt w miejscu ich przebywania w przypadku podejrzenia wystąpienia lub wystąpienia pryszczycy.</w:t>
            </w:r>
          </w:p>
        </w:tc>
        <w:tc>
          <w:tcPr>
            <w:tcW w:w="1289" w:type="dxa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0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B460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95" w:type="dxa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0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B460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7" w:type="dxa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0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B460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870E4" w:rsidRPr="004B4609" w:rsidTr="00E870E4">
        <w:tc>
          <w:tcPr>
            <w:tcW w:w="2518" w:type="dxa"/>
            <w:vMerge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09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4B4609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rolnik wprowadził inne zwierzęta do miejsca przebywania zwierząt w przypadku podejrzenia wystąpienia lub wystąpienia pryszczycy.</w:t>
            </w:r>
          </w:p>
        </w:tc>
        <w:tc>
          <w:tcPr>
            <w:tcW w:w="1289" w:type="dxa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0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B460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95" w:type="dxa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0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B460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7" w:type="dxa"/>
            <w:vAlign w:val="center"/>
          </w:tcPr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4B4609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0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B460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E870E4" w:rsidRPr="00472198" w:rsidRDefault="00E870E4" w:rsidP="00E870E4">
      <w:pPr>
        <w:ind w:left="360"/>
        <w:rPr>
          <w:rFonts w:ascii="Arial" w:eastAsia="Univers-PL" w:hAnsi="Arial" w:cs="Arial"/>
          <w:b/>
        </w:rPr>
      </w:pPr>
    </w:p>
    <w:p w:rsidR="00E870E4" w:rsidRPr="00472198" w:rsidRDefault="00E870E4" w:rsidP="00E870E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Univers-PL" w:hAnsi="Times New Roman" w:cs="Times New Roman"/>
          <w:b/>
          <w:sz w:val="20"/>
          <w:szCs w:val="20"/>
        </w:rPr>
      </w:pPr>
      <w:r w:rsidRPr="00472198">
        <w:rPr>
          <w:rFonts w:ascii="Times New Roman" w:eastAsia="Univers-PL" w:hAnsi="Times New Roman" w:cs="Times New Roman"/>
          <w:b/>
          <w:sz w:val="20"/>
          <w:szCs w:val="20"/>
        </w:rPr>
        <w:t xml:space="preserve">Ocena wagi stwierdzonej niezgodności według kryterium zasięgu w odniesieniu do naruszenia </w:t>
      </w:r>
      <w:r w:rsidR="00472198">
        <w:rPr>
          <w:rFonts w:ascii="Times New Roman" w:eastAsia="Univers-PL" w:hAnsi="Times New Roman" w:cs="Times New Roman"/>
          <w:b/>
          <w:sz w:val="20"/>
          <w:szCs w:val="20"/>
        </w:rPr>
        <w:br/>
        <w:t xml:space="preserve"> </w:t>
      </w:r>
      <w:r w:rsidRPr="00472198">
        <w:rPr>
          <w:rFonts w:ascii="Times New Roman" w:eastAsia="Univers-PL" w:hAnsi="Times New Roman" w:cs="Times New Roman"/>
          <w:b/>
          <w:sz w:val="20"/>
          <w:szCs w:val="20"/>
        </w:rPr>
        <w:t>nr 1-2.2</w:t>
      </w:r>
      <w:r w:rsidRPr="00472198">
        <w:rPr>
          <w:rFonts w:ascii="Times New Roman" w:hAnsi="Times New Roman" w:cs="Times New Roman"/>
          <w:b/>
          <w:sz w:val="20"/>
          <w:szCs w:val="20"/>
        </w:rPr>
        <w:t xml:space="preserve"> - 5 </w:t>
      </w:r>
      <w:proofErr w:type="spellStart"/>
      <w:r w:rsidRPr="00472198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472198">
        <w:rPr>
          <w:rFonts w:ascii="Times New Roman" w:hAnsi="Times New Roman" w:cs="Times New Roman"/>
          <w:b/>
          <w:sz w:val="20"/>
          <w:szCs w:val="20"/>
        </w:rPr>
        <w:t xml:space="preserve"> - w każdym stwierdzonym przypadku.</w:t>
      </w:r>
    </w:p>
    <w:p w:rsidR="00E870E4" w:rsidRPr="00472198" w:rsidRDefault="00E870E4" w:rsidP="00E870E4">
      <w:pPr>
        <w:rPr>
          <w:rFonts w:ascii="Times New Roman" w:eastAsia="Univers-PL" w:hAnsi="Times New Roman" w:cs="Times New Roman"/>
          <w:b/>
          <w:sz w:val="20"/>
          <w:szCs w:val="20"/>
          <w:vertAlign w:val="superscript"/>
        </w:rPr>
      </w:pPr>
    </w:p>
    <w:p w:rsidR="00E870E4" w:rsidRPr="00472198" w:rsidRDefault="00E870E4" w:rsidP="00E870E4">
      <w:pPr>
        <w:ind w:left="360" w:hanging="360"/>
        <w:rPr>
          <w:rFonts w:ascii="Times New Roman" w:eastAsia="Univers-PL" w:hAnsi="Times New Roman" w:cs="Times New Roman"/>
          <w:b/>
          <w:sz w:val="20"/>
          <w:szCs w:val="20"/>
        </w:rPr>
      </w:pPr>
      <w:r w:rsidRPr="00472198">
        <w:rPr>
          <w:rFonts w:ascii="Times New Roman" w:eastAsia="Univers-PL" w:hAnsi="Times New Roman" w:cs="Times New Roman"/>
          <w:b/>
          <w:sz w:val="20"/>
          <w:szCs w:val="20"/>
          <w:vertAlign w:val="superscript"/>
        </w:rPr>
        <w:t xml:space="preserve">2)      </w:t>
      </w:r>
      <w:r w:rsidRPr="00472198">
        <w:rPr>
          <w:rFonts w:ascii="Times New Roman" w:eastAsia="Univers-PL" w:hAnsi="Times New Roman" w:cs="Times New Roman"/>
          <w:b/>
          <w:sz w:val="20"/>
          <w:szCs w:val="20"/>
        </w:rPr>
        <w:t xml:space="preserve">Ocena wagi stwierdzonej niezgodności według kryterium dotkliwości w odniesieniu do naruszenia </w:t>
      </w:r>
      <w:r w:rsidR="00472198">
        <w:rPr>
          <w:rFonts w:ascii="Times New Roman" w:eastAsia="Univers-PL" w:hAnsi="Times New Roman" w:cs="Times New Roman"/>
          <w:b/>
          <w:sz w:val="20"/>
          <w:szCs w:val="20"/>
        </w:rPr>
        <w:br/>
      </w:r>
      <w:r w:rsidRPr="00472198">
        <w:rPr>
          <w:rFonts w:ascii="Times New Roman" w:eastAsia="Univers-PL" w:hAnsi="Times New Roman" w:cs="Times New Roman"/>
          <w:b/>
          <w:sz w:val="20"/>
          <w:szCs w:val="20"/>
        </w:rPr>
        <w:t xml:space="preserve">nr 1-2.2 - 5 </w:t>
      </w:r>
      <w:proofErr w:type="spellStart"/>
      <w:r w:rsidRPr="00472198">
        <w:rPr>
          <w:rFonts w:ascii="Times New Roman" w:eastAsia="Univers-PL" w:hAnsi="Times New Roman" w:cs="Times New Roman"/>
          <w:b/>
          <w:sz w:val="20"/>
          <w:szCs w:val="20"/>
        </w:rPr>
        <w:t>pkt</w:t>
      </w:r>
      <w:proofErr w:type="spellEnd"/>
      <w:r w:rsidRPr="00472198">
        <w:rPr>
          <w:rFonts w:ascii="Times New Roman" w:eastAsia="Univers-PL" w:hAnsi="Times New Roman" w:cs="Times New Roman"/>
          <w:b/>
          <w:sz w:val="20"/>
          <w:szCs w:val="20"/>
        </w:rPr>
        <w:t xml:space="preserve"> - </w:t>
      </w:r>
      <w:r w:rsidRPr="00472198">
        <w:rPr>
          <w:rFonts w:ascii="Times New Roman" w:hAnsi="Times New Roman" w:cs="Times New Roman"/>
          <w:b/>
          <w:sz w:val="20"/>
          <w:szCs w:val="20"/>
        </w:rPr>
        <w:t>w każdym stwierdzonym przypadku</w:t>
      </w:r>
      <w:r w:rsidRPr="00472198">
        <w:rPr>
          <w:rFonts w:ascii="Times New Roman" w:eastAsia="Univers-PL" w:hAnsi="Times New Roman" w:cs="Times New Roman"/>
          <w:b/>
          <w:sz w:val="20"/>
          <w:szCs w:val="20"/>
        </w:rPr>
        <w:t>.</w:t>
      </w:r>
    </w:p>
    <w:p w:rsidR="00E870E4" w:rsidRPr="00472198" w:rsidRDefault="00E870E4" w:rsidP="00E870E4">
      <w:pPr>
        <w:rPr>
          <w:rFonts w:ascii="Times New Roman" w:eastAsia="Univers-PL" w:hAnsi="Times New Roman" w:cs="Times New Roman"/>
          <w:b/>
          <w:sz w:val="20"/>
          <w:szCs w:val="20"/>
          <w:vertAlign w:val="superscript"/>
        </w:rPr>
      </w:pPr>
    </w:p>
    <w:p w:rsidR="00E870E4" w:rsidRPr="00472198" w:rsidRDefault="00E870E4" w:rsidP="00E870E4">
      <w:pPr>
        <w:ind w:left="360" w:hanging="360"/>
        <w:rPr>
          <w:rFonts w:ascii="Times New Roman" w:eastAsia="Univers-PL" w:hAnsi="Times New Roman" w:cs="Times New Roman"/>
          <w:b/>
          <w:sz w:val="20"/>
          <w:szCs w:val="20"/>
        </w:rPr>
      </w:pPr>
      <w:r w:rsidRPr="00472198">
        <w:rPr>
          <w:rFonts w:ascii="Times New Roman" w:eastAsia="Univers-PL" w:hAnsi="Times New Roman" w:cs="Times New Roman"/>
          <w:b/>
          <w:sz w:val="20"/>
          <w:szCs w:val="20"/>
          <w:vertAlign w:val="superscript"/>
        </w:rPr>
        <w:t xml:space="preserve">3)      </w:t>
      </w:r>
      <w:r w:rsidRPr="00472198">
        <w:rPr>
          <w:rFonts w:ascii="Times New Roman" w:eastAsia="Univers-PL" w:hAnsi="Times New Roman" w:cs="Times New Roman"/>
          <w:b/>
          <w:sz w:val="20"/>
          <w:szCs w:val="20"/>
        </w:rPr>
        <w:t xml:space="preserve">Ocena wagi stwierdzonej niezgodności według kryterium trwałości w odniesieniu do naruszenia </w:t>
      </w:r>
      <w:r w:rsidR="00472198">
        <w:rPr>
          <w:rFonts w:ascii="Times New Roman" w:eastAsia="Univers-PL" w:hAnsi="Times New Roman" w:cs="Times New Roman"/>
          <w:b/>
          <w:sz w:val="20"/>
          <w:szCs w:val="20"/>
        </w:rPr>
        <w:br/>
      </w:r>
      <w:r w:rsidRPr="00472198">
        <w:rPr>
          <w:rFonts w:ascii="Times New Roman" w:eastAsia="Univers-PL" w:hAnsi="Times New Roman" w:cs="Times New Roman"/>
          <w:b/>
          <w:sz w:val="20"/>
          <w:szCs w:val="20"/>
        </w:rPr>
        <w:t xml:space="preserve">nr 1-2.2 - 5 </w:t>
      </w:r>
      <w:proofErr w:type="spellStart"/>
      <w:r w:rsidRPr="00472198">
        <w:rPr>
          <w:rFonts w:ascii="Times New Roman" w:eastAsia="Univers-PL" w:hAnsi="Times New Roman" w:cs="Times New Roman"/>
          <w:b/>
          <w:sz w:val="20"/>
          <w:szCs w:val="20"/>
        </w:rPr>
        <w:t>pkt</w:t>
      </w:r>
      <w:proofErr w:type="spellEnd"/>
      <w:r w:rsidRPr="00472198">
        <w:rPr>
          <w:rFonts w:ascii="Times New Roman" w:eastAsia="Univers-PL" w:hAnsi="Times New Roman" w:cs="Times New Roman"/>
          <w:b/>
          <w:sz w:val="20"/>
          <w:szCs w:val="20"/>
        </w:rPr>
        <w:t xml:space="preserve"> - w każdym stwierdzonym przypadku.</w:t>
      </w:r>
    </w:p>
    <w:p w:rsidR="00337278" w:rsidRPr="00337278" w:rsidRDefault="00E870E4" w:rsidP="00337278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37278">
        <w:rPr>
          <w:rFonts w:ascii="Times New Roman" w:eastAsia="Univers-PL" w:hAnsi="Times New Roman" w:cs="Times New Roman"/>
          <w:b/>
          <w:sz w:val="24"/>
          <w:szCs w:val="24"/>
        </w:rPr>
        <w:lastRenderedPageBreak/>
        <w:t>Tabela II</w:t>
      </w:r>
      <w:r w:rsidR="00337278" w:rsidRPr="003372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Niezgodność z wymogami w zakresie zwalczania niektórych chorób zwierząt i szczególnie odnosząca się do choroby pęcherzykowej świń oraz z wymogami </w:t>
      </w:r>
      <w:r w:rsidR="003372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="00337278" w:rsidRPr="003372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zakresie kontroli i zwalczania choroby niebieskiego języka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59"/>
        <w:gridCol w:w="1276"/>
        <w:gridCol w:w="1843"/>
        <w:gridCol w:w="1734"/>
      </w:tblGrid>
      <w:tr w:rsidR="00E870E4" w:rsidRPr="00E870E4" w:rsidTr="00E870E4">
        <w:trPr>
          <w:trHeight w:val="1065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NIEZGODNOŚĆ z wymogami wynikającymi z ust. 14 i 15 </w:t>
            </w:r>
            <w:proofErr w:type="spellStart"/>
            <w:r w:rsidRPr="00E870E4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E87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 załącznika II do rozporządzenia </w:t>
            </w:r>
            <w:r w:rsidR="003B37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870E4">
              <w:rPr>
                <w:rFonts w:ascii="Times New Roman" w:hAnsi="Times New Roman" w:cs="Times New Roman"/>
                <w:b/>
                <w:sz w:val="20"/>
                <w:szCs w:val="20"/>
              </w:rPr>
              <w:t>nr 73/2009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b/>
                <w:sz w:val="20"/>
                <w:szCs w:val="20"/>
              </w:rPr>
              <w:t>RODZAJ NARUSZENIA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7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ZASIĘG </w:t>
            </w:r>
            <w:r w:rsidRPr="00E870E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7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DOTKLIWOŚĆ </w:t>
            </w:r>
            <w:r w:rsidRPr="00E870E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7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TRWAŁOŚĆ </w:t>
            </w:r>
            <w:r w:rsidRPr="00E870E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E870E4" w:rsidRPr="00E870E4" w:rsidTr="00E870E4">
        <w:tc>
          <w:tcPr>
            <w:tcW w:w="3227" w:type="dxa"/>
            <w:vAlign w:val="center"/>
          </w:tcPr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Rolnik nie przestrzega obowiązku niezwłocznego zawiadomienia organu Inspekcji Weterynaryjnej albo najbliższego podmiotu świadczącego usługi z zakresu medycyny weterynaryjnej, albo wójta (burmistrza, prezydenta miasta) o podejrzeniu wystąpienia:</w:t>
            </w:r>
          </w:p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1)  księgosuszu;</w:t>
            </w:r>
          </w:p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2)  pomoru małych przeżuwaczy;</w:t>
            </w:r>
          </w:p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3)  choroby pęcherzykowej świń;</w:t>
            </w:r>
          </w:p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4)  choroby niebieskiego języka;</w:t>
            </w:r>
          </w:p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5)  krwotocznej choroby zwierzyny płowej;</w:t>
            </w:r>
          </w:p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6)  ospy owiec i ospy kóz (</w:t>
            </w:r>
            <w:proofErr w:type="spellStart"/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Capripox</w:t>
            </w:r>
            <w:proofErr w:type="spellEnd"/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7)  pęcherzykowego zapalenia jamy ustnej;</w:t>
            </w:r>
          </w:p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8)  afrykańskiego pomoru świń;</w:t>
            </w:r>
          </w:p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9)  choroby guzowatej skóry bydła;</w:t>
            </w:r>
          </w:p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sz w:val="20"/>
                <w:szCs w:val="20"/>
              </w:rPr>
              <w:t xml:space="preserve">10) gorączki doliny </w:t>
            </w:r>
            <w:proofErr w:type="spellStart"/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Rift</w:t>
            </w:r>
            <w:proofErr w:type="spellEnd"/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Stwierdzono, że rolnik niezwłocznie nie zawiadomił o podejrzeniu wystąpienia choroby zakaźnej zwierząt.</w:t>
            </w:r>
          </w:p>
        </w:tc>
        <w:tc>
          <w:tcPr>
            <w:tcW w:w="1276" w:type="dxa"/>
            <w:vAlign w:val="center"/>
          </w:tcPr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3" w:type="dxa"/>
            <w:vAlign w:val="center"/>
          </w:tcPr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4" w:type="dxa"/>
            <w:vAlign w:val="center"/>
          </w:tcPr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E4" w:rsidRPr="00E870E4" w:rsidRDefault="00E870E4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E870E4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E870E4" w:rsidRDefault="00E870E4" w:rsidP="00E870E4">
      <w:pPr>
        <w:rPr>
          <w:rFonts w:ascii="Arial" w:hAnsi="Arial" w:cs="Arial"/>
          <w:vertAlign w:val="superscript"/>
        </w:rPr>
      </w:pPr>
    </w:p>
    <w:p w:rsidR="00E870E4" w:rsidRPr="00472198" w:rsidRDefault="00E870E4" w:rsidP="00E870E4">
      <w:pPr>
        <w:rPr>
          <w:rFonts w:ascii="Times New Roman" w:hAnsi="Times New Roman" w:cs="Times New Roman"/>
          <w:b/>
          <w:sz w:val="20"/>
          <w:szCs w:val="20"/>
        </w:rPr>
      </w:pPr>
      <w:r w:rsidRPr="0047219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1)    </w:t>
      </w:r>
      <w:r w:rsidRPr="00472198">
        <w:rPr>
          <w:rFonts w:ascii="Times New Roman" w:hAnsi="Times New Roman" w:cs="Times New Roman"/>
          <w:b/>
          <w:sz w:val="20"/>
          <w:szCs w:val="20"/>
        </w:rPr>
        <w:t xml:space="preserve">Ocena wagi stwierdzonej niezgodności według kryterium zasięgu w odniesieniu do naruszenia </w:t>
      </w:r>
      <w:r w:rsidR="00472198">
        <w:rPr>
          <w:rFonts w:ascii="Times New Roman" w:hAnsi="Times New Roman" w:cs="Times New Roman"/>
          <w:b/>
          <w:sz w:val="20"/>
          <w:szCs w:val="20"/>
        </w:rPr>
        <w:br/>
        <w:t xml:space="preserve">     </w:t>
      </w:r>
      <w:r w:rsidRPr="00472198">
        <w:rPr>
          <w:rFonts w:ascii="Times New Roman" w:hAnsi="Times New Roman" w:cs="Times New Roman"/>
          <w:b/>
          <w:sz w:val="20"/>
          <w:szCs w:val="20"/>
        </w:rPr>
        <w:t xml:space="preserve">- 5 </w:t>
      </w:r>
      <w:proofErr w:type="spellStart"/>
      <w:r w:rsidRPr="00472198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47219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721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198">
        <w:rPr>
          <w:rFonts w:ascii="Times New Roman" w:hAnsi="Times New Roman" w:cs="Times New Roman"/>
          <w:b/>
          <w:sz w:val="20"/>
          <w:szCs w:val="20"/>
        </w:rPr>
        <w:t>w  każdym stwierdzonym przypadku.</w:t>
      </w:r>
    </w:p>
    <w:p w:rsidR="00E870E4" w:rsidRPr="00472198" w:rsidRDefault="00E870E4" w:rsidP="00472198">
      <w:p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47219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2)    </w:t>
      </w:r>
      <w:r w:rsidRPr="00472198">
        <w:rPr>
          <w:rFonts w:ascii="Times New Roman" w:hAnsi="Times New Roman" w:cs="Times New Roman"/>
          <w:b/>
          <w:sz w:val="20"/>
          <w:szCs w:val="20"/>
        </w:rPr>
        <w:t xml:space="preserve">Ocena wagi stwierdzonej niezgodności według kryterium dotkliwości w odniesieniu do naruszenia </w:t>
      </w:r>
      <w:r w:rsidR="00472198">
        <w:rPr>
          <w:rFonts w:ascii="Times New Roman" w:hAnsi="Times New Roman" w:cs="Times New Roman"/>
          <w:b/>
          <w:sz w:val="20"/>
          <w:szCs w:val="20"/>
        </w:rPr>
        <w:br/>
      </w:r>
      <w:r w:rsidRPr="00472198">
        <w:rPr>
          <w:rFonts w:ascii="Times New Roman" w:hAnsi="Times New Roman" w:cs="Times New Roman"/>
          <w:b/>
          <w:sz w:val="20"/>
          <w:szCs w:val="20"/>
        </w:rPr>
        <w:t xml:space="preserve">- 5 </w:t>
      </w:r>
      <w:proofErr w:type="spellStart"/>
      <w:r w:rsidRPr="00472198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472198">
        <w:rPr>
          <w:rFonts w:ascii="Times New Roman" w:hAnsi="Times New Roman" w:cs="Times New Roman"/>
          <w:b/>
          <w:sz w:val="20"/>
          <w:szCs w:val="20"/>
        </w:rPr>
        <w:t xml:space="preserve"> - w każdym stwierdzonym przypadku.</w:t>
      </w:r>
    </w:p>
    <w:p w:rsidR="00E870E4" w:rsidRPr="00472198" w:rsidRDefault="00E870E4" w:rsidP="00E870E4">
      <w:pPr>
        <w:rPr>
          <w:rFonts w:ascii="Times New Roman" w:hAnsi="Times New Roman" w:cs="Times New Roman"/>
          <w:b/>
          <w:sz w:val="20"/>
          <w:szCs w:val="20"/>
        </w:rPr>
      </w:pPr>
      <w:r w:rsidRPr="0047219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3)    </w:t>
      </w:r>
      <w:r w:rsidRPr="00472198">
        <w:rPr>
          <w:rFonts w:ascii="Times New Roman" w:hAnsi="Times New Roman" w:cs="Times New Roman"/>
          <w:b/>
          <w:sz w:val="20"/>
          <w:szCs w:val="20"/>
        </w:rPr>
        <w:t xml:space="preserve">Ocena wagi stwierdzonej niezgodności według kryterium trwałości w odniesieniu do naruszenia </w:t>
      </w:r>
      <w:r w:rsidR="00472198">
        <w:rPr>
          <w:rFonts w:ascii="Times New Roman" w:hAnsi="Times New Roman" w:cs="Times New Roman"/>
          <w:b/>
          <w:sz w:val="20"/>
          <w:szCs w:val="20"/>
        </w:rPr>
        <w:br/>
        <w:t xml:space="preserve">     </w:t>
      </w:r>
      <w:r w:rsidRPr="00472198">
        <w:rPr>
          <w:rFonts w:ascii="Times New Roman" w:hAnsi="Times New Roman" w:cs="Times New Roman"/>
          <w:b/>
          <w:sz w:val="20"/>
          <w:szCs w:val="20"/>
        </w:rPr>
        <w:t xml:space="preserve">- 5 </w:t>
      </w:r>
      <w:proofErr w:type="spellStart"/>
      <w:r w:rsidRPr="00472198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472198">
        <w:rPr>
          <w:rFonts w:ascii="Times New Roman" w:hAnsi="Times New Roman" w:cs="Times New Roman"/>
          <w:b/>
          <w:sz w:val="20"/>
          <w:szCs w:val="20"/>
        </w:rPr>
        <w:t xml:space="preserve"> –  w każdym stwierdzonym przypadku.</w:t>
      </w:r>
    </w:p>
    <w:sectPr w:rsidR="00E870E4" w:rsidRPr="00472198" w:rsidSect="004A04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98B" w:rsidRDefault="008E198B" w:rsidP="008E198B">
      <w:pPr>
        <w:spacing w:after="0" w:line="240" w:lineRule="auto"/>
      </w:pPr>
      <w:r>
        <w:separator/>
      </w:r>
    </w:p>
  </w:endnote>
  <w:endnote w:type="continuationSeparator" w:id="1">
    <w:p w:rsidR="008E198B" w:rsidRDefault="008E198B" w:rsidP="008E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0426"/>
      <w:docPartObj>
        <w:docPartGallery w:val="Page Numbers (Bottom of Page)"/>
        <w:docPartUnique/>
      </w:docPartObj>
    </w:sdtPr>
    <w:sdtContent>
      <w:p w:rsidR="008E198B" w:rsidRDefault="008E198B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E198B" w:rsidRDefault="008E19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98B" w:rsidRDefault="008E198B" w:rsidP="008E198B">
      <w:pPr>
        <w:spacing w:after="0" w:line="240" w:lineRule="auto"/>
      </w:pPr>
      <w:r>
        <w:separator/>
      </w:r>
    </w:p>
  </w:footnote>
  <w:footnote w:type="continuationSeparator" w:id="1">
    <w:p w:rsidR="008E198B" w:rsidRDefault="008E198B" w:rsidP="008E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A2B01"/>
    <w:multiLevelType w:val="hybridMultilevel"/>
    <w:tmpl w:val="9B9A0ECE"/>
    <w:lvl w:ilvl="0" w:tplc="0442C8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0E4"/>
    <w:rsid w:val="00337278"/>
    <w:rsid w:val="003B377F"/>
    <w:rsid w:val="00472198"/>
    <w:rsid w:val="0047676F"/>
    <w:rsid w:val="004A0428"/>
    <w:rsid w:val="005E7FB3"/>
    <w:rsid w:val="008E198B"/>
    <w:rsid w:val="00C706E2"/>
    <w:rsid w:val="00E870E4"/>
    <w:rsid w:val="00FA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98B"/>
  </w:style>
  <w:style w:type="paragraph" w:styleId="Stopka">
    <w:name w:val="footer"/>
    <w:basedOn w:val="Normalny"/>
    <w:link w:val="StopkaZnak"/>
    <w:uiPriority w:val="99"/>
    <w:unhideWhenUsed/>
    <w:rsid w:val="008E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2775</Characters>
  <Application>Microsoft Office Word</Application>
  <DocSecurity>0</DocSecurity>
  <Lines>23</Lines>
  <Paragraphs>6</Paragraphs>
  <ScaleCrop>false</ScaleCrop>
  <Company>ARiMR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2011-07-15T11:58:00Z</dcterms:created>
  <dcterms:modified xsi:type="dcterms:W3CDTF">2011-08-10T12:50:00Z</dcterms:modified>
</cp:coreProperties>
</file>