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B8D0" w14:textId="77777777" w:rsidR="005E4C9F" w:rsidRPr="00B8105F" w:rsidRDefault="005E4C9F" w:rsidP="00990CEB">
      <w:pPr>
        <w:spacing w:after="0" w:line="276" w:lineRule="auto"/>
        <w:jc w:val="both"/>
        <w:rPr>
          <w:b/>
          <w:sz w:val="28"/>
          <w:szCs w:val="28"/>
        </w:rPr>
      </w:pPr>
      <w:r w:rsidRPr="00B8105F">
        <w:rPr>
          <w:b/>
          <w:sz w:val="28"/>
          <w:szCs w:val="28"/>
        </w:rPr>
        <w:t>Propozycja regulacji dot. dodatko</w:t>
      </w:r>
      <w:r>
        <w:rPr>
          <w:b/>
          <w:sz w:val="28"/>
          <w:szCs w:val="28"/>
        </w:rPr>
        <w:t>wego wynagrodzenia projektowego</w:t>
      </w:r>
    </w:p>
    <w:p w14:paraId="18B7E6FF" w14:textId="77777777" w:rsidR="005E4C9F" w:rsidRPr="00AA73A5" w:rsidRDefault="005E4C9F" w:rsidP="00990CEB">
      <w:pPr>
        <w:spacing w:after="0" w:line="276" w:lineRule="auto"/>
        <w:jc w:val="both"/>
        <w:rPr>
          <w:b/>
          <w:sz w:val="24"/>
          <w:szCs w:val="24"/>
        </w:rPr>
      </w:pPr>
    </w:p>
    <w:p w14:paraId="62257989" w14:textId="6D52A18B" w:rsidR="005E4C9F" w:rsidRDefault="005E4C9F" w:rsidP="00285D70">
      <w:pPr>
        <w:pStyle w:val="Tekstkomentarza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A73A5">
        <w:rPr>
          <w:sz w:val="22"/>
          <w:szCs w:val="22"/>
        </w:rPr>
        <w:t>roponowan</w:t>
      </w:r>
      <w:r>
        <w:rPr>
          <w:sz w:val="22"/>
          <w:szCs w:val="22"/>
        </w:rPr>
        <w:t>y</w:t>
      </w:r>
      <w:r w:rsidR="006C06DC">
        <w:rPr>
          <w:sz w:val="22"/>
          <w:szCs w:val="22"/>
        </w:rPr>
        <w:t xml:space="preserve"> zapis jest</w:t>
      </w:r>
      <w:r w:rsidRPr="00AA73A5">
        <w:rPr>
          <w:sz w:val="22"/>
          <w:szCs w:val="22"/>
        </w:rPr>
        <w:t xml:space="preserve"> </w:t>
      </w:r>
      <w:r w:rsidR="006C06DC">
        <w:rPr>
          <w:sz w:val="22"/>
          <w:szCs w:val="22"/>
        </w:rPr>
        <w:t>propozycją</w:t>
      </w:r>
      <w:r w:rsidRPr="00AA73A5">
        <w:rPr>
          <w:sz w:val="22"/>
          <w:szCs w:val="22"/>
        </w:rPr>
        <w:t xml:space="preserve">, która </w:t>
      </w:r>
      <w:r w:rsidR="006C06DC">
        <w:rPr>
          <w:sz w:val="22"/>
          <w:szCs w:val="22"/>
        </w:rPr>
        <w:t xml:space="preserve">jest oparta i </w:t>
      </w:r>
      <w:r w:rsidRPr="00AA73A5">
        <w:rPr>
          <w:sz w:val="22"/>
          <w:szCs w:val="22"/>
        </w:rPr>
        <w:t>spełnia wytyczne Komisji Europejskiej.</w:t>
      </w:r>
      <w:r>
        <w:rPr>
          <w:sz w:val="22"/>
          <w:szCs w:val="22"/>
        </w:rPr>
        <w:t xml:space="preserve"> Została ona opracowana jako</w:t>
      </w:r>
      <w:r w:rsidR="006C06DC">
        <w:rPr>
          <w:sz w:val="22"/>
          <w:szCs w:val="22"/>
        </w:rPr>
        <w:t xml:space="preserve">  przykład rozwiazania</w:t>
      </w:r>
      <w:r>
        <w:rPr>
          <w:sz w:val="22"/>
          <w:szCs w:val="22"/>
        </w:rPr>
        <w:t>, dopuszczalne są  jej modyfikacje zgodnie ze specyfiką i potrzebami  danej jednostki, jednak przy zachowaniu podstawowych zasad:</w:t>
      </w:r>
    </w:p>
    <w:p w14:paraId="52B45FC0" w14:textId="280E3DB2" w:rsidR="005E4C9F" w:rsidRDefault="006C06DC" w:rsidP="00990CEB">
      <w:pPr>
        <w:pStyle w:val="Tekstkomentarza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(1) d</w:t>
      </w:r>
      <w:r w:rsidR="005E4C9F" w:rsidRPr="00AA73A5">
        <w:rPr>
          <w:sz w:val="22"/>
          <w:szCs w:val="22"/>
        </w:rPr>
        <w:t xml:space="preserve">odatek nie może być uznaniowy, </w:t>
      </w:r>
      <w:r w:rsidR="005E4C9F">
        <w:rPr>
          <w:sz w:val="22"/>
          <w:szCs w:val="22"/>
        </w:rPr>
        <w:t>jego wys</w:t>
      </w:r>
      <w:r w:rsidR="005E4C9F" w:rsidRPr="00AA73A5">
        <w:rPr>
          <w:sz w:val="22"/>
          <w:szCs w:val="22"/>
        </w:rPr>
        <w:t xml:space="preserve">okość musi być </w:t>
      </w:r>
      <w:r w:rsidR="005E4C9F">
        <w:rPr>
          <w:sz w:val="22"/>
          <w:szCs w:val="22"/>
        </w:rPr>
        <w:t xml:space="preserve">określona w regulaminie na konkretnym poziomie (ograniczenia w postaci tzw. </w:t>
      </w:r>
      <w:r w:rsidR="005E4C9F" w:rsidRPr="00696956">
        <w:rPr>
          <w:sz w:val="22"/>
          <w:szCs w:val="22"/>
        </w:rPr>
        <w:t xml:space="preserve">widełek </w:t>
      </w:r>
      <w:r w:rsidR="005E4C9F">
        <w:rPr>
          <w:sz w:val="22"/>
          <w:szCs w:val="22"/>
        </w:rPr>
        <w:t>nie są wystarczające)</w:t>
      </w:r>
      <w:r>
        <w:rPr>
          <w:sz w:val="22"/>
          <w:szCs w:val="22"/>
        </w:rPr>
        <w:t>;</w:t>
      </w:r>
    </w:p>
    <w:p w14:paraId="6CCA2090" w14:textId="0E1C001B" w:rsidR="005E4C9F" w:rsidRDefault="005E4C9F" w:rsidP="00990CEB">
      <w:pPr>
        <w:pStyle w:val="Tekstkomentarza"/>
        <w:spacing w:line="276" w:lineRule="auto"/>
        <w:jc w:val="both"/>
        <w:rPr>
          <w:sz w:val="22"/>
          <w:szCs w:val="22"/>
        </w:rPr>
      </w:pPr>
      <w:r w:rsidRPr="00AA73A5">
        <w:rPr>
          <w:sz w:val="22"/>
          <w:szCs w:val="22"/>
        </w:rPr>
        <w:t xml:space="preserve">(2) </w:t>
      </w:r>
      <w:r w:rsidR="006C06DC">
        <w:rPr>
          <w:sz w:val="22"/>
          <w:szCs w:val="22"/>
        </w:rPr>
        <w:t>r</w:t>
      </w:r>
      <w:r>
        <w:rPr>
          <w:sz w:val="22"/>
          <w:szCs w:val="22"/>
        </w:rPr>
        <w:t xml:space="preserve">egulamin </w:t>
      </w:r>
      <w:r w:rsidRPr="00AA73A5">
        <w:rPr>
          <w:sz w:val="22"/>
          <w:szCs w:val="22"/>
        </w:rPr>
        <w:t xml:space="preserve">musi dotyczyć </w:t>
      </w:r>
      <w:r>
        <w:rPr>
          <w:sz w:val="22"/>
          <w:szCs w:val="22"/>
        </w:rPr>
        <w:t xml:space="preserve"> grupy projektów finansowanych zarówno z krajowych, jak i zagranicznych źródeł</w:t>
      </w:r>
    </w:p>
    <w:p w14:paraId="21503005" w14:textId="69DF7D42" w:rsidR="005E4C9F" w:rsidRDefault="005E4C9F" w:rsidP="00990CEB">
      <w:pPr>
        <w:spacing w:line="276" w:lineRule="auto"/>
        <w:jc w:val="both"/>
      </w:pPr>
      <w:r>
        <w:t xml:space="preserve">Proponowany przykład zawiera podstawowe regulacje, które powinny być uzupełnione przez instytucje o odpowiednie </w:t>
      </w:r>
      <w:r w:rsidR="006C06DC">
        <w:t>przepisy</w:t>
      </w:r>
      <w:r>
        <w:t xml:space="preserve"> wykonawcze umożliwiające ich wdrożenie.</w:t>
      </w:r>
    </w:p>
    <w:p w14:paraId="1C4F0576" w14:textId="77777777" w:rsidR="005E4C9F" w:rsidRDefault="005E4C9F" w:rsidP="00990CEB">
      <w:pPr>
        <w:pStyle w:val="Akapitzlist"/>
        <w:ind w:left="360"/>
        <w:jc w:val="both"/>
      </w:pPr>
    </w:p>
    <w:p w14:paraId="1E914AF3" w14:textId="77777777" w:rsidR="005E4C9F" w:rsidRPr="005065A0" w:rsidRDefault="005E4C9F" w:rsidP="00990CEB">
      <w:pPr>
        <w:pStyle w:val="Akapitzlist"/>
        <w:ind w:left="360"/>
        <w:jc w:val="both"/>
        <w:rPr>
          <w:b/>
          <w:sz w:val="28"/>
          <w:szCs w:val="28"/>
          <w:u w:val="single"/>
        </w:rPr>
      </w:pPr>
      <w:r w:rsidRPr="005065A0">
        <w:rPr>
          <w:b/>
          <w:sz w:val="28"/>
          <w:szCs w:val="28"/>
          <w:u w:val="single"/>
        </w:rPr>
        <w:t>Zapisy Regulaminu</w:t>
      </w:r>
    </w:p>
    <w:p w14:paraId="46F4FFE7" w14:textId="77777777" w:rsidR="005E4C9F" w:rsidRDefault="005E4C9F" w:rsidP="00990CEB">
      <w:pPr>
        <w:pStyle w:val="Akapitzlist"/>
        <w:ind w:left="360"/>
        <w:jc w:val="both"/>
        <w:rPr>
          <w:b/>
        </w:rPr>
      </w:pPr>
    </w:p>
    <w:p w14:paraId="400A2087" w14:textId="77777777" w:rsidR="005E4C9F" w:rsidRPr="0060011F" w:rsidRDefault="005E4C9F" w:rsidP="00990CEB">
      <w:pPr>
        <w:pStyle w:val="Akapitzlist"/>
        <w:spacing w:before="240"/>
        <w:ind w:left="360"/>
        <w:jc w:val="center"/>
        <w:rPr>
          <w:u w:val="single"/>
        </w:rPr>
      </w:pPr>
      <w:r w:rsidRPr="0060011F">
        <w:rPr>
          <w:u w:val="single"/>
        </w:rPr>
        <w:t>§ 1 Dodatek projektowy</w:t>
      </w:r>
    </w:p>
    <w:p w14:paraId="5F8EAC30" w14:textId="69D434AE" w:rsidR="005E4C9F" w:rsidRDefault="005E4C9F" w:rsidP="00990CEB">
      <w:pPr>
        <w:pStyle w:val="Akapitzlist"/>
        <w:numPr>
          <w:ilvl w:val="0"/>
          <w:numId w:val="1"/>
        </w:numPr>
        <w:jc w:val="both"/>
      </w:pPr>
      <w:r>
        <w:t xml:space="preserve">Za czas przepracowany w projektach </w:t>
      </w:r>
      <w:r w:rsidRPr="00D07AC8">
        <w:t>finansowanych z zewnętrznych źródeł</w:t>
      </w:r>
      <w:r>
        <w:rPr>
          <w:rStyle w:val="Odwoanieprzypisudolnego"/>
        </w:rPr>
        <w:footnoteReference w:id="1"/>
      </w:r>
      <w:r w:rsidR="006C06DC">
        <w:t xml:space="preserve"> (krajowych i </w:t>
      </w:r>
      <w:r w:rsidRPr="00D07AC8">
        <w:t xml:space="preserve">zagranicznych) </w:t>
      </w:r>
      <w:r>
        <w:t>pracownikowi wypłacone zostanie wynagr</w:t>
      </w:r>
      <w:r w:rsidR="006C06DC">
        <w:t>odzenie dodatkowe w wysokości X </w:t>
      </w:r>
      <w:r>
        <w:t>% wynagrodzenia podstawowego (</w:t>
      </w:r>
      <w:r w:rsidRPr="00192D85">
        <w:rPr>
          <w:i/>
        </w:rPr>
        <w:t xml:space="preserve">lub w wysokości określonej kwotowo w załączniku nr </w:t>
      </w:r>
      <w:r>
        <w:rPr>
          <w:i/>
        </w:rPr>
        <w:t>x</w:t>
      </w:r>
      <w:r>
        <w:t xml:space="preserve">), proporcjonalnie do jego czasu pracy w projekcie. </w:t>
      </w:r>
    </w:p>
    <w:p w14:paraId="7F70A2C6" w14:textId="12CEABCA" w:rsidR="005E4C9F" w:rsidRDefault="005E4C9F" w:rsidP="00990CEB">
      <w:pPr>
        <w:pStyle w:val="Akapitzlist"/>
        <w:numPr>
          <w:ilvl w:val="0"/>
          <w:numId w:val="1"/>
        </w:numPr>
        <w:jc w:val="both"/>
      </w:pPr>
      <w:r>
        <w:t xml:space="preserve">Pracownikowi pełniącemu funkcję kierownika projektu, dodatkowo do wynagrodzenia dodatkowego  określonego w pkt. 1, wypłacone zostanie </w:t>
      </w:r>
      <w:r w:rsidRPr="003B7B31">
        <w:t>wynagrodzenie</w:t>
      </w:r>
      <w:r w:rsidR="006C06DC" w:rsidRPr="003B7B31">
        <w:t>/dodatek</w:t>
      </w:r>
      <w:r>
        <w:t xml:space="preserve"> </w:t>
      </w:r>
      <w:r w:rsidR="006C06DC">
        <w:t>w </w:t>
      </w:r>
      <w:r>
        <w:t xml:space="preserve">wysokości </w:t>
      </w:r>
      <w:r w:rsidRPr="003E7E91">
        <w:t xml:space="preserve">określonej kwotowo w załączniku nr x </w:t>
      </w:r>
      <w:r>
        <w:t xml:space="preserve">(lub </w:t>
      </w:r>
      <w:r w:rsidRPr="003E7E91">
        <w:t xml:space="preserve">w wysokości </w:t>
      </w:r>
      <w:r>
        <w:t>Y % wynagrodzenia podstawowego),</w:t>
      </w:r>
      <w:r w:rsidRPr="00924336">
        <w:t xml:space="preserve"> </w:t>
      </w:r>
      <w:r>
        <w:t>proporcjonalnie do jego czasu pracy w projekcie.</w:t>
      </w:r>
    </w:p>
    <w:p w14:paraId="1F217101" w14:textId="6032EA52" w:rsidR="005E4C9F" w:rsidRDefault="005E4C9F" w:rsidP="003E7E91">
      <w:pPr>
        <w:pStyle w:val="Akapitzlist"/>
        <w:numPr>
          <w:ilvl w:val="0"/>
          <w:numId w:val="1"/>
        </w:numPr>
        <w:jc w:val="both"/>
      </w:pPr>
      <w:r>
        <w:t xml:space="preserve">Pracownikowi pełniącemu w projekcie funkcję kierownika pakietu zadań (WP leader), </w:t>
      </w:r>
      <w:r w:rsidR="006C06DC">
        <w:t xml:space="preserve">w </w:t>
      </w:r>
      <w:r w:rsidR="006C06DC" w:rsidRPr="003B7B31">
        <w:t>uzupełnieniu</w:t>
      </w:r>
      <w:r w:rsidRPr="003B7B31">
        <w:t xml:space="preserve"> do wynagrodzenia dodatkowego określonego w pkt. 1, wypłacone zostanie wynagrodzenie</w:t>
      </w:r>
      <w:r w:rsidR="006C06DC" w:rsidRPr="003B7B31">
        <w:t>/dodatek</w:t>
      </w:r>
      <w:r w:rsidRPr="003B7B31">
        <w:t xml:space="preserve"> w wysokości</w:t>
      </w:r>
      <w:r>
        <w:t xml:space="preserve"> </w:t>
      </w:r>
      <w:r w:rsidRPr="003E7E91">
        <w:t xml:space="preserve">określonej kwotowo w załączniku nr x </w:t>
      </w:r>
      <w:r>
        <w:t xml:space="preserve">(lub </w:t>
      </w:r>
      <w:r w:rsidRPr="003E7E91">
        <w:t xml:space="preserve">w wysokości </w:t>
      </w:r>
      <w:r>
        <w:t>Z % wynagrodzenia podstawowego),</w:t>
      </w:r>
      <w:r w:rsidRPr="00924336">
        <w:t xml:space="preserve"> </w:t>
      </w:r>
      <w:r>
        <w:t>proporcjonalnie do jego czasu pracy w projekcie.</w:t>
      </w:r>
    </w:p>
    <w:p w14:paraId="60F8FC91" w14:textId="5C557A3F" w:rsidR="005E4C9F" w:rsidRDefault="005E4C9F" w:rsidP="00990CEB">
      <w:pPr>
        <w:pStyle w:val="Akapitzlist"/>
        <w:numPr>
          <w:ilvl w:val="0"/>
          <w:numId w:val="1"/>
        </w:numPr>
        <w:jc w:val="both"/>
      </w:pPr>
      <w:r>
        <w:t xml:space="preserve">Wynagrodzenie podstawowe </w:t>
      </w:r>
      <w:r w:rsidR="00190C9E">
        <w:t xml:space="preserve">może obejmować </w:t>
      </w:r>
      <w:r w:rsidR="001C5624">
        <w:t>następujące składniki</w:t>
      </w:r>
      <w:r w:rsidR="00015EA8">
        <w:t>: wynagrodzenie zasadnicze, określone w umowie o pracę lub akcie mianowania, dodatek za staż pracy, dodatek funkcyjny</w:t>
      </w:r>
      <w:r w:rsidR="00C51672">
        <w:t xml:space="preserve"> oraz dodatek za pracę w warunkach szkodli</w:t>
      </w:r>
      <w:bookmarkStart w:id="0" w:name="_GoBack"/>
      <w:bookmarkEnd w:id="0"/>
      <w:r w:rsidR="00C51672">
        <w:t>wych dla zdrowia lub uciążliwych</w:t>
      </w:r>
      <w:r w:rsidR="00190C9E">
        <w:t>. Ostateczna lista składników wynagrodzenia podstawowego jest ustalana przez dan</w:t>
      </w:r>
      <w:r w:rsidR="00107404">
        <w:t>ą</w:t>
      </w:r>
      <w:r w:rsidR="00190C9E">
        <w:t xml:space="preserve"> jednostkę. </w:t>
      </w:r>
    </w:p>
    <w:p w14:paraId="4AFE3246" w14:textId="563FB706" w:rsidR="005E4C9F" w:rsidRDefault="005E4C9F" w:rsidP="00990CEB">
      <w:pPr>
        <w:pStyle w:val="Akapitzlist"/>
        <w:numPr>
          <w:ilvl w:val="0"/>
          <w:numId w:val="1"/>
        </w:numPr>
        <w:jc w:val="both"/>
      </w:pPr>
      <w:r>
        <w:t>Zasady zawarte w ust. 1-4 nie odnoszą się do sytuacji, kiedy poziom dodatkowego wynagrodzenia związanego z realizacją projektu określony jest przez instytucję finansującą. W takim przypadku obowiązują zasady lub limity ustalone przez  instytucję finansującą</w:t>
      </w:r>
      <w:r w:rsidR="00107404">
        <w:t>.</w:t>
      </w:r>
    </w:p>
    <w:p w14:paraId="14DB7AFA" w14:textId="40A5DD3B" w:rsidR="005E4C9F" w:rsidRDefault="005E4C9F" w:rsidP="00990CEB">
      <w:pPr>
        <w:pStyle w:val="Akapitzlist"/>
        <w:numPr>
          <w:ilvl w:val="0"/>
          <w:numId w:val="1"/>
        </w:numPr>
        <w:jc w:val="both"/>
      </w:pPr>
      <w:r>
        <w:t xml:space="preserve">Wynagrodzenie podstawowe wraz z dodatkowym nie może przekroczyć kwoty </w:t>
      </w:r>
      <w:r w:rsidR="003B7B31">
        <w:t>D</w:t>
      </w:r>
      <w:r w:rsidR="00D14EF1">
        <w:t>.</w:t>
      </w:r>
      <w:r>
        <w:t xml:space="preserve"> W</w:t>
      </w:r>
      <w:r w:rsidR="003B7B31">
        <w:t> </w:t>
      </w:r>
      <w:r>
        <w:t xml:space="preserve">przypadku, gdyby wynagrodzenie podstawowe wraz z dodatkowym, wyliczone na zasadach określonych w ust. 1-3 przekraczało tę kwotę, pracownikowi przysługuje kwota </w:t>
      </w:r>
      <w:r w:rsidR="003B7B31">
        <w:t>D</w:t>
      </w:r>
      <w:r>
        <w:t>.</w:t>
      </w:r>
    </w:p>
    <w:p w14:paraId="4309909A" w14:textId="644505CE" w:rsidR="005E4C9F" w:rsidRDefault="001C5624" w:rsidP="00990CE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Regulamin ma zastosowanie do wszystkich projektów, które zostały przyznane jednostce po 1 stycznia 2021 roku. </w:t>
      </w:r>
    </w:p>
    <w:p w14:paraId="60FD3E3B" w14:textId="77777777" w:rsidR="005E4C9F" w:rsidRDefault="005E4C9F" w:rsidP="00990CEB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6E4958EA" w14:textId="77777777" w:rsidR="005E4C9F" w:rsidRPr="005065A0" w:rsidRDefault="005E4C9F" w:rsidP="00990CE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5065A0">
        <w:rPr>
          <w:b/>
          <w:sz w:val="28"/>
          <w:szCs w:val="28"/>
          <w:u w:val="single"/>
        </w:rPr>
        <w:t>Objaśnieni</w:t>
      </w:r>
      <w:r>
        <w:rPr>
          <w:b/>
          <w:sz w:val="28"/>
          <w:szCs w:val="28"/>
          <w:u w:val="single"/>
        </w:rPr>
        <w:t>e</w:t>
      </w:r>
      <w:r w:rsidRPr="005065A0">
        <w:rPr>
          <w:b/>
          <w:sz w:val="28"/>
          <w:szCs w:val="28"/>
          <w:u w:val="single"/>
        </w:rPr>
        <w:t xml:space="preserve"> do Regulaminu</w:t>
      </w:r>
    </w:p>
    <w:p w14:paraId="0EE4F00A" w14:textId="7CC2D9BF" w:rsidR="005E4C9F" w:rsidRDefault="005E4C9F" w:rsidP="00990CEB">
      <w:pPr>
        <w:pStyle w:val="Tekstkomentarza"/>
        <w:spacing w:line="276" w:lineRule="auto"/>
        <w:jc w:val="both"/>
        <w:rPr>
          <w:sz w:val="22"/>
          <w:szCs w:val="22"/>
        </w:rPr>
      </w:pPr>
      <w:r w:rsidRPr="00714A3F">
        <w:rPr>
          <w:sz w:val="22"/>
          <w:szCs w:val="22"/>
        </w:rPr>
        <w:t xml:space="preserve">Ad 1; </w:t>
      </w:r>
      <w:r>
        <w:rPr>
          <w:sz w:val="22"/>
          <w:szCs w:val="22"/>
        </w:rPr>
        <w:t xml:space="preserve"> Nie określa się,</w:t>
      </w:r>
      <w:r w:rsidRPr="00AA73A5">
        <w:rPr>
          <w:sz w:val="22"/>
          <w:szCs w:val="22"/>
        </w:rPr>
        <w:t xml:space="preserve"> czy dodatek ma mieć formę </w:t>
      </w:r>
      <w:r>
        <w:rPr>
          <w:sz w:val="22"/>
          <w:szCs w:val="22"/>
        </w:rPr>
        <w:t>% o</w:t>
      </w:r>
      <w:r w:rsidRPr="00AA73A5">
        <w:rPr>
          <w:sz w:val="22"/>
          <w:szCs w:val="22"/>
        </w:rPr>
        <w:t xml:space="preserve">d wynagrodzenia podstawowego czy też </w:t>
      </w:r>
      <w:r>
        <w:rPr>
          <w:sz w:val="22"/>
          <w:szCs w:val="22"/>
        </w:rPr>
        <w:t xml:space="preserve">ma być wyrażony kwotowo. Zależy </w:t>
      </w:r>
      <w:r w:rsidR="001C5624">
        <w:rPr>
          <w:sz w:val="22"/>
          <w:szCs w:val="22"/>
        </w:rPr>
        <w:t>to od decyzji danej instytucji</w:t>
      </w:r>
      <w:r w:rsidR="00190C9E">
        <w:rPr>
          <w:sz w:val="22"/>
          <w:szCs w:val="22"/>
        </w:rPr>
        <w:t xml:space="preserve">, ale powinna być ona oparta na standardowych praktykach stosowanych w danej instytucji. </w:t>
      </w:r>
    </w:p>
    <w:p w14:paraId="7FD959D0" w14:textId="36250297" w:rsidR="005E4C9F" w:rsidRPr="001C5624" w:rsidRDefault="005E4C9F" w:rsidP="001C5624">
      <w:pPr>
        <w:spacing w:line="276" w:lineRule="auto"/>
        <w:jc w:val="both"/>
        <w:rPr>
          <w:szCs w:val="24"/>
        </w:rPr>
      </w:pPr>
      <w:r>
        <w:t>Wysokość dodatku  może być uzależniona od stanowiska pracownika, jego roli w projekcie, wielkości realizowanego projektu, czy też innych obiektywnych kryteriów określonych w regulaminie, zgodnie z decyzją danej instytucji.</w:t>
      </w:r>
      <w:r w:rsidR="001C5624" w:rsidRPr="001C5624">
        <w:t xml:space="preserve"> </w:t>
      </w:r>
      <w:r w:rsidR="001C5624">
        <w:rPr>
          <w:szCs w:val="24"/>
        </w:rPr>
        <w:t>Każda instytucja określi w regulaminie wynagradzania konkretne wysokości dodatków w ramach pkt 1.</w:t>
      </w:r>
    </w:p>
    <w:p w14:paraId="4977BF91" w14:textId="168AF45D" w:rsidR="005E4C9F" w:rsidRDefault="005E4C9F" w:rsidP="00990CEB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C5624">
        <w:rPr>
          <w:sz w:val="22"/>
          <w:szCs w:val="22"/>
        </w:rPr>
        <w:t>d 2,3:</w:t>
      </w:r>
      <w:r>
        <w:rPr>
          <w:sz w:val="22"/>
          <w:szCs w:val="22"/>
        </w:rPr>
        <w:t xml:space="preserve"> </w:t>
      </w:r>
      <w:r w:rsidRPr="00714A3F">
        <w:rPr>
          <w:sz w:val="22"/>
          <w:szCs w:val="22"/>
        </w:rPr>
        <w:t>Opcjonalnie</w:t>
      </w:r>
      <w:r>
        <w:rPr>
          <w:sz w:val="22"/>
          <w:szCs w:val="22"/>
        </w:rPr>
        <w:t xml:space="preserve">, </w:t>
      </w:r>
      <w:r w:rsidRPr="00714A3F">
        <w:rPr>
          <w:sz w:val="22"/>
          <w:szCs w:val="22"/>
        </w:rPr>
        <w:t xml:space="preserve">jeżeli jednostka </w:t>
      </w:r>
      <w:r>
        <w:rPr>
          <w:sz w:val="22"/>
          <w:szCs w:val="22"/>
        </w:rPr>
        <w:t>decyduje się, by</w:t>
      </w:r>
      <w:r w:rsidRPr="00714A3F">
        <w:rPr>
          <w:sz w:val="22"/>
          <w:szCs w:val="22"/>
        </w:rPr>
        <w:t xml:space="preserve"> dodatkowo wynagrodzić osoby pełniące</w:t>
      </w:r>
      <w:r>
        <w:rPr>
          <w:sz w:val="22"/>
          <w:szCs w:val="22"/>
        </w:rPr>
        <w:t xml:space="preserve"> określone </w:t>
      </w:r>
      <w:r w:rsidRPr="00714A3F">
        <w:rPr>
          <w:sz w:val="22"/>
          <w:szCs w:val="22"/>
        </w:rPr>
        <w:t xml:space="preserve"> role w projekcie</w:t>
      </w:r>
      <w:r>
        <w:rPr>
          <w:sz w:val="22"/>
          <w:szCs w:val="22"/>
        </w:rPr>
        <w:t>. Wysokość wynagrodzenia określona do wyboru kwotowo lub procentowo</w:t>
      </w:r>
      <w:r w:rsidR="00190C9E">
        <w:rPr>
          <w:sz w:val="22"/>
          <w:szCs w:val="24"/>
        </w:rPr>
        <w:t xml:space="preserve"> (MEiN</w:t>
      </w:r>
      <w:r w:rsidRPr="005B66B6">
        <w:rPr>
          <w:sz w:val="22"/>
          <w:szCs w:val="24"/>
        </w:rPr>
        <w:t xml:space="preserve"> rekomenduje ustalenie wartości kwotowej)</w:t>
      </w:r>
      <w:r w:rsidR="001C5624">
        <w:rPr>
          <w:sz w:val="22"/>
          <w:szCs w:val="24"/>
        </w:rPr>
        <w:t>.</w:t>
      </w:r>
    </w:p>
    <w:p w14:paraId="05551192" w14:textId="7A075B9C" w:rsidR="005E4C9F" w:rsidRPr="001C5624" w:rsidRDefault="005E4C9F" w:rsidP="001C5624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Cs w:val="24"/>
        </w:rPr>
        <w:t xml:space="preserve">Ad 1,2,3:  </w:t>
      </w:r>
      <w:r>
        <w:rPr>
          <w:sz w:val="22"/>
          <w:szCs w:val="22"/>
        </w:rPr>
        <w:t>Jeśli w instytucji stosowane są bardziej złożone systemy  różnicujące wysokość dodatków w zależności od większej liczby kryteriów</w:t>
      </w:r>
      <w:r w:rsidR="001C5624">
        <w:rPr>
          <w:sz w:val="22"/>
          <w:szCs w:val="22"/>
        </w:rPr>
        <w:t>,</w:t>
      </w:r>
      <w:r>
        <w:rPr>
          <w:sz w:val="22"/>
          <w:szCs w:val="22"/>
        </w:rPr>
        <w:t xml:space="preserve"> wtedy prawdopodobnie zostaną one określone w załącznikach. </w:t>
      </w:r>
    </w:p>
    <w:p w14:paraId="0A290F87" w14:textId="4F1570E1" w:rsidR="005E4C9F" w:rsidRPr="003B7B31" w:rsidRDefault="005E4C9F" w:rsidP="006C06DC">
      <w:pPr>
        <w:pStyle w:val="Tekstkomentarza"/>
        <w:spacing w:line="276" w:lineRule="auto"/>
        <w:jc w:val="both"/>
        <w:rPr>
          <w:sz w:val="22"/>
          <w:szCs w:val="22"/>
        </w:rPr>
      </w:pPr>
      <w:r w:rsidRPr="00107404">
        <w:rPr>
          <w:sz w:val="22"/>
          <w:szCs w:val="22"/>
        </w:rPr>
        <w:t>A</w:t>
      </w:r>
      <w:r w:rsidR="001C5624" w:rsidRPr="00107404">
        <w:rPr>
          <w:sz w:val="22"/>
          <w:szCs w:val="22"/>
        </w:rPr>
        <w:t>d 5:</w:t>
      </w:r>
      <w:r w:rsidRPr="00107404">
        <w:rPr>
          <w:sz w:val="22"/>
          <w:szCs w:val="22"/>
        </w:rPr>
        <w:t xml:space="preserve"> </w:t>
      </w:r>
      <w:r w:rsidRPr="003B7B31">
        <w:rPr>
          <w:sz w:val="22"/>
          <w:szCs w:val="22"/>
        </w:rPr>
        <w:t>Na mocy tego punktu wyłączone są specyficzne typy projektów, np. akcje MSCA w HE, które stosują ryczałty określone przez KE oraz  te projekty finansowane przez polskie Agencje Finansujące, w których określony jest poziom wynagrodzenia dodatkowego.</w:t>
      </w:r>
    </w:p>
    <w:p w14:paraId="64455681" w14:textId="10B42DCF" w:rsidR="005E4C9F" w:rsidRDefault="001C5624" w:rsidP="00990CEB">
      <w:pPr>
        <w:spacing w:line="276" w:lineRule="auto"/>
        <w:jc w:val="both"/>
        <w:rPr>
          <w:szCs w:val="24"/>
        </w:rPr>
      </w:pPr>
      <w:r>
        <w:t>Ad 6:</w:t>
      </w:r>
      <w:r w:rsidR="005E4C9F">
        <w:t xml:space="preserve"> D</w:t>
      </w:r>
      <w:r w:rsidR="005E4C9F" w:rsidRPr="00F55AF0">
        <w:rPr>
          <w:szCs w:val="24"/>
        </w:rPr>
        <w:t>odatkowo, aby zapobiec sytuacjom, w który</w:t>
      </w:r>
      <w:r w:rsidR="005E4C9F">
        <w:rPr>
          <w:szCs w:val="24"/>
        </w:rPr>
        <w:t>ch</w:t>
      </w:r>
      <w:r w:rsidR="005E4C9F" w:rsidRPr="00F55AF0">
        <w:rPr>
          <w:szCs w:val="24"/>
        </w:rPr>
        <w:t xml:space="preserve"> wynagrodzenie wypłacone zgodnie z</w:t>
      </w:r>
      <w:r w:rsidR="005E4C9F">
        <w:rPr>
          <w:szCs w:val="24"/>
        </w:rPr>
        <w:t>e</w:t>
      </w:r>
      <w:r w:rsidR="005E4C9F" w:rsidRPr="00F55AF0">
        <w:rPr>
          <w:szCs w:val="24"/>
        </w:rPr>
        <w:t xml:space="preserve"> </w:t>
      </w:r>
      <w:r w:rsidR="005E4C9F">
        <w:rPr>
          <w:szCs w:val="24"/>
        </w:rPr>
        <w:t xml:space="preserve">stosowanym </w:t>
      </w:r>
      <w:r w:rsidR="005E4C9F" w:rsidRPr="00F55AF0">
        <w:rPr>
          <w:szCs w:val="24"/>
        </w:rPr>
        <w:t>regulaminem przekr</w:t>
      </w:r>
      <w:r w:rsidR="00190C9E">
        <w:rPr>
          <w:szCs w:val="24"/>
        </w:rPr>
        <w:t xml:space="preserve">aczałoby wartości rynkowe, </w:t>
      </w:r>
      <w:r w:rsidR="00EF594D">
        <w:rPr>
          <w:szCs w:val="24"/>
        </w:rPr>
        <w:t>jednostka jest zobowiązana do dostosowania jego poziomu do</w:t>
      </w:r>
      <w:r w:rsidR="00EF594D" w:rsidRPr="00EF594D">
        <w:t xml:space="preserve"> </w:t>
      </w:r>
      <w:r w:rsidR="00EF594D">
        <w:t>praktyki wynagradzania przyjętej w danej jednostce</w:t>
      </w:r>
      <w:r w:rsidR="000E6391">
        <w:t>.</w:t>
      </w:r>
      <w:r w:rsidR="00032123">
        <w:t xml:space="preserve"> </w:t>
      </w:r>
      <w:r w:rsidR="000E6391">
        <w:t>B</w:t>
      </w:r>
      <w:r w:rsidR="00032123">
        <w:t xml:space="preserve">iorąc pod uwagę realia rynkowe poziom </w:t>
      </w:r>
      <w:r w:rsidR="003B7B31">
        <w:t>kwoty D</w:t>
      </w:r>
      <w:r w:rsidR="003B7B31">
        <w:t xml:space="preserve"> </w:t>
      </w:r>
      <w:r w:rsidR="00032123">
        <w:t xml:space="preserve">nie powinien przekraczać kwoty 7 tys Euro brutto-brutto </w:t>
      </w:r>
      <w:r w:rsidR="006C06DC">
        <w:t>miesięcznie</w:t>
      </w:r>
      <w:r w:rsidR="005E4C9F">
        <w:rPr>
          <w:szCs w:val="24"/>
        </w:rPr>
        <w:t xml:space="preserve">. </w:t>
      </w:r>
    </w:p>
    <w:p w14:paraId="53147000" w14:textId="0A6A9C3F" w:rsidR="005E4C9F" w:rsidRPr="00C74912" w:rsidRDefault="001C5624" w:rsidP="00990CEB">
      <w:pPr>
        <w:pStyle w:val="Tekstkomentarz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 7:</w:t>
      </w:r>
      <w:r w:rsidR="005E4C9F" w:rsidRPr="00C74912">
        <w:rPr>
          <w:sz w:val="22"/>
          <w:szCs w:val="22"/>
        </w:rPr>
        <w:t xml:space="preserve">  Istotne jest określenie w treści regulaminu</w:t>
      </w:r>
      <w:r w:rsidR="005E4C9F">
        <w:rPr>
          <w:sz w:val="22"/>
          <w:szCs w:val="22"/>
        </w:rPr>
        <w:t>,</w:t>
      </w:r>
      <w:r w:rsidR="005E4C9F" w:rsidRPr="00C74912">
        <w:rPr>
          <w:sz w:val="22"/>
          <w:szCs w:val="22"/>
        </w:rPr>
        <w:t xml:space="preserve"> do których projektów mają zastosowanie</w:t>
      </w:r>
      <w:r w:rsidR="005E4C9F">
        <w:rPr>
          <w:sz w:val="22"/>
          <w:szCs w:val="22"/>
        </w:rPr>
        <w:t xml:space="preserve"> jego zapisy. </w:t>
      </w:r>
      <w:r w:rsidR="005E4C9F" w:rsidRPr="00C74912">
        <w:rPr>
          <w:sz w:val="22"/>
          <w:szCs w:val="22"/>
        </w:rPr>
        <w:t xml:space="preserve"> Jednostka musi </w:t>
      </w:r>
      <w:r w:rsidR="005E4C9F">
        <w:rPr>
          <w:sz w:val="22"/>
          <w:szCs w:val="22"/>
        </w:rPr>
        <w:t xml:space="preserve">zadecydować,  czy </w:t>
      </w:r>
      <w:r w:rsidR="005E4C9F" w:rsidRPr="00C74912">
        <w:rPr>
          <w:sz w:val="22"/>
          <w:szCs w:val="22"/>
        </w:rPr>
        <w:t xml:space="preserve"> zasady</w:t>
      </w:r>
      <w:r w:rsidR="005E4C9F">
        <w:rPr>
          <w:sz w:val="22"/>
          <w:szCs w:val="22"/>
        </w:rPr>
        <w:t xml:space="preserve"> te będą stosowane </w:t>
      </w:r>
      <w:r w:rsidR="005E4C9F" w:rsidRPr="00C74912">
        <w:rPr>
          <w:sz w:val="22"/>
          <w:szCs w:val="22"/>
        </w:rPr>
        <w:t xml:space="preserve"> do projektów biegnących, czy też wyłącznie do nowo pozyskanych.</w:t>
      </w:r>
      <w:r w:rsidR="005E4C9F">
        <w:rPr>
          <w:sz w:val="22"/>
          <w:szCs w:val="22"/>
        </w:rPr>
        <w:t xml:space="preserve"> itp.</w:t>
      </w:r>
    </w:p>
    <w:p w14:paraId="1FE27DE4" w14:textId="7206C1B7" w:rsidR="005E4C9F" w:rsidRDefault="005E4C9F">
      <w:pPr>
        <w:pStyle w:val="Tekstkomentarza"/>
        <w:spacing w:line="276" w:lineRule="auto"/>
        <w:jc w:val="both"/>
        <w:rPr>
          <w:sz w:val="22"/>
          <w:szCs w:val="22"/>
        </w:rPr>
      </w:pPr>
    </w:p>
    <w:sectPr w:rsidR="005E4C9F" w:rsidSect="000D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EFE5" w14:textId="77777777" w:rsidR="00B54B82" w:rsidRDefault="00B54B82" w:rsidP="00D1732F">
      <w:pPr>
        <w:spacing w:after="0" w:line="240" w:lineRule="auto"/>
      </w:pPr>
      <w:r>
        <w:separator/>
      </w:r>
    </w:p>
  </w:endnote>
  <w:endnote w:type="continuationSeparator" w:id="0">
    <w:p w14:paraId="14F74A86" w14:textId="77777777" w:rsidR="00B54B82" w:rsidRDefault="00B54B82" w:rsidP="00D1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63DE" w14:textId="77777777" w:rsidR="00B54B82" w:rsidRDefault="00B54B82" w:rsidP="00D1732F">
      <w:pPr>
        <w:spacing w:after="0" w:line="240" w:lineRule="auto"/>
      </w:pPr>
      <w:r>
        <w:separator/>
      </w:r>
    </w:p>
  </w:footnote>
  <w:footnote w:type="continuationSeparator" w:id="0">
    <w:p w14:paraId="3D3A92DF" w14:textId="77777777" w:rsidR="00B54B82" w:rsidRDefault="00B54B82" w:rsidP="00D1732F">
      <w:pPr>
        <w:spacing w:after="0" w:line="240" w:lineRule="auto"/>
      </w:pPr>
      <w:r>
        <w:continuationSeparator/>
      </w:r>
    </w:p>
  </w:footnote>
  <w:footnote w:id="1">
    <w:p w14:paraId="1D151A18" w14:textId="77777777" w:rsidR="005E4C9F" w:rsidRDefault="005E4C9F" w:rsidP="00A16874">
      <w:pPr>
        <w:pStyle w:val="Tekstprzypisudolnego"/>
      </w:pPr>
      <w:r>
        <w:rPr>
          <w:rStyle w:val="Odwoanieprzypisudolnego"/>
        </w:rPr>
        <w:footnoteRef/>
      </w:r>
      <w:r>
        <w:t xml:space="preserve"> Do decyzji Jednostki, czy w zakres regulaminu wchodzą wyłącznie projekty finansowane ze środków publicznych, czy też projekty komercyjne na zlecenie przemysłu.</w:t>
      </w:r>
    </w:p>
    <w:p w14:paraId="4D96CF94" w14:textId="77777777" w:rsidR="005E4C9F" w:rsidRDefault="005E4C9F" w:rsidP="00A168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6F9"/>
    <w:multiLevelType w:val="hybridMultilevel"/>
    <w:tmpl w:val="109CB6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7B1CE8"/>
    <w:multiLevelType w:val="hybridMultilevel"/>
    <w:tmpl w:val="3160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0A8"/>
    <w:multiLevelType w:val="hybridMultilevel"/>
    <w:tmpl w:val="DCF4F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5F3356"/>
    <w:multiLevelType w:val="hybridMultilevel"/>
    <w:tmpl w:val="59208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41B4"/>
    <w:multiLevelType w:val="hybridMultilevel"/>
    <w:tmpl w:val="1C58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7AD"/>
    <w:multiLevelType w:val="hybridMultilevel"/>
    <w:tmpl w:val="AC66322A"/>
    <w:lvl w:ilvl="0" w:tplc="B886768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6FAB3513"/>
    <w:multiLevelType w:val="hybridMultilevel"/>
    <w:tmpl w:val="9EAA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1BEC"/>
    <w:multiLevelType w:val="hybridMultilevel"/>
    <w:tmpl w:val="AF4C95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F"/>
    <w:rsid w:val="00015EA8"/>
    <w:rsid w:val="00022236"/>
    <w:rsid w:val="00032123"/>
    <w:rsid w:val="0004377A"/>
    <w:rsid w:val="00047010"/>
    <w:rsid w:val="0004731A"/>
    <w:rsid w:val="000556B5"/>
    <w:rsid w:val="0006612D"/>
    <w:rsid w:val="00071E04"/>
    <w:rsid w:val="000721E6"/>
    <w:rsid w:val="00075220"/>
    <w:rsid w:val="000949A1"/>
    <w:rsid w:val="000A3700"/>
    <w:rsid w:val="000A3A91"/>
    <w:rsid w:val="000A42AB"/>
    <w:rsid w:val="000A55BD"/>
    <w:rsid w:val="000B6330"/>
    <w:rsid w:val="000D2498"/>
    <w:rsid w:val="000D3884"/>
    <w:rsid w:val="000D520A"/>
    <w:rsid w:val="000E6391"/>
    <w:rsid w:val="000F4547"/>
    <w:rsid w:val="00100CE3"/>
    <w:rsid w:val="00107404"/>
    <w:rsid w:val="001106B5"/>
    <w:rsid w:val="00117DEC"/>
    <w:rsid w:val="00125DB7"/>
    <w:rsid w:val="001464BC"/>
    <w:rsid w:val="00184DA2"/>
    <w:rsid w:val="00190C9E"/>
    <w:rsid w:val="00192D85"/>
    <w:rsid w:val="001B4732"/>
    <w:rsid w:val="001B589B"/>
    <w:rsid w:val="001C5624"/>
    <w:rsid w:val="001D4224"/>
    <w:rsid w:val="001F3CED"/>
    <w:rsid w:val="00211BD2"/>
    <w:rsid w:val="002258B6"/>
    <w:rsid w:val="00245A2A"/>
    <w:rsid w:val="00260892"/>
    <w:rsid w:val="00285D70"/>
    <w:rsid w:val="002A76D3"/>
    <w:rsid w:val="002B0E5C"/>
    <w:rsid w:val="002B2352"/>
    <w:rsid w:val="002B4A2B"/>
    <w:rsid w:val="002D0E7A"/>
    <w:rsid w:val="002E42CE"/>
    <w:rsid w:val="003053DC"/>
    <w:rsid w:val="00330832"/>
    <w:rsid w:val="003322BE"/>
    <w:rsid w:val="00340ADF"/>
    <w:rsid w:val="00343BFB"/>
    <w:rsid w:val="00347461"/>
    <w:rsid w:val="00347BBD"/>
    <w:rsid w:val="003504A9"/>
    <w:rsid w:val="00365DF2"/>
    <w:rsid w:val="003679C9"/>
    <w:rsid w:val="00372B03"/>
    <w:rsid w:val="003920D6"/>
    <w:rsid w:val="003A77DD"/>
    <w:rsid w:val="003B7B31"/>
    <w:rsid w:val="003C504D"/>
    <w:rsid w:val="003E7E91"/>
    <w:rsid w:val="003F195D"/>
    <w:rsid w:val="00404FEF"/>
    <w:rsid w:val="00413D22"/>
    <w:rsid w:val="00417413"/>
    <w:rsid w:val="00424500"/>
    <w:rsid w:val="00437380"/>
    <w:rsid w:val="0044737C"/>
    <w:rsid w:val="00447CC2"/>
    <w:rsid w:val="0045373D"/>
    <w:rsid w:val="004556AC"/>
    <w:rsid w:val="0046176A"/>
    <w:rsid w:val="004655B8"/>
    <w:rsid w:val="00466509"/>
    <w:rsid w:val="004808E0"/>
    <w:rsid w:val="004824DE"/>
    <w:rsid w:val="00486A27"/>
    <w:rsid w:val="004E1F21"/>
    <w:rsid w:val="004E376E"/>
    <w:rsid w:val="004E6DA5"/>
    <w:rsid w:val="00505975"/>
    <w:rsid w:val="005065A0"/>
    <w:rsid w:val="0053783D"/>
    <w:rsid w:val="005512E2"/>
    <w:rsid w:val="00561C54"/>
    <w:rsid w:val="00566BC0"/>
    <w:rsid w:val="005869CD"/>
    <w:rsid w:val="00586BC5"/>
    <w:rsid w:val="00587BFA"/>
    <w:rsid w:val="0059156F"/>
    <w:rsid w:val="005922AB"/>
    <w:rsid w:val="005B66B6"/>
    <w:rsid w:val="005D0C45"/>
    <w:rsid w:val="005D4FB0"/>
    <w:rsid w:val="005E3760"/>
    <w:rsid w:val="005E4C9F"/>
    <w:rsid w:val="005E5171"/>
    <w:rsid w:val="0060011F"/>
    <w:rsid w:val="006017E7"/>
    <w:rsid w:val="006516BA"/>
    <w:rsid w:val="00667F86"/>
    <w:rsid w:val="00670182"/>
    <w:rsid w:val="00671659"/>
    <w:rsid w:val="00672639"/>
    <w:rsid w:val="00683530"/>
    <w:rsid w:val="00696956"/>
    <w:rsid w:val="006A1E10"/>
    <w:rsid w:val="006A3485"/>
    <w:rsid w:val="006C06DC"/>
    <w:rsid w:val="006D5EE5"/>
    <w:rsid w:val="006F173E"/>
    <w:rsid w:val="00700A6D"/>
    <w:rsid w:val="007047E3"/>
    <w:rsid w:val="007115A1"/>
    <w:rsid w:val="00714A3F"/>
    <w:rsid w:val="00714DA9"/>
    <w:rsid w:val="00724191"/>
    <w:rsid w:val="007531D8"/>
    <w:rsid w:val="007614E2"/>
    <w:rsid w:val="0076455A"/>
    <w:rsid w:val="00783682"/>
    <w:rsid w:val="00792EFD"/>
    <w:rsid w:val="00794514"/>
    <w:rsid w:val="007A263A"/>
    <w:rsid w:val="007C1A79"/>
    <w:rsid w:val="007C49EE"/>
    <w:rsid w:val="007D4CD7"/>
    <w:rsid w:val="007E3560"/>
    <w:rsid w:val="007F5AFD"/>
    <w:rsid w:val="007F7214"/>
    <w:rsid w:val="0080103F"/>
    <w:rsid w:val="00803E7C"/>
    <w:rsid w:val="00810624"/>
    <w:rsid w:val="008160EB"/>
    <w:rsid w:val="0082087A"/>
    <w:rsid w:val="008646FB"/>
    <w:rsid w:val="008850BF"/>
    <w:rsid w:val="008B08EC"/>
    <w:rsid w:val="008B1CB9"/>
    <w:rsid w:val="008B595A"/>
    <w:rsid w:val="008B76AF"/>
    <w:rsid w:val="008D4DA8"/>
    <w:rsid w:val="008D588F"/>
    <w:rsid w:val="008D61A9"/>
    <w:rsid w:val="00921D51"/>
    <w:rsid w:val="00924336"/>
    <w:rsid w:val="00933B87"/>
    <w:rsid w:val="00934102"/>
    <w:rsid w:val="009452F0"/>
    <w:rsid w:val="00950B13"/>
    <w:rsid w:val="009531C1"/>
    <w:rsid w:val="00960900"/>
    <w:rsid w:val="00985B13"/>
    <w:rsid w:val="00990CEB"/>
    <w:rsid w:val="009B1120"/>
    <w:rsid w:val="009B1B5C"/>
    <w:rsid w:val="009D11B9"/>
    <w:rsid w:val="009D2F10"/>
    <w:rsid w:val="009D3F0E"/>
    <w:rsid w:val="009F6AF4"/>
    <w:rsid w:val="00A16874"/>
    <w:rsid w:val="00A268B7"/>
    <w:rsid w:val="00A333B0"/>
    <w:rsid w:val="00A410C6"/>
    <w:rsid w:val="00A53EE7"/>
    <w:rsid w:val="00A61960"/>
    <w:rsid w:val="00A65021"/>
    <w:rsid w:val="00A82C19"/>
    <w:rsid w:val="00AA6BCB"/>
    <w:rsid w:val="00AA73A5"/>
    <w:rsid w:val="00AA755E"/>
    <w:rsid w:val="00AF2DF3"/>
    <w:rsid w:val="00B04BB9"/>
    <w:rsid w:val="00B2367D"/>
    <w:rsid w:val="00B2730B"/>
    <w:rsid w:val="00B54B82"/>
    <w:rsid w:val="00B8105F"/>
    <w:rsid w:val="00B931B9"/>
    <w:rsid w:val="00B93B6E"/>
    <w:rsid w:val="00BA791C"/>
    <w:rsid w:val="00BA7A5C"/>
    <w:rsid w:val="00BD4E79"/>
    <w:rsid w:val="00BF1A5D"/>
    <w:rsid w:val="00C51672"/>
    <w:rsid w:val="00C539B1"/>
    <w:rsid w:val="00C625A0"/>
    <w:rsid w:val="00C74912"/>
    <w:rsid w:val="00C77DA6"/>
    <w:rsid w:val="00C97893"/>
    <w:rsid w:val="00CA7B23"/>
    <w:rsid w:val="00CC0BBA"/>
    <w:rsid w:val="00CC16FB"/>
    <w:rsid w:val="00CC5E09"/>
    <w:rsid w:val="00CD3EF1"/>
    <w:rsid w:val="00CE3437"/>
    <w:rsid w:val="00CE5439"/>
    <w:rsid w:val="00CE7AC1"/>
    <w:rsid w:val="00CF0227"/>
    <w:rsid w:val="00CF5D11"/>
    <w:rsid w:val="00CF5EFB"/>
    <w:rsid w:val="00D07AC8"/>
    <w:rsid w:val="00D147B7"/>
    <w:rsid w:val="00D14EF1"/>
    <w:rsid w:val="00D15229"/>
    <w:rsid w:val="00D16DC6"/>
    <w:rsid w:val="00D1732F"/>
    <w:rsid w:val="00D23743"/>
    <w:rsid w:val="00D32A23"/>
    <w:rsid w:val="00D374E7"/>
    <w:rsid w:val="00D473C7"/>
    <w:rsid w:val="00D54102"/>
    <w:rsid w:val="00D555E0"/>
    <w:rsid w:val="00D75109"/>
    <w:rsid w:val="00D873E7"/>
    <w:rsid w:val="00DA7DBA"/>
    <w:rsid w:val="00DB0F64"/>
    <w:rsid w:val="00DB3B5C"/>
    <w:rsid w:val="00DB4C0D"/>
    <w:rsid w:val="00DC28E9"/>
    <w:rsid w:val="00DC35A5"/>
    <w:rsid w:val="00DF6103"/>
    <w:rsid w:val="00E17CFF"/>
    <w:rsid w:val="00E20F9B"/>
    <w:rsid w:val="00E24027"/>
    <w:rsid w:val="00E520B7"/>
    <w:rsid w:val="00E534ED"/>
    <w:rsid w:val="00E536A9"/>
    <w:rsid w:val="00E762EF"/>
    <w:rsid w:val="00E87CC1"/>
    <w:rsid w:val="00EA009D"/>
    <w:rsid w:val="00EA6AFF"/>
    <w:rsid w:val="00EA7040"/>
    <w:rsid w:val="00EC37BC"/>
    <w:rsid w:val="00EC3EFD"/>
    <w:rsid w:val="00EC5272"/>
    <w:rsid w:val="00EF594D"/>
    <w:rsid w:val="00EF7FBB"/>
    <w:rsid w:val="00F333F8"/>
    <w:rsid w:val="00F35F33"/>
    <w:rsid w:val="00F55AF0"/>
    <w:rsid w:val="00F61EC0"/>
    <w:rsid w:val="00F9185C"/>
    <w:rsid w:val="00FA5366"/>
    <w:rsid w:val="00FB4769"/>
    <w:rsid w:val="00FD5E1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C944"/>
  <w15:docId w15:val="{81D4F2C0-152E-4BC1-A2BD-0117697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20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732F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173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1732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1732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92D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92D8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2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92D8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9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2D8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52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2DBC-0A0F-4B5B-9AB4-31ED98E9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regulacji dot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regulacji dot</dc:title>
  <dc:subject/>
  <dc:creator>Bartosz Majewski</dc:creator>
  <cp:keywords/>
  <dc:description/>
  <cp:lastModifiedBy>Gaczyński Mateusz</cp:lastModifiedBy>
  <cp:revision>2</cp:revision>
  <dcterms:created xsi:type="dcterms:W3CDTF">2022-03-15T15:23:00Z</dcterms:created>
  <dcterms:modified xsi:type="dcterms:W3CDTF">2022-03-15T15:23:00Z</dcterms:modified>
</cp:coreProperties>
</file>