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8B3C16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14A95" w:rsidRPr="00E14A95">
        <w:rPr>
          <w:b/>
          <w:i/>
          <w:sz w:val="22"/>
          <w:szCs w:val="22"/>
        </w:rPr>
        <w:t>Edukowanie cyfrowe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5E3DDF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5E4012">
        <w:rPr>
          <w:rStyle w:val="TeksttreciPogrubienie"/>
          <w:spacing w:val="4"/>
          <w:sz w:val="22"/>
          <w:szCs w:val="22"/>
        </w:rPr>
        <w:t>„</w:t>
      </w:r>
      <w:r w:rsidR="00E14A95" w:rsidRPr="00E14A95">
        <w:rPr>
          <w:b/>
          <w:bCs/>
          <w:i/>
          <w:iCs/>
          <w:spacing w:val="4"/>
          <w:sz w:val="22"/>
          <w:szCs w:val="22"/>
        </w:rPr>
        <w:t>Edukowanie cyfrowe w organizacji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D2961EC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95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1A00334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9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E14A9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14A9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E4012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4A95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0463-D562-4B32-AE69-52C14D6E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2022-06-22T07:22:00Z</dcterms:modified>
</cp:coreProperties>
</file>