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BB9A8" w14:textId="57AB5A0F" w:rsidR="00D008AE" w:rsidRPr="009744F4" w:rsidRDefault="002814B8" w:rsidP="00943EC7">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667440E4" w14:textId="0B988494" w:rsidR="00652569" w:rsidRPr="009744F4" w:rsidRDefault="00D008AE" w:rsidP="00943EC7">
      <w:pPr>
        <w:spacing w:after="60" w:line="276" w:lineRule="auto"/>
        <w:jc w:val="center"/>
        <w:outlineLvl w:val="0"/>
        <w:rPr>
          <w:rFonts w:ascii="Open Sans Light" w:hAnsi="Open Sans Light" w:cs="Open Sans Light"/>
          <w:b/>
          <w:bCs/>
          <w:kern w:val="28"/>
        </w:rPr>
      </w:pPr>
      <w:r w:rsidRPr="009744F4">
        <w:rPr>
          <w:rFonts w:ascii="Open Sans Light" w:hAnsi="Open Sans Light" w:cs="Open Sans Light"/>
          <w:b/>
        </w:rPr>
        <w:t xml:space="preserve">Lista </w:t>
      </w:r>
      <w:r w:rsidRPr="00943EC7">
        <w:rPr>
          <w:rFonts w:ascii="Open Sans Light" w:hAnsi="Open Sans Light" w:cs="Open Sans Light"/>
          <w:b/>
          <w:bCs/>
          <w:kern w:val="28"/>
        </w:rPr>
        <w:t>sprawdzająca</w:t>
      </w:r>
      <w:r w:rsidR="00943EC7">
        <w:rPr>
          <w:rFonts w:ascii="Open Sans Light" w:hAnsi="Open Sans Light" w:cs="Open Sans Light"/>
          <w:b/>
        </w:rPr>
        <w:br/>
      </w:r>
      <w:r w:rsidR="00652569"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943EC7">
      <w:pPr>
        <w:spacing w:line="276" w:lineRule="auto"/>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943EC7">
      <w:pPr>
        <w:tabs>
          <w:tab w:val="num" w:pos="720"/>
        </w:tabs>
        <w:spacing w:line="276" w:lineRule="auto"/>
        <w:jc w:val="both"/>
        <w:rPr>
          <w:rFonts w:ascii="Open Sans Light" w:hAnsi="Open Sans Light" w:cs="Open Sans Light"/>
          <w:b/>
          <w:bCs/>
        </w:rPr>
      </w:pPr>
    </w:p>
    <w:p w14:paraId="524FF03E" w14:textId="497674EB" w:rsidR="00D008AE" w:rsidRPr="009744F4" w:rsidRDefault="005768A1" w:rsidP="00943EC7">
      <w:pPr>
        <w:shd w:val="clear" w:color="auto" w:fill="D9D9D9"/>
        <w:tabs>
          <w:tab w:val="num" w:pos="720"/>
        </w:tabs>
        <w:spacing w:line="276" w:lineRule="auto"/>
        <w:jc w:val="center"/>
        <w:rPr>
          <w:rFonts w:ascii="Open Sans Light" w:hAnsi="Open Sans Light" w:cs="Open Sans Light"/>
          <w:b/>
          <w:bCs/>
        </w:rPr>
      </w:pPr>
      <w:r>
        <w:rPr>
          <w:rFonts w:ascii="Open Sans Light" w:hAnsi="Open Sans Light" w:cs="Open Sans Light"/>
          <w:b/>
          <w:bCs/>
        </w:rPr>
        <w:t>Etap</w:t>
      </w:r>
      <w:r w:rsidR="00474064" w:rsidRPr="009744F4">
        <w:rPr>
          <w:rFonts w:ascii="Open Sans Light" w:hAnsi="Open Sans Light" w:cs="Open Sans Light"/>
          <w:b/>
          <w:bCs/>
        </w:rPr>
        <w:t xml:space="preserve"> </w:t>
      </w:r>
      <w:r w:rsidR="0083792F">
        <w:rPr>
          <w:rFonts w:ascii="Open Sans Light" w:hAnsi="Open Sans Light" w:cs="Open Sans Light"/>
          <w:b/>
          <w:bCs/>
        </w:rPr>
        <w:t>2</w:t>
      </w:r>
      <w:r w:rsidR="00474064" w:rsidRPr="009744F4">
        <w:rPr>
          <w:rFonts w:ascii="Open Sans Light" w:hAnsi="Open Sans Light" w:cs="Open Sans Light"/>
          <w:b/>
          <w:bCs/>
        </w:rPr>
        <w:t xml:space="preserve"> oceny</w:t>
      </w:r>
    </w:p>
    <w:p w14:paraId="5FC049DF" w14:textId="77777777" w:rsidR="00C220EB" w:rsidRPr="009744F4" w:rsidRDefault="00474064" w:rsidP="00943EC7">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943EC7">
      <w:pPr>
        <w:spacing w:line="276" w:lineRule="auto"/>
        <w:rPr>
          <w:rFonts w:ascii="Open Sans Light" w:hAnsi="Open Sans Light" w:cs="Open Sans Light"/>
          <w:b/>
        </w:rPr>
      </w:pPr>
    </w:p>
    <w:p w14:paraId="6EDCE2E2" w14:textId="77777777" w:rsidR="00232844" w:rsidRDefault="00232844" w:rsidP="00232844">
      <w:pPr>
        <w:pStyle w:val="Tekstpodstawowywcity"/>
        <w:tabs>
          <w:tab w:val="num" w:pos="720"/>
        </w:tabs>
        <w:spacing w:line="276" w:lineRule="auto"/>
        <w:ind w:left="0"/>
        <w:rPr>
          <w:rFonts w:ascii="Open Sans Light" w:hAnsi="Open Sans Light" w:cs="Open Sans Light"/>
          <w:sz w:val="22"/>
          <w:szCs w:val="22"/>
        </w:rPr>
      </w:pPr>
      <w:r w:rsidRPr="00C2552A">
        <w:rPr>
          <w:rFonts w:ascii="Open Sans Light" w:hAnsi="Open Sans Light" w:cs="Open Sans Light"/>
          <w:bCs w:val="0"/>
          <w:sz w:val="22"/>
          <w:szCs w:val="22"/>
        </w:rPr>
        <w:t>Oś Priorytetowa</w:t>
      </w:r>
      <w:r w:rsidRPr="00C2552A">
        <w:rPr>
          <w:rFonts w:ascii="Open Sans Light" w:hAnsi="Open Sans Light" w:cs="Open Sans Light"/>
          <w:sz w:val="22"/>
          <w:szCs w:val="22"/>
        </w:rPr>
        <w:t xml:space="preserve"> FENX.0</w:t>
      </w:r>
      <w:r>
        <w:rPr>
          <w:rFonts w:ascii="Open Sans Light" w:hAnsi="Open Sans Light" w:cs="Open Sans Light"/>
          <w:sz w:val="22"/>
          <w:szCs w:val="22"/>
        </w:rPr>
        <w:t>2</w:t>
      </w:r>
      <w:r w:rsidRPr="00C2552A">
        <w:rPr>
          <w:rFonts w:ascii="Open Sans Light" w:hAnsi="Open Sans Light" w:cs="Open Sans Light"/>
          <w:sz w:val="22"/>
          <w:szCs w:val="22"/>
        </w:rPr>
        <w:t xml:space="preserve"> </w:t>
      </w:r>
      <w:r w:rsidRPr="006556C8">
        <w:rPr>
          <w:rFonts w:ascii="Open Sans Light" w:hAnsi="Open Sans Light" w:cs="Open Sans Light"/>
          <w:sz w:val="22"/>
          <w:szCs w:val="22"/>
        </w:rPr>
        <w:t>Wsparcie sektorów energetyka i środowisko z EFRR</w:t>
      </w:r>
    </w:p>
    <w:p w14:paraId="2AF8E5E0" w14:textId="77777777" w:rsidR="00232844" w:rsidRPr="006556C8" w:rsidRDefault="00232844" w:rsidP="00232844">
      <w:pPr>
        <w:pStyle w:val="Tekstpodstawowywcity"/>
        <w:tabs>
          <w:tab w:val="num" w:pos="720"/>
        </w:tabs>
        <w:spacing w:line="276" w:lineRule="auto"/>
        <w:ind w:left="0"/>
        <w:rPr>
          <w:rFonts w:ascii="Open Sans Light" w:hAnsi="Open Sans Light" w:cs="Open Sans Light"/>
          <w:sz w:val="22"/>
          <w:szCs w:val="22"/>
        </w:rPr>
      </w:pPr>
      <w:r w:rsidRPr="006556C8">
        <w:rPr>
          <w:rFonts w:ascii="Open Sans Light" w:hAnsi="Open Sans Light" w:cs="Open Sans Light"/>
          <w:sz w:val="22"/>
          <w:szCs w:val="22"/>
        </w:rPr>
        <w:t>Działanie: FENX.02.01 Infrastruktura ciepłownicza</w:t>
      </w:r>
    </w:p>
    <w:p w14:paraId="299779E6" w14:textId="77777777" w:rsidR="00232844" w:rsidRPr="006556C8" w:rsidRDefault="00232844" w:rsidP="00232844">
      <w:pPr>
        <w:spacing w:line="276" w:lineRule="auto"/>
        <w:jc w:val="both"/>
        <w:rPr>
          <w:rFonts w:ascii="Open Sans Light" w:hAnsi="Open Sans Light" w:cs="Open Sans Light"/>
          <w:b/>
          <w:sz w:val="22"/>
          <w:szCs w:val="22"/>
        </w:rPr>
      </w:pPr>
      <w:r w:rsidRPr="006556C8">
        <w:rPr>
          <w:rFonts w:ascii="Open Sans Light" w:hAnsi="Open Sans Light" w:cs="Open Sans Light"/>
          <w:b/>
          <w:sz w:val="22"/>
          <w:szCs w:val="22"/>
        </w:rPr>
        <w:t>Typ projektu: Infrastruktura ciepłownicza</w:t>
      </w:r>
    </w:p>
    <w:p w14:paraId="332C36E2" w14:textId="77777777" w:rsidR="00232844" w:rsidRPr="00C2552A" w:rsidRDefault="00232844" w:rsidP="00232844">
      <w:pPr>
        <w:spacing w:line="276" w:lineRule="auto"/>
        <w:rPr>
          <w:rFonts w:ascii="Open Sans Light" w:hAnsi="Open Sans Light" w:cs="Open Sans Light"/>
        </w:rPr>
      </w:pPr>
    </w:p>
    <w:p w14:paraId="42425D22" w14:textId="77777777" w:rsidR="00232844" w:rsidRDefault="00232844" w:rsidP="00232844">
      <w:pPr>
        <w:spacing w:line="276" w:lineRule="auto"/>
        <w:rPr>
          <w:rFonts w:ascii="Open Sans Light" w:hAnsi="Open Sans Light" w:cs="Open Sans Light"/>
        </w:rPr>
      </w:pPr>
      <w:r w:rsidRPr="00C2552A">
        <w:rPr>
          <w:rFonts w:ascii="Open Sans Light" w:hAnsi="Open Sans Light" w:cs="Open Sans Light"/>
          <w:b/>
        </w:rPr>
        <w:t>Tryb naboru:</w:t>
      </w:r>
      <w:r w:rsidRPr="00C2552A">
        <w:rPr>
          <w:rFonts w:ascii="Open Sans Light" w:hAnsi="Open Sans Light" w:cs="Open Sans Light"/>
        </w:rPr>
        <w:t xml:space="preserve"> </w:t>
      </w:r>
      <w:r>
        <w:rPr>
          <w:rFonts w:ascii="Open Sans Light" w:hAnsi="Open Sans Light" w:cs="Open Sans Light"/>
        </w:rPr>
        <w:t>konkurencyjny</w:t>
      </w:r>
    </w:p>
    <w:p w14:paraId="06FBC3D0" w14:textId="16A0ED18" w:rsidR="00232844" w:rsidRDefault="00232844" w:rsidP="00232844">
      <w:pPr>
        <w:spacing w:line="276" w:lineRule="auto"/>
        <w:rPr>
          <w:rFonts w:ascii="Open Sans Light" w:hAnsi="Open Sans Light" w:cs="Open Sans Light"/>
        </w:rPr>
      </w:pPr>
      <w:r w:rsidRPr="006556C8">
        <w:rPr>
          <w:rFonts w:ascii="Open Sans Light" w:hAnsi="Open Sans Light" w:cs="Open Sans Light"/>
          <w:b/>
        </w:rPr>
        <w:t>Nr naboru:</w:t>
      </w:r>
      <w:r>
        <w:rPr>
          <w:rFonts w:ascii="Open Sans Light" w:hAnsi="Open Sans Light" w:cs="Open Sans Light"/>
        </w:rPr>
        <w:t xml:space="preserve"> </w:t>
      </w:r>
      <w:r w:rsidRPr="006556C8">
        <w:rPr>
          <w:rFonts w:ascii="Open Sans Light" w:hAnsi="Open Sans Light" w:cs="Open Sans Light"/>
        </w:rPr>
        <w:t>FENX.02.01-IW.01-001/2</w:t>
      </w:r>
      <w:r w:rsidR="00185955">
        <w:rPr>
          <w:rFonts w:ascii="Open Sans Light" w:hAnsi="Open Sans Light" w:cs="Open Sans Light"/>
        </w:rPr>
        <w:t>4</w:t>
      </w:r>
    </w:p>
    <w:p w14:paraId="0393A99B" w14:textId="77777777" w:rsidR="00232844" w:rsidRPr="00C2552A" w:rsidRDefault="00232844" w:rsidP="00232844">
      <w:pPr>
        <w:spacing w:line="276" w:lineRule="auto"/>
        <w:rPr>
          <w:rFonts w:ascii="Open Sans Light" w:hAnsi="Open Sans Light" w:cs="Open Sans Light"/>
        </w:rPr>
      </w:pPr>
    </w:p>
    <w:p w14:paraId="52DE44C6"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Tytuł projektu:</w:t>
      </w:r>
      <w:r w:rsidRPr="00C2552A">
        <w:rPr>
          <w:rFonts w:ascii="Open Sans Light" w:hAnsi="Open Sans Light" w:cs="Open Sans Light"/>
          <w:b/>
        </w:rPr>
        <w:tab/>
        <w:t xml:space="preserve"> </w:t>
      </w:r>
      <w:r w:rsidRPr="00C2552A">
        <w:rPr>
          <w:rFonts w:ascii="Open Sans Light" w:hAnsi="Open Sans Light" w:cs="Open Sans Light"/>
        </w:rPr>
        <w:t>……………………………………………………………………………………..</w:t>
      </w:r>
    </w:p>
    <w:p w14:paraId="340132E0"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Beneficjent projektu:</w:t>
      </w:r>
      <w:r w:rsidRPr="00C2552A">
        <w:rPr>
          <w:rFonts w:ascii="Open Sans Light" w:hAnsi="Open Sans Light" w:cs="Open Sans Light"/>
          <w:b/>
        </w:rPr>
        <w:tab/>
        <w:t xml:space="preserve"> </w:t>
      </w:r>
      <w:r w:rsidRPr="00C2552A">
        <w:rPr>
          <w:rFonts w:ascii="Open Sans Light" w:hAnsi="Open Sans Light" w:cs="Open Sans Light"/>
        </w:rPr>
        <w:t>……………………………………………………………………………………..</w:t>
      </w:r>
    </w:p>
    <w:p w14:paraId="2D099823" w14:textId="77777777" w:rsidR="00232844" w:rsidRPr="00C2552A" w:rsidRDefault="00232844" w:rsidP="00232844">
      <w:pPr>
        <w:spacing w:line="276" w:lineRule="auto"/>
        <w:rPr>
          <w:rFonts w:ascii="Open Sans Light" w:hAnsi="Open Sans Light" w:cs="Open Sans Light"/>
        </w:rPr>
      </w:pPr>
      <w:r w:rsidRPr="00C2552A">
        <w:rPr>
          <w:rFonts w:ascii="Open Sans Light" w:hAnsi="Open Sans Light" w:cs="Open Sans Light"/>
          <w:b/>
        </w:rPr>
        <w:t xml:space="preserve">Wnioskowana kwota z </w:t>
      </w:r>
      <w:r>
        <w:rPr>
          <w:rFonts w:ascii="Open Sans Light" w:hAnsi="Open Sans Light" w:cs="Open Sans Light"/>
          <w:b/>
        </w:rPr>
        <w:t>EFRR</w:t>
      </w:r>
      <w:r w:rsidRPr="00C2552A">
        <w:rPr>
          <w:rFonts w:ascii="Open Sans Light" w:hAnsi="Open Sans Light" w:cs="Open Sans Light"/>
          <w:b/>
        </w:rPr>
        <w:t>:</w:t>
      </w:r>
      <w:r w:rsidRPr="00C2552A">
        <w:rPr>
          <w:rFonts w:ascii="Open Sans Light" w:hAnsi="Open Sans Light" w:cs="Open Sans Light"/>
        </w:rPr>
        <w:t xml:space="preserve"> ……………………………………………………………………………………..</w:t>
      </w:r>
    </w:p>
    <w:p w14:paraId="794771CA" w14:textId="0A35DB5A" w:rsidR="00232844" w:rsidRPr="00C0420D" w:rsidRDefault="00C0420D" w:rsidP="00232844">
      <w:pPr>
        <w:spacing w:line="276" w:lineRule="auto"/>
        <w:rPr>
          <w:rFonts w:ascii="Open Sans Light" w:hAnsi="Open Sans Light" w:cs="Open Sans Light"/>
          <w:b/>
        </w:rPr>
      </w:pPr>
      <w:r>
        <w:rPr>
          <w:rFonts w:ascii="Open Sans Light" w:hAnsi="Open Sans Light" w:cs="Open Sans Light"/>
          <w:b/>
        </w:rPr>
        <w:t xml:space="preserve">Numer wniosku w systemie CST: </w:t>
      </w:r>
      <w:r w:rsidR="00232844" w:rsidRPr="00C2552A">
        <w:rPr>
          <w:rFonts w:ascii="Open Sans Light" w:hAnsi="Open Sans Light" w:cs="Open Sans Light"/>
        </w:rPr>
        <w:t>……………………………………………………………………………………..</w:t>
      </w:r>
    </w:p>
    <w:p w14:paraId="44E55595" w14:textId="77777777" w:rsidR="00232844" w:rsidRPr="00C2552A" w:rsidRDefault="00232844" w:rsidP="00232844">
      <w:pPr>
        <w:spacing w:line="276" w:lineRule="auto"/>
        <w:rPr>
          <w:rFonts w:ascii="Open Sans Light" w:hAnsi="Open Sans Light" w:cs="Open Sans Light"/>
        </w:rPr>
      </w:pPr>
    </w:p>
    <w:p w14:paraId="2D111111" w14:textId="77777777" w:rsidR="00232844" w:rsidRPr="00C2552A" w:rsidRDefault="00232844" w:rsidP="00232844">
      <w:pPr>
        <w:spacing w:line="276" w:lineRule="auto"/>
        <w:rPr>
          <w:rFonts w:ascii="Open Sans Light" w:hAnsi="Open Sans Light" w:cs="Open Sans Light"/>
          <w:b/>
          <w:bCs/>
          <w:kern w:val="32"/>
          <w:u w:val="single"/>
        </w:rPr>
      </w:pPr>
    </w:p>
    <w:p w14:paraId="02C88E26" w14:textId="77777777" w:rsidR="00232844" w:rsidRPr="00C2552A" w:rsidRDefault="00232844" w:rsidP="00232844">
      <w:pPr>
        <w:spacing w:line="276" w:lineRule="auto"/>
        <w:rPr>
          <w:rFonts w:ascii="Open Sans Light" w:hAnsi="Open Sans Light" w:cs="Open Sans Light"/>
          <w:b/>
          <w:bCs/>
          <w:kern w:val="32"/>
          <w:u w:val="single"/>
        </w:rPr>
      </w:pPr>
      <w:r w:rsidRPr="00C2552A">
        <w:rPr>
          <w:rFonts w:ascii="Open Sans Light" w:hAnsi="Open Sans Light" w:cs="Open Sans Light"/>
          <w:b/>
          <w:bCs/>
          <w:kern w:val="32"/>
          <w:u w:val="single"/>
        </w:rPr>
        <w:t>Data wpływu wniosku:</w:t>
      </w:r>
    </w:p>
    <w:p w14:paraId="6301FA88"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pierwszej wersji</w:t>
      </w:r>
      <w:r w:rsidRPr="00C2552A">
        <w:rPr>
          <w:rFonts w:ascii="Open Sans Light" w:hAnsi="Open Sans Light" w:cs="Open Sans Light"/>
          <w:b/>
          <w:bCs/>
        </w:rPr>
        <w:t xml:space="preserve">: </w:t>
      </w:r>
      <w:r w:rsidRPr="00C2552A">
        <w:rPr>
          <w:rFonts w:ascii="Open Sans Light" w:hAnsi="Open Sans Light" w:cs="Open Sans Light"/>
          <w:bCs/>
        </w:rPr>
        <w:t>……………………………………………..........</w:t>
      </w:r>
    </w:p>
    <w:p w14:paraId="5DF50C1F" w14:textId="77777777" w:rsidR="00232844" w:rsidRPr="00C2552A" w:rsidRDefault="00232844" w:rsidP="00232844">
      <w:pPr>
        <w:numPr>
          <w:ilvl w:val="0"/>
          <w:numId w:val="114"/>
        </w:numPr>
        <w:spacing w:line="276" w:lineRule="auto"/>
        <w:rPr>
          <w:rFonts w:ascii="Open Sans Light" w:hAnsi="Open Sans Light" w:cs="Open Sans Light"/>
          <w:bCs/>
        </w:rPr>
      </w:pPr>
      <w:r w:rsidRPr="00C2552A">
        <w:rPr>
          <w:rFonts w:ascii="Open Sans Light" w:hAnsi="Open Sans Light" w:cs="Open Sans Light"/>
          <w:b/>
          <w:bCs/>
          <w:kern w:val="32"/>
        </w:rPr>
        <w:t>po uzupełnieniu:</w:t>
      </w:r>
      <w:r w:rsidRPr="00C2552A">
        <w:rPr>
          <w:rFonts w:ascii="Open Sans Light" w:hAnsi="Open Sans Light" w:cs="Open Sans Light"/>
          <w:b/>
          <w:bCs/>
        </w:rPr>
        <w:t xml:space="preserve"> </w:t>
      </w:r>
      <w:r w:rsidRPr="00C2552A">
        <w:rPr>
          <w:rFonts w:ascii="Open Sans Light" w:hAnsi="Open Sans Light" w:cs="Open Sans Light"/>
          <w:bCs/>
        </w:rPr>
        <w:t>……………………………………………..........</w:t>
      </w:r>
    </w:p>
    <w:p w14:paraId="5FAE1DEF" w14:textId="77777777" w:rsidR="00C220EB" w:rsidRPr="00E55F86" w:rsidRDefault="00C220EB" w:rsidP="00943EC7">
      <w:pPr>
        <w:spacing w:line="276" w:lineRule="auto"/>
        <w:rPr>
          <w:rFonts w:ascii="Open Sans Light" w:hAnsi="Open Sans Light" w:cs="Open Sans Light"/>
          <w:sz w:val="20"/>
          <w:szCs w:val="20"/>
        </w:rPr>
      </w:pPr>
    </w:p>
    <w:p w14:paraId="35BF5502" w14:textId="77777777" w:rsidR="00D008AE" w:rsidRPr="00E55F86" w:rsidRDefault="00D008AE" w:rsidP="00943EC7">
      <w:pPr>
        <w:spacing w:line="276" w:lineRule="auto"/>
        <w:rPr>
          <w:rFonts w:ascii="Open Sans Light" w:hAnsi="Open Sans Light" w:cs="Open Sans Light"/>
          <w:sz w:val="20"/>
          <w:szCs w:val="20"/>
        </w:rPr>
      </w:pPr>
    </w:p>
    <w:p w14:paraId="082CF8E2" w14:textId="77777777" w:rsidR="0089168C" w:rsidRPr="00E55F86" w:rsidRDefault="0089168C" w:rsidP="00943EC7">
      <w:pPr>
        <w:spacing w:line="276" w:lineRule="auto"/>
        <w:rPr>
          <w:rFonts w:ascii="Open Sans Light" w:hAnsi="Open Sans Light" w:cs="Open Sans Light"/>
          <w:sz w:val="20"/>
          <w:szCs w:val="20"/>
        </w:rPr>
      </w:pPr>
    </w:p>
    <w:p w14:paraId="5CCB523D" w14:textId="77777777" w:rsidR="00232844" w:rsidRPr="00E55F86" w:rsidRDefault="00232844" w:rsidP="00943EC7">
      <w:pPr>
        <w:spacing w:line="276" w:lineRule="auto"/>
        <w:rPr>
          <w:rFonts w:ascii="Open Sans Light" w:hAnsi="Open Sans Light" w:cs="Open Sans Light"/>
          <w:sz w:val="20"/>
          <w:szCs w:val="20"/>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511"/>
        <w:gridCol w:w="2112"/>
        <w:gridCol w:w="3704"/>
        <w:gridCol w:w="4583"/>
        <w:gridCol w:w="851"/>
        <w:gridCol w:w="2268"/>
      </w:tblGrid>
      <w:tr w:rsidR="00B71889" w:rsidRPr="00E55F86" w14:paraId="24214F16" w14:textId="77777777" w:rsidTr="00B71889">
        <w:trPr>
          <w:trHeight w:val="313"/>
        </w:trPr>
        <w:tc>
          <w:tcPr>
            <w:tcW w:w="511" w:type="dxa"/>
          </w:tcPr>
          <w:p w14:paraId="4CD07722" w14:textId="77777777" w:rsidR="00EE6259" w:rsidRPr="00B043A2" w:rsidRDefault="00EE6259" w:rsidP="00943EC7">
            <w:pPr>
              <w:spacing w:line="276" w:lineRule="auto"/>
              <w:jc w:val="center"/>
              <w:rPr>
                <w:b/>
                <w:sz w:val="20"/>
                <w:szCs w:val="20"/>
              </w:rPr>
            </w:pPr>
            <w:r w:rsidRPr="00B043A2">
              <w:rPr>
                <w:b/>
                <w:sz w:val="20"/>
                <w:szCs w:val="20"/>
              </w:rPr>
              <w:t>Lp.</w:t>
            </w:r>
          </w:p>
        </w:tc>
        <w:tc>
          <w:tcPr>
            <w:tcW w:w="2112" w:type="dxa"/>
          </w:tcPr>
          <w:p w14:paraId="7477265F" w14:textId="77777777" w:rsidR="00EE6259" w:rsidRPr="00B043A2" w:rsidRDefault="00EE6259" w:rsidP="00943EC7">
            <w:pPr>
              <w:spacing w:line="276" w:lineRule="auto"/>
              <w:jc w:val="center"/>
              <w:rPr>
                <w:b/>
                <w:sz w:val="20"/>
                <w:szCs w:val="20"/>
              </w:rPr>
            </w:pPr>
            <w:r w:rsidRPr="00B043A2">
              <w:rPr>
                <w:b/>
                <w:sz w:val="20"/>
                <w:szCs w:val="20"/>
              </w:rPr>
              <w:t>Kryterium</w:t>
            </w:r>
          </w:p>
        </w:tc>
        <w:tc>
          <w:tcPr>
            <w:tcW w:w="3704" w:type="dxa"/>
          </w:tcPr>
          <w:p w14:paraId="1A07EE3E" w14:textId="77777777" w:rsidR="00EE6259" w:rsidRPr="00B043A2" w:rsidRDefault="00EE6259" w:rsidP="00943EC7">
            <w:pPr>
              <w:spacing w:line="276" w:lineRule="auto"/>
              <w:jc w:val="center"/>
              <w:rPr>
                <w:b/>
                <w:sz w:val="20"/>
                <w:szCs w:val="20"/>
              </w:rPr>
            </w:pPr>
            <w:r w:rsidRPr="00B043A2">
              <w:rPr>
                <w:b/>
                <w:sz w:val="20"/>
                <w:szCs w:val="20"/>
              </w:rPr>
              <w:t>Zasady oceny</w:t>
            </w:r>
          </w:p>
        </w:tc>
        <w:tc>
          <w:tcPr>
            <w:tcW w:w="4583" w:type="dxa"/>
          </w:tcPr>
          <w:p w14:paraId="3D4B915F" w14:textId="77777777" w:rsidR="00EE6259" w:rsidRPr="00B043A2" w:rsidRDefault="00EE6259" w:rsidP="00943EC7">
            <w:pPr>
              <w:spacing w:line="276" w:lineRule="auto"/>
              <w:jc w:val="center"/>
              <w:rPr>
                <w:b/>
                <w:sz w:val="20"/>
                <w:szCs w:val="20"/>
              </w:rPr>
            </w:pPr>
            <w:r w:rsidRPr="00B043A2">
              <w:rPr>
                <w:b/>
                <w:sz w:val="20"/>
                <w:szCs w:val="20"/>
              </w:rPr>
              <w:t>Punktacja</w:t>
            </w:r>
          </w:p>
        </w:tc>
        <w:tc>
          <w:tcPr>
            <w:tcW w:w="851" w:type="dxa"/>
          </w:tcPr>
          <w:p w14:paraId="1714C2FB" w14:textId="77777777" w:rsidR="00EE6259" w:rsidRPr="00B043A2" w:rsidRDefault="00EE6259" w:rsidP="00943EC7">
            <w:pPr>
              <w:spacing w:line="276" w:lineRule="auto"/>
              <w:jc w:val="center"/>
              <w:rPr>
                <w:b/>
                <w:sz w:val="20"/>
                <w:szCs w:val="20"/>
              </w:rPr>
            </w:pPr>
            <w:r w:rsidRPr="00B043A2">
              <w:rPr>
                <w:b/>
                <w:sz w:val="20"/>
                <w:szCs w:val="20"/>
              </w:rPr>
              <w:t>Wynik</w:t>
            </w:r>
          </w:p>
        </w:tc>
        <w:tc>
          <w:tcPr>
            <w:tcW w:w="2268" w:type="dxa"/>
          </w:tcPr>
          <w:p w14:paraId="1288C604" w14:textId="77777777" w:rsidR="00EE6259" w:rsidRPr="00B043A2" w:rsidRDefault="00EE6259" w:rsidP="00943EC7">
            <w:pPr>
              <w:spacing w:line="276" w:lineRule="auto"/>
              <w:jc w:val="center"/>
              <w:rPr>
                <w:b/>
                <w:sz w:val="20"/>
                <w:szCs w:val="20"/>
              </w:rPr>
            </w:pPr>
            <w:r w:rsidRPr="00B043A2">
              <w:rPr>
                <w:b/>
                <w:sz w:val="20"/>
                <w:szCs w:val="20"/>
              </w:rPr>
              <w:t>Uzasadnienie</w:t>
            </w:r>
          </w:p>
        </w:tc>
      </w:tr>
      <w:tr w:rsidR="00E55F86" w:rsidRPr="00E55F86" w14:paraId="39FCCC55" w14:textId="77777777" w:rsidTr="00B71889">
        <w:trPr>
          <w:trHeight w:val="313"/>
        </w:trPr>
        <w:tc>
          <w:tcPr>
            <w:tcW w:w="14029" w:type="dxa"/>
            <w:gridSpan w:val="6"/>
          </w:tcPr>
          <w:p w14:paraId="2CE3CB58" w14:textId="77777777" w:rsidR="00E55F86" w:rsidRPr="00B043A2" w:rsidRDefault="00E55F86" w:rsidP="00943EC7">
            <w:pPr>
              <w:spacing w:line="276" w:lineRule="auto"/>
              <w:jc w:val="center"/>
              <w:rPr>
                <w:b/>
                <w:sz w:val="20"/>
                <w:szCs w:val="20"/>
              </w:rPr>
            </w:pPr>
            <w:r w:rsidRPr="00B043A2">
              <w:rPr>
                <w:b/>
                <w:sz w:val="20"/>
                <w:szCs w:val="20"/>
              </w:rPr>
              <w:t>Kryteria specyficzne</w:t>
            </w:r>
          </w:p>
        </w:tc>
      </w:tr>
      <w:tr w:rsidR="00B71889" w:rsidRPr="00E55F86" w14:paraId="488F8596" w14:textId="77777777" w:rsidTr="00115A52">
        <w:trPr>
          <w:trHeight w:val="73"/>
        </w:trPr>
        <w:tc>
          <w:tcPr>
            <w:tcW w:w="511" w:type="dxa"/>
            <w:tcBorders>
              <w:top w:val="single" w:sz="4" w:space="0" w:color="000000"/>
              <w:left w:val="single" w:sz="4" w:space="0" w:color="000000"/>
              <w:bottom w:val="single" w:sz="4" w:space="0" w:color="000000"/>
            </w:tcBorders>
          </w:tcPr>
          <w:p w14:paraId="323798CB" w14:textId="77777777" w:rsidR="00EE6259" w:rsidRPr="00B043A2" w:rsidRDefault="00EE6259" w:rsidP="00943EC7">
            <w:pPr>
              <w:snapToGrid w:val="0"/>
              <w:spacing w:before="120" w:after="120" w:line="276" w:lineRule="auto"/>
              <w:jc w:val="center"/>
              <w:rPr>
                <w:b/>
                <w:bCs/>
                <w:sz w:val="20"/>
                <w:szCs w:val="20"/>
                <w:lang w:eastAsia="ar-SA"/>
              </w:rPr>
            </w:pPr>
            <w:r w:rsidRPr="00B043A2">
              <w:rPr>
                <w:b/>
                <w:bCs/>
                <w:sz w:val="20"/>
                <w:szCs w:val="20"/>
                <w:lang w:eastAsia="ar-SA"/>
              </w:rPr>
              <w:t>1</w:t>
            </w:r>
          </w:p>
        </w:tc>
        <w:tc>
          <w:tcPr>
            <w:tcW w:w="2112" w:type="dxa"/>
            <w:tcBorders>
              <w:top w:val="single" w:sz="4" w:space="0" w:color="000000"/>
              <w:left w:val="single" w:sz="4" w:space="0" w:color="000000"/>
              <w:bottom w:val="single" w:sz="4" w:space="0" w:color="000000"/>
            </w:tcBorders>
          </w:tcPr>
          <w:p w14:paraId="19ED7B44" w14:textId="3A77791A" w:rsidR="00EE6259" w:rsidRPr="00B043A2" w:rsidRDefault="00232844" w:rsidP="00232844">
            <w:pPr>
              <w:pStyle w:val="Default"/>
              <w:rPr>
                <w:sz w:val="20"/>
                <w:szCs w:val="20"/>
              </w:rPr>
            </w:pPr>
            <w:r w:rsidRPr="00B043A2">
              <w:rPr>
                <w:sz w:val="20"/>
                <w:szCs w:val="20"/>
              </w:rPr>
              <w:t xml:space="preserve">Gotowość do realizacji projektu </w:t>
            </w:r>
          </w:p>
        </w:tc>
        <w:tc>
          <w:tcPr>
            <w:tcW w:w="3704" w:type="dxa"/>
            <w:tcBorders>
              <w:top w:val="single" w:sz="4" w:space="0" w:color="000000"/>
              <w:left w:val="single" w:sz="4" w:space="0" w:color="000000"/>
              <w:bottom w:val="single" w:sz="4" w:space="0" w:color="000000"/>
            </w:tcBorders>
          </w:tcPr>
          <w:p w14:paraId="0652293F" w14:textId="38C088BA" w:rsidR="00EE6259" w:rsidRPr="00B043A2" w:rsidRDefault="00B71889" w:rsidP="00943EC7">
            <w:pPr>
              <w:tabs>
                <w:tab w:val="left" w:pos="-148"/>
              </w:tabs>
              <w:snapToGrid w:val="0"/>
              <w:spacing w:before="120" w:after="120" w:line="276" w:lineRule="auto"/>
              <w:jc w:val="both"/>
              <w:rPr>
                <w:sz w:val="20"/>
                <w:szCs w:val="20"/>
                <w:lang w:eastAsia="ar-SA"/>
              </w:rPr>
            </w:pPr>
            <w:r>
              <w:rPr>
                <w:sz w:val="20"/>
                <w:szCs w:val="20"/>
              </w:rPr>
              <w:t>Sprawdzane jest p</w:t>
            </w:r>
            <w:r w:rsidRPr="00B043A2">
              <w:rPr>
                <w:sz w:val="20"/>
                <w:szCs w:val="20"/>
              </w:rPr>
              <w:t>osiadanie niezbędnych do realizacji projektu pozwoleń i decyzji administracyjnych oraz zapewnienie środków finansowych.</w:t>
            </w:r>
          </w:p>
        </w:tc>
        <w:tc>
          <w:tcPr>
            <w:tcW w:w="4583" w:type="dxa"/>
            <w:tcBorders>
              <w:top w:val="single" w:sz="4" w:space="0" w:color="000000"/>
              <w:left w:val="single" w:sz="4" w:space="0" w:color="000000"/>
              <w:bottom w:val="single" w:sz="4" w:space="0" w:color="000000"/>
            </w:tcBorders>
            <w:vAlign w:val="center"/>
          </w:tcPr>
          <w:p w14:paraId="4F8D50AD" w14:textId="77777777" w:rsidR="00232844" w:rsidRPr="00B043A2" w:rsidRDefault="00232844" w:rsidP="00232844">
            <w:pPr>
              <w:pStyle w:val="Default"/>
              <w:rPr>
                <w:sz w:val="20"/>
                <w:szCs w:val="20"/>
              </w:rPr>
            </w:pPr>
            <w:r w:rsidRPr="00B043A2">
              <w:rPr>
                <w:sz w:val="20"/>
                <w:szCs w:val="20"/>
              </w:rPr>
              <w:t xml:space="preserve">Liczba punktów przyznawana za osiągnięte kolejne etapy przygotowania projektu: </w:t>
            </w:r>
          </w:p>
          <w:p w14:paraId="7B5CDA5B" w14:textId="77777777" w:rsidR="00232844" w:rsidRPr="00B043A2" w:rsidRDefault="00232844" w:rsidP="00232844">
            <w:pPr>
              <w:pStyle w:val="Default"/>
              <w:rPr>
                <w:sz w:val="20"/>
                <w:szCs w:val="20"/>
              </w:rPr>
            </w:pPr>
            <w:r w:rsidRPr="00B043A2">
              <w:rPr>
                <w:sz w:val="20"/>
                <w:szCs w:val="20"/>
              </w:rPr>
              <w:t xml:space="preserve">Inwestor posiada udokumentowane prawo do dysponowania gruntami lub obiektami na cele inwestycji – maksymalnie 2 pkt: </w:t>
            </w:r>
          </w:p>
          <w:p w14:paraId="3431C946" w14:textId="77777777" w:rsidR="00232844" w:rsidRPr="00B043A2" w:rsidRDefault="00232844" w:rsidP="00232844">
            <w:pPr>
              <w:pStyle w:val="Default"/>
              <w:rPr>
                <w:sz w:val="20"/>
                <w:szCs w:val="20"/>
              </w:rPr>
            </w:pPr>
            <w:r w:rsidRPr="00B043A2">
              <w:rPr>
                <w:sz w:val="20"/>
                <w:szCs w:val="20"/>
              </w:rPr>
              <w:t xml:space="preserve">- dla co najmniej 25% zakresu rzeczowego przedsięwzięcia (% w odniesieniu do kosztów całkowitych brutto) - 1 pkt, </w:t>
            </w:r>
          </w:p>
          <w:p w14:paraId="750351C7"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01EDDBC7" w14:textId="77777777" w:rsidR="00EE6259" w:rsidRPr="00B043A2" w:rsidRDefault="00232844" w:rsidP="00232844">
            <w:pPr>
              <w:tabs>
                <w:tab w:val="left" w:pos="0"/>
              </w:tabs>
              <w:snapToGrid w:val="0"/>
              <w:spacing w:before="120" w:after="120" w:line="276" w:lineRule="auto"/>
              <w:rPr>
                <w:sz w:val="20"/>
                <w:szCs w:val="20"/>
              </w:rPr>
            </w:pPr>
            <w:r w:rsidRPr="00B043A2">
              <w:rPr>
                <w:sz w:val="20"/>
                <w:szCs w:val="20"/>
              </w:rPr>
              <w:t xml:space="preserve">Inwestor posiada prawomocną decyzję środowiskową obejmującą całość inwestycji - 2 pkt. </w:t>
            </w:r>
          </w:p>
          <w:p w14:paraId="333C74B7" w14:textId="77777777" w:rsidR="00232844" w:rsidRPr="00B043A2" w:rsidRDefault="00232844" w:rsidP="00232844">
            <w:pPr>
              <w:pStyle w:val="Default"/>
              <w:rPr>
                <w:sz w:val="20"/>
                <w:szCs w:val="20"/>
              </w:rPr>
            </w:pPr>
            <w:r w:rsidRPr="00B043A2">
              <w:rPr>
                <w:sz w:val="20"/>
                <w:szCs w:val="20"/>
              </w:rPr>
              <w:t xml:space="preserve">Inwestor posiada projekt budowlany (może być niezatwierdzony) – maksymalnie 2 pkt: </w:t>
            </w:r>
          </w:p>
          <w:p w14:paraId="31566C6B" w14:textId="77777777" w:rsidR="00232844" w:rsidRPr="00B043A2" w:rsidRDefault="00232844" w:rsidP="00232844">
            <w:pPr>
              <w:pStyle w:val="Default"/>
              <w:rPr>
                <w:sz w:val="20"/>
                <w:szCs w:val="20"/>
              </w:rPr>
            </w:pPr>
            <w:r w:rsidRPr="00B043A2">
              <w:rPr>
                <w:sz w:val="20"/>
                <w:szCs w:val="20"/>
              </w:rPr>
              <w:t xml:space="preserve">- dla co najmniej 25% zakresu rzeczowego przedsięwzięcia (% w odniesieniu do kosztów całkowitych brutto) – 1 pkt, </w:t>
            </w:r>
          </w:p>
          <w:p w14:paraId="5B8A19D7"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5C0E2632" w14:textId="77777777" w:rsidR="00232844" w:rsidRPr="00B043A2" w:rsidRDefault="00232844" w:rsidP="00232844">
            <w:pPr>
              <w:pStyle w:val="Default"/>
              <w:rPr>
                <w:sz w:val="20"/>
                <w:szCs w:val="20"/>
              </w:rPr>
            </w:pPr>
            <w:r w:rsidRPr="00B043A2">
              <w:rPr>
                <w:sz w:val="20"/>
                <w:szCs w:val="20"/>
              </w:rPr>
              <w:t xml:space="preserve">Inwestor uzyskał decyzje na realizację inwestycji (pozwolenie na budowę lub zgłoszenie) – maksymalnie 2 pkt: </w:t>
            </w:r>
          </w:p>
          <w:p w14:paraId="25DC24E2" w14:textId="77777777" w:rsidR="00232844" w:rsidRPr="00B043A2" w:rsidRDefault="00232844" w:rsidP="00232844">
            <w:pPr>
              <w:pStyle w:val="Default"/>
              <w:rPr>
                <w:sz w:val="20"/>
                <w:szCs w:val="20"/>
              </w:rPr>
            </w:pPr>
            <w:r w:rsidRPr="00B043A2">
              <w:rPr>
                <w:sz w:val="20"/>
                <w:szCs w:val="20"/>
              </w:rPr>
              <w:t xml:space="preserve">- dla co najmniej 25 % zakresu rzeczowego przedsięwzięcia (% w odniesieniu do kosztów całkowitych brutto) - 1 pkt, </w:t>
            </w:r>
          </w:p>
          <w:p w14:paraId="097FA7FB" w14:textId="77777777" w:rsidR="00232844" w:rsidRPr="00B043A2" w:rsidRDefault="00232844" w:rsidP="00232844">
            <w:pPr>
              <w:pStyle w:val="Default"/>
              <w:rPr>
                <w:sz w:val="20"/>
                <w:szCs w:val="20"/>
              </w:rPr>
            </w:pPr>
            <w:r w:rsidRPr="00B043A2">
              <w:rPr>
                <w:sz w:val="20"/>
                <w:szCs w:val="20"/>
              </w:rPr>
              <w:t xml:space="preserve">- dla co najmniej 50% zakresu rzeczowego przedsięwzięcia, (% w odniesieniu do kosztów całkowitych brutto - 1 pkt. </w:t>
            </w:r>
          </w:p>
          <w:p w14:paraId="015BEC4E" w14:textId="77777777" w:rsidR="00232844" w:rsidRPr="00B043A2" w:rsidRDefault="00232844" w:rsidP="00232844">
            <w:pPr>
              <w:pStyle w:val="Default"/>
              <w:rPr>
                <w:sz w:val="20"/>
                <w:szCs w:val="20"/>
              </w:rPr>
            </w:pPr>
            <w:r w:rsidRPr="00B043A2">
              <w:rPr>
                <w:sz w:val="20"/>
                <w:szCs w:val="20"/>
              </w:rPr>
              <w:t xml:space="preserve">Inwestor posiada zapewnione środki na sfinansowanie wkładu własnego dla całego zakresu rzeczowego przedsięwzięcia - 2 pkt. </w:t>
            </w:r>
          </w:p>
          <w:p w14:paraId="3E850E94" w14:textId="7006D296" w:rsidR="00232844" w:rsidRPr="00B043A2" w:rsidRDefault="00FB3DF4" w:rsidP="00232844">
            <w:pPr>
              <w:pStyle w:val="Default"/>
              <w:rPr>
                <w:sz w:val="20"/>
                <w:szCs w:val="20"/>
              </w:rPr>
            </w:pPr>
            <w:r>
              <w:rPr>
                <w:sz w:val="20"/>
                <w:szCs w:val="20"/>
              </w:rPr>
              <w:lastRenderedPageBreak/>
              <w:br/>
            </w:r>
            <w:r w:rsidR="00232844" w:rsidRPr="00B043A2">
              <w:rPr>
                <w:sz w:val="20"/>
                <w:szCs w:val="20"/>
              </w:rPr>
              <w:t xml:space="preserve">Uwaga: Jeżeli danego projektu nie dotyczy któryś z ww. etapów przygotowania inwestycji, projektowi przysługuje 2 pkt za gotowość w ramach tego etapu. </w:t>
            </w:r>
          </w:p>
          <w:p w14:paraId="3E5AB48F" w14:textId="77777777" w:rsidR="00115A52" w:rsidRDefault="00232844" w:rsidP="00232844">
            <w:pPr>
              <w:tabs>
                <w:tab w:val="left" w:pos="0"/>
              </w:tabs>
              <w:snapToGrid w:val="0"/>
              <w:spacing w:before="120" w:after="120" w:line="276" w:lineRule="auto"/>
              <w:rPr>
                <w:sz w:val="20"/>
                <w:szCs w:val="20"/>
              </w:rPr>
            </w:pPr>
            <w:r w:rsidRPr="00B043A2">
              <w:rPr>
                <w:sz w:val="20"/>
                <w:szCs w:val="20"/>
              </w:rPr>
              <w:t>Maksymalna punktacja: 10 pkt.</w:t>
            </w:r>
            <w:r w:rsidR="00115A52">
              <w:rPr>
                <w:sz w:val="20"/>
                <w:szCs w:val="20"/>
              </w:rPr>
              <w:t xml:space="preserve"> </w:t>
            </w:r>
          </w:p>
          <w:p w14:paraId="7E493BC4" w14:textId="057BAC25" w:rsidR="00232844" w:rsidRPr="00B043A2" w:rsidRDefault="00115A52" w:rsidP="00232844">
            <w:pPr>
              <w:tabs>
                <w:tab w:val="left" w:pos="0"/>
              </w:tabs>
              <w:snapToGrid w:val="0"/>
              <w:spacing w:before="120" w:after="120" w:line="276" w:lineRule="auto"/>
              <w:rPr>
                <w:sz w:val="20"/>
                <w:szCs w:val="20"/>
                <w:lang w:eastAsia="ar-SA"/>
              </w:rPr>
            </w:pPr>
            <w:r w:rsidRPr="00B043A2">
              <w:rPr>
                <w:sz w:val="20"/>
                <w:szCs w:val="20"/>
              </w:rPr>
              <w:t>Kryterium rozstrzygające</w:t>
            </w:r>
            <w:r w:rsidR="008867C7">
              <w:rPr>
                <w:sz w:val="20"/>
                <w:szCs w:val="20"/>
              </w:rPr>
              <w:t xml:space="preserve"> (pierwszej kolejności)</w:t>
            </w:r>
          </w:p>
        </w:tc>
        <w:tc>
          <w:tcPr>
            <w:tcW w:w="851" w:type="dxa"/>
            <w:tcBorders>
              <w:top w:val="single" w:sz="4" w:space="0" w:color="000000"/>
              <w:left w:val="single" w:sz="4" w:space="0" w:color="000000"/>
              <w:bottom w:val="single" w:sz="4" w:space="0" w:color="000000"/>
              <w:right w:val="single" w:sz="4" w:space="0" w:color="000000"/>
            </w:tcBorders>
            <w:vAlign w:val="center"/>
          </w:tcPr>
          <w:p w14:paraId="5A86C81C"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7FB7C863" w14:textId="77777777" w:rsidR="00EE6259" w:rsidRPr="00B043A2" w:rsidRDefault="00EE6259" w:rsidP="00943EC7">
            <w:pPr>
              <w:spacing w:line="276" w:lineRule="auto"/>
              <w:rPr>
                <w:sz w:val="20"/>
                <w:szCs w:val="20"/>
              </w:rPr>
            </w:pPr>
          </w:p>
        </w:tc>
      </w:tr>
      <w:tr w:rsidR="00B71889" w:rsidRPr="00E55F86" w14:paraId="428A1EFB" w14:textId="77777777" w:rsidTr="00B71889">
        <w:trPr>
          <w:trHeight w:val="313"/>
        </w:trPr>
        <w:tc>
          <w:tcPr>
            <w:tcW w:w="511" w:type="dxa"/>
            <w:tcBorders>
              <w:top w:val="single" w:sz="4" w:space="0" w:color="000000"/>
              <w:left w:val="single" w:sz="4" w:space="0" w:color="000000"/>
              <w:bottom w:val="single" w:sz="4" w:space="0" w:color="000000"/>
            </w:tcBorders>
          </w:tcPr>
          <w:p w14:paraId="45049CA4" w14:textId="77777777" w:rsidR="00EE6259" w:rsidRPr="00B043A2" w:rsidRDefault="00EE6259" w:rsidP="00943EC7">
            <w:pPr>
              <w:snapToGrid w:val="0"/>
              <w:spacing w:before="120" w:after="120" w:line="276" w:lineRule="auto"/>
              <w:jc w:val="center"/>
              <w:rPr>
                <w:b/>
                <w:bCs/>
                <w:sz w:val="20"/>
                <w:szCs w:val="20"/>
                <w:lang w:eastAsia="ar-SA"/>
              </w:rPr>
            </w:pPr>
            <w:r w:rsidRPr="00B043A2">
              <w:rPr>
                <w:b/>
                <w:bCs/>
                <w:sz w:val="20"/>
                <w:szCs w:val="20"/>
                <w:lang w:eastAsia="ar-SA"/>
              </w:rPr>
              <w:t>2</w:t>
            </w:r>
          </w:p>
        </w:tc>
        <w:tc>
          <w:tcPr>
            <w:tcW w:w="2112" w:type="dxa"/>
            <w:tcBorders>
              <w:top w:val="single" w:sz="4" w:space="0" w:color="000000"/>
              <w:left w:val="single" w:sz="4" w:space="0" w:color="000000"/>
              <w:bottom w:val="single" w:sz="4" w:space="0" w:color="000000"/>
            </w:tcBorders>
          </w:tcPr>
          <w:p w14:paraId="5CFA0E8D" w14:textId="01B25836" w:rsidR="00EE6259" w:rsidRPr="00B043A2" w:rsidRDefault="00232844" w:rsidP="00232844">
            <w:pPr>
              <w:pStyle w:val="Default"/>
              <w:rPr>
                <w:sz w:val="20"/>
                <w:szCs w:val="20"/>
              </w:rPr>
            </w:pPr>
            <w:r w:rsidRPr="00B043A2">
              <w:rPr>
                <w:sz w:val="20"/>
                <w:szCs w:val="20"/>
              </w:rPr>
              <w:t xml:space="preserve">Nakład ze środków UE na 1 km zmodernizowanej lub wybudowanej sieci ciepłowniczej i/lub chłodniczej* </w:t>
            </w:r>
          </w:p>
        </w:tc>
        <w:tc>
          <w:tcPr>
            <w:tcW w:w="3704" w:type="dxa"/>
            <w:tcBorders>
              <w:top w:val="single" w:sz="4" w:space="0" w:color="000000"/>
              <w:left w:val="single" w:sz="4" w:space="0" w:color="000000"/>
              <w:bottom w:val="single" w:sz="4" w:space="0" w:color="000000"/>
            </w:tcBorders>
          </w:tcPr>
          <w:p w14:paraId="12E986BE" w14:textId="50C6F108" w:rsidR="00EE6259" w:rsidRPr="00B043A2" w:rsidRDefault="00FB3DF4" w:rsidP="00232844">
            <w:pPr>
              <w:pStyle w:val="Default"/>
              <w:jc w:val="both"/>
              <w:rPr>
                <w:sz w:val="20"/>
                <w:szCs w:val="20"/>
              </w:rPr>
            </w:pPr>
            <w:r>
              <w:rPr>
                <w:sz w:val="20"/>
                <w:szCs w:val="20"/>
              </w:rPr>
              <w:t>Ocenie podlega w</w:t>
            </w:r>
            <w:r w:rsidR="00232844" w:rsidRPr="00B043A2">
              <w:rPr>
                <w:sz w:val="20"/>
                <w:szCs w:val="20"/>
              </w:rPr>
              <w:t>artość wydatków planowanych do poniesienia ze śro</w:t>
            </w:r>
            <w:r>
              <w:rPr>
                <w:sz w:val="20"/>
                <w:szCs w:val="20"/>
              </w:rPr>
              <w:t xml:space="preserve">dków UE na 1 km zmodernizowanej lub wybudowanej, w ramach </w:t>
            </w:r>
            <w:r w:rsidR="00232844" w:rsidRPr="00B043A2">
              <w:rPr>
                <w:sz w:val="20"/>
                <w:szCs w:val="20"/>
              </w:rPr>
              <w:t xml:space="preserve">dofinansowanego projektu, sieci ciepłowniczej i/lub chłodniczej. </w:t>
            </w:r>
          </w:p>
        </w:tc>
        <w:tc>
          <w:tcPr>
            <w:tcW w:w="4583" w:type="dxa"/>
            <w:tcBorders>
              <w:top w:val="single" w:sz="4" w:space="0" w:color="000000"/>
              <w:left w:val="single" w:sz="4" w:space="0" w:color="000000"/>
              <w:bottom w:val="single" w:sz="4" w:space="0" w:color="000000"/>
            </w:tcBorders>
            <w:vAlign w:val="center"/>
          </w:tcPr>
          <w:p w14:paraId="4101398F"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małych i średnich średnic (S) S ≤ dn350, w ramach poszczególnych przedziałów zostanie przyznana następująca punktacja: </w:t>
            </w:r>
          </w:p>
          <w:p w14:paraId="670A0926" w14:textId="77777777" w:rsidR="00232844" w:rsidRPr="00B043A2" w:rsidRDefault="00232844" w:rsidP="00232844">
            <w:pPr>
              <w:pStyle w:val="Default"/>
              <w:rPr>
                <w:sz w:val="20"/>
                <w:szCs w:val="20"/>
              </w:rPr>
            </w:pPr>
            <w:r w:rsidRPr="00B043A2">
              <w:rPr>
                <w:sz w:val="20"/>
                <w:szCs w:val="20"/>
              </w:rPr>
              <w:t xml:space="preserve">20 pkt. – X ≤ 1,9, </w:t>
            </w:r>
          </w:p>
          <w:p w14:paraId="070DEDB8" w14:textId="77777777" w:rsidR="00232844" w:rsidRPr="00B043A2" w:rsidRDefault="00232844" w:rsidP="00232844">
            <w:pPr>
              <w:pStyle w:val="Default"/>
              <w:rPr>
                <w:sz w:val="20"/>
                <w:szCs w:val="20"/>
              </w:rPr>
            </w:pPr>
            <w:r w:rsidRPr="00B043A2">
              <w:rPr>
                <w:sz w:val="20"/>
                <w:szCs w:val="20"/>
              </w:rPr>
              <w:t xml:space="preserve">16 pkt. – 1,9 &lt; X ≤ 2,5, </w:t>
            </w:r>
          </w:p>
          <w:p w14:paraId="3C65696F" w14:textId="77777777" w:rsidR="00232844" w:rsidRPr="00B043A2" w:rsidRDefault="00232844" w:rsidP="00232844">
            <w:pPr>
              <w:pStyle w:val="Default"/>
              <w:rPr>
                <w:sz w:val="20"/>
                <w:szCs w:val="20"/>
              </w:rPr>
            </w:pPr>
            <w:r w:rsidRPr="00B043A2">
              <w:rPr>
                <w:sz w:val="20"/>
                <w:szCs w:val="20"/>
              </w:rPr>
              <w:t xml:space="preserve">10 pkt. – 2,5 &lt; X ≤ 3,0, </w:t>
            </w:r>
          </w:p>
          <w:p w14:paraId="62EA2781" w14:textId="77777777" w:rsidR="00EE6259" w:rsidRPr="00B043A2" w:rsidRDefault="00232844" w:rsidP="00232844">
            <w:pPr>
              <w:tabs>
                <w:tab w:val="left" w:pos="0"/>
              </w:tabs>
              <w:spacing w:line="276" w:lineRule="auto"/>
              <w:rPr>
                <w:sz w:val="20"/>
                <w:szCs w:val="20"/>
              </w:rPr>
            </w:pPr>
            <w:r w:rsidRPr="00B043A2">
              <w:rPr>
                <w:sz w:val="20"/>
                <w:szCs w:val="20"/>
              </w:rPr>
              <w:t xml:space="preserve">6 pkt. – 3,0 &lt; X ≤ 3,7, </w:t>
            </w:r>
          </w:p>
          <w:p w14:paraId="400C767B" w14:textId="77777777" w:rsidR="00232844" w:rsidRPr="00B043A2" w:rsidRDefault="00232844" w:rsidP="00232844">
            <w:pPr>
              <w:pStyle w:val="Default"/>
              <w:rPr>
                <w:sz w:val="20"/>
                <w:szCs w:val="20"/>
              </w:rPr>
            </w:pPr>
            <w:r w:rsidRPr="00B043A2">
              <w:rPr>
                <w:sz w:val="20"/>
                <w:szCs w:val="20"/>
              </w:rPr>
              <w:t xml:space="preserve">0 pkt. – X &gt; 3,7. </w:t>
            </w:r>
          </w:p>
          <w:p w14:paraId="392A1B82"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dużych średnic (S) dn350 &lt; S ≤ dn600, w ramach poszczególnych przedziałów zostanie przyznana następująca punktacja: </w:t>
            </w:r>
          </w:p>
          <w:p w14:paraId="1F6E275D" w14:textId="77777777" w:rsidR="00232844" w:rsidRPr="00B043A2" w:rsidRDefault="00232844" w:rsidP="00232844">
            <w:pPr>
              <w:pStyle w:val="Default"/>
              <w:rPr>
                <w:sz w:val="20"/>
                <w:szCs w:val="20"/>
              </w:rPr>
            </w:pPr>
            <w:r w:rsidRPr="00B043A2">
              <w:rPr>
                <w:sz w:val="20"/>
                <w:szCs w:val="20"/>
              </w:rPr>
              <w:t xml:space="preserve">20 pkt. – X ≤ 4,0, </w:t>
            </w:r>
          </w:p>
          <w:p w14:paraId="5FE8EC28" w14:textId="77777777" w:rsidR="00232844" w:rsidRPr="00B043A2" w:rsidRDefault="00232844" w:rsidP="00232844">
            <w:pPr>
              <w:pStyle w:val="Default"/>
              <w:rPr>
                <w:sz w:val="20"/>
                <w:szCs w:val="20"/>
              </w:rPr>
            </w:pPr>
            <w:r w:rsidRPr="00B043A2">
              <w:rPr>
                <w:sz w:val="20"/>
                <w:szCs w:val="20"/>
              </w:rPr>
              <w:t xml:space="preserve">16 pkt. – 4,0 &lt; X ≤ 5,7, </w:t>
            </w:r>
          </w:p>
          <w:p w14:paraId="05B89E6A" w14:textId="77777777" w:rsidR="00232844" w:rsidRPr="00B043A2" w:rsidRDefault="00232844" w:rsidP="00232844">
            <w:pPr>
              <w:pStyle w:val="Default"/>
              <w:rPr>
                <w:sz w:val="20"/>
                <w:szCs w:val="20"/>
              </w:rPr>
            </w:pPr>
            <w:r w:rsidRPr="00B043A2">
              <w:rPr>
                <w:sz w:val="20"/>
                <w:szCs w:val="20"/>
              </w:rPr>
              <w:t xml:space="preserve">10 pkt. – 5,7 &lt; X ≤ 6,9, </w:t>
            </w:r>
          </w:p>
          <w:p w14:paraId="16A200DB" w14:textId="77777777" w:rsidR="00232844" w:rsidRPr="00B043A2" w:rsidRDefault="00232844" w:rsidP="00232844">
            <w:pPr>
              <w:pStyle w:val="Default"/>
              <w:rPr>
                <w:sz w:val="20"/>
                <w:szCs w:val="20"/>
              </w:rPr>
            </w:pPr>
            <w:r w:rsidRPr="00B043A2">
              <w:rPr>
                <w:sz w:val="20"/>
                <w:szCs w:val="20"/>
              </w:rPr>
              <w:t xml:space="preserve">6 pkt. – 6,9 &lt; X ≤ 8,2, </w:t>
            </w:r>
          </w:p>
          <w:p w14:paraId="60079BD0" w14:textId="77777777" w:rsidR="00232844" w:rsidRPr="00B043A2" w:rsidRDefault="00232844" w:rsidP="00232844">
            <w:pPr>
              <w:pStyle w:val="Default"/>
              <w:rPr>
                <w:sz w:val="20"/>
                <w:szCs w:val="20"/>
              </w:rPr>
            </w:pPr>
            <w:r w:rsidRPr="00B043A2">
              <w:rPr>
                <w:sz w:val="20"/>
                <w:szCs w:val="20"/>
              </w:rPr>
              <w:t xml:space="preserve">0 pkt. – X &gt; 8,2. </w:t>
            </w:r>
          </w:p>
          <w:p w14:paraId="1EF154A1" w14:textId="77777777" w:rsidR="00232844" w:rsidRPr="00B043A2" w:rsidRDefault="00232844" w:rsidP="00232844">
            <w:pPr>
              <w:pStyle w:val="Default"/>
              <w:rPr>
                <w:sz w:val="20"/>
                <w:szCs w:val="20"/>
              </w:rPr>
            </w:pPr>
            <w:r w:rsidRPr="00B043A2">
              <w:rPr>
                <w:sz w:val="20"/>
                <w:szCs w:val="20"/>
              </w:rPr>
              <w:t xml:space="preserve">Za osiągnięcie wartości wskaźnika nakładów UE (mln PLN) na 1 km (X) sieci bardzo dużych średnic (S) dn600 &lt; S, w ramach poszczególnych przedziałów zostanie przyznana następująca punktacja: </w:t>
            </w:r>
          </w:p>
          <w:p w14:paraId="2B4864B4" w14:textId="77777777" w:rsidR="00232844" w:rsidRPr="00B043A2" w:rsidRDefault="00232844" w:rsidP="00232844">
            <w:pPr>
              <w:pStyle w:val="Default"/>
              <w:rPr>
                <w:sz w:val="20"/>
                <w:szCs w:val="20"/>
              </w:rPr>
            </w:pPr>
            <w:r w:rsidRPr="00B043A2">
              <w:rPr>
                <w:sz w:val="20"/>
                <w:szCs w:val="20"/>
              </w:rPr>
              <w:t xml:space="preserve">20 pkt. – X ≤ 8,2, </w:t>
            </w:r>
          </w:p>
          <w:p w14:paraId="134C1A6C" w14:textId="77777777" w:rsidR="00232844" w:rsidRPr="00B043A2" w:rsidRDefault="00232844" w:rsidP="00232844">
            <w:pPr>
              <w:pStyle w:val="Default"/>
              <w:rPr>
                <w:sz w:val="20"/>
                <w:szCs w:val="20"/>
              </w:rPr>
            </w:pPr>
            <w:r w:rsidRPr="00B043A2">
              <w:rPr>
                <w:sz w:val="20"/>
                <w:szCs w:val="20"/>
              </w:rPr>
              <w:t xml:space="preserve">16 pkt. – 8,2 &lt; X ≤ 10,7, </w:t>
            </w:r>
          </w:p>
          <w:p w14:paraId="699E4A38" w14:textId="77777777" w:rsidR="00232844" w:rsidRPr="00B043A2" w:rsidRDefault="00232844" w:rsidP="00232844">
            <w:pPr>
              <w:pStyle w:val="Default"/>
              <w:rPr>
                <w:sz w:val="20"/>
                <w:szCs w:val="20"/>
              </w:rPr>
            </w:pPr>
            <w:r w:rsidRPr="00B043A2">
              <w:rPr>
                <w:sz w:val="20"/>
                <w:szCs w:val="20"/>
              </w:rPr>
              <w:t xml:space="preserve">10 pkt. – 10,7 &lt; X ≤ 13,1, </w:t>
            </w:r>
          </w:p>
          <w:p w14:paraId="78922DE4" w14:textId="77777777" w:rsidR="00232844" w:rsidRPr="00B043A2" w:rsidRDefault="00232844" w:rsidP="00232844">
            <w:pPr>
              <w:pStyle w:val="Default"/>
              <w:rPr>
                <w:sz w:val="20"/>
                <w:szCs w:val="20"/>
              </w:rPr>
            </w:pPr>
            <w:r w:rsidRPr="00B043A2">
              <w:rPr>
                <w:sz w:val="20"/>
                <w:szCs w:val="20"/>
              </w:rPr>
              <w:t xml:space="preserve">6 pkt. – 13,1 &lt; X ≤ 15,7, </w:t>
            </w:r>
          </w:p>
          <w:p w14:paraId="1AF78515" w14:textId="77777777" w:rsidR="00232844" w:rsidRPr="00B043A2" w:rsidRDefault="00232844" w:rsidP="00232844">
            <w:pPr>
              <w:pStyle w:val="Default"/>
              <w:rPr>
                <w:sz w:val="20"/>
                <w:szCs w:val="20"/>
              </w:rPr>
            </w:pPr>
            <w:r w:rsidRPr="00B043A2">
              <w:rPr>
                <w:sz w:val="20"/>
                <w:szCs w:val="20"/>
              </w:rPr>
              <w:t xml:space="preserve">0 pkt. – X &gt; 15,7. </w:t>
            </w:r>
          </w:p>
          <w:p w14:paraId="24B936D8" w14:textId="77777777" w:rsidR="00232844" w:rsidRPr="00B043A2" w:rsidRDefault="00232844" w:rsidP="00232844">
            <w:pPr>
              <w:pStyle w:val="Default"/>
              <w:rPr>
                <w:sz w:val="20"/>
                <w:szCs w:val="20"/>
              </w:rPr>
            </w:pPr>
            <w:r w:rsidRPr="00B043A2">
              <w:rPr>
                <w:sz w:val="20"/>
                <w:szCs w:val="20"/>
              </w:rPr>
              <w:t xml:space="preserve">* W przypadku projektów obejmujących budowę/przebudowę/modernizację węzłów cieplnych, również jako układów hybrydowych, m.in. w wyniku likwidacji grupowych węzłów cieplnych oraz budowę magazynów ciepła dotyczących także wymiany węzłów grupowych na indywidualne, do obliczania nakładów należy uwzględnić jedynie nakłady na budowę i modernizację sieci (bez kosztów likwidacji bądź budowy/przebudowy/ modernizacji wyżej </w:t>
            </w:r>
            <w:r w:rsidRPr="00B043A2">
              <w:rPr>
                <w:sz w:val="20"/>
                <w:szCs w:val="20"/>
              </w:rPr>
              <w:lastRenderedPageBreak/>
              <w:t xml:space="preserve">wymienionych elementów infrastruktury ciepłowniczej, np. węzłów cieplnych i magazynów ciepła). </w:t>
            </w:r>
          </w:p>
          <w:p w14:paraId="7079C97E" w14:textId="77777777" w:rsidR="00232844" w:rsidRPr="00B043A2" w:rsidRDefault="00232844" w:rsidP="00232844">
            <w:pPr>
              <w:pStyle w:val="Default"/>
              <w:rPr>
                <w:sz w:val="20"/>
                <w:szCs w:val="20"/>
              </w:rPr>
            </w:pPr>
            <w:r w:rsidRPr="00B043A2">
              <w:rPr>
                <w:sz w:val="20"/>
                <w:szCs w:val="20"/>
              </w:rPr>
              <w:t xml:space="preserve">Ocena projektu przeprowadzana jest oddzielnie dla trzech przedziałów średnic a ostateczny wynik oceny obliczany jako średnia ważona z wyników oceny dla ww. przedziałów według wagi długości sieci. W przypadku, w którym wynik średniej ważonej nie jest liczbą całkowitą, wynik zaokrągla się matematycznie do wartości całkowitej, przy czym wartość 0,5 pkt zaokrągla się do wartości 1 pkt. </w:t>
            </w:r>
          </w:p>
          <w:p w14:paraId="0D6A0C0B" w14:textId="5F9E68AC" w:rsidR="00232844" w:rsidRPr="00B043A2" w:rsidRDefault="00232844" w:rsidP="00232844">
            <w:pPr>
              <w:tabs>
                <w:tab w:val="left" w:pos="0"/>
              </w:tabs>
              <w:spacing w:before="120" w:after="120" w:line="276" w:lineRule="auto"/>
              <w:rPr>
                <w:sz w:val="20"/>
                <w:szCs w:val="20"/>
                <w:lang w:eastAsia="ar-SA"/>
              </w:rPr>
            </w:pPr>
            <w:r w:rsidRPr="00B043A2">
              <w:rPr>
                <w:sz w:val="20"/>
                <w:szCs w:val="20"/>
              </w:rPr>
              <w:t xml:space="preserve">Maksymalna punktacja: 20 pkt. </w:t>
            </w:r>
          </w:p>
        </w:tc>
        <w:tc>
          <w:tcPr>
            <w:tcW w:w="851" w:type="dxa"/>
            <w:tcBorders>
              <w:top w:val="single" w:sz="4" w:space="0" w:color="000000"/>
              <w:left w:val="single" w:sz="4" w:space="0" w:color="000000"/>
              <w:bottom w:val="single" w:sz="4" w:space="0" w:color="000000"/>
              <w:right w:val="single" w:sz="4" w:space="0" w:color="000000"/>
            </w:tcBorders>
            <w:vAlign w:val="center"/>
          </w:tcPr>
          <w:p w14:paraId="385CC7E8" w14:textId="77777777" w:rsidR="00EE6259" w:rsidRPr="00B043A2" w:rsidRDefault="00EE6259" w:rsidP="00943EC7">
            <w:pPr>
              <w:tabs>
                <w:tab w:val="left" w:pos="0"/>
              </w:tabs>
              <w:spacing w:before="120" w:after="120" w:line="276" w:lineRule="auto"/>
              <w:jc w:val="center"/>
              <w:rPr>
                <w:sz w:val="20"/>
                <w:szCs w:val="20"/>
                <w:lang w:eastAsia="ar-SA"/>
              </w:rPr>
            </w:pPr>
          </w:p>
        </w:tc>
        <w:tc>
          <w:tcPr>
            <w:tcW w:w="2268" w:type="dxa"/>
          </w:tcPr>
          <w:p w14:paraId="5A6DD4D0" w14:textId="77777777" w:rsidR="00EE6259" w:rsidRPr="00B043A2" w:rsidRDefault="00EE6259" w:rsidP="00943EC7">
            <w:pPr>
              <w:spacing w:line="276" w:lineRule="auto"/>
              <w:rPr>
                <w:sz w:val="20"/>
                <w:szCs w:val="20"/>
              </w:rPr>
            </w:pPr>
          </w:p>
        </w:tc>
      </w:tr>
      <w:tr w:rsidR="00B71889" w:rsidRPr="00E55F86" w14:paraId="00847CD5" w14:textId="77777777" w:rsidTr="00B71889">
        <w:trPr>
          <w:trHeight w:val="313"/>
        </w:trPr>
        <w:tc>
          <w:tcPr>
            <w:tcW w:w="511" w:type="dxa"/>
          </w:tcPr>
          <w:p w14:paraId="47D360D8" w14:textId="77777777" w:rsidR="00EE6259" w:rsidRPr="00B043A2" w:rsidRDefault="00EE6259" w:rsidP="00943EC7">
            <w:pPr>
              <w:spacing w:line="276" w:lineRule="auto"/>
              <w:rPr>
                <w:b/>
                <w:sz w:val="20"/>
                <w:szCs w:val="20"/>
              </w:rPr>
            </w:pPr>
            <w:r w:rsidRPr="00B043A2">
              <w:rPr>
                <w:b/>
                <w:sz w:val="20"/>
                <w:szCs w:val="20"/>
              </w:rPr>
              <w:t>3</w:t>
            </w:r>
          </w:p>
        </w:tc>
        <w:tc>
          <w:tcPr>
            <w:tcW w:w="2112" w:type="dxa"/>
            <w:tcBorders>
              <w:top w:val="single" w:sz="4" w:space="0" w:color="000000"/>
              <w:left w:val="single" w:sz="4" w:space="0" w:color="000000"/>
              <w:bottom w:val="single" w:sz="4" w:space="0" w:color="000000"/>
            </w:tcBorders>
          </w:tcPr>
          <w:p w14:paraId="2C7BAE0F" w14:textId="77777777" w:rsidR="00B713E6" w:rsidRPr="00B043A2" w:rsidRDefault="00B713E6" w:rsidP="00B713E6">
            <w:pPr>
              <w:pStyle w:val="Default"/>
              <w:rPr>
                <w:sz w:val="20"/>
                <w:szCs w:val="20"/>
              </w:rPr>
            </w:pPr>
            <w:r w:rsidRPr="00B043A2">
              <w:rPr>
                <w:sz w:val="20"/>
                <w:szCs w:val="20"/>
              </w:rPr>
              <w:t xml:space="preserve">Nakład ze środków UE na jednostkową redukcję emisji CO2 </w:t>
            </w:r>
          </w:p>
          <w:p w14:paraId="13371A42" w14:textId="51DFF511" w:rsidR="00EE6259" w:rsidRPr="00B043A2" w:rsidRDefault="00EE6259" w:rsidP="00943EC7">
            <w:pPr>
              <w:pStyle w:val="Tekstpodstawowy"/>
              <w:widowControl w:val="0"/>
              <w:tabs>
                <w:tab w:val="left" w:pos="0"/>
              </w:tabs>
              <w:snapToGrid w:val="0"/>
              <w:spacing w:before="120" w:after="120" w:line="276" w:lineRule="auto"/>
              <w:jc w:val="left"/>
              <w:rPr>
                <w:sz w:val="20"/>
                <w:szCs w:val="20"/>
              </w:rPr>
            </w:pPr>
          </w:p>
        </w:tc>
        <w:tc>
          <w:tcPr>
            <w:tcW w:w="3704" w:type="dxa"/>
            <w:tcBorders>
              <w:top w:val="single" w:sz="4" w:space="0" w:color="000000"/>
              <w:left w:val="single" w:sz="4" w:space="0" w:color="000000"/>
              <w:bottom w:val="single" w:sz="4" w:space="0" w:color="000000"/>
            </w:tcBorders>
          </w:tcPr>
          <w:p w14:paraId="541B926A" w14:textId="67056DE3" w:rsidR="00EE6259" w:rsidRPr="00B043A2" w:rsidRDefault="00FB3DF4" w:rsidP="00B713E6">
            <w:pPr>
              <w:pStyle w:val="Default"/>
              <w:jc w:val="both"/>
              <w:rPr>
                <w:sz w:val="20"/>
                <w:szCs w:val="20"/>
              </w:rPr>
            </w:pPr>
            <w:r>
              <w:rPr>
                <w:sz w:val="20"/>
                <w:szCs w:val="20"/>
              </w:rPr>
              <w:t>Ocenie podlega w</w:t>
            </w:r>
            <w:r w:rsidR="00B713E6" w:rsidRPr="00B043A2">
              <w:rPr>
                <w:sz w:val="20"/>
                <w:szCs w:val="20"/>
              </w:rPr>
              <w:t>artość wydatków planowanych do poniesienia ze środków UE na planowaną do uzyskania w wyniku realizacji projektu roczną redukcję 1 tony CO2</w:t>
            </w:r>
            <w:r>
              <w:rPr>
                <w:sz w:val="20"/>
                <w:szCs w:val="20"/>
              </w:rPr>
              <w:t>.</w:t>
            </w:r>
          </w:p>
        </w:tc>
        <w:tc>
          <w:tcPr>
            <w:tcW w:w="4583" w:type="dxa"/>
            <w:tcBorders>
              <w:top w:val="single" w:sz="4" w:space="0" w:color="000000"/>
              <w:left w:val="single" w:sz="4" w:space="0" w:color="000000"/>
              <w:bottom w:val="single" w:sz="4" w:space="0" w:color="000000"/>
            </w:tcBorders>
          </w:tcPr>
          <w:p w14:paraId="471619BA" w14:textId="77777777" w:rsidR="00B713E6" w:rsidRPr="00B043A2" w:rsidRDefault="00B713E6" w:rsidP="00B713E6">
            <w:pPr>
              <w:pStyle w:val="Default"/>
              <w:jc w:val="both"/>
              <w:rPr>
                <w:sz w:val="20"/>
                <w:szCs w:val="20"/>
              </w:rPr>
            </w:pPr>
            <w:r w:rsidRPr="00B043A2">
              <w:rPr>
                <w:sz w:val="20"/>
                <w:szCs w:val="20"/>
              </w:rPr>
              <w:t xml:space="preserve">Za osiągnięcie wartości wskaźnika nakładów UE (tys. PLN) na redukcję 1 tony CO2 w ciągu roku (X) w ramach poszczególnych przedziałów zostanie przyznana następująca punktacja: </w:t>
            </w:r>
          </w:p>
          <w:p w14:paraId="35E5C711" w14:textId="77777777" w:rsidR="00B713E6" w:rsidRPr="00B043A2" w:rsidRDefault="00B713E6" w:rsidP="00B713E6">
            <w:pPr>
              <w:pStyle w:val="Default"/>
              <w:jc w:val="both"/>
              <w:rPr>
                <w:sz w:val="20"/>
                <w:szCs w:val="20"/>
              </w:rPr>
            </w:pPr>
            <w:r w:rsidRPr="00B043A2">
              <w:rPr>
                <w:sz w:val="20"/>
                <w:szCs w:val="20"/>
              </w:rPr>
              <w:t xml:space="preserve">10 pkt. – X ≤ 6,27, </w:t>
            </w:r>
          </w:p>
          <w:p w14:paraId="4B12B07D" w14:textId="77777777" w:rsidR="00B713E6" w:rsidRPr="00B043A2" w:rsidRDefault="00B713E6" w:rsidP="00B713E6">
            <w:pPr>
              <w:pStyle w:val="Default"/>
              <w:jc w:val="both"/>
              <w:rPr>
                <w:sz w:val="20"/>
                <w:szCs w:val="20"/>
              </w:rPr>
            </w:pPr>
            <w:r w:rsidRPr="00B043A2">
              <w:rPr>
                <w:sz w:val="20"/>
                <w:szCs w:val="20"/>
              </w:rPr>
              <w:t xml:space="preserve">8 pkt. – 6,27 &lt; X ≤ 8,39, </w:t>
            </w:r>
          </w:p>
          <w:p w14:paraId="27099908" w14:textId="77777777" w:rsidR="00B713E6" w:rsidRPr="00B043A2" w:rsidRDefault="00B713E6" w:rsidP="00B713E6">
            <w:pPr>
              <w:pStyle w:val="Default"/>
              <w:jc w:val="both"/>
              <w:rPr>
                <w:sz w:val="20"/>
                <w:szCs w:val="20"/>
              </w:rPr>
            </w:pPr>
            <w:r w:rsidRPr="00B043A2">
              <w:rPr>
                <w:sz w:val="20"/>
                <w:szCs w:val="20"/>
              </w:rPr>
              <w:t xml:space="preserve">5 pkt. – 8,39 &lt; X ≤ 10,47, </w:t>
            </w:r>
          </w:p>
          <w:p w14:paraId="364097C8" w14:textId="77777777" w:rsidR="00B713E6" w:rsidRPr="00B043A2" w:rsidRDefault="00B713E6" w:rsidP="00B713E6">
            <w:pPr>
              <w:pStyle w:val="Default"/>
              <w:jc w:val="both"/>
              <w:rPr>
                <w:sz w:val="20"/>
                <w:szCs w:val="20"/>
              </w:rPr>
            </w:pPr>
            <w:r w:rsidRPr="00B043A2">
              <w:rPr>
                <w:sz w:val="20"/>
                <w:szCs w:val="20"/>
              </w:rPr>
              <w:t xml:space="preserve">3 pkt. – 10,47 &lt; X ≤ 12,57, </w:t>
            </w:r>
          </w:p>
          <w:p w14:paraId="670B9F42" w14:textId="77777777" w:rsidR="00B713E6" w:rsidRPr="00B043A2" w:rsidRDefault="00B713E6" w:rsidP="00B713E6">
            <w:pPr>
              <w:pStyle w:val="Default"/>
              <w:jc w:val="both"/>
              <w:rPr>
                <w:sz w:val="20"/>
                <w:szCs w:val="20"/>
              </w:rPr>
            </w:pPr>
            <w:r w:rsidRPr="00B043A2">
              <w:rPr>
                <w:sz w:val="20"/>
                <w:szCs w:val="20"/>
              </w:rPr>
              <w:t xml:space="preserve">0 pkt. – X &gt; 12,57. </w:t>
            </w:r>
          </w:p>
          <w:p w14:paraId="4C47725B" w14:textId="7194F15C" w:rsidR="00EE6259" w:rsidRPr="00B043A2" w:rsidRDefault="00B713E6" w:rsidP="00B713E6">
            <w:pPr>
              <w:pStyle w:val="Tekstpodstawowy"/>
              <w:widowControl w:val="0"/>
              <w:tabs>
                <w:tab w:val="left" w:pos="0"/>
              </w:tabs>
              <w:spacing w:before="120" w:after="120" w:line="276" w:lineRule="auto"/>
              <w:rPr>
                <w:sz w:val="20"/>
                <w:szCs w:val="20"/>
              </w:rPr>
            </w:pPr>
            <w:r w:rsidRPr="00B043A2">
              <w:rPr>
                <w:sz w:val="20"/>
                <w:szCs w:val="20"/>
              </w:rPr>
              <w:t xml:space="preserve">Maksymalna punktacja: 10 pkt. </w:t>
            </w:r>
          </w:p>
        </w:tc>
        <w:tc>
          <w:tcPr>
            <w:tcW w:w="851" w:type="dxa"/>
            <w:tcBorders>
              <w:top w:val="single" w:sz="4" w:space="0" w:color="000000"/>
              <w:left w:val="single" w:sz="4" w:space="0" w:color="000000"/>
              <w:bottom w:val="single" w:sz="4" w:space="0" w:color="000000"/>
            </w:tcBorders>
            <w:vAlign w:val="center"/>
          </w:tcPr>
          <w:p w14:paraId="6BFAE087"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12848239" w14:textId="77777777" w:rsidR="00EE6259" w:rsidRPr="00B043A2" w:rsidRDefault="00EE6259" w:rsidP="00943EC7">
            <w:pPr>
              <w:spacing w:line="276" w:lineRule="auto"/>
              <w:rPr>
                <w:sz w:val="20"/>
                <w:szCs w:val="20"/>
              </w:rPr>
            </w:pPr>
          </w:p>
        </w:tc>
      </w:tr>
      <w:tr w:rsidR="00B71889" w:rsidRPr="00E55F86" w14:paraId="6422B4C7" w14:textId="77777777" w:rsidTr="00B71889">
        <w:trPr>
          <w:trHeight w:val="313"/>
        </w:trPr>
        <w:tc>
          <w:tcPr>
            <w:tcW w:w="511" w:type="dxa"/>
          </w:tcPr>
          <w:p w14:paraId="75B5ACBA" w14:textId="0BE49819" w:rsidR="00EE6259" w:rsidRPr="00B043A2" w:rsidRDefault="00B713E6" w:rsidP="00943EC7">
            <w:pPr>
              <w:spacing w:line="276" w:lineRule="auto"/>
              <w:jc w:val="center"/>
              <w:rPr>
                <w:b/>
                <w:sz w:val="20"/>
                <w:szCs w:val="20"/>
              </w:rPr>
            </w:pPr>
            <w:r w:rsidRPr="00B043A2">
              <w:rPr>
                <w:b/>
                <w:sz w:val="20"/>
                <w:szCs w:val="20"/>
              </w:rPr>
              <w:t>4</w:t>
            </w:r>
          </w:p>
        </w:tc>
        <w:tc>
          <w:tcPr>
            <w:tcW w:w="2112" w:type="dxa"/>
            <w:tcBorders>
              <w:top w:val="single" w:sz="4" w:space="0" w:color="000000"/>
              <w:left w:val="single" w:sz="4" w:space="0" w:color="000000"/>
              <w:bottom w:val="single" w:sz="4" w:space="0" w:color="000000"/>
            </w:tcBorders>
          </w:tcPr>
          <w:p w14:paraId="55B041FF" w14:textId="081CC211" w:rsidR="00EE6259" w:rsidRPr="00B043A2" w:rsidRDefault="00B713E6" w:rsidP="00B713E6">
            <w:pPr>
              <w:pStyle w:val="Default"/>
              <w:rPr>
                <w:sz w:val="20"/>
                <w:szCs w:val="20"/>
              </w:rPr>
            </w:pPr>
            <w:r w:rsidRPr="00B043A2">
              <w:rPr>
                <w:sz w:val="20"/>
                <w:szCs w:val="20"/>
              </w:rPr>
              <w:t xml:space="preserve">Nakład ze środków UE na jednostkową redukcję emisji pyłów </w:t>
            </w:r>
          </w:p>
        </w:tc>
        <w:tc>
          <w:tcPr>
            <w:tcW w:w="3704" w:type="dxa"/>
            <w:tcBorders>
              <w:top w:val="single" w:sz="4" w:space="0" w:color="000000"/>
              <w:left w:val="single" w:sz="4" w:space="0" w:color="000000"/>
              <w:bottom w:val="single" w:sz="4" w:space="0" w:color="000000"/>
            </w:tcBorders>
          </w:tcPr>
          <w:p w14:paraId="65E0C4B4" w14:textId="296D40A9" w:rsidR="00EE6259" w:rsidRPr="00B043A2" w:rsidRDefault="00FB3DF4" w:rsidP="00B713E6">
            <w:pPr>
              <w:pStyle w:val="Default"/>
              <w:jc w:val="both"/>
              <w:rPr>
                <w:sz w:val="20"/>
                <w:szCs w:val="20"/>
              </w:rPr>
            </w:pPr>
            <w:r>
              <w:rPr>
                <w:sz w:val="20"/>
                <w:szCs w:val="20"/>
              </w:rPr>
              <w:t>Ocenie podlega w</w:t>
            </w:r>
            <w:r w:rsidR="00B713E6" w:rsidRPr="00B043A2">
              <w:rPr>
                <w:sz w:val="20"/>
                <w:szCs w:val="20"/>
              </w:rPr>
              <w:t>artość wydatków planowanych do poniesienia ze środków UE na planowaną do uzyskania w ramach realizacji projektu jednostkową redukcję emisji pyłów</w:t>
            </w:r>
            <w:r>
              <w:rPr>
                <w:sz w:val="20"/>
                <w:szCs w:val="20"/>
              </w:rPr>
              <w:t>.</w:t>
            </w:r>
          </w:p>
        </w:tc>
        <w:tc>
          <w:tcPr>
            <w:tcW w:w="4583" w:type="dxa"/>
            <w:tcBorders>
              <w:top w:val="single" w:sz="4" w:space="0" w:color="000000"/>
              <w:left w:val="single" w:sz="4" w:space="0" w:color="000000"/>
              <w:bottom w:val="single" w:sz="4" w:space="0" w:color="000000"/>
            </w:tcBorders>
          </w:tcPr>
          <w:p w14:paraId="1FF7D444" w14:textId="77777777" w:rsidR="00B713E6" w:rsidRPr="00B043A2" w:rsidRDefault="00B713E6" w:rsidP="00B713E6">
            <w:pPr>
              <w:pStyle w:val="Default"/>
              <w:jc w:val="both"/>
              <w:rPr>
                <w:sz w:val="20"/>
                <w:szCs w:val="20"/>
              </w:rPr>
            </w:pPr>
            <w:r w:rsidRPr="00B043A2">
              <w:rPr>
                <w:sz w:val="20"/>
                <w:szCs w:val="20"/>
              </w:rPr>
              <w:t xml:space="preserve">Za osiągnięcie wartości wskaźnika nakładów UE (mln. PLN) na roczną redukcję 1 tony pyłów w ramach poszczególnych przedziałów zostanie przyznana następująca punktacja: </w:t>
            </w:r>
          </w:p>
          <w:p w14:paraId="0197093A" w14:textId="77777777" w:rsidR="00B713E6" w:rsidRPr="00B043A2" w:rsidRDefault="00B713E6" w:rsidP="00B713E6">
            <w:pPr>
              <w:pStyle w:val="Default"/>
              <w:jc w:val="both"/>
              <w:rPr>
                <w:sz w:val="20"/>
                <w:szCs w:val="20"/>
              </w:rPr>
            </w:pPr>
            <w:r w:rsidRPr="00B043A2">
              <w:rPr>
                <w:sz w:val="20"/>
                <w:szCs w:val="20"/>
              </w:rPr>
              <w:t xml:space="preserve">8 pkt. – X ≤ 2, </w:t>
            </w:r>
          </w:p>
          <w:p w14:paraId="1A49A55A" w14:textId="77777777" w:rsidR="00B713E6" w:rsidRPr="00B043A2" w:rsidRDefault="00B713E6" w:rsidP="00B713E6">
            <w:pPr>
              <w:pStyle w:val="Default"/>
              <w:jc w:val="both"/>
              <w:rPr>
                <w:sz w:val="20"/>
                <w:szCs w:val="20"/>
              </w:rPr>
            </w:pPr>
            <w:r w:rsidRPr="00B043A2">
              <w:rPr>
                <w:sz w:val="20"/>
                <w:szCs w:val="20"/>
              </w:rPr>
              <w:t xml:space="preserve">6 pkt. – 2 &lt; X ≤ 4, </w:t>
            </w:r>
          </w:p>
          <w:p w14:paraId="165938C7" w14:textId="77777777" w:rsidR="00B713E6" w:rsidRPr="00B043A2" w:rsidRDefault="00B713E6" w:rsidP="00B713E6">
            <w:pPr>
              <w:pStyle w:val="Default"/>
              <w:jc w:val="both"/>
              <w:rPr>
                <w:sz w:val="20"/>
                <w:szCs w:val="20"/>
              </w:rPr>
            </w:pPr>
            <w:r w:rsidRPr="00B043A2">
              <w:rPr>
                <w:sz w:val="20"/>
                <w:szCs w:val="20"/>
              </w:rPr>
              <w:t xml:space="preserve">4 pkt. – 4 &lt; X ≤ 6, </w:t>
            </w:r>
          </w:p>
          <w:p w14:paraId="77E3E96B" w14:textId="77777777" w:rsidR="00B713E6" w:rsidRPr="00B043A2" w:rsidRDefault="00B713E6" w:rsidP="00B713E6">
            <w:pPr>
              <w:pStyle w:val="Default"/>
              <w:jc w:val="both"/>
              <w:rPr>
                <w:sz w:val="20"/>
                <w:szCs w:val="20"/>
              </w:rPr>
            </w:pPr>
            <w:r w:rsidRPr="00B043A2">
              <w:rPr>
                <w:sz w:val="20"/>
                <w:szCs w:val="20"/>
              </w:rPr>
              <w:t xml:space="preserve">2 pkt – 6 &lt; X ≤ 8, </w:t>
            </w:r>
          </w:p>
          <w:p w14:paraId="7D7E9C20" w14:textId="77777777" w:rsidR="00B713E6" w:rsidRPr="00B043A2" w:rsidRDefault="00B713E6" w:rsidP="00B713E6">
            <w:pPr>
              <w:pStyle w:val="Default"/>
              <w:jc w:val="both"/>
              <w:rPr>
                <w:sz w:val="20"/>
                <w:szCs w:val="20"/>
              </w:rPr>
            </w:pPr>
            <w:r w:rsidRPr="00B043A2">
              <w:rPr>
                <w:sz w:val="20"/>
                <w:szCs w:val="20"/>
              </w:rPr>
              <w:t xml:space="preserve">0 pkt. – X &gt; 8. </w:t>
            </w:r>
          </w:p>
          <w:p w14:paraId="3D834BF2" w14:textId="791D9FFC" w:rsidR="003D6CCE" w:rsidRPr="00B043A2" w:rsidRDefault="00B713E6" w:rsidP="00B713E6">
            <w:pPr>
              <w:pStyle w:val="Tekstpodstawowy"/>
              <w:widowControl w:val="0"/>
              <w:tabs>
                <w:tab w:val="left" w:pos="0"/>
              </w:tabs>
              <w:snapToGrid w:val="0"/>
              <w:spacing w:before="120" w:after="120" w:line="276" w:lineRule="auto"/>
              <w:rPr>
                <w:sz w:val="20"/>
                <w:szCs w:val="20"/>
              </w:rPr>
            </w:pPr>
            <w:r w:rsidRPr="00B043A2">
              <w:rPr>
                <w:sz w:val="20"/>
                <w:szCs w:val="20"/>
              </w:rPr>
              <w:t xml:space="preserve">Maksymalna punktacja: 8 pkt. </w:t>
            </w:r>
          </w:p>
        </w:tc>
        <w:tc>
          <w:tcPr>
            <w:tcW w:w="851" w:type="dxa"/>
            <w:tcBorders>
              <w:top w:val="single" w:sz="4" w:space="0" w:color="000000"/>
              <w:left w:val="single" w:sz="4" w:space="0" w:color="000000"/>
              <w:bottom w:val="single" w:sz="4" w:space="0" w:color="000000"/>
            </w:tcBorders>
            <w:vAlign w:val="center"/>
          </w:tcPr>
          <w:p w14:paraId="71055662" w14:textId="77777777" w:rsidR="00EE6259" w:rsidRPr="00B043A2" w:rsidRDefault="00EE6259" w:rsidP="00943EC7">
            <w:pPr>
              <w:pStyle w:val="Tekstpodstawowy"/>
              <w:widowControl w:val="0"/>
              <w:tabs>
                <w:tab w:val="left" w:pos="0"/>
              </w:tabs>
              <w:snapToGrid w:val="0"/>
              <w:spacing w:before="120" w:after="120" w:line="276" w:lineRule="auto"/>
              <w:jc w:val="center"/>
              <w:rPr>
                <w:sz w:val="20"/>
                <w:szCs w:val="20"/>
              </w:rPr>
            </w:pPr>
          </w:p>
        </w:tc>
        <w:tc>
          <w:tcPr>
            <w:tcW w:w="2268" w:type="dxa"/>
          </w:tcPr>
          <w:p w14:paraId="74CFD4C6" w14:textId="77777777" w:rsidR="00EE6259" w:rsidRPr="00B043A2" w:rsidRDefault="00EE6259" w:rsidP="00943EC7">
            <w:pPr>
              <w:spacing w:line="276" w:lineRule="auto"/>
              <w:rPr>
                <w:sz w:val="20"/>
                <w:szCs w:val="20"/>
              </w:rPr>
            </w:pPr>
          </w:p>
        </w:tc>
      </w:tr>
      <w:tr w:rsidR="00B71889" w:rsidRPr="00E55F86" w14:paraId="6F474DCC" w14:textId="77777777" w:rsidTr="00B71889">
        <w:trPr>
          <w:trHeight w:val="313"/>
        </w:trPr>
        <w:tc>
          <w:tcPr>
            <w:tcW w:w="511" w:type="dxa"/>
          </w:tcPr>
          <w:p w14:paraId="227E1215" w14:textId="50F0ACF6" w:rsidR="00EE6259" w:rsidRPr="00B043A2" w:rsidRDefault="00B713E6" w:rsidP="00943EC7">
            <w:pPr>
              <w:spacing w:line="276" w:lineRule="auto"/>
              <w:rPr>
                <w:b/>
                <w:sz w:val="20"/>
                <w:szCs w:val="20"/>
              </w:rPr>
            </w:pPr>
            <w:r w:rsidRPr="00B043A2">
              <w:rPr>
                <w:b/>
                <w:sz w:val="20"/>
                <w:szCs w:val="20"/>
              </w:rPr>
              <w:t>5</w:t>
            </w:r>
          </w:p>
        </w:tc>
        <w:tc>
          <w:tcPr>
            <w:tcW w:w="2112" w:type="dxa"/>
            <w:tcBorders>
              <w:top w:val="single" w:sz="4" w:space="0" w:color="000000"/>
              <w:left w:val="single" w:sz="4" w:space="0" w:color="000000"/>
              <w:bottom w:val="single" w:sz="4" w:space="0" w:color="000000"/>
            </w:tcBorders>
          </w:tcPr>
          <w:p w14:paraId="598876A9" w14:textId="0C556286" w:rsidR="00EE6259" w:rsidRPr="00B043A2" w:rsidRDefault="00B713E6" w:rsidP="00B713E6">
            <w:pPr>
              <w:pStyle w:val="Default"/>
              <w:rPr>
                <w:sz w:val="20"/>
                <w:szCs w:val="20"/>
              </w:rPr>
            </w:pPr>
            <w:r w:rsidRPr="00B043A2">
              <w:rPr>
                <w:sz w:val="20"/>
                <w:szCs w:val="20"/>
              </w:rPr>
              <w:t xml:space="preserve">Planowana inwestycja będzie realizowana w ramach systemu ciepłowniczego, w którym do wytwarzania ciepła wykorzystuje się energię ze źródła </w:t>
            </w:r>
            <w:r w:rsidRPr="00B043A2">
              <w:rPr>
                <w:sz w:val="20"/>
                <w:szCs w:val="20"/>
              </w:rPr>
              <w:lastRenderedPageBreak/>
              <w:t xml:space="preserve">odnawialnego i/lub energię ciepła odpadowego </w:t>
            </w:r>
          </w:p>
        </w:tc>
        <w:tc>
          <w:tcPr>
            <w:tcW w:w="3704" w:type="dxa"/>
            <w:tcBorders>
              <w:top w:val="single" w:sz="4" w:space="0" w:color="000000"/>
              <w:left w:val="single" w:sz="4" w:space="0" w:color="000000"/>
              <w:bottom w:val="single" w:sz="4" w:space="0" w:color="000000"/>
            </w:tcBorders>
          </w:tcPr>
          <w:p w14:paraId="633D12B9" w14:textId="0AE6DE83" w:rsidR="00EE6259" w:rsidRPr="00B043A2" w:rsidRDefault="00FB3DF4" w:rsidP="00B713E6">
            <w:pPr>
              <w:pStyle w:val="Default"/>
              <w:jc w:val="both"/>
              <w:rPr>
                <w:sz w:val="20"/>
                <w:szCs w:val="20"/>
              </w:rPr>
            </w:pPr>
            <w:r>
              <w:rPr>
                <w:sz w:val="20"/>
                <w:szCs w:val="20"/>
              </w:rPr>
              <w:lastRenderedPageBreak/>
              <w:t>Sprawdzane jest, czy d</w:t>
            </w:r>
            <w:r w:rsidR="00B713E6" w:rsidRPr="00B043A2">
              <w:rPr>
                <w:sz w:val="20"/>
                <w:szCs w:val="20"/>
              </w:rPr>
              <w:t xml:space="preserve">o wytwarzania ciepła lub chłodu wykorzystuje się energię ze źródła odnawialnego i/lub energię ciepła odpadowego </w:t>
            </w:r>
          </w:p>
        </w:tc>
        <w:tc>
          <w:tcPr>
            <w:tcW w:w="4583" w:type="dxa"/>
            <w:tcBorders>
              <w:top w:val="single" w:sz="4" w:space="0" w:color="000000"/>
              <w:left w:val="single" w:sz="4" w:space="0" w:color="000000"/>
              <w:bottom w:val="single" w:sz="4" w:space="0" w:color="000000"/>
            </w:tcBorders>
          </w:tcPr>
          <w:p w14:paraId="30892ABB" w14:textId="77777777" w:rsidR="00B713E6" w:rsidRPr="00B043A2" w:rsidRDefault="00B713E6" w:rsidP="00B713E6">
            <w:pPr>
              <w:pStyle w:val="Default"/>
              <w:jc w:val="both"/>
              <w:rPr>
                <w:sz w:val="20"/>
                <w:szCs w:val="20"/>
              </w:rPr>
            </w:pPr>
            <w:r w:rsidRPr="00B043A2">
              <w:rPr>
                <w:sz w:val="20"/>
                <w:szCs w:val="20"/>
              </w:rPr>
              <w:t xml:space="preserve">Za udział energii ze źródła odnawialnego i/lub energii ciepła odpadowego wykorzystywanej do wytwarzania ciepła lub chłodu zostanie przyznana następująca punktacja: </w:t>
            </w:r>
          </w:p>
          <w:p w14:paraId="193926CC" w14:textId="77777777" w:rsidR="00B713E6" w:rsidRPr="00B043A2" w:rsidRDefault="00B713E6" w:rsidP="00B713E6">
            <w:pPr>
              <w:pStyle w:val="Default"/>
              <w:jc w:val="both"/>
              <w:rPr>
                <w:sz w:val="20"/>
                <w:szCs w:val="20"/>
              </w:rPr>
            </w:pPr>
            <w:r w:rsidRPr="00B043A2">
              <w:rPr>
                <w:sz w:val="20"/>
                <w:szCs w:val="20"/>
              </w:rPr>
              <w:t xml:space="preserve">6 pkt. - X &gt; 50%, </w:t>
            </w:r>
          </w:p>
          <w:p w14:paraId="409211F0" w14:textId="77777777" w:rsidR="00B713E6" w:rsidRPr="00B043A2" w:rsidRDefault="00B713E6" w:rsidP="00B713E6">
            <w:pPr>
              <w:pStyle w:val="Default"/>
              <w:jc w:val="both"/>
              <w:rPr>
                <w:sz w:val="20"/>
                <w:szCs w:val="20"/>
              </w:rPr>
            </w:pPr>
            <w:r w:rsidRPr="00B043A2">
              <w:rPr>
                <w:sz w:val="20"/>
                <w:szCs w:val="20"/>
              </w:rPr>
              <w:t xml:space="preserve">4 pkt. - 30 &lt; X ≤ 50%, </w:t>
            </w:r>
          </w:p>
          <w:p w14:paraId="3EC6F602" w14:textId="77777777" w:rsidR="00B713E6" w:rsidRPr="00B043A2" w:rsidRDefault="00B713E6" w:rsidP="00B713E6">
            <w:pPr>
              <w:pStyle w:val="Default"/>
              <w:jc w:val="both"/>
              <w:rPr>
                <w:sz w:val="20"/>
                <w:szCs w:val="20"/>
              </w:rPr>
            </w:pPr>
            <w:r w:rsidRPr="00B043A2">
              <w:rPr>
                <w:sz w:val="20"/>
                <w:szCs w:val="20"/>
              </w:rPr>
              <w:t xml:space="preserve">2 pkt. - 10 &lt; X ≤ 30%, </w:t>
            </w:r>
          </w:p>
          <w:p w14:paraId="71D8920D" w14:textId="77777777" w:rsidR="00B713E6" w:rsidRPr="00B043A2" w:rsidRDefault="00B713E6" w:rsidP="00B713E6">
            <w:pPr>
              <w:pStyle w:val="Default"/>
              <w:jc w:val="both"/>
              <w:rPr>
                <w:sz w:val="20"/>
                <w:szCs w:val="20"/>
              </w:rPr>
            </w:pPr>
            <w:r w:rsidRPr="00B043A2">
              <w:rPr>
                <w:sz w:val="20"/>
                <w:szCs w:val="20"/>
              </w:rPr>
              <w:t xml:space="preserve">1 pkt. - 2&lt; X ≤ 10%, </w:t>
            </w:r>
          </w:p>
          <w:p w14:paraId="1C67E912" w14:textId="77777777" w:rsidR="00B713E6" w:rsidRPr="00B043A2" w:rsidRDefault="00B713E6" w:rsidP="00B713E6">
            <w:pPr>
              <w:pStyle w:val="Default"/>
              <w:jc w:val="both"/>
              <w:rPr>
                <w:sz w:val="20"/>
                <w:szCs w:val="20"/>
              </w:rPr>
            </w:pPr>
            <w:r w:rsidRPr="00B043A2">
              <w:rPr>
                <w:sz w:val="20"/>
                <w:szCs w:val="20"/>
              </w:rPr>
              <w:lastRenderedPageBreak/>
              <w:t xml:space="preserve">0 pkt. – X &gt; 2%. </w:t>
            </w:r>
          </w:p>
          <w:p w14:paraId="59652431" w14:textId="77777777" w:rsidR="00B713E6" w:rsidRPr="00B043A2" w:rsidRDefault="00B713E6" w:rsidP="00B713E6">
            <w:pPr>
              <w:pStyle w:val="Default"/>
              <w:jc w:val="both"/>
              <w:rPr>
                <w:sz w:val="20"/>
                <w:szCs w:val="20"/>
              </w:rPr>
            </w:pPr>
            <w:r w:rsidRPr="00B043A2">
              <w:rPr>
                <w:sz w:val="20"/>
                <w:szCs w:val="20"/>
              </w:rPr>
              <w:t xml:space="preserve">Wartości procentowe udziału energii ze źródła odnawialnego i/lub energii ciepła odpadowego w systemie ustalane są na dzień złożenia wniosku o dofinansowanie. </w:t>
            </w:r>
          </w:p>
          <w:p w14:paraId="608EE961" w14:textId="27B32247" w:rsidR="00EE6259" w:rsidRPr="00B043A2" w:rsidRDefault="00B713E6" w:rsidP="00B713E6">
            <w:pPr>
              <w:widowControl w:val="0"/>
              <w:spacing w:before="120" w:after="120" w:line="276" w:lineRule="auto"/>
              <w:ind w:left="6"/>
              <w:jc w:val="both"/>
              <w:rPr>
                <w:sz w:val="20"/>
                <w:szCs w:val="20"/>
              </w:rPr>
            </w:pPr>
            <w:r w:rsidRPr="00B043A2">
              <w:rPr>
                <w:sz w:val="20"/>
                <w:szCs w:val="20"/>
              </w:rPr>
              <w:t xml:space="preserve">Maksymalna punktacja: 6 pkt. </w:t>
            </w:r>
          </w:p>
        </w:tc>
        <w:tc>
          <w:tcPr>
            <w:tcW w:w="851" w:type="dxa"/>
            <w:tcBorders>
              <w:top w:val="single" w:sz="4" w:space="0" w:color="000000"/>
              <w:left w:val="single" w:sz="4" w:space="0" w:color="000000"/>
              <w:bottom w:val="single" w:sz="4" w:space="0" w:color="000000"/>
            </w:tcBorders>
            <w:vAlign w:val="center"/>
          </w:tcPr>
          <w:p w14:paraId="659C0CB9" w14:textId="77777777" w:rsidR="00EE6259" w:rsidRPr="00B043A2" w:rsidRDefault="00EE6259" w:rsidP="00943EC7">
            <w:pPr>
              <w:widowControl w:val="0"/>
              <w:spacing w:before="120" w:after="120" w:line="276" w:lineRule="auto"/>
              <w:jc w:val="center"/>
              <w:rPr>
                <w:sz w:val="20"/>
                <w:szCs w:val="20"/>
              </w:rPr>
            </w:pPr>
          </w:p>
        </w:tc>
        <w:tc>
          <w:tcPr>
            <w:tcW w:w="2268" w:type="dxa"/>
          </w:tcPr>
          <w:p w14:paraId="2EA0F0EC" w14:textId="77777777" w:rsidR="00EE6259" w:rsidRPr="00B043A2" w:rsidRDefault="00EE6259" w:rsidP="00943EC7">
            <w:pPr>
              <w:spacing w:line="276" w:lineRule="auto"/>
              <w:rPr>
                <w:sz w:val="20"/>
                <w:szCs w:val="20"/>
              </w:rPr>
            </w:pPr>
          </w:p>
        </w:tc>
      </w:tr>
      <w:tr w:rsidR="00B71889" w:rsidRPr="00E55F86" w14:paraId="7F35D867" w14:textId="77777777" w:rsidTr="00B71889">
        <w:trPr>
          <w:trHeight w:val="313"/>
        </w:trPr>
        <w:tc>
          <w:tcPr>
            <w:tcW w:w="511" w:type="dxa"/>
          </w:tcPr>
          <w:p w14:paraId="1D807091" w14:textId="27C9AAFC" w:rsidR="00EE6259" w:rsidRPr="00B043A2" w:rsidRDefault="00B713E6" w:rsidP="00943EC7">
            <w:pPr>
              <w:spacing w:line="276" w:lineRule="auto"/>
              <w:jc w:val="center"/>
              <w:rPr>
                <w:b/>
                <w:sz w:val="20"/>
                <w:szCs w:val="20"/>
              </w:rPr>
            </w:pPr>
            <w:r w:rsidRPr="00B043A2">
              <w:rPr>
                <w:b/>
                <w:sz w:val="20"/>
                <w:szCs w:val="20"/>
              </w:rPr>
              <w:t>6</w:t>
            </w:r>
          </w:p>
        </w:tc>
        <w:tc>
          <w:tcPr>
            <w:tcW w:w="2112" w:type="dxa"/>
            <w:tcBorders>
              <w:top w:val="single" w:sz="4" w:space="0" w:color="000000"/>
              <w:left w:val="single" w:sz="4" w:space="0" w:color="000000"/>
              <w:bottom w:val="single" w:sz="4" w:space="0" w:color="000000"/>
            </w:tcBorders>
          </w:tcPr>
          <w:p w14:paraId="636B1C0D" w14:textId="54E1997D" w:rsidR="00EE6259" w:rsidRPr="00B043A2" w:rsidRDefault="00B713E6" w:rsidP="00B713E6">
            <w:pPr>
              <w:pStyle w:val="Default"/>
              <w:rPr>
                <w:sz w:val="20"/>
                <w:szCs w:val="20"/>
              </w:rPr>
            </w:pPr>
            <w:r w:rsidRPr="00B043A2">
              <w:rPr>
                <w:sz w:val="20"/>
                <w:szCs w:val="20"/>
              </w:rPr>
              <w:t>Promowanie inwestycji w zakresie modernizacji węzłów cieplnych</w:t>
            </w:r>
          </w:p>
        </w:tc>
        <w:tc>
          <w:tcPr>
            <w:tcW w:w="3704" w:type="dxa"/>
            <w:tcBorders>
              <w:top w:val="single" w:sz="4" w:space="0" w:color="000000"/>
              <w:left w:val="single" w:sz="4" w:space="0" w:color="000000"/>
              <w:bottom w:val="single" w:sz="4" w:space="0" w:color="000000"/>
            </w:tcBorders>
          </w:tcPr>
          <w:p w14:paraId="1F201377" w14:textId="7C09D2B8"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rojekt obejmuje swoim zakresem budowę/przebudowę/modernizację węzłów cieplnych, również jako układów hybrydowych (np. w połączeniu z OZE), w tym w wyniku likwid</w:t>
            </w:r>
            <w:r>
              <w:rPr>
                <w:sz w:val="20"/>
                <w:szCs w:val="20"/>
              </w:rPr>
              <w:t>acji grupowych węzłów cieplnych.</w:t>
            </w:r>
          </w:p>
        </w:tc>
        <w:tc>
          <w:tcPr>
            <w:tcW w:w="4583" w:type="dxa"/>
            <w:tcBorders>
              <w:top w:val="single" w:sz="4" w:space="0" w:color="000000"/>
              <w:left w:val="single" w:sz="4" w:space="0" w:color="000000"/>
              <w:bottom w:val="single" w:sz="4" w:space="0" w:color="000000"/>
            </w:tcBorders>
          </w:tcPr>
          <w:p w14:paraId="31C6A5BB" w14:textId="679E70F2" w:rsidR="00EE6259" w:rsidRPr="00B043A2" w:rsidRDefault="00B713E6" w:rsidP="00B713E6">
            <w:pPr>
              <w:pStyle w:val="Default"/>
              <w:jc w:val="both"/>
              <w:rPr>
                <w:sz w:val="20"/>
                <w:szCs w:val="20"/>
              </w:rPr>
            </w:pPr>
            <w:r w:rsidRPr="00B043A2">
              <w:rPr>
                <w:sz w:val="20"/>
                <w:szCs w:val="20"/>
              </w:rPr>
              <w:t xml:space="preserve">Za budowę/przebudowę/modernizację .węzłów cieplnych w wyniku realizacji projektu, przyznawane są 4 pkt. </w:t>
            </w:r>
          </w:p>
        </w:tc>
        <w:tc>
          <w:tcPr>
            <w:tcW w:w="851" w:type="dxa"/>
            <w:tcBorders>
              <w:top w:val="single" w:sz="4" w:space="0" w:color="000000"/>
              <w:left w:val="single" w:sz="4" w:space="0" w:color="000000"/>
              <w:bottom w:val="single" w:sz="4" w:space="0" w:color="000000"/>
            </w:tcBorders>
            <w:vAlign w:val="center"/>
          </w:tcPr>
          <w:p w14:paraId="2CD0C5C2"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03F809C" w14:textId="77777777" w:rsidR="00EE6259" w:rsidRPr="00B043A2" w:rsidRDefault="00EE6259" w:rsidP="00943EC7">
            <w:pPr>
              <w:spacing w:line="276" w:lineRule="auto"/>
              <w:rPr>
                <w:sz w:val="20"/>
                <w:szCs w:val="20"/>
              </w:rPr>
            </w:pPr>
          </w:p>
        </w:tc>
      </w:tr>
      <w:tr w:rsidR="00B71889" w:rsidRPr="00E55F86" w14:paraId="50E58163" w14:textId="77777777" w:rsidTr="00B71889">
        <w:trPr>
          <w:trHeight w:val="313"/>
        </w:trPr>
        <w:tc>
          <w:tcPr>
            <w:tcW w:w="511" w:type="dxa"/>
          </w:tcPr>
          <w:p w14:paraId="4FBBF1A9" w14:textId="7EA56470" w:rsidR="00EE6259" w:rsidRPr="00B043A2" w:rsidRDefault="00B713E6" w:rsidP="00943EC7">
            <w:pPr>
              <w:spacing w:line="276" w:lineRule="auto"/>
              <w:jc w:val="center"/>
              <w:rPr>
                <w:b/>
                <w:sz w:val="20"/>
                <w:szCs w:val="20"/>
              </w:rPr>
            </w:pPr>
            <w:r w:rsidRPr="00B043A2">
              <w:rPr>
                <w:b/>
                <w:sz w:val="20"/>
                <w:szCs w:val="20"/>
              </w:rPr>
              <w:t>7</w:t>
            </w:r>
          </w:p>
        </w:tc>
        <w:tc>
          <w:tcPr>
            <w:tcW w:w="2112" w:type="dxa"/>
            <w:tcBorders>
              <w:top w:val="single" w:sz="4" w:space="0" w:color="000000"/>
              <w:left w:val="single" w:sz="4" w:space="0" w:color="000000"/>
              <w:bottom w:val="single" w:sz="4" w:space="0" w:color="000000"/>
            </w:tcBorders>
          </w:tcPr>
          <w:p w14:paraId="4AC6ADDC" w14:textId="77777777" w:rsidR="00B713E6" w:rsidRPr="00B043A2" w:rsidRDefault="00B713E6" w:rsidP="00B713E6">
            <w:pPr>
              <w:pStyle w:val="Default"/>
              <w:rPr>
                <w:sz w:val="20"/>
                <w:szCs w:val="20"/>
              </w:rPr>
            </w:pPr>
            <w:r w:rsidRPr="00B043A2">
              <w:rPr>
                <w:sz w:val="20"/>
                <w:szCs w:val="20"/>
              </w:rPr>
              <w:t xml:space="preserve">Projekt realizowany na obszarze o złej jakości powietrza </w:t>
            </w:r>
          </w:p>
          <w:p w14:paraId="7832BF2D" w14:textId="3459357E" w:rsidR="00EE6259" w:rsidRPr="00B043A2" w:rsidRDefault="00EE6259" w:rsidP="00943EC7">
            <w:pPr>
              <w:pStyle w:val="Standardowy2"/>
              <w:widowControl w:val="0"/>
              <w:tabs>
                <w:tab w:val="left" w:pos="0"/>
                <w:tab w:val="left" w:pos="3094"/>
              </w:tabs>
              <w:snapToGrid w:val="0"/>
              <w:spacing w:before="120" w:after="120" w:line="276" w:lineRule="auto"/>
              <w:rPr>
                <w:rFonts w:cs="Times New Roman"/>
                <w:sz w:val="20"/>
                <w:lang w:val="pl-PL"/>
              </w:rPr>
            </w:pPr>
          </w:p>
        </w:tc>
        <w:tc>
          <w:tcPr>
            <w:tcW w:w="3704" w:type="dxa"/>
            <w:tcBorders>
              <w:top w:val="single" w:sz="4" w:space="0" w:color="000000"/>
              <w:left w:val="single" w:sz="4" w:space="0" w:color="000000"/>
              <w:bottom w:val="single" w:sz="4" w:space="0" w:color="000000"/>
            </w:tcBorders>
          </w:tcPr>
          <w:p w14:paraId="65A40409" w14:textId="69725AA0"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 xml:space="preserve">rojekt w całości zlokalizowany jest na terenie gminy, położonej w strefie, dla której przyjęty został (przez samorząd województwa) program ochrony powietrza. </w:t>
            </w:r>
          </w:p>
        </w:tc>
        <w:tc>
          <w:tcPr>
            <w:tcW w:w="4583" w:type="dxa"/>
            <w:tcBorders>
              <w:top w:val="single" w:sz="4" w:space="0" w:color="000000"/>
              <w:left w:val="single" w:sz="4" w:space="0" w:color="000000"/>
              <w:bottom w:val="single" w:sz="4" w:space="0" w:color="000000"/>
            </w:tcBorders>
          </w:tcPr>
          <w:p w14:paraId="0D284CD8" w14:textId="77777777" w:rsidR="00B713E6" w:rsidRPr="00B043A2" w:rsidRDefault="00B713E6" w:rsidP="00B713E6">
            <w:pPr>
              <w:pStyle w:val="Default"/>
              <w:jc w:val="both"/>
              <w:rPr>
                <w:sz w:val="20"/>
                <w:szCs w:val="20"/>
              </w:rPr>
            </w:pPr>
            <w:r w:rsidRPr="00B043A2">
              <w:rPr>
                <w:sz w:val="20"/>
                <w:szCs w:val="20"/>
              </w:rPr>
              <w:t xml:space="preserve">W przypadku gdy realizacja projektu jest zgodna z zapisami obowiązującego programu ochrony powietrza przyznawane są 2 pkt. </w:t>
            </w:r>
          </w:p>
          <w:p w14:paraId="26B71B41" w14:textId="74D5C313" w:rsidR="00EE6259" w:rsidRPr="00B043A2" w:rsidRDefault="00B713E6" w:rsidP="00B713E6">
            <w:pPr>
              <w:pStyle w:val="Tekstpodstawowy"/>
              <w:widowControl w:val="0"/>
              <w:tabs>
                <w:tab w:val="left" w:pos="0"/>
              </w:tabs>
              <w:spacing w:before="120" w:after="120" w:line="276" w:lineRule="auto"/>
              <w:rPr>
                <w:i/>
                <w:sz w:val="20"/>
                <w:szCs w:val="20"/>
              </w:rPr>
            </w:pPr>
            <w:r w:rsidRPr="00B043A2">
              <w:rPr>
                <w:sz w:val="20"/>
                <w:szCs w:val="20"/>
              </w:rPr>
              <w:t xml:space="preserve">Weryfikacja kryterium następuje na podstawie oświadczenia Wnioskodawcy. </w:t>
            </w:r>
          </w:p>
        </w:tc>
        <w:tc>
          <w:tcPr>
            <w:tcW w:w="851" w:type="dxa"/>
            <w:tcBorders>
              <w:top w:val="single" w:sz="4" w:space="0" w:color="000000"/>
              <w:left w:val="single" w:sz="4" w:space="0" w:color="000000"/>
              <w:bottom w:val="single" w:sz="4" w:space="0" w:color="000000"/>
            </w:tcBorders>
            <w:vAlign w:val="center"/>
          </w:tcPr>
          <w:p w14:paraId="599D615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05ACCA9C" w14:textId="77777777" w:rsidR="00EE6259" w:rsidRPr="00B043A2" w:rsidRDefault="00EE6259" w:rsidP="00943EC7">
            <w:pPr>
              <w:spacing w:line="276" w:lineRule="auto"/>
              <w:rPr>
                <w:sz w:val="20"/>
                <w:szCs w:val="20"/>
              </w:rPr>
            </w:pPr>
          </w:p>
        </w:tc>
      </w:tr>
      <w:tr w:rsidR="00B71889" w:rsidRPr="00E55F86" w14:paraId="5DAEC7FF" w14:textId="77777777" w:rsidTr="00B71889">
        <w:trPr>
          <w:trHeight w:val="313"/>
        </w:trPr>
        <w:tc>
          <w:tcPr>
            <w:tcW w:w="511" w:type="dxa"/>
            <w:tcBorders>
              <w:top w:val="single" w:sz="4" w:space="0" w:color="000000"/>
              <w:left w:val="single" w:sz="4" w:space="0" w:color="000000"/>
              <w:bottom w:val="single" w:sz="4" w:space="0" w:color="000000"/>
            </w:tcBorders>
          </w:tcPr>
          <w:p w14:paraId="0FA18E15" w14:textId="0ABBACDA" w:rsidR="00EE6259" w:rsidRPr="00B043A2" w:rsidRDefault="00B713E6" w:rsidP="00943EC7">
            <w:pPr>
              <w:snapToGrid w:val="0"/>
              <w:spacing w:before="120" w:after="120" w:line="276" w:lineRule="auto"/>
              <w:jc w:val="center"/>
              <w:rPr>
                <w:b/>
                <w:bCs/>
                <w:sz w:val="20"/>
                <w:szCs w:val="20"/>
                <w:lang w:eastAsia="ar-SA"/>
              </w:rPr>
            </w:pPr>
            <w:r w:rsidRPr="00B043A2">
              <w:rPr>
                <w:b/>
                <w:bCs/>
                <w:sz w:val="20"/>
                <w:szCs w:val="20"/>
                <w:lang w:eastAsia="ar-SA"/>
              </w:rPr>
              <w:t>8</w:t>
            </w:r>
          </w:p>
        </w:tc>
        <w:tc>
          <w:tcPr>
            <w:tcW w:w="2112" w:type="dxa"/>
            <w:tcBorders>
              <w:top w:val="single" w:sz="4" w:space="0" w:color="000000"/>
              <w:left w:val="single" w:sz="4" w:space="0" w:color="000000"/>
              <w:bottom w:val="single" w:sz="4" w:space="0" w:color="000000"/>
            </w:tcBorders>
          </w:tcPr>
          <w:p w14:paraId="2D5444C4" w14:textId="77777777" w:rsidR="00B713E6" w:rsidRPr="00B043A2" w:rsidRDefault="00B713E6" w:rsidP="00B713E6">
            <w:pPr>
              <w:pStyle w:val="Default"/>
              <w:rPr>
                <w:sz w:val="20"/>
                <w:szCs w:val="20"/>
              </w:rPr>
            </w:pPr>
            <w:r w:rsidRPr="00B043A2">
              <w:rPr>
                <w:sz w:val="20"/>
                <w:szCs w:val="20"/>
              </w:rPr>
              <w:t xml:space="preserve">Projekt pozwala na potencjalne obniżenie temperatury nośnika </w:t>
            </w:r>
          </w:p>
          <w:p w14:paraId="43D46A4F" w14:textId="736C687C" w:rsidR="00EE6259" w:rsidRPr="00B043A2" w:rsidRDefault="00EE6259" w:rsidP="00943EC7">
            <w:pPr>
              <w:tabs>
                <w:tab w:val="left" w:pos="0"/>
                <w:tab w:val="left" w:pos="3094"/>
              </w:tabs>
              <w:overflowPunct w:val="0"/>
              <w:autoSpaceDE w:val="0"/>
              <w:snapToGrid w:val="0"/>
              <w:spacing w:before="120" w:after="120" w:line="276" w:lineRule="auto"/>
              <w:textAlignment w:val="baseline"/>
              <w:rPr>
                <w:sz w:val="20"/>
                <w:szCs w:val="20"/>
                <w:lang w:eastAsia="ar-SA"/>
              </w:rPr>
            </w:pPr>
          </w:p>
        </w:tc>
        <w:tc>
          <w:tcPr>
            <w:tcW w:w="3704" w:type="dxa"/>
            <w:tcBorders>
              <w:top w:val="single" w:sz="4" w:space="0" w:color="000000"/>
              <w:left w:val="single" w:sz="4" w:space="0" w:color="000000"/>
              <w:bottom w:val="single" w:sz="4" w:space="0" w:color="000000"/>
            </w:tcBorders>
          </w:tcPr>
          <w:p w14:paraId="46FF38C2" w14:textId="784D6987" w:rsidR="00EE6259" w:rsidRPr="00B043A2" w:rsidRDefault="00FB3DF4" w:rsidP="00B713E6">
            <w:pPr>
              <w:pStyle w:val="Default"/>
              <w:jc w:val="both"/>
              <w:rPr>
                <w:sz w:val="20"/>
                <w:szCs w:val="20"/>
              </w:rPr>
            </w:pPr>
            <w:r>
              <w:rPr>
                <w:sz w:val="20"/>
                <w:szCs w:val="20"/>
              </w:rPr>
              <w:t>Sprawdzane jest, czy p</w:t>
            </w:r>
            <w:r w:rsidR="00B713E6" w:rsidRPr="00B043A2">
              <w:rPr>
                <w:sz w:val="20"/>
                <w:szCs w:val="20"/>
              </w:rPr>
              <w:t xml:space="preserve">rojekt pozwala na potencjalne obniżenie temperatury nośnika (o ile jest to uzasadnione i możliwe ze względu na charakterystykę danego systemu ciepłowniczego). </w:t>
            </w:r>
          </w:p>
        </w:tc>
        <w:tc>
          <w:tcPr>
            <w:tcW w:w="4583" w:type="dxa"/>
            <w:tcBorders>
              <w:top w:val="single" w:sz="4" w:space="0" w:color="000000"/>
              <w:left w:val="single" w:sz="4" w:space="0" w:color="000000"/>
              <w:bottom w:val="single" w:sz="4" w:space="0" w:color="000000"/>
            </w:tcBorders>
            <w:vAlign w:val="center"/>
          </w:tcPr>
          <w:p w14:paraId="7EA9252E" w14:textId="5429B6B6" w:rsidR="00B713E6" w:rsidRPr="00B043A2" w:rsidRDefault="00B713E6" w:rsidP="00B713E6">
            <w:pPr>
              <w:pStyle w:val="Default"/>
              <w:jc w:val="both"/>
              <w:rPr>
                <w:sz w:val="20"/>
                <w:szCs w:val="20"/>
              </w:rPr>
            </w:pPr>
            <w:r w:rsidRPr="00B043A2">
              <w:rPr>
                <w:sz w:val="20"/>
                <w:szCs w:val="20"/>
              </w:rPr>
              <w:t>W przypadku</w:t>
            </w:r>
            <w:r w:rsidR="00B71889">
              <w:rPr>
                <w:sz w:val="20"/>
                <w:szCs w:val="20"/>
              </w:rPr>
              <w:t xml:space="preserve"> gdy</w:t>
            </w:r>
            <w:r w:rsidRPr="00B043A2">
              <w:rPr>
                <w:sz w:val="20"/>
                <w:szCs w:val="20"/>
              </w:rPr>
              <w:t xml:space="preserve"> projekt pozwala na potencjalne obniżenie temperatury nośnika przyznawane są 3 pkt. </w:t>
            </w:r>
          </w:p>
          <w:p w14:paraId="244D7227" w14:textId="528BD752" w:rsidR="00EE6259" w:rsidRPr="00B043A2" w:rsidRDefault="00B713E6" w:rsidP="00B713E6">
            <w:pPr>
              <w:tabs>
                <w:tab w:val="left" w:pos="0"/>
              </w:tabs>
              <w:spacing w:before="120" w:after="120" w:line="276" w:lineRule="auto"/>
              <w:jc w:val="both"/>
              <w:rPr>
                <w:sz w:val="20"/>
                <w:szCs w:val="20"/>
                <w:lang w:eastAsia="ar-SA"/>
              </w:rPr>
            </w:pPr>
            <w:r w:rsidRPr="00B043A2">
              <w:rPr>
                <w:sz w:val="20"/>
                <w:szCs w:val="20"/>
              </w:rPr>
              <w:t>Weryfikacja kryterium następuje na podstawie oświadczenia Wnioskodawcy.</w:t>
            </w:r>
          </w:p>
        </w:tc>
        <w:tc>
          <w:tcPr>
            <w:tcW w:w="851" w:type="dxa"/>
            <w:tcBorders>
              <w:top w:val="single" w:sz="4" w:space="0" w:color="000000"/>
              <w:left w:val="single" w:sz="4" w:space="0" w:color="000000"/>
              <w:bottom w:val="single" w:sz="4" w:space="0" w:color="000000"/>
              <w:right w:val="single" w:sz="4" w:space="0" w:color="000000"/>
            </w:tcBorders>
            <w:vAlign w:val="center"/>
          </w:tcPr>
          <w:p w14:paraId="4A210920" w14:textId="77777777" w:rsidR="00EE6259" w:rsidRPr="00B043A2" w:rsidRDefault="00EE6259" w:rsidP="00943EC7">
            <w:pPr>
              <w:tabs>
                <w:tab w:val="left" w:pos="0"/>
              </w:tabs>
              <w:overflowPunct w:val="0"/>
              <w:autoSpaceDE w:val="0"/>
              <w:snapToGrid w:val="0"/>
              <w:spacing w:before="120" w:after="120" w:line="276" w:lineRule="auto"/>
              <w:jc w:val="center"/>
              <w:textAlignment w:val="baseline"/>
              <w:rPr>
                <w:sz w:val="20"/>
                <w:szCs w:val="20"/>
                <w:lang w:eastAsia="ar-SA"/>
              </w:rPr>
            </w:pPr>
          </w:p>
        </w:tc>
        <w:tc>
          <w:tcPr>
            <w:tcW w:w="2268" w:type="dxa"/>
          </w:tcPr>
          <w:p w14:paraId="7067EAFC" w14:textId="77777777" w:rsidR="00EE6259" w:rsidRPr="00B043A2" w:rsidRDefault="00EE6259" w:rsidP="00943EC7">
            <w:pPr>
              <w:spacing w:line="276" w:lineRule="auto"/>
              <w:rPr>
                <w:sz w:val="20"/>
                <w:szCs w:val="20"/>
              </w:rPr>
            </w:pPr>
          </w:p>
        </w:tc>
      </w:tr>
      <w:tr w:rsidR="00B71889" w:rsidRPr="00E55F86" w14:paraId="14E7E153" w14:textId="77777777" w:rsidTr="00B71889">
        <w:trPr>
          <w:trHeight w:val="313"/>
        </w:trPr>
        <w:tc>
          <w:tcPr>
            <w:tcW w:w="511" w:type="dxa"/>
          </w:tcPr>
          <w:p w14:paraId="153B649F" w14:textId="6F941179" w:rsidR="00EE6259" w:rsidRPr="00B043A2" w:rsidRDefault="00B713E6" w:rsidP="00943EC7">
            <w:pPr>
              <w:spacing w:line="276" w:lineRule="auto"/>
              <w:jc w:val="center"/>
              <w:rPr>
                <w:b/>
                <w:sz w:val="20"/>
                <w:szCs w:val="20"/>
              </w:rPr>
            </w:pPr>
            <w:r w:rsidRPr="00B043A2">
              <w:rPr>
                <w:b/>
                <w:sz w:val="20"/>
                <w:szCs w:val="20"/>
              </w:rPr>
              <w:t>9</w:t>
            </w:r>
          </w:p>
        </w:tc>
        <w:tc>
          <w:tcPr>
            <w:tcW w:w="2112" w:type="dxa"/>
            <w:tcBorders>
              <w:top w:val="single" w:sz="4" w:space="0" w:color="000000"/>
              <w:left w:val="single" w:sz="4" w:space="0" w:color="000000"/>
              <w:bottom w:val="single" w:sz="4" w:space="0" w:color="000000"/>
            </w:tcBorders>
          </w:tcPr>
          <w:p w14:paraId="228FD937" w14:textId="2712A9A1" w:rsidR="00EE6259" w:rsidRPr="00B043A2" w:rsidRDefault="00B713E6" w:rsidP="00B713E6">
            <w:pPr>
              <w:pStyle w:val="Default"/>
              <w:rPr>
                <w:sz w:val="20"/>
                <w:szCs w:val="20"/>
              </w:rPr>
            </w:pPr>
            <w:r w:rsidRPr="00B043A2">
              <w:rPr>
                <w:sz w:val="20"/>
                <w:szCs w:val="20"/>
              </w:rPr>
              <w:t xml:space="preserve">Promowanie inwestycji w budowę magazynów ciepła </w:t>
            </w:r>
          </w:p>
        </w:tc>
        <w:tc>
          <w:tcPr>
            <w:tcW w:w="3704" w:type="dxa"/>
            <w:tcBorders>
              <w:top w:val="single" w:sz="4" w:space="0" w:color="000000"/>
              <w:left w:val="single" w:sz="4" w:space="0" w:color="000000"/>
              <w:bottom w:val="single" w:sz="4" w:space="0" w:color="000000"/>
            </w:tcBorders>
          </w:tcPr>
          <w:p w14:paraId="1C7EB652" w14:textId="201A3674" w:rsidR="00AF5ADE" w:rsidRPr="00B043A2" w:rsidRDefault="00B71889" w:rsidP="00FB3DF4">
            <w:pPr>
              <w:pStyle w:val="Default"/>
              <w:rPr>
                <w:sz w:val="20"/>
                <w:szCs w:val="20"/>
              </w:rPr>
            </w:pPr>
            <w:r>
              <w:rPr>
                <w:sz w:val="20"/>
                <w:szCs w:val="20"/>
              </w:rPr>
              <w:t>Sprawdzane jest, czy p</w:t>
            </w:r>
            <w:r w:rsidR="00B713E6" w:rsidRPr="00B043A2">
              <w:rPr>
                <w:sz w:val="20"/>
                <w:szCs w:val="20"/>
              </w:rPr>
              <w:t xml:space="preserve">rojekt obejmuje swoim zakresem budowę magazynów ciepła. </w:t>
            </w:r>
          </w:p>
        </w:tc>
        <w:tc>
          <w:tcPr>
            <w:tcW w:w="4583" w:type="dxa"/>
            <w:tcBorders>
              <w:top w:val="single" w:sz="4" w:space="0" w:color="000000"/>
              <w:left w:val="single" w:sz="4" w:space="0" w:color="000000"/>
              <w:bottom w:val="single" w:sz="4" w:space="0" w:color="000000"/>
            </w:tcBorders>
          </w:tcPr>
          <w:p w14:paraId="5F37AA00" w14:textId="0EA4899C" w:rsidR="00EE6259" w:rsidRPr="00B043A2" w:rsidRDefault="00B713E6" w:rsidP="00B713E6">
            <w:pPr>
              <w:pStyle w:val="Default"/>
              <w:jc w:val="both"/>
              <w:rPr>
                <w:sz w:val="20"/>
                <w:szCs w:val="20"/>
              </w:rPr>
            </w:pPr>
            <w:r w:rsidRPr="00B043A2">
              <w:rPr>
                <w:sz w:val="20"/>
                <w:szCs w:val="20"/>
              </w:rPr>
              <w:t xml:space="preserve">Za budowę magazynów ciepła, w wyniku realizacji projektu, przyznawane są 2 pkt. </w:t>
            </w:r>
          </w:p>
        </w:tc>
        <w:tc>
          <w:tcPr>
            <w:tcW w:w="851" w:type="dxa"/>
            <w:tcBorders>
              <w:top w:val="single" w:sz="4" w:space="0" w:color="000000"/>
              <w:left w:val="single" w:sz="4" w:space="0" w:color="000000"/>
              <w:bottom w:val="single" w:sz="4" w:space="0" w:color="000000"/>
            </w:tcBorders>
            <w:vAlign w:val="center"/>
          </w:tcPr>
          <w:p w14:paraId="7581BD08"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0D3DBF7D" w14:textId="77777777" w:rsidR="00EE6259" w:rsidRPr="00B043A2" w:rsidRDefault="00EE6259" w:rsidP="00943EC7">
            <w:pPr>
              <w:spacing w:line="276" w:lineRule="auto"/>
              <w:rPr>
                <w:sz w:val="20"/>
                <w:szCs w:val="20"/>
              </w:rPr>
            </w:pPr>
          </w:p>
        </w:tc>
      </w:tr>
      <w:tr w:rsidR="00E55F86" w:rsidRPr="00E55F86" w14:paraId="29D32495" w14:textId="77777777" w:rsidTr="00B71889">
        <w:trPr>
          <w:trHeight w:val="313"/>
        </w:trPr>
        <w:tc>
          <w:tcPr>
            <w:tcW w:w="14029" w:type="dxa"/>
            <w:gridSpan w:val="6"/>
          </w:tcPr>
          <w:p w14:paraId="1EBBE87F" w14:textId="77777777" w:rsidR="00E55F86" w:rsidRPr="00B043A2" w:rsidRDefault="00E55F86" w:rsidP="00943EC7">
            <w:pPr>
              <w:spacing w:line="276" w:lineRule="auto"/>
              <w:jc w:val="center"/>
              <w:rPr>
                <w:b/>
                <w:sz w:val="20"/>
                <w:szCs w:val="20"/>
              </w:rPr>
            </w:pPr>
            <w:r w:rsidRPr="00B043A2">
              <w:rPr>
                <w:b/>
                <w:sz w:val="20"/>
                <w:szCs w:val="20"/>
              </w:rPr>
              <w:t>Kryteria horyzontalne</w:t>
            </w:r>
          </w:p>
        </w:tc>
      </w:tr>
      <w:tr w:rsidR="00B71889" w:rsidRPr="00E55F86" w14:paraId="3772112F" w14:textId="77777777" w:rsidTr="00B71889">
        <w:trPr>
          <w:trHeight w:val="313"/>
        </w:trPr>
        <w:tc>
          <w:tcPr>
            <w:tcW w:w="511" w:type="dxa"/>
          </w:tcPr>
          <w:p w14:paraId="242F36CE" w14:textId="77777777" w:rsidR="00EE6259" w:rsidRPr="00B043A2" w:rsidRDefault="00EE6259" w:rsidP="00943EC7">
            <w:pPr>
              <w:spacing w:line="276" w:lineRule="auto"/>
              <w:rPr>
                <w:b/>
                <w:sz w:val="20"/>
                <w:szCs w:val="20"/>
              </w:rPr>
            </w:pPr>
            <w:r w:rsidRPr="00B043A2">
              <w:rPr>
                <w:b/>
                <w:sz w:val="20"/>
                <w:szCs w:val="20"/>
              </w:rPr>
              <w:t>1</w:t>
            </w:r>
          </w:p>
        </w:tc>
        <w:tc>
          <w:tcPr>
            <w:tcW w:w="2112" w:type="dxa"/>
            <w:tcBorders>
              <w:top w:val="single" w:sz="4" w:space="0" w:color="000000"/>
              <w:left w:val="single" w:sz="4" w:space="0" w:color="000000"/>
              <w:bottom w:val="single" w:sz="4" w:space="0" w:color="000000"/>
            </w:tcBorders>
          </w:tcPr>
          <w:p w14:paraId="42564C09" w14:textId="77777777" w:rsidR="00EE6259" w:rsidRPr="00B043A2" w:rsidRDefault="003172F0"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Zastosowanie elementów z zakresu gospodarki o obiegu zamkniętym, poprawy efektywności energetycznej i OZE, ochrony przyrody (w tym różnorodności biologicznej) oraz adaptacji do zmian klimatu</w:t>
            </w:r>
          </w:p>
        </w:tc>
        <w:tc>
          <w:tcPr>
            <w:tcW w:w="3704" w:type="dxa"/>
            <w:tcBorders>
              <w:top w:val="single" w:sz="4" w:space="0" w:color="000000"/>
              <w:left w:val="single" w:sz="4" w:space="0" w:color="000000"/>
              <w:bottom w:val="single" w:sz="4" w:space="0" w:color="000000"/>
            </w:tcBorders>
          </w:tcPr>
          <w:p w14:paraId="7450125A" w14:textId="223017B7" w:rsidR="00FB3DF4" w:rsidRDefault="00B71889" w:rsidP="00FB3DF4">
            <w:pPr>
              <w:pStyle w:val="Default"/>
              <w:jc w:val="both"/>
              <w:rPr>
                <w:sz w:val="20"/>
                <w:szCs w:val="20"/>
              </w:rPr>
            </w:pPr>
            <w:r>
              <w:rPr>
                <w:sz w:val="20"/>
                <w:szCs w:val="20"/>
              </w:rPr>
              <w:t>Weryfikowane jest</w:t>
            </w:r>
            <w:r w:rsidR="00FB3DF4">
              <w:rPr>
                <w:sz w:val="20"/>
                <w:szCs w:val="20"/>
              </w:rPr>
              <w:t xml:space="preserve">, czy projekt obejmuje zapobieganie negatywnemu oddziaływaniu na środowisko lub zawiera elementy zmniejszające znacząco jego ślad środowiskowy (environmental footprint). </w:t>
            </w:r>
          </w:p>
          <w:p w14:paraId="03AFCEE3" w14:textId="717A1A4E" w:rsidR="00581E8A" w:rsidRPr="00B043A2" w:rsidRDefault="003172F0" w:rsidP="00943EC7">
            <w:pPr>
              <w:pStyle w:val="Tekstpodstawowy"/>
              <w:widowControl w:val="0"/>
              <w:tabs>
                <w:tab w:val="left" w:pos="0"/>
              </w:tabs>
              <w:spacing w:before="120" w:after="120" w:line="276" w:lineRule="auto"/>
              <w:rPr>
                <w:sz w:val="20"/>
                <w:szCs w:val="20"/>
              </w:rPr>
            </w:pPr>
            <w:r w:rsidRPr="00B043A2">
              <w:rPr>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w:t>
            </w:r>
            <w:r w:rsidRPr="00B043A2">
              <w:rPr>
                <w:sz w:val="20"/>
                <w:szCs w:val="20"/>
              </w:rPr>
              <w:lastRenderedPageBreak/>
              <w:t xml:space="preserve">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00581E8A" w:rsidRPr="00B043A2">
              <w:rPr>
                <w:sz w:val="20"/>
                <w:szCs w:val="20"/>
              </w:rPr>
              <w:br/>
            </w:r>
          </w:p>
          <w:p w14:paraId="0AA0973C" w14:textId="77777777" w:rsidR="00581E8A" w:rsidRPr="00B043A2" w:rsidRDefault="003172F0" w:rsidP="00943EC7">
            <w:pPr>
              <w:pStyle w:val="Tekstpodstawowy"/>
              <w:widowControl w:val="0"/>
              <w:tabs>
                <w:tab w:val="left" w:pos="0"/>
              </w:tabs>
              <w:spacing w:before="120" w:after="120" w:line="276" w:lineRule="auto"/>
              <w:rPr>
                <w:sz w:val="20"/>
                <w:szCs w:val="20"/>
              </w:rPr>
            </w:pPr>
            <w:r w:rsidRPr="00B043A2">
              <w:rPr>
                <w:sz w:val="20"/>
                <w:szCs w:val="20"/>
              </w:rPr>
              <w:t xml:space="preserve">Projekt zawiera rozwiązania przyczyniające się do wzrostu efektywności energetycznej i udziału energii ze źródeł odnawialnych, </w:t>
            </w:r>
            <w:r w:rsidRPr="00B043A2">
              <w:rPr>
                <w:sz w:val="20"/>
                <w:szCs w:val="20"/>
              </w:rPr>
              <w:br/>
              <w:t xml:space="preserve">a w zakresie ochrony przyrody uwzględnienie utrzymania istniejącej zieleni, w szczególności drzew </w:t>
            </w:r>
            <w:r w:rsidRPr="00B043A2">
              <w:rPr>
                <w:sz w:val="20"/>
                <w:szCs w:val="20"/>
              </w:rPr>
              <w:br/>
              <w:t xml:space="preserve">i istniejących ekosystemów, promowania i przywracania zdrowych ekosystemów </w:t>
            </w:r>
            <w:r w:rsidRPr="00B043A2">
              <w:rPr>
                <w:sz w:val="20"/>
                <w:szCs w:val="20"/>
              </w:rPr>
              <w:br/>
              <w:t xml:space="preserve">i zwiększania różnorodności biologicznej, komponentów opartych na przyrodzie, zielonej oraz niebieskiej infrastruktury, rozwiązań opartych na rodzimych zasobach przyrody oraz realizacji dodatkowych nasadzeń drzew </w:t>
            </w:r>
            <w:r w:rsidRPr="00B043A2">
              <w:rPr>
                <w:sz w:val="20"/>
                <w:szCs w:val="20"/>
              </w:rPr>
              <w:br/>
              <w:t>i krzewó</w:t>
            </w:r>
            <w:r w:rsidR="00581E8A" w:rsidRPr="00B043A2">
              <w:rPr>
                <w:sz w:val="20"/>
                <w:szCs w:val="20"/>
              </w:rPr>
              <w:t>w.</w:t>
            </w:r>
          </w:p>
        </w:tc>
        <w:tc>
          <w:tcPr>
            <w:tcW w:w="4583" w:type="dxa"/>
            <w:tcBorders>
              <w:top w:val="single" w:sz="4" w:space="0" w:color="000000"/>
              <w:left w:val="single" w:sz="4" w:space="0" w:color="000000"/>
              <w:bottom w:val="single" w:sz="4" w:space="0" w:color="000000"/>
            </w:tcBorders>
          </w:tcPr>
          <w:p w14:paraId="4DD69830"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lastRenderedPageBreak/>
              <w:t xml:space="preserve">1 pkt. – w ramach projektu zostały zastosowane rozwiązania w zakresie gospodarki o obiegu zamkniętym (wynikające z „Mapy drogowej Transformacji w kierunku gospodarki o obiegu zamkniętym”); </w:t>
            </w:r>
            <w:r w:rsidR="00581E8A" w:rsidRPr="00B043A2">
              <w:rPr>
                <w:sz w:val="20"/>
                <w:szCs w:val="20"/>
              </w:rPr>
              <w:br/>
            </w:r>
          </w:p>
          <w:p w14:paraId="3C99368A" w14:textId="78E00639" w:rsidR="00581E8A" w:rsidRPr="00B043A2" w:rsidRDefault="003172F0" w:rsidP="00943EC7">
            <w:pPr>
              <w:widowControl w:val="0"/>
              <w:snapToGrid w:val="0"/>
              <w:spacing w:before="120" w:after="120" w:line="276" w:lineRule="auto"/>
              <w:jc w:val="both"/>
              <w:rPr>
                <w:sz w:val="20"/>
                <w:szCs w:val="20"/>
              </w:rPr>
            </w:pPr>
            <w:r w:rsidRPr="00B043A2">
              <w:rPr>
                <w:sz w:val="20"/>
                <w:szCs w:val="20"/>
              </w:rPr>
              <w:t>lub 1 pkt. – w ramach projektu zostały zastosowane rozwiązania w zakresie odporności i adaptacji do zmian</w:t>
            </w:r>
            <w:r w:rsidR="000A4A55">
              <w:rPr>
                <w:sz w:val="20"/>
                <w:szCs w:val="20"/>
              </w:rPr>
              <w:t> </w:t>
            </w:r>
            <w:r w:rsidRPr="00B043A2">
              <w:rPr>
                <w:sz w:val="20"/>
                <w:szCs w:val="20"/>
              </w:rPr>
              <w:t xml:space="preserve">klimatu; </w:t>
            </w:r>
            <w:r w:rsidR="00581E8A" w:rsidRPr="00B043A2">
              <w:rPr>
                <w:sz w:val="20"/>
                <w:szCs w:val="20"/>
              </w:rPr>
              <w:br/>
            </w:r>
          </w:p>
          <w:p w14:paraId="5CCE2273" w14:textId="77777777" w:rsidR="00581E8A" w:rsidRPr="00B043A2" w:rsidRDefault="003172F0" w:rsidP="00943EC7">
            <w:pPr>
              <w:widowControl w:val="0"/>
              <w:snapToGrid w:val="0"/>
              <w:spacing w:before="120" w:after="120" w:line="276" w:lineRule="auto"/>
              <w:jc w:val="both"/>
              <w:rPr>
                <w:sz w:val="20"/>
                <w:szCs w:val="20"/>
              </w:rPr>
            </w:pPr>
            <w:r w:rsidRPr="00B043A2">
              <w:rPr>
                <w:sz w:val="20"/>
                <w:szCs w:val="20"/>
              </w:rPr>
              <w:lastRenderedPageBreak/>
              <w:t xml:space="preserve">lub 1 pkt. - w ramach projektu zostały zastosowane rozwiązania w zakresie ochrony przyrody (w tym zachowanie istniejących drzew i terenów zielonych oraz różnorodności biologicznej); </w:t>
            </w:r>
            <w:r w:rsidR="00581E8A" w:rsidRPr="00B043A2">
              <w:rPr>
                <w:sz w:val="20"/>
                <w:szCs w:val="20"/>
              </w:rPr>
              <w:br/>
            </w:r>
          </w:p>
          <w:p w14:paraId="6B0C7934" w14:textId="7265900B" w:rsidR="00581E8A" w:rsidRPr="00B043A2"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zostały zastosowane elementy w zakresie poprawy efektywności energetycznej </w:t>
            </w:r>
            <w:r w:rsidR="000A4A55">
              <w:rPr>
                <w:sz w:val="20"/>
                <w:szCs w:val="20"/>
              </w:rPr>
              <w:t xml:space="preserve">lub </w:t>
            </w:r>
            <w:r w:rsidRPr="00B043A2">
              <w:rPr>
                <w:sz w:val="20"/>
                <w:szCs w:val="20"/>
              </w:rPr>
              <w:t xml:space="preserve">OZE; </w:t>
            </w:r>
            <w:r w:rsidR="00581E8A" w:rsidRPr="00B043A2">
              <w:rPr>
                <w:sz w:val="20"/>
                <w:szCs w:val="20"/>
              </w:rPr>
              <w:br/>
            </w:r>
          </w:p>
          <w:p w14:paraId="456BA09B" w14:textId="77777777" w:rsidR="000A4A55" w:rsidRDefault="003172F0" w:rsidP="00943EC7">
            <w:pPr>
              <w:widowControl w:val="0"/>
              <w:snapToGrid w:val="0"/>
              <w:spacing w:before="120" w:after="120" w:line="276" w:lineRule="auto"/>
              <w:jc w:val="both"/>
              <w:rPr>
                <w:sz w:val="20"/>
                <w:szCs w:val="20"/>
              </w:rPr>
            </w:pPr>
            <w:r w:rsidRPr="00B043A2">
              <w:rPr>
                <w:sz w:val="20"/>
                <w:szCs w:val="20"/>
              </w:rPr>
              <w:t xml:space="preserve">lub 1 pkt. - w ramach projektu realizowane są dodatkowe nasadzenia drzew i krzewów na terenie realizacji projektu ponad te </w:t>
            </w:r>
            <w:r w:rsidR="00BF33C2" w:rsidRPr="00B043A2">
              <w:rPr>
                <w:sz w:val="20"/>
                <w:szCs w:val="20"/>
              </w:rPr>
              <w:br/>
            </w:r>
            <w:r w:rsidRPr="00B043A2">
              <w:rPr>
                <w:sz w:val="20"/>
                <w:szCs w:val="20"/>
              </w:rPr>
              <w:t>wynikające z rozstrzygnięć administracyjnych</w:t>
            </w:r>
            <w:r w:rsidR="000A4A55">
              <w:rPr>
                <w:sz w:val="20"/>
                <w:szCs w:val="20"/>
              </w:rPr>
              <w:t xml:space="preserve">. </w:t>
            </w:r>
            <w:r w:rsidR="000A4A55" w:rsidRPr="000A4A55">
              <w:rPr>
                <w:sz w:val="20"/>
                <w:szCs w:val="20"/>
              </w:rPr>
              <w:t>Trwałość wykonanych nasadzeń wynosi co najmniej 5 lat.</w:t>
            </w:r>
            <w:r w:rsidR="00BF33C2" w:rsidRPr="00B043A2">
              <w:rPr>
                <w:sz w:val="20"/>
                <w:szCs w:val="20"/>
              </w:rPr>
              <w:t>;</w:t>
            </w:r>
            <w:r w:rsidRPr="00B043A2">
              <w:rPr>
                <w:sz w:val="20"/>
                <w:szCs w:val="20"/>
              </w:rPr>
              <w:t xml:space="preserve"> </w:t>
            </w:r>
          </w:p>
          <w:p w14:paraId="2AD74FAF" w14:textId="77777777" w:rsidR="000A4A55" w:rsidRDefault="000A4A55" w:rsidP="00943EC7">
            <w:pPr>
              <w:widowControl w:val="0"/>
              <w:snapToGrid w:val="0"/>
              <w:spacing w:before="120" w:after="120" w:line="276" w:lineRule="auto"/>
              <w:jc w:val="both"/>
              <w:rPr>
                <w:sz w:val="20"/>
                <w:szCs w:val="20"/>
              </w:rPr>
            </w:pPr>
          </w:p>
          <w:p w14:paraId="3D5C4139" w14:textId="20F9355C" w:rsidR="000A4A55" w:rsidRPr="00B043A2" w:rsidRDefault="000A4A55" w:rsidP="00943EC7">
            <w:pPr>
              <w:widowControl w:val="0"/>
              <w:snapToGrid w:val="0"/>
              <w:spacing w:before="120" w:after="120" w:line="276" w:lineRule="auto"/>
              <w:jc w:val="both"/>
              <w:rPr>
                <w:sz w:val="20"/>
                <w:szCs w:val="20"/>
              </w:rPr>
            </w:pPr>
            <w:r>
              <w:rPr>
                <w:sz w:val="20"/>
                <w:szCs w:val="20"/>
              </w:rPr>
              <w:t xml:space="preserve">lub </w:t>
            </w:r>
            <w:r w:rsidRPr="000A4A55">
              <w:rPr>
                <w:sz w:val="20"/>
                <w:szCs w:val="20"/>
              </w:rPr>
              <w:t>1 pkt. - 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r w:rsidR="00BF33C2" w:rsidRPr="00B043A2">
              <w:rPr>
                <w:sz w:val="20"/>
                <w:szCs w:val="20"/>
              </w:rPr>
              <w:br/>
            </w:r>
          </w:p>
          <w:p w14:paraId="1116C816" w14:textId="48BFF2A9" w:rsidR="00430032" w:rsidRPr="00B043A2" w:rsidRDefault="000A4A55" w:rsidP="00943EC7">
            <w:pPr>
              <w:widowControl w:val="0"/>
              <w:snapToGrid w:val="0"/>
              <w:spacing w:before="120" w:after="120" w:line="276" w:lineRule="auto"/>
              <w:jc w:val="both"/>
              <w:rPr>
                <w:sz w:val="20"/>
                <w:szCs w:val="20"/>
              </w:rPr>
            </w:pPr>
            <w:r>
              <w:rPr>
                <w:sz w:val="20"/>
                <w:szCs w:val="20"/>
              </w:rPr>
              <w:t xml:space="preserve">albo </w:t>
            </w:r>
            <w:r w:rsidR="003172F0" w:rsidRPr="00B043A2">
              <w:rPr>
                <w:sz w:val="20"/>
                <w:szCs w:val="20"/>
              </w:rPr>
              <w:t xml:space="preserve">0 pkt. – projekt nie spełnia kryterium </w:t>
            </w:r>
            <w:r w:rsidR="00430032" w:rsidRPr="00B043A2">
              <w:rPr>
                <w:sz w:val="20"/>
                <w:szCs w:val="20"/>
              </w:rPr>
              <w:br/>
            </w:r>
          </w:p>
          <w:p w14:paraId="3206B362" w14:textId="77777777" w:rsidR="00EE6259" w:rsidRPr="00B043A2" w:rsidRDefault="003172F0" w:rsidP="00943EC7">
            <w:pPr>
              <w:widowControl w:val="0"/>
              <w:snapToGrid w:val="0"/>
              <w:spacing w:before="120" w:after="120" w:line="276" w:lineRule="auto"/>
              <w:jc w:val="both"/>
              <w:rPr>
                <w:sz w:val="20"/>
                <w:szCs w:val="20"/>
              </w:rPr>
            </w:pPr>
            <w:r w:rsidRPr="00B043A2">
              <w:rPr>
                <w:sz w:val="20"/>
                <w:szCs w:val="20"/>
              </w:rPr>
              <w:t>Punkty sumują się.</w:t>
            </w:r>
          </w:p>
        </w:tc>
        <w:tc>
          <w:tcPr>
            <w:tcW w:w="851" w:type="dxa"/>
            <w:tcBorders>
              <w:top w:val="single" w:sz="4" w:space="0" w:color="000000"/>
              <w:left w:val="single" w:sz="4" w:space="0" w:color="000000"/>
              <w:bottom w:val="single" w:sz="4" w:space="0" w:color="000000"/>
            </w:tcBorders>
            <w:vAlign w:val="center"/>
          </w:tcPr>
          <w:p w14:paraId="461C83B4" w14:textId="77777777" w:rsidR="00EE6259" w:rsidRPr="00B043A2" w:rsidRDefault="00EE6259" w:rsidP="00943EC7">
            <w:pPr>
              <w:pStyle w:val="Tekstpodstawowy"/>
              <w:widowControl w:val="0"/>
              <w:tabs>
                <w:tab w:val="left" w:pos="0"/>
              </w:tabs>
              <w:spacing w:before="120" w:after="120" w:line="276" w:lineRule="auto"/>
              <w:jc w:val="center"/>
              <w:rPr>
                <w:sz w:val="20"/>
                <w:szCs w:val="20"/>
              </w:rPr>
            </w:pPr>
          </w:p>
        </w:tc>
        <w:tc>
          <w:tcPr>
            <w:tcW w:w="2268" w:type="dxa"/>
          </w:tcPr>
          <w:p w14:paraId="4EF566B5" w14:textId="77777777" w:rsidR="00EE6259" w:rsidRPr="00B043A2" w:rsidRDefault="00EE6259" w:rsidP="00943EC7">
            <w:pPr>
              <w:spacing w:line="276" w:lineRule="auto"/>
              <w:rPr>
                <w:sz w:val="20"/>
                <w:szCs w:val="20"/>
              </w:rPr>
            </w:pPr>
          </w:p>
        </w:tc>
      </w:tr>
      <w:tr w:rsidR="00B71889" w:rsidRPr="00E55F86" w14:paraId="40BC86BF" w14:textId="77777777" w:rsidTr="00B71889">
        <w:trPr>
          <w:trHeight w:val="313"/>
        </w:trPr>
        <w:tc>
          <w:tcPr>
            <w:tcW w:w="511" w:type="dxa"/>
          </w:tcPr>
          <w:p w14:paraId="2E0A1357" w14:textId="77777777" w:rsidR="00EE6259" w:rsidRPr="00B043A2" w:rsidRDefault="008442CC" w:rsidP="00943EC7">
            <w:pPr>
              <w:spacing w:line="276" w:lineRule="auto"/>
              <w:rPr>
                <w:b/>
                <w:sz w:val="20"/>
                <w:szCs w:val="20"/>
              </w:rPr>
            </w:pPr>
            <w:r w:rsidRPr="00B043A2">
              <w:rPr>
                <w:b/>
                <w:sz w:val="20"/>
                <w:szCs w:val="20"/>
              </w:rPr>
              <w:t>2</w:t>
            </w:r>
          </w:p>
        </w:tc>
        <w:tc>
          <w:tcPr>
            <w:tcW w:w="2112" w:type="dxa"/>
            <w:tcBorders>
              <w:top w:val="single" w:sz="4" w:space="0" w:color="000000"/>
              <w:left w:val="single" w:sz="4" w:space="0" w:color="000000"/>
              <w:bottom w:val="single" w:sz="4" w:space="0" w:color="000000"/>
            </w:tcBorders>
          </w:tcPr>
          <w:p w14:paraId="5394AD39" w14:textId="77777777" w:rsidR="00EE6259" w:rsidRPr="00B043A2" w:rsidRDefault="00581E8A"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Zastosowanie elementów edukacyjnych w projekcie</w:t>
            </w:r>
          </w:p>
        </w:tc>
        <w:tc>
          <w:tcPr>
            <w:tcW w:w="3704" w:type="dxa"/>
            <w:tcBorders>
              <w:top w:val="single" w:sz="4" w:space="0" w:color="000000"/>
              <w:left w:val="single" w:sz="4" w:space="0" w:color="000000"/>
              <w:bottom w:val="single" w:sz="4" w:space="0" w:color="000000"/>
            </w:tcBorders>
          </w:tcPr>
          <w:p w14:paraId="09C63B87" w14:textId="77777777" w:rsidR="00EE6259" w:rsidRPr="00B043A2" w:rsidRDefault="00581E8A" w:rsidP="00943EC7">
            <w:pPr>
              <w:widowControl w:val="0"/>
              <w:spacing w:before="120" w:after="120" w:line="276" w:lineRule="auto"/>
              <w:jc w:val="both"/>
              <w:rPr>
                <w:sz w:val="20"/>
                <w:szCs w:val="20"/>
              </w:rPr>
            </w:pPr>
            <w:r w:rsidRPr="00B043A2">
              <w:rPr>
                <w:sz w:val="20"/>
                <w:szCs w:val="20"/>
              </w:rPr>
              <w:t xml:space="preserve">Projekt obejmuje elementy edukacyjne w zakresie podnoszenia świadomości ekologicznej społeczeństwa , na przykład czystego powietrza, rozwiązania zgodne z </w:t>
            </w:r>
            <w:r w:rsidRPr="00B043A2">
              <w:rPr>
                <w:sz w:val="20"/>
                <w:szCs w:val="20"/>
              </w:rPr>
              <w:lastRenderedPageBreak/>
              <w:t>GOZ lub oszczędności energii/zasobów naturalnych (jeśli dotyczy. Kryterium nie dotyczy projektów, w których odrębne przepisy stanowią (np.. w zakresie pomocy publicznej), iż koszty elementów edukacyjnych są niekwalifikowalne.</w:t>
            </w:r>
          </w:p>
        </w:tc>
        <w:tc>
          <w:tcPr>
            <w:tcW w:w="4583" w:type="dxa"/>
            <w:tcBorders>
              <w:top w:val="single" w:sz="4" w:space="0" w:color="000000"/>
              <w:left w:val="single" w:sz="4" w:space="0" w:color="000000"/>
              <w:bottom w:val="single" w:sz="4" w:space="0" w:color="000000"/>
            </w:tcBorders>
          </w:tcPr>
          <w:p w14:paraId="14E65907" w14:textId="77777777" w:rsidR="00BF33C2" w:rsidRPr="00B043A2" w:rsidRDefault="00581E8A" w:rsidP="00943EC7">
            <w:pPr>
              <w:widowControl w:val="0"/>
              <w:spacing w:before="120" w:after="120" w:line="276" w:lineRule="auto"/>
              <w:jc w:val="both"/>
              <w:rPr>
                <w:sz w:val="20"/>
                <w:szCs w:val="20"/>
              </w:rPr>
            </w:pPr>
            <w:r w:rsidRPr="00B043A2">
              <w:rPr>
                <w:sz w:val="20"/>
                <w:szCs w:val="20"/>
              </w:rPr>
              <w:lastRenderedPageBreak/>
              <w:t>1 pkt. - projekt obejmuje elementy edukacyjne</w:t>
            </w:r>
            <w:r w:rsidR="00BF33C2" w:rsidRPr="00B043A2">
              <w:rPr>
                <w:sz w:val="20"/>
                <w:szCs w:val="20"/>
              </w:rPr>
              <w:t>;</w:t>
            </w:r>
          </w:p>
          <w:p w14:paraId="63F210BF" w14:textId="77777777" w:rsidR="00BF33C2" w:rsidRPr="00B043A2" w:rsidRDefault="00BF33C2" w:rsidP="00943EC7">
            <w:pPr>
              <w:widowControl w:val="0"/>
              <w:spacing w:before="120" w:after="120" w:line="276" w:lineRule="auto"/>
              <w:jc w:val="both"/>
              <w:rPr>
                <w:sz w:val="20"/>
                <w:szCs w:val="20"/>
              </w:rPr>
            </w:pPr>
          </w:p>
          <w:p w14:paraId="587959DC" w14:textId="77777777" w:rsidR="00EE6259" w:rsidRPr="00B043A2" w:rsidRDefault="00581E8A" w:rsidP="00943EC7">
            <w:pPr>
              <w:widowControl w:val="0"/>
              <w:spacing w:before="120" w:after="120" w:line="276" w:lineRule="auto"/>
              <w:jc w:val="both"/>
              <w:rPr>
                <w:sz w:val="20"/>
                <w:szCs w:val="20"/>
              </w:rPr>
            </w:pPr>
            <w:r w:rsidRPr="00B043A2">
              <w:rPr>
                <w:sz w:val="20"/>
                <w:szCs w:val="20"/>
              </w:rPr>
              <w:t>0 pkt. – projekt nie spełnia kryterium</w:t>
            </w:r>
          </w:p>
        </w:tc>
        <w:tc>
          <w:tcPr>
            <w:tcW w:w="851" w:type="dxa"/>
            <w:tcBorders>
              <w:top w:val="single" w:sz="4" w:space="0" w:color="000000"/>
              <w:left w:val="single" w:sz="4" w:space="0" w:color="000000"/>
              <w:bottom w:val="single" w:sz="4" w:space="0" w:color="000000"/>
            </w:tcBorders>
            <w:vAlign w:val="center"/>
          </w:tcPr>
          <w:p w14:paraId="42792B08"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D74B124" w14:textId="77777777" w:rsidR="00EE6259" w:rsidRPr="00B043A2" w:rsidRDefault="00EE6259" w:rsidP="00943EC7">
            <w:pPr>
              <w:spacing w:line="276" w:lineRule="auto"/>
              <w:rPr>
                <w:sz w:val="20"/>
                <w:szCs w:val="20"/>
              </w:rPr>
            </w:pPr>
          </w:p>
        </w:tc>
      </w:tr>
      <w:tr w:rsidR="00B71889" w:rsidRPr="00E55F86" w14:paraId="595FF17D" w14:textId="77777777" w:rsidTr="00B71889">
        <w:trPr>
          <w:trHeight w:val="313"/>
        </w:trPr>
        <w:tc>
          <w:tcPr>
            <w:tcW w:w="511" w:type="dxa"/>
          </w:tcPr>
          <w:p w14:paraId="1B8A30F8" w14:textId="77777777" w:rsidR="00EE6259" w:rsidRPr="00B043A2" w:rsidRDefault="008442CC" w:rsidP="00943EC7">
            <w:pPr>
              <w:spacing w:line="276" w:lineRule="auto"/>
              <w:rPr>
                <w:b/>
                <w:sz w:val="20"/>
                <w:szCs w:val="20"/>
              </w:rPr>
            </w:pPr>
            <w:r w:rsidRPr="00B043A2">
              <w:rPr>
                <w:b/>
                <w:sz w:val="20"/>
                <w:szCs w:val="20"/>
              </w:rPr>
              <w:t>3</w:t>
            </w:r>
          </w:p>
        </w:tc>
        <w:tc>
          <w:tcPr>
            <w:tcW w:w="2112" w:type="dxa"/>
            <w:tcBorders>
              <w:top w:val="single" w:sz="4" w:space="0" w:color="000000"/>
              <w:left w:val="single" w:sz="4" w:space="0" w:color="000000"/>
              <w:bottom w:val="single" w:sz="4" w:space="0" w:color="000000"/>
            </w:tcBorders>
          </w:tcPr>
          <w:p w14:paraId="1F855CEF" w14:textId="77777777" w:rsidR="00EE6259" w:rsidRPr="00B043A2" w:rsidRDefault="001E001A" w:rsidP="00943EC7">
            <w:pPr>
              <w:pStyle w:val="Tekstpodstawowy"/>
              <w:widowControl w:val="0"/>
              <w:tabs>
                <w:tab w:val="left" w:pos="0"/>
              </w:tabs>
              <w:snapToGrid w:val="0"/>
              <w:spacing w:before="120" w:after="120" w:line="276" w:lineRule="auto"/>
              <w:jc w:val="left"/>
              <w:rPr>
                <w:bCs/>
                <w:sz w:val="20"/>
                <w:szCs w:val="20"/>
              </w:rPr>
            </w:pPr>
            <w:r w:rsidRPr="00B043A2">
              <w:rPr>
                <w:bCs/>
                <w:sz w:val="20"/>
                <w:szCs w:val="20"/>
              </w:rPr>
              <w:t>Zgodność projektu ze Strategią Unii Europejskiej dla regionu Morza Bałtyckiego (SUE RMB)</w:t>
            </w:r>
          </w:p>
        </w:tc>
        <w:tc>
          <w:tcPr>
            <w:tcW w:w="3704" w:type="dxa"/>
            <w:tcBorders>
              <w:top w:val="single" w:sz="4" w:space="0" w:color="000000"/>
              <w:left w:val="single" w:sz="4" w:space="0" w:color="000000"/>
              <w:bottom w:val="single" w:sz="4" w:space="0" w:color="000000"/>
            </w:tcBorders>
          </w:tcPr>
          <w:p w14:paraId="307D1C1B" w14:textId="1A91F1D0" w:rsidR="00EE6259" w:rsidRDefault="001E001A" w:rsidP="00943EC7">
            <w:pPr>
              <w:pStyle w:val="Tekstpodstawowy"/>
              <w:widowControl w:val="0"/>
              <w:tabs>
                <w:tab w:val="left" w:pos="0"/>
              </w:tabs>
              <w:snapToGrid w:val="0"/>
              <w:spacing w:before="120" w:after="120" w:line="276" w:lineRule="auto"/>
              <w:rPr>
                <w:bCs/>
                <w:sz w:val="20"/>
                <w:szCs w:val="20"/>
              </w:rPr>
            </w:pPr>
            <w:r w:rsidRPr="00B043A2">
              <w:rPr>
                <w:bCs/>
                <w:sz w:val="20"/>
                <w:szCs w:val="20"/>
              </w:rPr>
              <w:t>Projekt jest zgodny lub komplementarny z celami Strategii Unii Europejskiej dla regionu Morza Bałtyckiego</w:t>
            </w:r>
            <w:r w:rsidR="00D83694">
              <w:rPr>
                <w:bCs/>
                <w:sz w:val="20"/>
                <w:szCs w:val="20"/>
              </w:rPr>
              <w:t>*</w:t>
            </w:r>
            <w:r w:rsidRPr="00B043A2">
              <w:rPr>
                <w:bCs/>
                <w:sz w:val="20"/>
                <w:szCs w:val="20"/>
              </w:rPr>
              <w:t>.</w:t>
            </w:r>
          </w:p>
          <w:p w14:paraId="44E06DFA" w14:textId="77777777" w:rsidR="00D83694" w:rsidRDefault="00D83694" w:rsidP="00943EC7">
            <w:pPr>
              <w:pStyle w:val="Tekstpodstawowy"/>
              <w:widowControl w:val="0"/>
              <w:tabs>
                <w:tab w:val="left" w:pos="0"/>
              </w:tabs>
              <w:snapToGrid w:val="0"/>
              <w:spacing w:before="120" w:after="120" w:line="276" w:lineRule="auto"/>
              <w:rPr>
                <w:bCs/>
                <w:sz w:val="20"/>
                <w:szCs w:val="20"/>
              </w:rPr>
            </w:pPr>
          </w:p>
          <w:p w14:paraId="5A4AF133" w14:textId="0027B5E3" w:rsidR="00D83694" w:rsidRPr="00B043A2" w:rsidRDefault="00D83694" w:rsidP="00943EC7">
            <w:pPr>
              <w:pStyle w:val="Tekstpodstawowy"/>
              <w:widowControl w:val="0"/>
              <w:tabs>
                <w:tab w:val="left" w:pos="0"/>
              </w:tabs>
              <w:snapToGrid w:val="0"/>
              <w:spacing w:before="120" w:after="120" w:line="276" w:lineRule="auto"/>
              <w:rPr>
                <w:bCs/>
                <w:sz w:val="20"/>
                <w:szCs w:val="20"/>
              </w:rPr>
            </w:pPr>
            <w:r>
              <w:rPr>
                <w:bCs/>
                <w:sz w:val="20"/>
                <w:szCs w:val="20"/>
              </w:rPr>
              <w:t xml:space="preserve">* ocena projektu jest dokonywana w oparciu o aktualną wersję Planu Działań Strategii Unii Europejskiej dla rejonu Morza Bałtyckiego. Dokument dostępny jest na stronie </w:t>
            </w:r>
            <w:r w:rsidRPr="00D83694">
              <w:rPr>
                <w:bCs/>
                <w:sz w:val="20"/>
                <w:szCs w:val="20"/>
              </w:rPr>
              <w:t>https://www.eusbsr.eu/ attachments/article/590824/ Action%20Plan%202021.PDF</w:t>
            </w:r>
            <w:r>
              <w:rPr>
                <w:bCs/>
                <w:sz w:val="20"/>
                <w:szCs w:val="20"/>
              </w:rPr>
              <w:t xml:space="preserve"> </w:t>
            </w:r>
          </w:p>
        </w:tc>
        <w:tc>
          <w:tcPr>
            <w:tcW w:w="4583" w:type="dxa"/>
            <w:tcBorders>
              <w:top w:val="single" w:sz="4" w:space="0" w:color="000000"/>
              <w:left w:val="single" w:sz="4" w:space="0" w:color="000000"/>
              <w:bottom w:val="single" w:sz="4" w:space="0" w:color="000000"/>
            </w:tcBorders>
          </w:tcPr>
          <w:p w14:paraId="08140A19" w14:textId="39BAF466" w:rsidR="001E001A" w:rsidRPr="00B043A2" w:rsidRDefault="00D83694" w:rsidP="00943EC7">
            <w:pPr>
              <w:pStyle w:val="Tekstpodstawowy"/>
              <w:widowControl w:val="0"/>
              <w:tabs>
                <w:tab w:val="left" w:pos="0"/>
              </w:tabs>
              <w:snapToGrid w:val="0"/>
              <w:spacing w:before="120" w:after="120" w:line="276" w:lineRule="auto"/>
              <w:jc w:val="left"/>
              <w:rPr>
                <w:sz w:val="20"/>
                <w:szCs w:val="20"/>
              </w:rPr>
            </w:pPr>
            <w:r w:rsidRPr="00D83694">
              <w:rPr>
                <w:sz w:val="20"/>
                <w:szCs w:val="20"/>
              </w:rPr>
              <w:t>2 pkt. - projekt realizuje przynajmniej jedno z działań przypisanych do danego obszaru Strategii (Policy area)</w:t>
            </w:r>
            <w:r w:rsidR="00BF33C2" w:rsidRPr="00B043A2">
              <w:rPr>
                <w:sz w:val="20"/>
                <w:szCs w:val="20"/>
              </w:rPr>
              <w:t>;</w:t>
            </w:r>
            <w:r w:rsidR="001E001A" w:rsidRPr="00B043A2">
              <w:rPr>
                <w:sz w:val="20"/>
                <w:szCs w:val="20"/>
              </w:rPr>
              <w:br/>
            </w:r>
          </w:p>
          <w:p w14:paraId="786AD789" w14:textId="38ED170D" w:rsidR="00EE6259" w:rsidRPr="00B043A2" w:rsidRDefault="00D83694" w:rsidP="00943EC7">
            <w:pPr>
              <w:pStyle w:val="Tekstpodstawowy"/>
              <w:widowControl w:val="0"/>
              <w:tabs>
                <w:tab w:val="left" w:pos="0"/>
              </w:tabs>
              <w:snapToGrid w:val="0"/>
              <w:spacing w:before="120" w:after="120" w:line="276" w:lineRule="auto"/>
              <w:jc w:val="left"/>
              <w:rPr>
                <w:sz w:val="20"/>
                <w:szCs w:val="20"/>
              </w:rPr>
            </w:pPr>
            <w:r w:rsidRPr="00D83694">
              <w:rPr>
                <w:sz w:val="20"/>
                <w:szCs w:val="20"/>
              </w:rPr>
              <w:t>0 pkt. – projekt nie realizuje żadnego z działań przypisanych do danego obszaru Strategii (Policy area)</w:t>
            </w:r>
            <w:r w:rsidR="001E001A" w:rsidRPr="00B043A2">
              <w:rPr>
                <w:sz w:val="20"/>
                <w:szCs w:val="20"/>
              </w:rPr>
              <w:t>.</w:t>
            </w:r>
          </w:p>
        </w:tc>
        <w:tc>
          <w:tcPr>
            <w:tcW w:w="851" w:type="dxa"/>
            <w:tcBorders>
              <w:top w:val="single" w:sz="4" w:space="0" w:color="000000"/>
              <w:left w:val="single" w:sz="4" w:space="0" w:color="000000"/>
              <w:bottom w:val="single" w:sz="4" w:space="0" w:color="000000"/>
            </w:tcBorders>
            <w:vAlign w:val="center"/>
          </w:tcPr>
          <w:p w14:paraId="35DB90FD"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43561B3E" w14:textId="77777777" w:rsidR="00EE6259" w:rsidRPr="00B043A2" w:rsidRDefault="00EE6259" w:rsidP="00943EC7">
            <w:pPr>
              <w:spacing w:line="276" w:lineRule="auto"/>
              <w:rPr>
                <w:sz w:val="20"/>
                <w:szCs w:val="20"/>
              </w:rPr>
            </w:pPr>
          </w:p>
        </w:tc>
      </w:tr>
      <w:tr w:rsidR="00B71889" w:rsidRPr="00E55F86" w14:paraId="084992CA" w14:textId="77777777" w:rsidTr="00B71889">
        <w:trPr>
          <w:trHeight w:val="313"/>
        </w:trPr>
        <w:tc>
          <w:tcPr>
            <w:tcW w:w="511" w:type="dxa"/>
          </w:tcPr>
          <w:p w14:paraId="50C02BB0" w14:textId="77777777" w:rsidR="00EE6259" w:rsidRPr="00B043A2" w:rsidRDefault="008442CC" w:rsidP="00943EC7">
            <w:pPr>
              <w:spacing w:line="276" w:lineRule="auto"/>
              <w:rPr>
                <w:b/>
                <w:sz w:val="20"/>
                <w:szCs w:val="20"/>
              </w:rPr>
            </w:pPr>
            <w:r w:rsidRPr="00B043A2">
              <w:rPr>
                <w:b/>
                <w:sz w:val="20"/>
                <w:szCs w:val="20"/>
              </w:rPr>
              <w:t>4</w:t>
            </w:r>
          </w:p>
        </w:tc>
        <w:tc>
          <w:tcPr>
            <w:tcW w:w="2112" w:type="dxa"/>
            <w:tcBorders>
              <w:top w:val="single" w:sz="4" w:space="0" w:color="000000"/>
              <w:left w:val="single" w:sz="4" w:space="0" w:color="000000"/>
              <w:bottom w:val="single" w:sz="4" w:space="0" w:color="000000"/>
            </w:tcBorders>
          </w:tcPr>
          <w:p w14:paraId="7758F2A0" w14:textId="77777777" w:rsidR="00EE6259" w:rsidRPr="00B043A2" w:rsidRDefault="001E001A" w:rsidP="00943EC7">
            <w:pPr>
              <w:pStyle w:val="Standardowy2"/>
              <w:widowControl w:val="0"/>
              <w:tabs>
                <w:tab w:val="left" w:pos="0"/>
                <w:tab w:val="left" w:pos="3094"/>
              </w:tabs>
              <w:suppressAutoHyphens w:val="0"/>
              <w:snapToGrid w:val="0"/>
              <w:spacing w:before="120" w:after="120" w:line="276" w:lineRule="auto"/>
              <w:rPr>
                <w:rFonts w:cs="Times New Roman"/>
                <w:sz w:val="20"/>
                <w:lang w:val="pl-PL"/>
              </w:rPr>
            </w:pPr>
            <w:r w:rsidRPr="00B043A2">
              <w:rPr>
                <w:rFonts w:cs="Times New Roman"/>
                <w:sz w:val="20"/>
                <w:lang w:val="pl-PL"/>
              </w:rPr>
              <w:t>Projekt przewiduje elementy związane ze współpracą z partnerami z innych państw</w:t>
            </w:r>
          </w:p>
        </w:tc>
        <w:tc>
          <w:tcPr>
            <w:tcW w:w="3704" w:type="dxa"/>
            <w:tcBorders>
              <w:top w:val="single" w:sz="4" w:space="0" w:color="000000"/>
              <w:left w:val="single" w:sz="4" w:space="0" w:color="000000"/>
              <w:bottom w:val="single" w:sz="4" w:space="0" w:color="000000"/>
            </w:tcBorders>
          </w:tcPr>
          <w:p w14:paraId="2A60CF59" w14:textId="77777777" w:rsidR="00EE6259" w:rsidRPr="00B043A2" w:rsidRDefault="00CD4101" w:rsidP="00943EC7">
            <w:pPr>
              <w:widowControl w:val="0"/>
              <w:spacing w:before="120" w:after="120" w:line="276" w:lineRule="auto"/>
              <w:jc w:val="both"/>
              <w:rPr>
                <w:sz w:val="20"/>
                <w:szCs w:val="20"/>
              </w:rPr>
            </w:pPr>
            <w:r w:rsidRPr="00B043A2">
              <w:rPr>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B043A2">
              <w:rPr>
                <w:sz w:val="20"/>
                <w:szCs w:val="20"/>
              </w:rPr>
              <w:br/>
              <w:t xml:space="preserve">w UE, krajach kandydujących </w:t>
            </w:r>
            <w:r w:rsidRPr="00B043A2">
              <w:rPr>
                <w:sz w:val="20"/>
                <w:szCs w:val="20"/>
              </w:rPr>
              <w:br/>
              <w:t>i stowarzyszonych</w:t>
            </w:r>
          </w:p>
        </w:tc>
        <w:tc>
          <w:tcPr>
            <w:tcW w:w="4583" w:type="dxa"/>
            <w:tcBorders>
              <w:top w:val="single" w:sz="4" w:space="0" w:color="000000"/>
              <w:left w:val="single" w:sz="4" w:space="0" w:color="000000"/>
              <w:bottom w:val="single" w:sz="4" w:space="0" w:color="000000"/>
            </w:tcBorders>
          </w:tcPr>
          <w:p w14:paraId="5EFF6079" w14:textId="77EDD98E" w:rsidR="00CD4101" w:rsidRPr="00B043A2" w:rsidRDefault="00CD4101" w:rsidP="00943EC7">
            <w:pPr>
              <w:widowControl w:val="0"/>
              <w:spacing w:before="120" w:after="120" w:line="276" w:lineRule="auto"/>
              <w:jc w:val="both"/>
              <w:rPr>
                <w:sz w:val="20"/>
                <w:szCs w:val="20"/>
              </w:rPr>
            </w:pPr>
            <w:r w:rsidRPr="00B043A2">
              <w:rPr>
                <w:sz w:val="20"/>
                <w:szCs w:val="20"/>
              </w:rPr>
              <w:t xml:space="preserve">2 pkt. – projekt zakłada współpracę </w:t>
            </w:r>
            <w:r w:rsidRPr="00B043A2">
              <w:rPr>
                <w:sz w:val="20"/>
                <w:szCs w:val="20"/>
              </w:rPr>
              <w:br/>
              <w:t>z partnerami z innych państw, tj. wspólne działania mające bezpośredni związek i wpływ na kształt i realizację inwestycji objętej projektem</w:t>
            </w:r>
            <w:r w:rsidR="001612A3">
              <w:rPr>
                <w:sz w:val="20"/>
                <w:szCs w:val="20"/>
              </w:rPr>
              <w:t>,</w:t>
            </w:r>
            <w:r w:rsidRPr="00B043A2">
              <w:rPr>
                <w:sz w:val="20"/>
                <w:szCs w:val="20"/>
              </w:rPr>
              <w:t xml:space="preserve"> albo</w:t>
            </w:r>
          </w:p>
          <w:p w14:paraId="0624E551" w14:textId="4ACB64FB" w:rsidR="00CD4101" w:rsidRPr="00B043A2" w:rsidRDefault="001612A3" w:rsidP="00943EC7">
            <w:pPr>
              <w:widowControl w:val="0"/>
              <w:spacing w:before="120" w:after="120" w:line="276" w:lineRule="auto"/>
              <w:jc w:val="both"/>
              <w:rPr>
                <w:sz w:val="20"/>
                <w:szCs w:val="20"/>
              </w:rPr>
            </w:pPr>
            <w:r>
              <w:rPr>
                <w:sz w:val="20"/>
                <w:szCs w:val="20"/>
              </w:rPr>
              <w:t>1</w:t>
            </w:r>
            <w:r w:rsidR="00CD4101" w:rsidRPr="00B043A2">
              <w:rPr>
                <w:sz w:val="20"/>
                <w:szCs w:val="20"/>
              </w:rPr>
              <w:t xml:space="preserve"> pkt. – </w:t>
            </w:r>
            <w:r w:rsidRPr="001612A3">
              <w:rPr>
                <w:sz w:val="20"/>
                <w:szCs w:val="20"/>
              </w:rPr>
              <w:t>projekt jest komplementarny do innych projektów realizowanych poza granicami Polski w UE, krajach kandydujących i stowarzyszonych. Udowodniono że przedmiotowe projekty ukierunkowane są na osiągnięcie wspólnego celu i wzajemne wzmacnianie swoich efektów, co jest wynikiem świadomej wspólnej koordynacji działań projektowych</w:t>
            </w:r>
            <w:r>
              <w:rPr>
                <w:sz w:val="20"/>
                <w:szCs w:val="20"/>
              </w:rPr>
              <w:t>, albo</w:t>
            </w:r>
          </w:p>
          <w:p w14:paraId="507E025B" w14:textId="739A9159" w:rsidR="00CD4101" w:rsidRPr="00B043A2" w:rsidRDefault="00CD4101" w:rsidP="00943EC7">
            <w:pPr>
              <w:widowControl w:val="0"/>
              <w:spacing w:before="120" w:after="120" w:line="276" w:lineRule="auto"/>
              <w:jc w:val="both"/>
              <w:rPr>
                <w:sz w:val="20"/>
                <w:szCs w:val="20"/>
              </w:rPr>
            </w:pPr>
            <w:r w:rsidRPr="00B043A2">
              <w:rPr>
                <w:sz w:val="20"/>
                <w:szCs w:val="20"/>
              </w:rPr>
              <w:t>1 pkt. – projekt obejmuje wymianę wiedzy i doświadczeń oraz konsultacje, z partnerami z innych państw w zakresie zagadnień związanych z realizowanym projektem</w:t>
            </w:r>
            <w:r w:rsidR="001612A3">
              <w:rPr>
                <w:sz w:val="20"/>
                <w:szCs w:val="20"/>
              </w:rPr>
              <w:t>, albo</w:t>
            </w:r>
          </w:p>
          <w:p w14:paraId="0D2D442A" w14:textId="77777777" w:rsidR="00CD4101" w:rsidRPr="00B043A2" w:rsidRDefault="00CD4101" w:rsidP="00943EC7">
            <w:pPr>
              <w:widowControl w:val="0"/>
              <w:spacing w:before="120" w:line="276" w:lineRule="auto"/>
              <w:jc w:val="both"/>
              <w:rPr>
                <w:sz w:val="20"/>
                <w:szCs w:val="20"/>
              </w:rPr>
            </w:pPr>
            <w:r w:rsidRPr="00B043A2">
              <w:rPr>
                <w:sz w:val="20"/>
                <w:szCs w:val="20"/>
              </w:rPr>
              <w:t xml:space="preserve">0 pkt. – projekt nie spełnia kryterium </w:t>
            </w:r>
          </w:p>
          <w:p w14:paraId="1C9CB057" w14:textId="77777777" w:rsidR="00EE6259" w:rsidRPr="00B043A2" w:rsidRDefault="00CD4101" w:rsidP="00943EC7">
            <w:pPr>
              <w:widowControl w:val="0"/>
              <w:spacing w:before="120" w:line="276" w:lineRule="auto"/>
              <w:jc w:val="both"/>
              <w:rPr>
                <w:sz w:val="20"/>
                <w:szCs w:val="20"/>
              </w:rPr>
            </w:pPr>
            <w:r w:rsidRPr="00B043A2">
              <w:rPr>
                <w:sz w:val="20"/>
                <w:szCs w:val="20"/>
              </w:rPr>
              <w:lastRenderedPageBreak/>
              <w:t>Punkty nie sumują się.</w:t>
            </w:r>
          </w:p>
        </w:tc>
        <w:tc>
          <w:tcPr>
            <w:tcW w:w="851" w:type="dxa"/>
            <w:tcBorders>
              <w:top w:val="single" w:sz="4" w:space="0" w:color="000000"/>
              <w:left w:val="single" w:sz="4" w:space="0" w:color="000000"/>
              <w:bottom w:val="single" w:sz="4" w:space="0" w:color="000000"/>
            </w:tcBorders>
            <w:vAlign w:val="center"/>
          </w:tcPr>
          <w:p w14:paraId="4225AC1B"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3A4871FC" w14:textId="77777777" w:rsidR="00EE6259" w:rsidRPr="00B043A2" w:rsidRDefault="00EE6259" w:rsidP="00943EC7">
            <w:pPr>
              <w:spacing w:line="276" w:lineRule="auto"/>
              <w:rPr>
                <w:sz w:val="20"/>
                <w:szCs w:val="20"/>
              </w:rPr>
            </w:pPr>
          </w:p>
        </w:tc>
      </w:tr>
      <w:tr w:rsidR="00B71889" w:rsidRPr="00E55F86" w14:paraId="1F22503E" w14:textId="77777777" w:rsidTr="00B71889">
        <w:trPr>
          <w:trHeight w:val="313"/>
        </w:trPr>
        <w:tc>
          <w:tcPr>
            <w:tcW w:w="511" w:type="dxa"/>
          </w:tcPr>
          <w:p w14:paraId="0990F261" w14:textId="77777777" w:rsidR="00EE6259" w:rsidRPr="00B043A2" w:rsidRDefault="008442CC" w:rsidP="00943EC7">
            <w:pPr>
              <w:spacing w:line="276" w:lineRule="auto"/>
              <w:rPr>
                <w:b/>
                <w:sz w:val="20"/>
                <w:szCs w:val="20"/>
              </w:rPr>
            </w:pPr>
            <w:r w:rsidRPr="00B043A2">
              <w:rPr>
                <w:b/>
                <w:sz w:val="20"/>
                <w:szCs w:val="20"/>
              </w:rPr>
              <w:t>5</w:t>
            </w:r>
          </w:p>
        </w:tc>
        <w:tc>
          <w:tcPr>
            <w:tcW w:w="2112" w:type="dxa"/>
            <w:tcBorders>
              <w:top w:val="single" w:sz="4" w:space="0" w:color="000000"/>
              <w:left w:val="single" w:sz="4" w:space="0" w:color="000000"/>
              <w:bottom w:val="single" w:sz="4" w:space="0" w:color="000000"/>
            </w:tcBorders>
          </w:tcPr>
          <w:p w14:paraId="18AF200C" w14:textId="77777777" w:rsidR="00EE6259" w:rsidRPr="00B043A2" w:rsidRDefault="00965151" w:rsidP="00943EC7">
            <w:pPr>
              <w:pStyle w:val="Standardowy2"/>
              <w:widowControl w:val="0"/>
              <w:tabs>
                <w:tab w:val="left" w:pos="0"/>
                <w:tab w:val="left" w:pos="3094"/>
              </w:tabs>
              <w:suppressAutoHyphens w:val="0"/>
              <w:snapToGrid w:val="0"/>
              <w:spacing w:before="120" w:line="276" w:lineRule="auto"/>
              <w:rPr>
                <w:rFonts w:cs="Times New Roman"/>
                <w:sz w:val="20"/>
                <w:lang w:val="pl-PL"/>
              </w:rPr>
            </w:pPr>
            <w:r w:rsidRPr="00B043A2">
              <w:rPr>
                <w:rFonts w:cs="Times New Roman"/>
                <w:bCs/>
                <w:sz w:val="20"/>
                <w:lang w:val="pl-PL"/>
              </w:rPr>
              <w:t>Projekt jest operacją o strategicznym znaczeniu w rozumieniu przepisów art. 2 pkt 5 CPR</w:t>
            </w:r>
          </w:p>
        </w:tc>
        <w:tc>
          <w:tcPr>
            <w:tcW w:w="3704" w:type="dxa"/>
            <w:tcBorders>
              <w:top w:val="single" w:sz="4" w:space="0" w:color="000000"/>
              <w:left w:val="single" w:sz="4" w:space="0" w:color="000000"/>
              <w:bottom w:val="single" w:sz="4" w:space="0" w:color="000000"/>
            </w:tcBorders>
          </w:tcPr>
          <w:p w14:paraId="116D37AA" w14:textId="77777777" w:rsidR="00EE6259" w:rsidRPr="00B043A2" w:rsidRDefault="00965151" w:rsidP="00943EC7">
            <w:pPr>
              <w:pStyle w:val="Tekstpodstawowy"/>
              <w:widowControl w:val="0"/>
              <w:tabs>
                <w:tab w:val="left" w:pos="0"/>
              </w:tabs>
              <w:snapToGrid w:val="0"/>
              <w:spacing w:before="120" w:line="276" w:lineRule="auto"/>
              <w:rPr>
                <w:sz w:val="20"/>
                <w:szCs w:val="20"/>
              </w:rPr>
            </w:pPr>
            <w:r w:rsidRPr="00B043A2">
              <w:rPr>
                <w:sz w:val="20"/>
                <w:szCs w:val="20"/>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583" w:type="dxa"/>
            <w:tcBorders>
              <w:top w:val="single" w:sz="4" w:space="0" w:color="000000"/>
              <w:left w:val="single" w:sz="4" w:space="0" w:color="000000"/>
              <w:bottom w:val="single" w:sz="4" w:space="0" w:color="000000"/>
            </w:tcBorders>
          </w:tcPr>
          <w:p w14:paraId="25FD3D4A" w14:textId="77777777" w:rsidR="00965151" w:rsidRPr="00B043A2" w:rsidRDefault="00965151" w:rsidP="00943EC7">
            <w:pPr>
              <w:pStyle w:val="Tekstpodstawowy"/>
              <w:widowControl w:val="0"/>
              <w:tabs>
                <w:tab w:val="left" w:pos="313"/>
              </w:tabs>
              <w:spacing w:after="120" w:line="276" w:lineRule="auto"/>
              <w:ind w:left="313" w:hanging="313"/>
              <w:rPr>
                <w:sz w:val="20"/>
                <w:szCs w:val="20"/>
              </w:rPr>
            </w:pPr>
            <w:r w:rsidRPr="00B043A2">
              <w:rPr>
                <w:sz w:val="20"/>
                <w:szCs w:val="20"/>
              </w:rPr>
              <w:t>3 pkt. – projekt jest operacją o strategicznym znaczeniu w rozumieniu przepisów art. 2 pkt 5 CPR i został ujęty w wykazie takich operacji zawartym w załączniku do programu lub jest częścią wiązki projektów uznanych jako operacja o strategicznym znaczeniu</w:t>
            </w:r>
            <w:r w:rsidR="00BF33C2" w:rsidRPr="00B043A2">
              <w:rPr>
                <w:sz w:val="20"/>
                <w:szCs w:val="20"/>
              </w:rPr>
              <w:t>;</w:t>
            </w:r>
            <w:r w:rsidRPr="00B043A2">
              <w:rPr>
                <w:sz w:val="20"/>
                <w:szCs w:val="20"/>
              </w:rPr>
              <w:t xml:space="preserve"> </w:t>
            </w:r>
          </w:p>
          <w:p w14:paraId="7F251320" w14:textId="77777777" w:rsidR="00965151" w:rsidRPr="00B043A2" w:rsidRDefault="00965151" w:rsidP="00943EC7">
            <w:pPr>
              <w:pStyle w:val="Tekstpodstawowy"/>
              <w:widowControl w:val="0"/>
              <w:tabs>
                <w:tab w:val="left" w:pos="313"/>
              </w:tabs>
              <w:spacing w:line="276" w:lineRule="auto"/>
              <w:ind w:left="313" w:hanging="313"/>
              <w:rPr>
                <w:sz w:val="20"/>
                <w:szCs w:val="20"/>
              </w:rPr>
            </w:pPr>
            <w:r w:rsidRPr="00B043A2">
              <w:rPr>
                <w:sz w:val="20"/>
                <w:szCs w:val="20"/>
              </w:rPr>
              <w:t xml:space="preserve">0 pkt. – projekt nie spełnia kryterium </w:t>
            </w:r>
          </w:p>
          <w:p w14:paraId="4C5BAB42" w14:textId="77777777" w:rsidR="000C0E02" w:rsidRPr="00B043A2" w:rsidRDefault="000C0E02" w:rsidP="00943EC7">
            <w:pPr>
              <w:pStyle w:val="Tekstpodstawowy"/>
              <w:widowControl w:val="0"/>
              <w:tabs>
                <w:tab w:val="left" w:pos="313"/>
              </w:tabs>
              <w:spacing w:line="276" w:lineRule="auto"/>
              <w:ind w:left="313" w:hanging="313"/>
              <w:rPr>
                <w:sz w:val="20"/>
                <w:szCs w:val="20"/>
              </w:rPr>
            </w:pPr>
          </w:p>
          <w:p w14:paraId="73C5EDE5" w14:textId="77777777" w:rsidR="000C0E02" w:rsidRPr="00B043A2" w:rsidRDefault="000C0E02" w:rsidP="00943EC7">
            <w:pPr>
              <w:pStyle w:val="Tekstpodstawowy"/>
              <w:widowControl w:val="0"/>
              <w:tabs>
                <w:tab w:val="left" w:pos="313"/>
              </w:tabs>
              <w:spacing w:line="276" w:lineRule="auto"/>
              <w:ind w:left="313" w:hanging="313"/>
              <w:rPr>
                <w:sz w:val="20"/>
                <w:szCs w:val="20"/>
              </w:rPr>
            </w:pPr>
          </w:p>
          <w:p w14:paraId="0B44721D" w14:textId="4242AC99" w:rsidR="00EE6259" w:rsidRPr="00B043A2" w:rsidRDefault="00965151" w:rsidP="00943EC7">
            <w:pPr>
              <w:pStyle w:val="Tekstpodstawowy"/>
              <w:widowControl w:val="0"/>
              <w:tabs>
                <w:tab w:val="left" w:pos="313"/>
              </w:tabs>
              <w:spacing w:line="276" w:lineRule="auto"/>
              <w:rPr>
                <w:sz w:val="20"/>
                <w:szCs w:val="20"/>
              </w:rPr>
            </w:pPr>
            <w:r w:rsidRPr="00B043A2">
              <w:rPr>
                <w:sz w:val="20"/>
                <w:szCs w:val="20"/>
              </w:rPr>
              <w:t>Kryterium rozstrzygające</w:t>
            </w:r>
            <w:r w:rsidR="008867C7">
              <w:rPr>
                <w:sz w:val="20"/>
                <w:szCs w:val="20"/>
              </w:rPr>
              <w:t xml:space="preserve"> (drugiej kolejności)</w:t>
            </w:r>
          </w:p>
        </w:tc>
        <w:tc>
          <w:tcPr>
            <w:tcW w:w="851" w:type="dxa"/>
            <w:tcBorders>
              <w:top w:val="single" w:sz="4" w:space="0" w:color="000000"/>
              <w:left w:val="single" w:sz="4" w:space="0" w:color="000000"/>
              <w:bottom w:val="single" w:sz="4" w:space="0" w:color="000000"/>
            </w:tcBorders>
            <w:vAlign w:val="center"/>
          </w:tcPr>
          <w:p w14:paraId="5BDA8931" w14:textId="77777777" w:rsidR="00EE6259" w:rsidRPr="00B043A2" w:rsidRDefault="00EE6259" w:rsidP="00943EC7">
            <w:pPr>
              <w:pStyle w:val="Standardowy2"/>
              <w:widowControl w:val="0"/>
              <w:tabs>
                <w:tab w:val="left" w:pos="0"/>
              </w:tabs>
              <w:suppressAutoHyphens w:val="0"/>
              <w:spacing w:before="120" w:after="120" w:line="276" w:lineRule="auto"/>
              <w:jc w:val="center"/>
              <w:rPr>
                <w:rFonts w:cs="Times New Roman"/>
                <w:sz w:val="20"/>
                <w:lang w:val="pl-PL"/>
              </w:rPr>
            </w:pPr>
          </w:p>
        </w:tc>
        <w:tc>
          <w:tcPr>
            <w:tcW w:w="2268" w:type="dxa"/>
          </w:tcPr>
          <w:p w14:paraId="69CE01A7" w14:textId="77777777" w:rsidR="00EE6259" w:rsidRPr="00B043A2" w:rsidRDefault="00EE6259" w:rsidP="00943EC7">
            <w:pPr>
              <w:spacing w:line="276" w:lineRule="auto"/>
              <w:rPr>
                <w:sz w:val="20"/>
                <w:szCs w:val="20"/>
              </w:rPr>
            </w:pPr>
          </w:p>
        </w:tc>
      </w:tr>
      <w:tr w:rsidR="00B71889" w:rsidRPr="00E55F86" w14:paraId="7DE91D7A" w14:textId="77777777" w:rsidTr="00B71889">
        <w:trPr>
          <w:trHeight w:val="313"/>
        </w:trPr>
        <w:tc>
          <w:tcPr>
            <w:tcW w:w="511" w:type="dxa"/>
          </w:tcPr>
          <w:p w14:paraId="026D1592" w14:textId="77777777" w:rsidR="00EE6259" w:rsidRPr="00B043A2" w:rsidRDefault="008442CC" w:rsidP="00943EC7">
            <w:pPr>
              <w:spacing w:line="276" w:lineRule="auto"/>
              <w:rPr>
                <w:b/>
                <w:sz w:val="20"/>
                <w:szCs w:val="20"/>
              </w:rPr>
            </w:pPr>
            <w:r w:rsidRPr="00B043A2">
              <w:rPr>
                <w:b/>
                <w:sz w:val="20"/>
                <w:szCs w:val="20"/>
              </w:rPr>
              <w:t>6</w:t>
            </w:r>
          </w:p>
        </w:tc>
        <w:tc>
          <w:tcPr>
            <w:tcW w:w="2112" w:type="dxa"/>
          </w:tcPr>
          <w:p w14:paraId="2DE13A9D" w14:textId="77777777" w:rsidR="00EE6259" w:rsidRPr="00B043A2" w:rsidRDefault="00A162BE" w:rsidP="00943EC7">
            <w:pPr>
              <w:spacing w:line="276" w:lineRule="auto"/>
              <w:rPr>
                <w:sz w:val="20"/>
                <w:szCs w:val="20"/>
              </w:rPr>
            </w:pPr>
            <w:r w:rsidRPr="00B043A2">
              <w:rPr>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704" w:type="dxa"/>
          </w:tcPr>
          <w:p w14:paraId="349251D6" w14:textId="77777777" w:rsidR="00EE6259" w:rsidRPr="00B043A2" w:rsidRDefault="00A162BE" w:rsidP="00943EC7">
            <w:pPr>
              <w:spacing w:line="276" w:lineRule="auto"/>
              <w:rPr>
                <w:sz w:val="20"/>
                <w:szCs w:val="20"/>
              </w:rPr>
            </w:pPr>
            <w:r w:rsidRPr="00B043A2">
              <w:rPr>
                <w:sz w:val="20"/>
                <w:szCs w:val="20"/>
              </w:rPr>
              <w:t>Projekt jest realizowany na jednym z dwóch obszarów strategicznej interwencji wskazanych w KSRR, tj. na obszarze miast średnich tracących funkcje społeczno</w:t>
            </w:r>
            <w:r w:rsidR="000C0E02" w:rsidRPr="00B043A2">
              <w:rPr>
                <w:sz w:val="20"/>
                <w:szCs w:val="20"/>
              </w:rPr>
              <w:t>-</w:t>
            </w:r>
            <w:r w:rsidRPr="00B043A2">
              <w:rPr>
                <w:sz w:val="20"/>
                <w:szCs w:val="20"/>
              </w:rPr>
              <w:t>gospodarcze lub obszarze zagrożonym trwałą marginalizacją. Aktualizacja delimitacji obszarów strategicznej interwencji jest dostępna pod adresem: https://www.gov.pl/web/fundusze-regiony/krajowa-strategia-rozwoju-regionalnego</w:t>
            </w:r>
          </w:p>
        </w:tc>
        <w:tc>
          <w:tcPr>
            <w:tcW w:w="4583" w:type="dxa"/>
          </w:tcPr>
          <w:p w14:paraId="6C5A3D15" w14:textId="77777777" w:rsidR="00A162BE" w:rsidRPr="00B043A2" w:rsidRDefault="00A162BE" w:rsidP="00943EC7">
            <w:pPr>
              <w:spacing w:line="276" w:lineRule="auto"/>
              <w:rPr>
                <w:sz w:val="20"/>
                <w:szCs w:val="20"/>
              </w:rPr>
            </w:pPr>
            <w:r w:rsidRPr="00B043A2">
              <w:rPr>
                <w:sz w:val="20"/>
                <w:szCs w:val="20"/>
              </w:rPr>
              <w:t>3 pkt. – projekt jest realizowany na obszarze wskazanych OSI</w:t>
            </w:r>
            <w:r w:rsidR="00BF33C2" w:rsidRPr="00B043A2">
              <w:rPr>
                <w:sz w:val="20"/>
                <w:szCs w:val="20"/>
              </w:rPr>
              <w:t>;</w:t>
            </w:r>
            <w:r w:rsidRPr="00B043A2">
              <w:rPr>
                <w:sz w:val="20"/>
                <w:szCs w:val="20"/>
              </w:rPr>
              <w:t xml:space="preserve"> </w:t>
            </w:r>
            <w:r w:rsidRPr="00B043A2">
              <w:rPr>
                <w:sz w:val="20"/>
                <w:szCs w:val="20"/>
              </w:rPr>
              <w:br/>
            </w:r>
          </w:p>
          <w:p w14:paraId="5CE62D43" w14:textId="77777777" w:rsidR="000C0E02" w:rsidRPr="00B043A2" w:rsidRDefault="00A162BE" w:rsidP="00943EC7">
            <w:pPr>
              <w:spacing w:line="276" w:lineRule="auto"/>
              <w:rPr>
                <w:sz w:val="20"/>
                <w:szCs w:val="20"/>
              </w:rPr>
            </w:pPr>
            <w:r w:rsidRPr="00B043A2">
              <w:rPr>
                <w:sz w:val="20"/>
                <w:szCs w:val="20"/>
              </w:rPr>
              <w:t>0 pkt. – projekt nie spełnia kryterium</w:t>
            </w:r>
          </w:p>
          <w:p w14:paraId="05634D11" w14:textId="77777777" w:rsidR="000C0E02" w:rsidRPr="00B043A2" w:rsidRDefault="000C0E02" w:rsidP="00943EC7">
            <w:pPr>
              <w:spacing w:line="276" w:lineRule="auto"/>
              <w:rPr>
                <w:sz w:val="20"/>
                <w:szCs w:val="20"/>
              </w:rPr>
            </w:pPr>
          </w:p>
          <w:p w14:paraId="4D9043F7" w14:textId="01D5E1C7" w:rsidR="00EE6259" w:rsidRPr="00B043A2" w:rsidRDefault="00A162BE" w:rsidP="00943EC7">
            <w:pPr>
              <w:spacing w:line="276" w:lineRule="auto"/>
              <w:rPr>
                <w:sz w:val="20"/>
                <w:szCs w:val="20"/>
              </w:rPr>
            </w:pPr>
            <w:r w:rsidRPr="00B043A2">
              <w:rPr>
                <w:sz w:val="20"/>
                <w:szCs w:val="20"/>
              </w:rPr>
              <w:t>Kryterium rozstrzygające</w:t>
            </w:r>
            <w:r w:rsidR="008867C7">
              <w:rPr>
                <w:sz w:val="20"/>
                <w:szCs w:val="20"/>
              </w:rPr>
              <w:t xml:space="preserve"> (trzeciej kolejności)</w:t>
            </w:r>
          </w:p>
        </w:tc>
        <w:tc>
          <w:tcPr>
            <w:tcW w:w="851" w:type="dxa"/>
          </w:tcPr>
          <w:p w14:paraId="328C3CD0" w14:textId="77777777" w:rsidR="00EE6259" w:rsidRPr="00B043A2" w:rsidRDefault="00EE6259" w:rsidP="00943EC7">
            <w:pPr>
              <w:spacing w:line="276" w:lineRule="auto"/>
              <w:rPr>
                <w:sz w:val="20"/>
                <w:szCs w:val="20"/>
              </w:rPr>
            </w:pPr>
          </w:p>
        </w:tc>
        <w:tc>
          <w:tcPr>
            <w:tcW w:w="2268" w:type="dxa"/>
          </w:tcPr>
          <w:p w14:paraId="4905C87C" w14:textId="77777777" w:rsidR="00EE6259" w:rsidRPr="00B043A2" w:rsidRDefault="00EE6259" w:rsidP="00943EC7">
            <w:pPr>
              <w:spacing w:line="276" w:lineRule="auto"/>
              <w:rPr>
                <w:sz w:val="20"/>
                <w:szCs w:val="20"/>
              </w:rPr>
            </w:pPr>
          </w:p>
        </w:tc>
      </w:tr>
      <w:tr w:rsidR="00B71889" w:rsidRPr="00E55F86" w14:paraId="2795148F" w14:textId="77777777" w:rsidTr="00B71889">
        <w:trPr>
          <w:trHeight w:val="328"/>
        </w:trPr>
        <w:tc>
          <w:tcPr>
            <w:tcW w:w="511" w:type="dxa"/>
          </w:tcPr>
          <w:p w14:paraId="731CC8C1" w14:textId="77777777" w:rsidR="00EE6259" w:rsidRPr="00B043A2" w:rsidRDefault="008442CC" w:rsidP="00943EC7">
            <w:pPr>
              <w:spacing w:line="276" w:lineRule="auto"/>
              <w:rPr>
                <w:b/>
                <w:sz w:val="20"/>
                <w:szCs w:val="20"/>
              </w:rPr>
            </w:pPr>
            <w:r w:rsidRPr="00B043A2">
              <w:rPr>
                <w:b/>
                <w:sz w:val="20"/>
                <w:szCs w:val="20"/>
              </w:rPr>
              <w:t>7</w:t>
            </w:r>
          </w:p>
        </w:tc>
        <w:tc>
          <w:tcPr>
            <w:tcW w:w="2112" w:type="dxa"/>
          </w:tcPr>
          <w:p w14:paraId="324E82A2" w14:textId="77777777" w:rsidR="00EE6259" w:rsidRPr="00B043A2" w:rsidRDefault="00BF33C2" w:rsidP="00943EC7">
            <w:pPr>
              <w:spacing w:line="276" w:lineRule="auto"/>
              <w:rPr>
                <w:sz w:val="20"/>
                <w:szCs w:val="20"/>
              </w:rPr>
            </w:pPr>
            <w:r w:rsidRPr="00B043A2">
              <w:rPr>
                <w:sz w:val="20"/>
                <w:szCs w:val="20"/>
              </w:rPr>
              <w:t>Projekt realizowany na obszarze strategicznej interwencji (OSI) wskazanym w Krajowej Strategii Rozwoju Regionalnego 2030 (KSRR): Polska Wschodnia/Śląsk</w:t>
            </w:r>
          </w:p>
        </w:tc>
        <w:tc>
          <w:tcPr>
            <w:tcW w:w="3704" w:type="dxa"/>
          </w:tcPr>
          <w:p w14:paraId="08F657B2" w14:textId="77777777" w:rsidR="00EE6259" w:rsidRPr="00B043A2" w:rsidRDefault="00BF33C2" w:rsidP="00943EC7">
            <w:pPr>
              <w:autoSpaceDE w:val="0"/>
              <w:autoSpaceDN w:val="0"/>
              <w:adjustRightInd w:val="0"/>
              <w:spacing w:line="276" w:lineRule="auto"/>
              <w:jc w:val="both"/>
              <w:rPr>
                <w:sz w:val="20"/>
                <w:szCs w:val="20"/>
              </w:rPr>
            </w:pPr>
            <w:r w:rsidRPr="00B043A2">
              <w:rPr>
                <w:sz w:val="20"/>
                <w:szCs w:val="20"/>
              </w:rPr>
              <w:t xml:space="preserve">Projekt jest realizowany na jednym </w:t>
            </w:r>
            <w:r w:rsidRPr="00B043A2">
              <w:rPr>
                <w:sz w:val="20"/>
                <w:szCs w:val="20"/>
              </w:rPr>
              <w:br/>
              <w:t>z dwóch obszarów strategicznej interwencji wskazanych w KSRR, tj. na obszarze Polski Wschodniej lub na Śląsku.</w:t>
            </w:r>
          </w:p>
        </w:tc>
        <w:tc>
          <w:tcPr>
            <w:tcW w:w="4583" w:type="dxa"/>
          </w:tcPr>
          <w:p w14:paraId="6D8F0F25" w14:textId="77777777" w:rsidR="00BF33C2" w:rsidRPr="00B043A2" w:rsidRDefault="00BF33C2" w:rsidP="00943EC7">
            <w:pPr>
              <w:spacing w:line="276" w:lineRule="auto"/>
              <w:rPr>
                <w:sz w:val="20"/>
                <w:szCs w:val="20"/>
              </w:rPr>
            </w:pPr>
            <w:r w:rsidRPr="00B043A2">
              <w:rPr>
                <w:sz w:val="20"/>
                <w:szCs w:val="20"/>
              </w:rPr>
              <w:t>1 pkt. – projekt jest realizowany na obszarze Polski Wschodniej/Śląska;</w:t>
            </w:r>
          </w:p>
          <w:p w14:paraId="2444E339" w14:textId="77777777" w:rsidR="00BF33C2" w:rsidRPr="00B043A2" w:rsidRDefault="00BF33C2" w:rsidP="00943EC7">
            <w:pPr>
              <w:spacing w:line="276" w:lineRule="auto"/>
              <w:rPr>
                <w:sz w:val="20"/>
                <w:szCs w:val="20"/>
              </w:rPr>
            </w:pPr>
          </w:p>
          <w:p w14:paraId="01CDC107" w14:textId="77777777" w:rsidR="00EE6259" w:rsidRPr="00B043A2" w:rsidRDefault="00BF33C2" w:rsidP="00943EC7">
            <w:pPr>
              <w:spacing w:line="276" w:lineRule="auto"/>
              <w:rPr>
                <w:sz w:val="20"/>
                <w:szCs w:val="20"/>
              </w:rPr>
            </w:pPr>
            <w:r w:rsidRPr="00B043A2">
              <w:rPr>
                <w:sz w:val="20"/>
                <w:szCs w:val="20"/>
              </w:rPr>
              <w:t xml:space="preserve">0 pkt. – projekt nie spełnia kryterium </w:t>
            </w:r>
          </w:p>
        </w:tc>
        <w:tc>
          <w:tcPr>
            <w:tcW w:w="851" w:type="dxa"/>
          </w:tcPr>
          <w:p w14:paraId="4D72C950" w14:textId="77777777" w:rsidR="00EE6259" w:rsidRPr="00B043A2" w:rsidRDefault="00EE6259" w:rsidP="00943EC7">
            <w:pPr>
              <w:spacing w:line="276" w:lineRule="auto"/>
              <w:rPr>
                <w:sz w:val="20"/>
                <w:szCs w:val="20"/>
              </w:rPr>
            </w:pPr>
          </w:p>
        </w:tc>
        <w:tc>
          <w:tcPr>
            <w:tcW w:w="2268" w:type="dxa"/>
          </w:tcPr>
          <w:p w14:paraId="47A1DC81" w14:textId="77777777" w:rsidR="00EE6259" w:rsidRPr="00B043A2" w:rsidRDefault="00EE6259" w:rsidP="00943EC7">
            <w:pPr>
              <w:spacing w:line="276" w:lineRule="auto"/>
              <w:rPr>
                <w:sz w:val="20"/>
                <w:szCs w:val="20"/>
              </w:rPr>
            </w:pPr>
          </w:p>
        </w:tc>
      </w:tr>
      <w:tr w:rsidR="00B71889" w:rsidRPr="00E55F86" w14:paraId="7C9EDF5F" w14:textId="77777777" w:rsidTr="00B71889">
        <w:trPr>
          <w:trHeight w:val="328"/>
        </w:trPr>
        <w:tc>
          <w:tcPr>
            <w:tcW w:w="511" w:type="dxa"/>
          </w:tcPr>
          <w:p w14:paraId="1D4287AB" w14:textId="77777777" w:rsidR="008A58C1" w:rsidRPr="00B043A2" w:rsidRDefault="008442CC" w:rsidP="00943EC7">
            <w:pPr>
              <w:spacing w:line="276" w:lineRule="auto"/>
              <w:rPr>
                <w:b/>
                <w:sz w:val="20"/>
                <w:szCs w:val="20"/>
              </w:rPr>
            </w:pPr>
            <w:r w:rsidRPr="00B043A2">
              <w:rPr>
                <w:b/>
                <w:sz w:val="20"/>
                <w:szCs w:val="20"/>
              </w:rPr>
              <w:t>8</w:t>
            </w:r>
          </w:p>
        </w:tc>
        <w:tc>
          <w:tcPr>
            <w:tcW w:w="2112" w:type="dxa"/>
          </w:tcPr>
          <w:p w14:paraId="1C5B7D2C" w14:textId="77777777" w:rsidR="008A58C1" w:rsidRPr="00B043A2" w:rsidRDefault="008A58C1" w:rsidP="00943EC7">
            <w:pPr>
              <w:spacing w:line="276" w:lineRule="auto"/>
              <w:rPr>
                <w:b/>
                <w:sz w:val="20"/>
                <w:szCs w:val="20"/>
              </w:rPr>
            </w:pPr>
            <w:r w:rsidRPr="00B043A2">
              <w:rPr>
                <w:sz w:val="20"/>
                <w:szCs w:val="20"/>
              </w:rPr>
              <w:t xml:space="preserve">Projekt wynikający z zapisów strategii terytorialnej (ZIT lub IIT), bądź strategii rozwoju ponadlokalnego albo </w:t>
            </w:r>
            <w:r w:rsidRPr="00B043A2">
              <w:rPr>
                <w:sz w:val="20"/>
                <w:szCs w:val="20"/>
              </w:rPr>
              <w:lastRenderedPageBreak/>
              <w:t>wynikający z dokumentów strategicznych i/lub planistycznych powstałych w ramach współpracy samorządów (w tym takich jak Centrum Wsparcia Doradczego, Partnerska Inicjatywa Miast, Program Rozwój Lokalny) lub komplementarny do ww. dokumentów</w:t>
            </w:r>
          </w:p>
        </w:tc>
        <w:tc>
          <w:tcPr>
            <w:tcW w:w="3704" w:type="dxa"/>
            <w:shd w:val="clear" w:color="auto" w:fill="auto"/>
          </w:tcPr>
          <w:p w14:paraId="7CDDB07C" w14:textId="77777777" w:rsidR="008A58C1" w:rsidRPr="00B043A2" w:rsidRDefault="008A58C1" w:rsidP="00943EC7">
            <w:pPr>
              <w:spacing w:line="276" w:lineRule="auto"/>
              <w:rPr>
                <w:b/>
                <w:sz w:val="20"/>
                <w:szCs w:val="20"/>
              </w:rPr>
            </w:pPr>
            <w:r w:rsidRPr="00B043A2">
              <w:rPr>
                <w:sz w:val="20"/>
                <w:szCs w:val="20"/>
              </w:rPr>
              <w:lastRenderedPageBreak/>
              <w:t xml:space="preserve">Czy projekt wynika </w:t>
            </w:r>
            <w:r w:rsidRPr="00B043A2">
              <w:rPr>
                <w:sz w:val="20"/>
                <w:szCs w:val="20"/>
              </w:rPr>
              <w:br/>
              <w:t xml:space="preserve">z zapisów strategii terytorialnej ZIT lub IIT, bądź strategii rozwoju ponadlokalnego albo czy wynika </w:t>
            </w:r>
            <w:r w:rsidRPr="00B043A2">
              <w:rPr>
                <w:sz w:val="20"/>
                <w:szCs w:val="20"/>
              </w:rPr>
              <w:br/>
              <w:t xml:space="preserve">z dokumentów strategicznych i/lub planistycznych powstałych w ramach </w:t>
            </w:r>
            <w:r w:rsidRPr="00B043A2">
              <w:rPr>
                <w:sz w:val="20"/>
                <w:szCs w:val="20"/>
              </w:rPr>
              <w:lastRenderedPageBreak/>
              <w:t xml:space="preserve">współpracy samorządów (w tym takich jak Centrum Wsparcia Doradczego, Partnerska Inicjatywa Miast, Program Rozwój Lokalny lub czy jest komplementarny do ww. dokumentów, </w:t>
            </w:r>
            <w:r w:rsidRPr="00B043A2">
              <w:rPr>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003B62CB" w:rsidRPr="00B043A2">
              <w:rPr>
                <w:sz w:val="20"/>
                <w:szCs w:val="20"/>
              </w:rPr>
              <w:br/>
            </w:r>
            <w:r w:rsidRPr="00B043A2">
              <w:rPr>
                <w:sz w:val="20"/>
                <w:szCs w:val="20"/>
              </w:rPr>
              <w:t>w tym również inwestycji innych podmiotów itp.).</w:t>
            </w:r>
          </w:p>
        </w:tc>
        <w:tc>
          <w:tcPr>
            <w:tcW w:w="4583" w:type="dxa"/>
            <w:shd w:val="clear" w:color="auto" w:fill="auto"/>
          </w:tcPr>
          <w:p w14:paraId="5FC88B64" w14:textId="77777777" w:rsidR="008A58C1" w:rsidRPr="00B043A2" w:rsidRDefault="008A58C1" w:rsidP="00943EC7">
            <w:pPr>
              <w:spacing w:line="276" w:lineRule="auto"/>
              <w:rPr>
                <w:sz w:val="20"/>
                <w:szCs w:val="20"/>
              </w:rPr>
            </w:pPr>
            <w:r w:rsidRPr="00B043A2">
              <w:rPr>
                <w:sz w:val="20"/>
                <w:szCs w:val="20"/>
              </w:rPr>
              <w:lastRenderedPageBreak/>
              <w:t xml:space="preserve">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w:t>
            </w:r>
            <w:r w:rsidRPr="00B043A2">
              <w:rPr>
                <w:sz w:val="20"/>
                <w:szCs w:val="20"/>
              </w:rPr>
              <w:lastRenderedPageBreak/>
              <w:t>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r w:rsidRPr="00B043A2">
              <w:rPr>
                <w:sz w:val="20"/>
                <w:szCs w:val="20"/>
              </w:rPr>
              <w:br/>
            </w:r>
          </w:p>
          <w:p w14:paraId="2B986F65" w14:textId="77777777" w:rsidR="008A58C1" w:rsidRPr="00B043A2" w:rsidRDefault="008A58C1" w:rsidP="00943EC7">
            <w:pPr>
              <w:spacing w:line="276" w:lineRule="auto"/>
              <w:rPr>
                <w:sz w:val="20"/>
                <w:szCs w:val="20"/>
              </w:rPr>
            </w:pPr>
            <w:r w:rsidRPr="00B043A2">
              <w:rPr>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B043A2">
              <w:rPr>
                <w:sz w:val="20"/>
                <w:szCs w:val="20"/>
              </w:rPr>
              <w:br/>
            </w:r>
          </w:p>
          <w:p w14:paraId="11F63708" w14:textId="77777777" w:rsidR="008A58C1" w:rsidRPr="00B043A2" w:rsidRDefault="008A58C1" w:rsidP="00943EC7">
            <w:pPr>
              <w:spacing w:line="276" w:lineRule="auto"/>
              <w:rPr>
                <w:sz w:val="20"/>
                <w:szCs w:val="20"/>
              </w:rPr>
            </w:pPr>
            <w:r w:rsidRPr="00B043A2">
              <w:rPr>
                <w:sz w:val="20"/>
                <w:szCs w:val="20"/>
              </w:rPr>
              <w:t xml:space="preserve">0 pkt. – projekt nie spełnia kryterium </w:t>
            </w:r>
          </w:p>
          <w:p w14:paraId="2DA9F05E" w14:textId="77777777" w:rsidR="008A58C1" w:rsidRPr="00B043A2" w:rsidRDefault="008A58C1" w:rsidP="00943EC7">
            <w:pPr>
              <w:spacing w:line="276" w:lineRule="auto"/>
              <w:rPr>
                <w:sz w:val="20"/>
                <w:szCs w:val="20"/>
              </w:rPr>
            </w:pPr>
          </w:p>
          <w:p w14:paraId="6B772468" w14:textId="77777777" w:rsidR="008A58C1" w:rsidRPr="00B043A2" w:rsidRDefault="008A58C1" w:rsidP="00943EC7">
            <w:pPr>
              <w:spacing w:line="276" w:lineRule="auto"/>
              <w:rPr>
                <w:b/>
                <w:sz w:val="20"/>
                <w:szCs w:val="20"/>
              </w:rPr>
            </w:pPr>
            <w:r w:rsidRPr="00B043A2">
              <w:rPr>
                <w:sz w:val="20"/>
                <w:szCs w:val="20"/>
              </w:rPr>
              <w:t>Punkty nie sumują się</w:t>
            </w:r>
          </w:p>
        </w:tc>
        <w:tc>
          <w:tcPr>
            <w:tcW w:w="851" w:type="dxa"/>
          </w:tcPr>
          <w:p w14:paraId="54BC96F3" w14:textId="77777777" w:rsidR="008A58C1" w:rsidRPr="00B043A2" w:rsidRDefault="008A58C1" w:rsidP="00943EC7">
            <w:pPr>
              <w:spacing w:line="276" w:lineRule="auto"/>
              <w:rPr>
                <w:b/>
                <w:sz w:val="20"/>
                <w:szCs w:val="20"/>
              </w:rPr>
            </w:pPr>
          </w:p>
        </w:tc>
        <w:tc>
          <w:tcPr>
            <w:tcW w:w="2268" w:type="dxa"/>
          </w:tcPr>
          <w:p w14:paraId="61F7DB24" w14:textId="77777777" w:rsidR="008A58C1" w:rsidRPr="00B043A2" w:rsidRDefault="008A58C1" w:rsidP="00943EC7">
            <w:pPr>
              <w:spacing w:line="276" w:lineRule="auto"/>
              <w:rPr>
                <w:b/>
                <w:sz w:val="20"/>
                <w:szCs w:val="20"/>
              </w:rPr>
            </w:pPr>
          </w:p>
        </w:tc>
      </w:tr>
      <w:tr w:rsidR="00B71889" w:rsidRPr="00E55F86" w14:paraId="5AC3407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75EC43E8" w14:textId="77777777" w:rsidR="008A58C1" w:rsidRPr="00B043A2" w:rsidRDefault="008442CC" w:rsidP="00943EC7">
            <w:pPr>
              <w:spacing w:line="276" w:lineRule="auto"/>
              <w:rPr>
                <w:b/>
                <w:sz w:val="20"/>
                <w:szCs w:val="20"/>
              </w:rPr>
            </w:pPr>
            <w:r w:rsidRPr="00B043A2">
              <w:rPr>
                <w:b/>
                <w:sz w:val="20"/>
                <w:szCs w:val="20"/>
              </w:rPr>
              <w:t>9</w:t>
            </w:r>
          </w:p>
        </w:tc>
        <w:tc>
          <w:tcPr>
            <w:tcW w:w="2112" w:type="dxa"/>
            <w:tcBorders>
              <w:top w:val="single" w:sz="4" w:space="0" w:color="auto"/>
              <w:left w:val="single" w:sz="4" w:space="0" w:color="auto"/>
              <w:bottom w:val="single" w:sz="4" w:space="0" w:color="auto"/>
              <w:right w:val="single" w:sz="4" w:space="0" w:color="auto"/>
            </w:tcBorders>
          </w:tcPr>
          <w:p w14:paraId="03F619FD" w14:textId="4BA67732" w:rsidR="008A58C1" w:rsidRPr="00B043A2" w:rsidRDefault="003B62CB" w:rsidP="00943EC7">
            <w:pPr>
              <w:spacing w:line="276" w:lineRule="auto"/>
              <w:rPr>
                <w:sz w:val="20"/>
                <w:szCs w:val="20"/>
              </w:rPr>
            </w:pPr>
            <w:r w:rsidRPr="00B043A2">
              <w:rPr>
                <w:sz w:val="20"/>
                <w:szCs w:val="20"/>
              </w:rPr>
              <w:t>Projekt jest finansowany również z innych źródeł finansowania niż fundusze UE.</w:t>
            </w:r>
            <w:r w:rsidR="001612A3">
              <w:rPr>
                <w:rStyle w:val="Odwoanieprzypisudolnego"/>
                <w:sz w:val="20"/>
                <w:szCs w:val="20"/>
              </w:rPr>
              <w:footnoteReference w:id="2"/>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7196CF76" w14:textId="77777777" w:rsidR="001612A3" w:rsidRPr="001612A3" w:rsidRDefault="003B62CB" w:rsidP="001612A3">
            <w:pPr>
              <w:spacing w:line="276" w:lineRule="auto"/>
              <w:rPr>
                <w:sz w:val="20"/>
                <w:szCs w:val="20"/>
              </w:rPr>
            </w:pPr>
            <w:r w:rsidRPr="00B043A2">
              <w:rPr>
                <w:sz w:val="20"/>
                <w:szCs w:val="20"/>
              </w:rPr>
              <w:t xml:space="preserve">Czy projekt jest </w:t>
            </w:r>
            <w:r w:rsidR="001612A3" w:rsidRPr="001612A3">
              <w:rPr>
                <w:sz w:val="20"/>
                <w:szCs w:val="20"/>
              </w:rPr>
              <w:t xml:space="preserve">finansowany również z innych źródeł finansowania niż fundusze UE (np. instrumenty finansowe, inwestycje prywatne/publiczne itp.) w wymiarze wyższym niż minimalny wymagany wkład własny wnioskodawcy. Aby kryterium zostało uznane za spełnione, wkład zapewniany przez wnioskodawcę powinien być podwyższony min. o jeden pkt. proc. </w:t>
            </w:r>
            <w:r w:rsidR="001612A3" w:rsidRPr="001612A3">
              <w:rPr>
                <w:sz w:val="20"/>
                <w:szCs w:val="20"/>
              </w:rPr>
              <w:lastRenderedPageBreak/>
              <w:t>względem poziomu całkowitych kosztów kwalifikowalnych możliwych do współfinansowania dla danego projektu (z uwzględnieniem analogicznego podejścia dla projektów objętych uwarunkowaniami dot. pomocy publicznej – tam gdzie ma to zastosowanie).</w:t>
            </w:r>
          </w:p>
          <w:p w14:paraId="3C96485C" w14:textId="77777777" w:rsidR="001612A3" w:rsidRDefault="001612A3" w:rsidP="001612A3">
            <w:pPr>
              <w:spacing w:line="276" w:lineRule="auto"/>
              <w:rPr>
                <w:sz w:val="20"/>
                <w:szCs w:val="20"/>
              </w:rPr>
            </w:pPr>
          </w:p>
          <w:p w14:paraId="134FB862" w14:textId="7ED49648" w:rsidR="008A58C1" w:rsidRPr="001612A3" w:rsidRDefault="001612A3" w:rsidP="001612A3">
            <w:pPr>
              <w:spacing w:line="276" w:lineRule="auto"/>
              <w:rPr>
                <w:i/>
                <w:iCs/>
                <w:sz w:val="20"/>
                <w:szCs w:val="20"/>
              </w:rPr>
            </w:pPr>
            <w:r w:rsidRPr="001612A3">
              <w:rPr>
                <w:i/>
                <w:iCs/>
                <w:sz w:val="20"/>
                <w:szCs w:val="20"/>
              </w:rPr>
              <w:t>Przykład: Maksymalny % poziom dofinansowania UE w projekcie wynosi 85% wydatków kwalifikowalnych. W celu otrzymania punktów za to kryterium , wnioskodawca zapewni co najmniej 16% wkładu własnego, a tym samym wsparcie UE wyniesie maksymalnie 84% w odniesieniu do całości kosztów uznanych za kwalifikowalne</w:t>
            </w:r>
            <w:r w:rsidR="003B62CB" w:rsidRPr="001612A3">
              <w:rPr>
                <w:i/>
                <w:iCs/>
                <w:sz w:val="20"/>
                <w:szCs w:val="20"/>
              </w:rPr>
              <w:t>.</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7461474A" w14:textId="19ABA5F1" w:rsidR="003B62CB" w:rsidRPr="00B043A2" w:rsidRDefault="008A58C1" w:rsidP="00943EC7">
            <w:pPr>
              <w:spacing w:line="276" w:lineRule="auto"/>
              <w:rPr>
                <w:sz w:val="20"/>
                <w:szCs w:val="20"/>
              </w:rPr>
            </w:pPr>
            <w:r w:rsidRPr="00B043A2">
              <w:rPr>
                <w:sz w:val="20"/>
                <w:szCs w:val="20"/>
              </w:rPr>
              <w:lastRenderedPageBreak/>
              <w:t xml:space="preserve">1 </w:t>
            </w:r>
            <w:r w:rsidR="003B62CB" w:rsidRPr="00B043A2">
              <w:rPr>
                <w:sz w:val="20"/>
                <w:szCs w:val="20"/>
              </w:rPr>
              <w:t xml:space="preserve">pkt - </w:t>
            </w:r>
            <w:r w:rsidR="001612A3" w:rsidRPr="001612A3">
              <w:rPr>
                <w:sz w:val="20"/>
                <w:szCs w:val="20"/>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r w:rsidR="003B62CB" w:rsidRPr="00B043A2">
              <w:rPr>
                <w:sz w:val="20"/>
                <w:szCs w:val="20"/>
              </w:rPr>
              <w:t>;</w:t>
            </w:r>
          </w:p>
          <w:p w14:paraId="52F8CADB" w14:textId="77777777" w:rsidR="003B62CB" w:rsidRPr="00B043A2" w:rsidRDefault="003B62CB" w:rsidP="00943EC7">
            <w:pPr>
              <w:spacing w:line="276" w:lineRule="auto"/>
              <w:rPr>
                <w:sz w:val="20"/>
                <w:szCs w:val="20"/>
              </w:rPr>
            </w:pPr>
            <w:r w:rsidRPr="00B043A2">
              <w:rPr>
                <w:sz w:val="20"/>
                <w:szCs w:val="20"/>
              </w:rPr>
              <w:lastRenderedPageBreak/>
              <w:t xml:space="preserve"> </w:t>
            </w:r>
          </w:p>
          <w:p w14:paraId="2D8B1FD5" w14:textId="77777777" w:rsidR="008A58C1" w:rsidRPr="00B043A2" w:rsidRDefault="003B62CB" w:rsidP="00943EC7">
            <w:pPr>
              <w:spacing w:line="276" w:lineRule="auto"/>
              <w:rPr>
                <w:sz w:val="20"/>
                <w:szCs w:val="20"/>
              </w:rPr>
            </w:pPr>
            <w:r w:rsidRPr="00B043A2">
              <w:rPr>
                <w:sz w:val="20"/>
                <w:szCs w:val="20"/>
              </w:rPr>
              <w:t>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4D50F3E9"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AA2110" w14:textId="77777777" w:rsidR="008A58C1" w:rsidRPr="00B043A2" w:rsidRDefault="008A58C1" w:rsidP="00943EC7">
            <w:pPr>
              <w:spacing w:line="276" w:lineRule="auto"/>
              <w:rPr>
                <w:b/>
                <w:sz w:val="20"/>
                <w:szCs w:val="20"/>
              </w:rPr>
            </w:pPr>
          </w:p>
        </w:tc>
      </w:tr>
      <w:tr w:rsidR="00B71889" w:rsidRPr="00E55F86" w14:paraId="57ACD677"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0F8D3DBF" w14:textId="77777777" w:rsidR="008A58C1" w:rsidRPr="00B043A2" w:rsidRDefault="00E55F86" w:rsidP="00943EC7">
            <w:pPr>
              <w:spacing w:line="276" w:lineRule="auto"/>
              <w:rPr>
                <w:b/>
                <w:sz w:val="20"/>
                <w:szCs w:val="20"/>
              </w:rPr>
            </w:pPr>
            <w:r w:rsidRPr="00B043A2">
              <w:rPr>
                <w:b/>
                <w:sz w:val="20"/>
                <w:szCs w:val="20"/>
              </w:rPr>
              <w:t>1</w:t>
            </w:r>
            <w:r w:rsidR="008442CC" w:rsidRPr="00B043A2">
              <w:rPr>
                <w:b/>
                <w:sz w:val="20"/>
                <w:szCs w:val="20"/>
              </w:rPr>
              <w:t>0</w:t>
            </w:r>
          </w:p>
        </w:tc>
        <w:tc>
          <w:tcPr>
            <w:tcW w:w="2112" w:type="dxa"/>
            <w:tcBorders>
              <w:top w:val="single" w:sz="4" w:space="0" w:color="auto"/>
              <w:left w:val="single" w:sz="4" w:space="0" w:color="auto"/>
              <w:bottom w:val="single" w:sz="4" w:space="0" w:color="auto"/>
              <w:right w:val="single" w:sz="4" w:space="0" w:color="auto"/>
            </w:tcBorders>
          </w:tcPr>
          <w:p w14:paraId="38868F6B" w14:textId="77777777" w:rsidR="008A58C1" w:rsidRPr="00B043A2" w:rsidRDefault="00584E7C" w:rsidP="00943EC7">
            <w:pPr>
              <w:spacing w:line="276" w:lineRule="auto"/>
              <w:rPr>
                <w:sz w:val="20"/>
                <w:szCs w:val="20"/>
              </w:rPr>
            </w:pPr>
            <w:r w:rsidRPr="00B043A2">
              <w:rPr>
                <w:sz w:val="20"/>
                <w:szCs w:val="20"/>
              </w:rPr>
              <w:t>Projekt wpisuje się w realizację wartości Nowego Europejskiego Bauhausu</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A58C1" w:rsidRPr="00B043A2" w:rsidRDefault="00584E7C" w:rsidP="00943EC7">
            <w:pPr>
              <w:spacing w:line="276" w:lineRule="auto"/>
              <w:rPr>
                <w:sz w:val="20"/>
                <w:szCs w:val="20"/>
              </w:rPr>
            </w:pPr>
            <w:r w:rsidRPr="00B043A2">
              <w:rPr>
                <w:sz w:val="20"/>
                <w:szCs w:val="20"/>
              </w:rPr>
              <w:t>Czy przy opracowywaniu projektu uwzględniono wymiary zrównoważonego rozwoju, dostępności i estetyki. 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584E7C" w:rsidRPr="00B043A2" w:rsidRDefault="008A58C1" w:rsidP="00943EC7">
            <w:pPr>
              <w:spacing w:line="276" w:lineRule="auto"/>
              <w:rPr>
                <w:sz w:val="20"/>
                <w:szCs w:val="20"/>
              </w:rPr>
            </w:pPr>
            <w:r w:rsidRPr="00B043A2">
              <w:rPr>
                <w:sz w:val="20"/>
                <w:szCs w:val="20"/>
              </w:rPr>
              <w:t xml:space="preserve">1 </w:t>
            </w:r>
            <w:r w:rsidR="00584E7C" w:rsidRPr="00B043A2">
              <w:rPr>
                <w:sz w:val="20"/>
                <w:szCs w:val="20"/>
              </w:rPr>
              <w:t>pkt – projekt realizuje założenia NEB;</w:t>
            </w:r>
          </w:p>
          <w:p w14:paraId="518713D6" w14:textId="77777777" w:rsidR="00584E7C" w:rsidRPr="00B043A2" w:rsidRDefault="00584E7C" w:rsidP="00943EC7">
            <w:pPr>
              <w:spacing w:line="276" w:lineRule="auto"/>
              <w:rPr>
                <w:sz w:val="20"/>
                <w:szCs w:val="20"/>
              </w:rPr>
            </w:pPr>
          </w:p>
          <w:p w14:paraId="4610EC6E" w14:textId="77777777" w:rsidR="008A58C1" w:rsidRPr="00B043A2" w:rsidRDefault="00584E7C" w:rsidP="00943EC7">
            <w:pPr>
              <w:spacing w:line="276" w:lineRule="auto"/>
              <w:rPr>
                <w:sz w:val="20"/>
                <w:szCs w:val="20"/>
              </w:rPr>
            </w:pPr>
            <w:r w:rsidRPr="00B043A2">
              <w:rPr>
                <w:sz w:val="20"/>
                <w:szCs w:val="20"/>
              </w:rPr>
              <w:t xml:space="preserve"> 0 pkt. – projekt nie spełnia kryterium</w:t>
            </w:r>
          </w:p>
        </w:tc>
        <w:tc>
          <w:tcPr>
            <w:tcW w:w="851" w:type="dxa"/>
            <w:tcBorders>
              <w:top w:val="single" w:sz="4" w:space="0" w:color="auto"/>
              <w:left w:val="single" w:sz="4" w:space="0" w:color="auto"/>
              <w:bottom w:val="single" w:sz="4" w:space="0" w:color="auto"/>
              <w:right w:val="single" w:sz="4" w:space="0" w:color="auto"/>
            </w:tcBorders>
          </w:tcPr>
          <w:p w14:paraId="124B2330"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7919924" w14:textId="77777777" w:rsidR="008A58C1" w:rsidRPr="00B043A2" w:rsidRDefault="008A58C1" w:rsidP="00943EC7">
            <w:pPr>
              <w:spacing w:line="276" w:lineRule="auto"/>
              <w:rPr>
                <w:b/>
                <w:sz w:val="20"/>
                <w:szCs w:val="20"/>
              </w:rPr>
            </w:pPr>
          </w:p>
        </w:tc>
      </w:tr>
      <w:tr w:rsidR="00B71889" w:rsidRPr="00E55F86" w14:paraId="3CDF7EA9" w14:textId="77777777" w:rsidTr="00B71889">
        <w:trPr>
          <w:trHeight w:val="328"/>
        </w:trPr>
        <w:tc>
          <w:tcPr>
            <w:tcW w:w="511" w:type="dxa"/>
            <w:tcBorders>
              <w:top w:val="single" w:sz="4" w:space="0" w:color="auto"/>
              <w:left w:val="single" w:sz="4" w:space="0" w:color="auto"/>
              <w:bottom w:val="single" w:sz="4" w:space="0" w:color="auto"/>
              <w:right w:val="single" w:sz="4" w:space="0" w:color="auto"/>
            </w:tcBorders>
          </w:tcPr>
          <w:p w14:paraId="1CAC6BA6" w14:textId="77777777" w:rsidR="008A58C1" w:rsidRPr="00B043A2" w:rsidRDefault="00E55F86" w:rsidP="00943EC7">
            <w:pPr>
              <w:spacing w:line="276" w:lineRule="auto"/>
              <w:rPr>
                <w:b/>
                <w:sz w:val="20"/>
                <w:szCs w:val="20"/>
              </w:rPr>
            </w:pPr>
            <w:r w:rsidRPr="00B043A2">
              <w:rPr>
                <w:b/>
                <w:sz w:val="20"/>
                <w:szCs w:val="20"/>
              </w:rPr>
              <w:t>1</w:t>
            </w:r>
            <w:r w:rsidR="008442CC" w:rsidRPr="00B043A2">
              <w:rPr>
                <w:b/>
                <w:sz w:val="20"/>
                <w:szCs w:val="20"/>
              </w:rPr>
              <w:t>1</w:t>
            </w:r>
          </w:p>
        </w:tc>
        <w:tc>
          <w:tcPr>
            <w:tcW w:w="2112" w:type="dxa"/>
            <w:tcBorders>
              <w:top w:val="single" w:sz="4" w:space="0" w:color="auto"/>
              <w:left w:val="single" w:sz="4" w:space="0" w:color="auto"/>
              <w:bottom w:val="single" w:sz="4" w:space="0" w:color="auto"/>
              <w:right w:val="single" w:sz="4" w:space="0" w:color="auto"/>
            </w:tcBorders>
          </w:tcPr>
          <w:p w14:paraId="1DAA7FAC" w14:textId="77777777" w:rsidR="008A58C1" w:rsidRPr="00B043A2" w:rsidRDefault="00584E7C" w:rsidP="00943EC7">
            <w:pPr>
              <w:spacing w:line="276" w:lineRule="auto"/>
              <w:rPr>
                <w:sz w:val="20"/>
                <w:szCs w:val="20"/>
              </w:rPr>
            </w:pPr>
            <w:r w:rsidRPr="00B043A2">
              <w:rPr>
                <w:sz w:val="20"/>
                <w:szCs w:val="20"/>
              </w:rPr>
              <w:t>Partnerstwo międzysektorowe. Kryterium wynika z art. 28a ustawy o zasadach prowadzenia polityki rozwoju</w:t>
            </w:r>
          </w:p>
        </w:tc>
        <w:tc>
          <w:tcPr>
            <w:tcW w:w="3704"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A58C1" w:rsidRPr="00B043A2" w:rsidRDefault="00584E7C" w:rsidP="00943EC7">
            <w:pPr>
              <w:spacing w:line="276" w:lineRule="auto"/>
              <w:rPr>
                <w:sz w:val="20"/>
                <w:szCs w:val="20"/>
              </w:rPr>
            </w:pPr>
            <w:r w:rsidRPr="00B043A2">
              <w:rPr>
                <w:sz w:val="20"/>
                <w:szCs w:val="20"/>
              </w:rPr>
              <w:t>Czy projekt realizowany jest w partnerstwie z podmiotami reprezentującymi różne sektory, tj. prywatny, publiczny, pozarządowy</w:t>
            </w:r>
            <w:r w:rsidR="008A58C1" w:rsidRPr="00B043A2">
              <w:rPr>
                <w:sz w:val="20"/>
                <w:szCs w:val="20"/>
              </w:rPr>
              <w:t>.</w:t>
            </w:r>
          </w:p>
        </w:tc>
        <w:tc>
          <w:tcPr>
            <w:tcW w:w="4583"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584E7C" w:rsidRPr="00B043A2" w:rsidRDefault="00584E7C" w:rsidP="00943EC7">
            <w:pPr>
              <w:spacing w:line="276" w:lineRule="auto"/>
              <w:rPr>
                <w:sz w:val="20"/>
                <w:szCs w:val="20"/>
              </w:rPr>
            </w:pPr>
            <w:r w:rsidRPr="00B043A2">
              <w:rPr>
                <w:sz w:val="20"/>
                <w:szCs w:val="20"/>
              </w:rPr>
              <w:t>1 pkt – projekt jest realizowany w partnerstwie z co najmniej jednym podmiotem z następujących sektorów: publiczny, prywatny, pozarządowy;</w:t>
            </w:r>
          </w:p>
          <w:p w14:paraId="464B9C62" w14:textId="77777777" w:rsidR="00584E7C" w:rsidRPr="00B043A2" w:rsidRDefault="00584E7C" w:rsidP="00943EC7">
            <w:pPr>
              <w:spacing w:line="276" w:lineRule="auto"/>
              <w:rPr>
                <w:sz w:val="20"/>
                <w:szCs w:val="20"/>
              </w:rPr>
            </w:pPr>
          </w:p>
          <w:p w14:paraId="5DBB2F72" w14:textId="77777777" w:rsidR="008A58C1" w:rsidRPr="00B043A2" w:rsidRDefault="00584E7C" w:rsidP="00943EC7">
            <w:pPr>
              <w:spacing w:line="276" w:lineRule="auto"/>
              <w:rPr>
                <w:sz w:val="20"/>
                <w:szCs w:val="20"/>
              </w:rPr>
            </w:pPr>
            <w:r w:rsidRPr="00B043A2">
              <w:rPr>
                <w:sz w:val="20"/>
                <w:szCs w:val="20"/>
              </w:rPr>
              <w:t>0 pkt. – projekt nie jest realizowany w partnerstwie z co najmniej jednym podmiotem z następujących sektorów: publiczny, prywatny, pozarządowy.</w:t>
            </w:r>
          </w:p>
        </w:tc>
        <w:tc>
          <w:tcPr>
            <w:tcW w:w="851" w:type="dxa"/>
            <w:tcBorders>
              <w:top w:val="single" w:sz="4" w:space="0" w:color="auto"/>
              <w:left w:val="single" w:sz="4" w:space="0" w:color="auto"/>
              <w:bottom w:val="single" w:sz="4" w:space="0" w:color="auto"/>
              <w:right w:val="single" w:sz="4" w:space="0" w:color="auto"/>
            </w:tcBorders>
          </w:tcPr>
          <w:p w14:paraId="71180C11" w14:textId="77777777" w:rsidR="008A58C1" w:rsidRPr="00B043A2" w:rsidRDefault="008A58C1" w:rsidP="00943EC7">
            <w:pPr>
              <w:spacing w:line="276" w:lineRule="auto"/>
              <w:rPr>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93D858" w14:textId="77777777" w:rsidR="008A58C1" w:rsidRPr="00B043A2" w:rsidRDefault="008A58C1" w:rsidP="00943EC7">
            <w:pPr>
              <w:spacing w:line="276" w:lineRule="auto"/>
              <w:rPr>
                <w:b/>
                <w:sz w:val="20"/>
                <w:szCs w:val="20"/>
              </w:rPr>
            </w:pPr>
          </w:p>
        </w:tc>
      </w:tr>
    </w:tbl>
    <w:p w14:paraId="27BDE516" w14:textId="77777777" w:rsidR="00B043A2" w:rsidRDefault="00B043A2" w:rsidP="00943EC7">
      <w:pPr>
        <w:spacing w:line="276" w:lineRule="auto"/>
        <w:rPr>
          <w:rFonts w:ascii="Open Sans Light" w:hAnsi="Open Sans Light" w:cs="Open Sans Light"/>
          <w:b/>
          <w:bCs/>
          <w:sz w:val="20"/>
          <w:szCs w:val="20"/>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1560"/>
        <w:gridCol w:w="1842"/>
      </w:tblGrid>
      <w:tr w:rsidR="00F4661D" w:rsidRPr="00EC00EE" w14:paraId="7DE56A14" w14:textId="77777777" w:rsidTr="00F4661D">
        <w:tc>
          <w:tcPr>
            <w:tcW w:w="567" w:type="dxa"/>
            <w:tcBorders>
              <w:bottom w:val="single" w:sz="4" w:space="0" w:color="auto"/>
            </w:tcBorders>
            <w:shd w:val="clear" w:color="auto" w:fill="auto"/>
            <w:vAlign w:val="center"/>
          </w:tcPr>
          <w:p w14:paraId="50BDE4BF" w14:textId="77777777" w:rsidR="00F4661D" w:rsidRPr="00EC00EE" w:rsidRDefault="00F4661D" w:rsidP="00C81A0A">
            <w:pPr>
              <w:pStyle w:val="Akapitzlist"/>
              <w:ind w:left="29"/>
              <w:jc w:val="center"/>
              <w:rPr>
                <w:rFonts w:ascii="Open Sans" w:hAnsi="Open Sans" w:cs="Open Sans"/>
                <w:b/>
                <w:sz w:val="20"/>
                <w:szCs w:val="20"/>
              </w:rPr>
            </w:pPr>
            <w:bookmarkStart w:id="0" w:name="_Hlk183524134"/>
            <w:r w:rsidRPr="00EC00EE">
              <w:rPr>
                <w:rFonts w:ascii="Open Sans" w:hAnsi="Open Sans" w:cs="Open Sans"/>
                <w:b/>
                <w:sz w:val="20"/>
                <w:szCs w:val="20"/>
              </w:rPr>
              <w:lastRenderedPageBreak/>
              <w:t>Lp.</w:t>
            </w:r>
          </w:p>
        </w:tc>
        <w:tc>
          <w:tcPr>
            <w:tcW w:w="4536" w:type="dxa"/>
            <w:tcBorders>
              <w:bottom w:val="single" w:sz="4" w:space="0" w:color="auto"/>
            </w:tcBorders>
            <w:shd w:val="clear" w:color="auto" w:fill="auto"/>
            <w:vAlign w:val="center"/>
          </w:tcPr>
          <w:p w14:paraId="1FFD4BE1"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Pytanie</w:t>
            </w:r>
          </w:p>
        </w:tc>
        <w:tc>
          <w:tcPr>
            <w:tcW w:w="1560" w:type="dxa"/>
            <w:tcBorders>
              <w:bottom w:val="single" w:sz="4" w:space="0" w:color="auto"/>
            </w:tcBorders>
            <w:shd w:val="clear" w:color="auto" w:fill="auto"/>
            <w:vAlign w:val="center"/>
          </w:tcPr>
          <w:p w14:paraId="5354BE12"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Tak/Nie/Nie dotyczy</w:t>
            </w:r>
          </w:p>
        </w:tc>
        <w:tc>
          <w:tcPr>
            <w:tcW w:w="1842" w:type="dxa"/>
            <w:tcBorders>
              <w:bottom w:val="single" w:sz="4" w:space="0" w:color="auto"/>
            </w:tcBorders>
            <w:shd w:val="clear" w:color="auto" w:fill="auto"/>
            <w:vAlign w:val="center"/>
          </w:tcPr>
          <w:p w14:paraId="750C8F61"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Uzasadnienie</w:t>
            </w:r>
          </w:p>
        </w:tc>
      </w:tr>
      <w:tr w:rsidR="00F4661D" w:rsidRPr="00EC00EE" w14:paraId="7EB11C7A" w14:textId="77777777" w:rsidTr="00F4661D">
        <w:trPr>
          <w:trHeight w:val="544"/>
        </w:trPr>
        <w:tc>
          <w:tcPr>
            <w:tcW w:w="567" w:type="dxa"/>
            <w:vAlign w:val="center"/>
          </w:tcPr>
          <w:p w14:paraId="65238C8E"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1</w:t>
            </w:r>
          </w:p>
        </w:tc>
        <w:tc>
          <w:tcPr>
            <w:tcW w:w="4536" w:type="dxa"/>
          </w:tcPr>
          <w:p w14:paraId="1FD41734" w14:textId="77777777" w:rsidR="00F4661D" w:rsidRPr="00EC00EE" w:rsidRDefault="00F4661D" w:rsidP="00C81A0A">
            <w:pPr>
              <w:rPr>
                <w:rFonts w:ascii="Open Sans" w:hAnsi="Open Sans" w:cs="Open Sans"/>
                <w:b/>
                <w:sz w:val="20"/>
                <w:szCs w:val="20"/>
              </w:rPr>
            </w:pPr>
            <w:r w:rsidRPr="00EC00EE">
              <w:rPr>
                <w:rFonts w:ascii="Open Sans" w:hAnsi="Open Sans" w:cs="Open Sans"/>
                <w:b/>
                <w:sz w:val="20"/>
                <w:szCs w:val="20"/>
              </w:rPr>
              <w:t>Czy na wszystkie pytania z listy została podana odpowiedź?</w:t>
            </w:r>
          </w:p>
        </w:tc>
        <w:tc>
          <w:tcPr>
            <w:tcW w:w="1560" w:type="dxa"/>
          </w:tcPr>
          <w:p w14:paraId="268AE3C9" w14:textId="77777777" w:rsidR="00F4661D" w:rsidRPr="00EC00EE" w:rsidRDefault="00F4661D" w:rsidP="00C81A0A">
            <w:pPr>
              <w:jc w:val="center"/>
              <w:rPr>
                <w:rFonts w:ascii="Open Sans" w:hAnsi="Open Sans" w:cs="Open Sans"/>
                <w:b/>
                <w:sz w:val="20"/>
                <w:szCs w:val="20"/>
              </w:rPr>
            </w:pPr>
          </w:p>
        </w:tc>
        <w:tc>
          <w:tcPr>
            <w:tcW w:w="1842" w:type="dxa"/>
          </w:tcPr>
          <w:p w14:paraId="39514AD8" w14:textId="77777777" w:rsidR="00F4661D" w:rsidRPr="00EC00EE" w:rsidRDefault="00F4661D" w:rsidP="00C81A0A">
            <w:pPr>
              <w:jc w:val="center"/>
              <w:rPr>
                <w:rFonts w:ascii="Open Sans" w:hAnsi="Open Sans" w:cs="Open Sans"/>
                <w:b/>
                <w:sz w:val="20"/>
                <w:szCs w:val="20"/>
              </w:rPr>
            </w:pPr>
          </w:p>
        </w:tc>
      </w:tr>
      <w:tr w:rsidR="00F4661D" w:rsidRPr="00EC00EE" w14:paraId="4C7DA2AC" w14:textId="77777777" w:rsidTr="00F4661D">
        <w:trPr>
          <w:trHeight w:val="544"/>
        </w:trPr>
        <w:tc>
          <w:tcPr>
            <w:tcW w:w="567" w:type="dxa"/>
            <w:tcBorders>
              <w:bottom w:val="single" w:sz="4" w:space="0" w:color="auto"/>
            </w:tcBorders>
            <w:vAlign w:val="center"/>
          </w:tcPr>
          <w:p w14:paraId="6B9E769E" w14:textId="77777777" w:rsidR="00F4661D" w:rsidRPr="00EC00EE" w:rsidRDefault="00F4661D" w:rsidP="00C81A0A">
            <w:pPr>
              <w:jc w:val="center"/>
              <w:rPr>
                <w:rFonts w:ascii="Open Sans" w:hAnsi="Open Sans" w:cs="Open Sans"/>
                <w:b/>
                <w:sz w:val="20"/>
                <w:szCs w:val="20"/>
              </w:rPr>
            </w:pPr>
            <w:r w:rsidRPr="00EC00EE">
              <w:rPr>
                <w:rFonts w:ascii="Open Sans" w:hAnsi="Open Sans" w:cs="Open Sans"/>
                <w:b/>
                <w:sz w:val="20"/>
                <w:szCs w:val="20"/>
              </w:rPr>
              <w:t>2</w:t>
            </w:r>
          </w:p>
        </w:tc>
        <w:tc>
          <w:tcPr>
            <w:tcW w:w="4536" w:type="dxa"/>
            <w:tcBorders>
              <w:bottom w:val="single" w:sz="4" w:space="0" w:color="auto"/>
            </w:tcBorders>
          </w:tcPr>
          <w:p w14:paraId="393986CE" w14:textId="77777777" w:rsidR="00F4661D" w:rsidRPr="00EC00EE" w:rsidRDefault="00F4661D" w:rsidP="00C81A0A">
            <w:pPr>
              <w:rPr>
                <w:rFonts w:ascii="Open Sans" w:hAnsi="Open Sans" w:cs="Open Sans"/>
                <w:b/>
                <w:sz w:val="20"/>
                <w:szCs w:val="20"/>
              </w:rPr>
            </w:pPr>
            <w:r w:rsidRPr="00EC00EE">
              <w:rPr>
                <w:rFonts w:ascii="Open Sans" w:hAnsi="Open Sans" w:cs="Open Sans"/>
                <w:b/>
                <w:sz w:val="20"/>
                <w:szCs w:val="20"/>
              </w:rPr>
              <w:t>Czy na wszystkie pytania z listy kontrolnej odpowiedziano twierdząco (o ile dotyczy)?</w:t>
            </w:r>
          </w:p>
        </w:tc>
        <w:tc>
          <w:tcPr>
            <w:tcW w:w="1560" w:type="dxa"/>
            <w:tcBorders>
              <w:bottom w:val="single" w:sz="4" w:space="0" w:color="auto"/>
            </w:tcBorders>
          </w:tcPr>
          <w:p w14:paraId="6EF56CF7" w14:textId="77777777" w:rsidR="00F4661D" w:rsidRPr="00EC00EE" w:rsidRDefault="00F4661D" w:rsidP="00C81A0A">
            <w:pPr>
              <w:jc w:val="center"/>
              <w:rPr>
                <w:rFonts w:ascii="Open Sans" w:hAnsi="Open Sans" w:cs="Open Sans"/>
                <w:b/>
                <w:sz w:val="20"/>
                <w:szCs w:val="20"/>
              </w:rPr>
            </w:pPr>
          </w:p>
        </w:tc>
        <w:tc>
          <w:tcPr>
            <w:tcW w:w="1842" w:type="dxa"/>
            <w:tcBorders>
              <w:bottom w:val="single" w:sz="4" w:space="0" w:color="auto"/>
            </w:tcBorders>
          </w:tcPr>
          <w:p w14:paraId="586241A8" w14:textId="77777777" w:rsidR="00F4661D" w:rsidRPr="00EC00EE" w:rsidRDefault="00F4661D" w:rsidP="00C81A0A">
            <w:pPr>
              <w:jc w:val="center"/>
              <w:rPr>
                <w:rFonts w:ascii="Open Sans" w:hAnsi="Open Sans" w:cs="Open Sans"/>
                <w:b/>
                <w:sz w:val="20"/>
                <w:szCs w:val="20"/>
              </w:rPr>
            </w:pPr>
          </w:p>
        </w:tc>
      </w:tr>
      <w:bookmarkEnd w:id="0"/>
    </w:tbl>
    <w:p w14:paraId="04459491" w14:textId="77777777" w:rsidR="00F4661D" w:rsidRDefault="00F4661D" w:rsidP="00943EC7">
      <w:pPr>
        <w:spacing w:line="276" w:lineRule="auto"/>
        <w:rPr>
          <w:rFonts w:ascii="Open Sans Light" w:hAnsi="Open Sans Light" w:cs="Open Sans Light"/>
          <w:b/>
          <w:bCs/>
          <w:sz w:val="20"/>
          <w:szCs w:val="20"/>
        </w:rPr>
      </w:pPr>
    </w:p>
    <w:p w14:paraId="379CBBB9" w14:textId="3EEBBF77" w:rsidR="00232844" w:rsidRPr="002E0559" w:rsidRDefault="008F7508" w:rsidP="00943EC7">
      <w:pPr>
        <w:spacing w:line="276" w:lineRule="auto"/>
        <w:rPr>
          <w:rFonts w:ascii="Open Sans Light" w:hAnsi="Open Sans Light" w:cs="Open Sans Light"/>
          <w:b/>
          <w:bCs/>
          <w:sz w:val="20"/>
          <w:szCs w:val="20"/>
        </w:rPr>
      </w:pPr>
      <w:r w:rsidRPr="00E55F86">
        <w:rPr>
          <w:rFonts w:ascii="Open Sans Light" w:hAnsi="Open Sans Light" w:cs="Open Sans Light"/>
          <w:b/>
          <w:bCs/>
          <w:sz w:val="20"/>
          <w:szCs w:val="20"/>
        </w:rPr>
        <w:t xml:space="preserve">Wymagane minimum, aby projekt </w:t>
      </w:r>
      <w:r w:rsidR="0083792F">
        <w:rPr>
          <w:rFonts w:ascii="Open Sans Light" w:hAnsi="Open Sans Light" w:cs="Open Sans Light"/>
          <w:b/>
          <w:bCs/>
          <w:sz w:val="20"/>
          <w:szCs w:val="20"/>
        </w:rPr>
        <w:t>uzyskał ocenę pozytywną wynosi 26 punktów (maksymalna możliwa do uzyskania punktacja wynosi 8</w:t>
      </w:r>
      <w:r w:rsidR="0097224C">
        <w:rPr>
          <w:rFonts w:ascii="Open Sans Light" w:hAnsi="Open Sans Light" w:cs="Open Sans Light"/>
          <w:b/>
          <w:bCs/>
          <w:sz w:val="20"/>
          <w:szCs w:val="20"/>
        </w:rPr>
        <w:t>8</w:t>
      </w:r>
      <w:r w:rsidR="0083792F">
        <w:rPr>
          <w:rFonts w:ascii="Open Sans Light" w:hAnsi="Open Sans Light" w:cs="Open Sans Light"/>
          <w:b/>
          <w:bCs/>
          <w:sz w:val="20"/>
          <w:szCs w:val="20"/>
        </w:rPr>
        <w:t xml:space="preserve"> p</w:t>
      </w:r>
      <w:r w:rsidR="002E0559">
        <w:rPr>
          <w:rFonts w:ascii="Open Sans Light" w:hAnsi="Open Sans Light" w:cs="Open Sans Light"/>
          <w:b/>
          <w:bCs/>
          <w:sz w:val="20"/>
          <w:szCs w:val="20"/>
        </w:rPr>
        <w:t>kt.)</w:t>
      </w:r>
    </w:p>
    <w:p w14:paraId="4B0C5420" w14:textId="72D7B853" w:rsidR="00247681" w:rsidRPr="00E55F86" w:rsidRDefault="00247681" w:rsidP="00943EC7">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943EC7">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943EC7">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0A91D5C6" w:rsidR="006419B5" w:rsidRPr="00E55F86" w:rsidRDefault="006419B5" w:rsidP="0083792F">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83792F">
              <w:rPr>
                <w:rFonts w:ascii="Open Sans Light" w:hAnsi="Open Sans Light" w:cs="Open Sans Light"/>
                <w:sz w:val="20"/>
                <w:szCs w:val="20"/>
              </w:rPr>
              <w:t>26</w:t>
            </w:r>
            <w:r w:rsidR="006B3A72" w:rsidRPr="00E55F86">
              <w:rPr>
                <w:rFonts w:ascii="Open Sans Light" w:hAnsi="Open Sans Light" w:cs="Open Sans Light"/>
                <w:sz w:val="20"/>
                <w:szCs w:val="20"/>
              </w:rPr>
              <w:t xml:space="preserve">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943EC7">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943EC7">
            <w:pPr>
              <w:spacing w:line="276" w:lineRule="auto"/>
              <w:jc w:val="center"/>
              <w:rPr>
                <w:rFonts w:ascii="Open Sans Light" w:hAnsi="Open Sans Light" w:cs="Open Sans Light"/>
                <w:sz w:val="20"/>
                <w:szCs w:val="20"/>
              </w:rPr>
            </w:pPr>
          </w:p>
        </w:tc>
      </w:tr>
    </w:tbl>
    <w:p w14:paraId="6D9C3ABA" w14:textId="77777777" w:rsidR="00232844" w:rsidRDefault="00232844" w:rsidP="00232844">
      <w:pPr>
        <w:tabs>
          <w:tab w:val="left" w:pos="8820"/>
        </w:tabs>
        <w:spacing w:line="276" w:lineRule="auto"/>
        <w:rPr>
          <w:rFonts w:ascii="Open Sans Light" w:hAnsi="Open Sans Light" w:cs="Open Sans Light"/>
          <w:b/>
          <w:sz w:val="22"/>
          <w:szCs w:val="22"/>
        </w:rPr>
      </w:pPr>
      <w:bookmarkStart w:id="1" w:name="_czesc:S_rozdzial:XXX_art:233_par:5_pkt:"/>
      <w:bookmarkEnd w:id="1"/>
    </w:p>
    <w:p w14:paraId="3390ED0D" w14:textId="0F9BF896" w:rsidR="00232844" w:rsidRPr="00C2552A" w:rsidRDefault="00232844" w:rsidP="00232844">
      <w:pPr>
        <w:tabs>
          <w:tab w:val="left" w:pos="8820"/>
        </w:tabs>
        <w:spacing w:line="276" w:lineRule="auto"/>
        <w:rPr>
          <w:rFonts w:ascii="Open Sans Light" w:hAnsi="Open Sans Light" w:cs="Open Sans Light"/>
          <w:sz w:val="22"/>
          <w:szCs w:val="22"/>
        </w:rPr>
      </w:pPr>
      <w:r w:rsidRPr="00C2552A">
        <w:rPr>
          <w:rFonts w:ascii="Open Sans Light" w:hAnsi="Open Sans Light" w:cs="Open Sans Light"/>
          <w:b/>
          <w:sz w:val="22"/>
          <w:szCs w:val="22"/>
        </w:rPr>
        <w:t>Decyzja</w:t>
      </w:r>
      <w:r w:rsidRPr="00C2552A">
        <w:rPr>
          <w:rStyle w:val="Odwoanieprzypisudolnego"/>
          <w:rFonts w:ascii="Open Sans Light" w:hAnsi="Open Sans Light" w:cs="Open Sans Light"/>
          <w:sz w:val="22"/>
          <w:szCs w:val="22"/>
        </w:rPr>
        <w:footnoteReference w:id="3"/>
      </w:r>
      <w:r w:rsidRPr="00C2552A">
        <w:rPr>
          <w:rFonts w:ascii="Open Sans Light" w:hAnsi="Open Sans Light" w:cs="Open Sans Light"/>
          <w:sz w:val="22"/>
          <w:szCs w:val="22"/>
        </w:rPr>
        <w:t>..................................………………………………………………………………………</w:t>
      </w:r>
      <w:r w:rsidRPr="00C2552A">
        <w:rPr>
          <w:rFonts w:ascii="Open Sans Light" w:hAnsi="Open Sans Light" w:cs="Open Sans Light"/>
          <w:sz w:val="22"/>
          <w:szCs w:val="22"/>
        </w:rPr>
        <w:br/>
      </w:r>
    </w:p>
    <w:p w14:paraId="59E2DD18"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oceniającej: …………………………</w:t>
      </w:r>
    </w:p>
    <w:p w14:paraId="6F48C598"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55D15D4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Podpis:…………………………..</w:t>
      </w:r>
    </w:p>
    <w:p w14:paraId="5BF4D080" w14:textId="77777777" w:rsidR="00232844" w:rsidRPr="00C2552A" w:rsidRDefault="00232844" w:rsidP="00232844">
      <w:pPr>
        <w:spacing w:line="276" w:lineRule="auto"/>
        <w:rPr>
          <w:rFonts w:ascii="Open Sans Light" w:hAnsi="Open Sans Light" w:cs="Open Sans Light"/>
          <w:sz w:val="22"/>
          <w:szCs w:val="22"/>
        </w:rPr>
      </w:pPr>
    </w:p>
    <w:p w14:paraId="59EF9890" w14:textId="77777777" w:rsidR="00232844" w:rsidRPr="00C2552A" w:rsidRDefault="00232844" w:rsidP="00232844">
      <w:pPr>
        <w:spacing w:line="276" w:lineRule="auto"/>
        <w:rPr>
          <w:rFonts w:ascii="Open Sans Light" w:hAnsi="Open Sans Light" w:cs="Open Sans Light"/>
          <w:sz w:val="22"/>
          <w:szCs w:val="22"/>
        </w:rPr>
      </w:pPr>
    </w:p>
    <w:p w14:paraId="57BCB2E3" w14:textId="77777777" w:rsidR="00232844" w:rsidRPr="00C2552A"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Imię i nazwisko osoby weryfikującej: …………………………</w:t>
      </w:r>
    </w:p>
    <w:p w14:paraId="7D27A1DA" w14:textId="77777777" w:rsidR="00232844" w:rsidRPr="00C2552A" w:rsidRDefault="00232844" w:rsidP="00232844">
      <w:pPr>
        <w:spacing w:line="276" w:lineRule="auto"/>
        <w:jc w:val="both"/>
        <w:rPr>
          <w:rFonts w:ascii="Open Sans Light" w:hAnsi="Open Sans Light" w:cs="Open Sans Light"/>
          <w:sz w:val="22"/>
          <w:szCs w:val="22"/>
        </w:rPr>
      </w:pPr>
      <w:r w:rsidRPr="00C2552A">
        <w:rPr>
          <w:rFonts w:ascii="Open Sans Light" w:hAnsi="Open Sans Light" w:cs="Open Sans Light"/>
          <w:sz w:val="22"/>
          <w:szCs w:val="22"/>
        </w:rPr>
        <w:t>Data :</w:t>
      </w:r>
      <w:r w:rsidRPr="00C2552A">
        <w:rPr>
          <w:rFonts w:ascii="Open Sans Light" w:hAnsi="Open Sans Light" w:cs="Open Sans Light"/>
          <w:sz w:val="22"/>
          <w:szCs w:val="22"/>
        </w:rPr>
        <w:tab/>
        <w:t>…………………………..</w:t>
      </w:r>
    </w:p>
    <w:p w14:paraId="4084A9C0" w14:textId="74791DE8" w:rsidR="005D62B4" w:rsidRDefault="00232844" w:rsidP="00232844">
      <w:pPr>
        <w:spacing w:line="276" w:lineRule="auto"/>
        <w:rPr>
          <w:rFonts w:ascii="Open Sans Light" w:hAnsi="Open Sans Light" w:cs="Open Sans Light"/>
          <w:sz w:val="22"/>
          <w:szCs w:val="22"/>
        </w:rPr>
      </w:pPr>
      <w:r w:rsidRPr="00C2552A">
        <w:rPr>
          <w:rFonts w:ascii="Open Sans Light" w:hAnsi="Open Sans Light" w:cs="Open Sans Light"/>
          <w:sz w:val="22"/>
          <w:szCs w:val="22"/>
        </w:rPr>
        <w:t>Podpis:…………………………..</w:t>
      </w:r>
    </w:p>
    <w:p w14:paraId="56DDF947" w14:textId="77777777" w:rsidR="00F4661D" w:rsidRDefault="00F4661D" w:rsidP="00232844">
      <w:pPr>
        <w:spacing w:line="276" w:lineRule="auto"/>
        <w:rPr>
          <w:rFonts w:ascii="Open Sans Light" w:hAnsi="Open Sans Light" w:cs="Open Sans Light"/>
          <w:sz w:val="22"/>
          <w:szCs w:val="22"/>
        </w:rPr>
      </w:pPr>
    </w:p>
    <w:p w14:paraId="6163994E" w14:textId="77777777" w:rsidR="00F4661D" w:rsidRPr="00EC00EE" w:rsidRDefault="00F4661D" w:rsidP="00F4661D">
      <w:pPr>
        <w:pStyle w:val="Akapitzlist"/>
        <w:keepNext/>
        <w:spacing w:before="240" w:after="60"/>
        <w:ind w:left="0"/>
        <w:outlineLvl w:val="0"/>
        <w:rPr>
          <w:rFonts w:ascii="Open Sans" w:hAnsi="Open Sans" w:cs="Open Sans"/>
          <w:b/>
          <w:sz w:val="22"/>
        </w:rPr>
      </w:pPr>
      <w:bookmarkStart w:id="2" w:name="_Hlk183524150"/>
      <w:r w:rsidRPr="00EC00EE">
        <w:rPr>
          <w:rFonts w:ascii="Open Sans" w:hAnsi="Open Sans" w:cs="Open Sans"/>
          <w:b/>
          <w:sz w:val="22"/>
        </w:rPr>
        <w:t>Uwagi/informacje dodatkowe (jeśli dotyczy):</w:t>
      </w:r>
    </w:p>
    <w:bookmarkEnd w:id="2"/>
    <w:p w14:paraId="4FB8034E" w14:textId="77777777" w:rsidR="00F4661D" w:rsidRPr="00E55F86" w:rsidRDefault="00F4661D" w:rsidP="00232844">
      <w:pPr>
        <w:spacing w:line="276" w:lineRule="auto"/>
        <w:rPr>
          <w:rFonts w:ascii="Open Sans Light" w:hAnsi="Open Sans Light" w:cs="Open Sans Light"/>
          <w:b/>
          <w:sz w:val="20"/>
          <w:szCs w:val="20"/>
        </w:rPr>
      </w:pPr>
    </w:p>
    <w:sectPr w:rsidR="00F4661D"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109F8" w14:textId="77777777" w:rsidR="00F0507C" w:rsidRDefault="00F0507C">
      <w:r>
        <w:separator/>
      </w:r>
    </w:p>
  </w:endnote>
  <w:endnote w:type="continuationSeparator" w:id="0">
    <w:p w14:paraId="06D4206E" w14:textId="77777777" w:rsidR="00F0507C" w:rsidRDefault="00F0507C">
      <w:r>
        <w:continuationSeparator/>
      </w:r>
    </w:p>
  </w:endnote>
  <w:endnote w:type="continuationNotice" w:id="1">
    <w:p w14:paraId="209FBBB7" w14:textId="77777777" w:rsidR="00F0507C" w:rsidRDefault="00F05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E7288" w14:textId="74614697"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5768A1">
      <w:rPr>
        <w:rFonts w:ascii="Arial" w:hAnsi="Arial" w:cs="Arial"/>
        <w:noProof/>
        <w:sz w:val="20"/>
        <w:szCs w:val="20"/>
      </w:rPr>
      <w:t>3</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C7FE9" w14:textId="77777777" w:rsidR="00F0507C" w:rsidRDefault="00F0507C">
      <w:r>
        <w:separator/>
      </w:r>
    </w:p>
  </w:footnote>
  <w:footnote w:type="continuationSeparator" w:id="0">
    <w:p w14:paraId="62EA2C6A" w14:textId="77777777" w:rsidR="00F0507C" w:rsidRDefault="00F0507C">
      <w:r>
        <w:continuationSeparator/>
      </w:r>
    </w:p>
  </w:footnote>
  <w:footnote w:type="continuationNotice" w:id="1">
    <w:p w14:paraId="1C267957" w14:textId="77777777" w:rsidR="00F0507C" w:rsidRDefault="00F0507C"/>
  </w:footnote>
  <w:footnote w:id="2">
    <w:p w14:paraId="4C37A00A" w14:textId="1DF342A7" w:rsidR="001612A3" w:rsidRDefault="001612A3">
      <w:pPr>
        <w:pStyle w:val="Tekstprzypisudolnego"/>
      </w:pPr>
      <w:r>
        <w:rPr>
          <w:rStyle w:val="Odwoanieprzypisudolnego"/>
        </w:rPr>
        <w:footnoteRef/>
      </w:r>
      <w:r>
        <w:t xml:space="preserve"> </w:t>
      </w:r>
      <w:r w:rsidRPr="001612A3">
        <w:t>Nie dotyczy projektów, dla których wyższy niż minimalny wymagany wkład własny wnioskodawcy wiąże się z zapewnieniem wyższego wkładu ze środków budżetu państwa.</w:t>
      </w:r>
    </w:p>
  </w:footnote>
  <w:footnote w:id="3">
    <w:p w14:paraId="657D34E8" w14:textId="34CCC7D3" w:rsidR="00232844" w:rsidRPr="00C2552A" w:rsidRDefault="00232844" w:rsidP="00232844">
      <w:pPr>
        <w:pStyle w:val="Tekstprzypisudolnego"/>
        <w:rPr>
          <w:rFonts w:ascii="Open Sans Light" w:hAnsi="Open Sans Light" w:cs="Open Sans Light"/>
        </w:rPr>
      </w:pPr>
      <w:r w:rsidRPr="00C2552A">
        <w:rPr>
          <w:rStyle w:val="Odwoanieprzypisudolnego"/>
          <w:rFonts w:ascii="Open Sans Light" w:hAnsi="Open Sans Light" w:cs="Open Sans Light"/>
        </w:rPr>
        <w:footnoteRef/>
      </w:r>
      <w:r w:rsidRPr="00C2552A">
        <w:rPr>
          <w:rFonts w:ascii="Open Sans Light" w:hAnsi="Open Sans Light" w:cs="Open Sans Light"/>
        </w:rPr>
        <w:t xml:space="preserve"> </w:t>
      </w:r>
      <w:r w:rsidRPr="00C2552A">
        <w:rPr>
          <w:rFonts w:ascii="Open Sans Light" w:hAnsi="Open Sans Light" w:cs="Open Sans Light"/>
          <w:sz w:val="22"/>
          <w:szCs w:val="22"/>
        </w:rPr>
        <w:t xml:space="preserve">projekt </w:t>
      </w:r>
      <w:r w:rsidR="0083792F">
        <w:rPr>
          <w:rFonts w:ascii="Open Sans Light" w:hAnsi="Open Sans Light" w:cs="Open Sans Light"/>
          <w:sz w:val="22"/>
          <w:szCs w:val="22"/>
        </w:rPr>
        <w:t>uzyskał ocenę pozytywną</w:t>
      </w:r>
      <w:r w:rsidR="001D5F33">
        <w:rPr>
          <w:rFonts w:ascii="Open Sans Light" w:hAnsi="Open Sans Light" w:cs="Open Sans Light"/>
          <w:sz w:val="22"/>
          <w:szCs w:val="22"/>
        </w:rPr>
        <w:t xml:space="preserve"> (spełnia kryteria wyboru)</w:t>
      </w:r>
      <w:r w:rsidRPr="00C2552A">
        <w:rPr>
          <w:rFonts w:ascii="Open Sans Light" w:hAnsi="Open Sans Light" w:cs="Open Sans Light"/>
          <w:sz w:val="22"/>
          <w:szCs w:val="22"/>
        </w:rPr>
        <w:t>/</w:t>
      </w:r>
      <w:r w:rsidR="001D5F33">
        <w:rPr>
          <w:rFonts w:ascii="Open Sans Light" w:hAnsi="Open Sans Light" w:cs="Open Sans Light"/>
          <w:sz w:val="22"/>
          <w:szCs w:val="22"/>
        </w:rPr>
        <w:t xml:space="preserve"> </w:t>
      </w:r>
      <w:r w:rsidRPr="00C2552A">
        <w:rPr>
          <w:rFonts w:ascii="Open Sans Light" w:hAnsi="Open Sans Light" w:cs="Open Sans Light"/>
          <w:sz w:val="22"/>
          <w:szCs w:val="22"/>
        </w:rPr>
        <w:t>projekt odrzucony</w:t>
      </w:r>
      <w:r w:rsidR="001D5F33">
        <w:rPr>
          <w:rFonts w:ascii="Open Sans Light" w:hAnsi="Open Sans Light" w:cs="Open Sans Light"/>
          <w:sz w:val="22"/>
          <w:szCs w:val="22"/>
        </w:rPr>
        <w:t xml:space="preserve"> (nie spełnia kryteriów wyboru)</w:t>
      </w:r>
      <w:r w:rsidRPr="00C2552A">
        <w:rPr>
          <w:rFonts w:ascii="Open Sans Light" w:hAnsi="Open Sans Light" w:cs="Open Sans Light"/>
          <w:sz w:val="22"/>
          <w:szCs w:val="22"/>
        </w:rPr>
        <w:t>/</w:t>
      </w:r>
      <w:r w:rsidR="001D5F33">
        <w:rPr>
          <w:rFonts w:ascii="Open Sans Light" w:hAnsi="Open Sans Light" w:cs="Open Sans Light"/>
          <w:sz w:val="22"/>
          <w:szCs w:val="22"/>
        </w:rPr>
        <w:t xml:space="preserve"> </w:t>
      </w:r>
      <w:r w:rsidRPr="00C2552A">
        <w:rPr>
          <w:rFonts w:ascii="Open Sans Light" w:hAnsi="Open Sans Light" w:cs="Open Sans Light"/>
          <w:sz w:val="22"/>
          <w:szCs w:val="22"/>
        </w:rPr>
        <w:t xml:space="preserve">zwrot do </w:t>
      </w:r>
      <w:r w:rsidR="001D5F33">
        <w:rPr>
          <w:rFonts w:ascii="Open Sans Light" w:hAnsi="Open Sans Light" w:cs="Open Sans Light"/>
          <w:sz w:val="22"/>
          <w:szCs w:val="22"/>
        </w:rPr>
        <w:t>wnioskodawcy</w:t>
      </w:r>
      <w:r w:rsidRPr="00C2552A">
        <w:rPr>
          <w:rFonts w:ascii="Open Sans Light" w:hAnsi="Open Sans Light" w:cs="Open Sans Light"/>
          <w:sz w:val="22"/>
          <w:szCs w:val="22"/>
        </w:rPr>
        <w:t xml:space="preserve">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5"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9"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0"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8"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6"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9"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1"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5"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6"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7"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2"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4"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0"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2"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4"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6"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7"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2"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3"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5"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7"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8"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0"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22180877">
    <w:abstractNumId w:val="3"/>
  </w:num>
  <w:num w:numId="2" w16cid:durableId="991639514">
    <w:abstractNumId w:val="2"/>
  </w:num>
  <w:num w:numId="3" w16cid:durableId="872763008">
    <w:abstractNumId w:val="1"/>
  </w:num>
  <w:num w:numId="4" w16cid:durableId="531649004">
    <w:abstractNumId w:val="0"/>
  </w:num>
  <w:num w:numId="5" w16cid:durableId="1925067833">
    <w:abstractNumId w:val="57"/>
  </w:num>
  <w:num w:numId="6" w16cid:durableId="211774954">
    <w:abstractNumId w:val="6"/>
  </w:num>
  <w:num w:numId="7" w16cid:durableId="2036421417">
    <w:abstractNumId w:val="66"/>
  </w:num>
  <w:num w:numId="8" w16cid:durableId="831213074">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7313152">
    <w:abstractNumId w:val="42"/>
  </w:num>
  <w:num w:numId="10" w16cid:durableId="914437830">
    <w:abstractNumId w:val="95"/>
  </w:num>
  <w:num w:numId="11" w16cid:durableId="159153147">
    <w:abstractNumId w:val="109"/>
  </w:num>
  <w:num w:numId="12" w16cid:durableId="946306846">
    <w:abstractNumId w:val="10"/>
  </w:num>
  <w:num w:numId="13" w16cid:durableId="1754156325">
    <w:abstractNumId w:val="62"/>
  </w:num>
  <w:num w:numId="14" w16cid:durableId="69083406">
    <w:abstractNumId w:val="40"/>
  </w:num>
  <w:num w:numId="15" w16cid:durableId="5719640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218768">
    <w:abstractNumId w:val="51"/>
  </w:num>
  <w:num w:numId="17" w16cid:durableId="820776727">
    <w:abstractNumId w:val="23"/>
  </w:num>
  <w:num w:numId="18" w16cid:durableId="1387100792">
    <w:abstractNumId w:val="69"/>
  </w:num>
  <w:num w:numId="19" w16cid:durableId="261644318">
    <w:abstractNumId w:val="71"/>
  </w:num>
  <w:num w:numId="20" w16cid:durableId="233510351">
    <w:abstractNumId w:val="43"/>
  </w:num>
  <w:num w:numId="21" w16cid:durableId="743837465">
    <w:abstractNumId w:val="70"/>
  </w:num>
  <w:num w:numId="22" w16cid:durableId="699621567">
    <w:abstractNumId w:val="35"/>
  </w:num>
  <w:num w:numId="23" w16cid:durableId="1255941102">
    <w:abstractNumId w:val="107"/>
  </w:num>
  <w:num w:numId="24" w16cid:durableId="165436487">
    <w:abstractNumId w:val="15"/>
  </w:num>
  <w:num w:numId="25" w16cid:durableId="1794709837">
    <w:abstractNumId w:val="89"/>
  </w:num>
  <w:num w:numId="26" w16cid:durableId="1435860318">
    <w:abstractNumId w:val="28"/>
  </w:num>
  <w:num w:numId="27" w16cid:durableId="1086608218">
    <w:abstractNumId w:val="53"/>
  </w:num>
  <w:num w:numId="28" w16cid:durableId="2019499413">
    <w:abstractNumId w:val="90"/>
  </w:num>
  <w:num w:numId="29" w16cid:durableId="991569535">
    <w:abstractNumId w:val="31"/>
  </w:num>
  <w:num w:numId="30" w16cid:durableId="1360738896">
    <w:abstractNumId w:val="88"/>
  </w:num>
  <w:num w:numId="31" w16cid:durableId="1568027528">
    <w:abstractNumId w:val="55"/>
  </w:num>
  <w:num w:numId="32" w16cid:durableId="1459640473">
    <w:abstractNumId w:val="63"/>
  </w:num>
  <w:num w:numId="33" w16cid:durableId="1291013947">
    <w:abstractNumId w:val="105"/>
  </w:num>
  <w:num w:numId="34" w16cid:durableId="301497207">
    <w:abstractNumId w:val="106"/>
  </w:num>
  <w:num w:numId="35" w16cid:durableId="670840544">
    <w:abstractNumId w:val="38"/>
  </w:num>
  <w:num w:numId="36" w16cid:durableId="1302926727">
    <w:abstractNumId w:val="27"/>
  </w:num>
  <w:num w:numId="37" w16cid:durableId="1958103444">
    <w:abstractNumId w:val="108"/>
  </w:num>
  <w:num w:numId="38" w16cid:durableId="1728919705">
    <w:abstractNumId w:val="68"/>
  </w:num>
  <w:num w:numId="39" w16cid:durableId="1896768897">
    <w:abstractNumId w:val="39"/>
  </w:num>
  <w:num w:numId="40" w16cid:durableId="899942184">
    <w:abstractNumId w:val="12"/>
  </w:num>
  <w:num w:numId="41" w16cid:durableId="298650123">
    <w:abstractNumId w:val="111"/>
  </w:num>
  <w:num w:numId="42" w16cid:durableId="967129997">
    <w:abstractNumId w:val="47"/>
  </w:num>
  <w:num w:numId="43" w16cid:durableId="1530991967">
    <w:abstractNumId w:val="93"/>
  </w:num>
  <w:num w:numId="44" w16cid:durableId="1201286732">
    <w:abstractNumId w:val="21"/>
  </w:num>
  <w:num w:numId="45" w16cid:durableId="410009949">
    <w:abstractNumId w:val="41"/>
  </w:num>
  <w:num w:numId="46" w16cid:durableId="113795331">
    <w:abstractNumId w:val="67"/>
  </w:num>
  <w:num w:numId="47" w16cid:durableId="841164228">
    <w:abstractNumId w:val="16"/>
  </w:num>
  <w:num w:numId="48" w16cid:durableId="683674104">
    <w:abstractNumId w:val="99"/>
  </w:num>
  <w:num w:numId="49" w16cid:durableId="1250887776">
    <w:abstractNumId w:val="84"/>
  </w:num>
  <w:num w:numId="50" w16cid:durableId="227691022">
    <w:abstractNumId w:val="80"/>
  </w:num>
  <w:num w:numId="51" w16cid:durableId="356126504">
    <w:abstractNumId w:val="78"/>
  </w:num>
  <w:num w:numId="52" w16cid:durableId="587076142">
    <w:abstractNumId w:val="5"/>
  </w:num>
  <w:num w:numId="53" w16cid:durableId="141046639">
    <w:abstractNumId w:val="72"/>
  </w:num>
  <w:num w:numId="54" w16cid:durableId="1053577172">
    <w:abstractNumId w:val="8"/>
  </w:num>
  <w:num w:numId="55" w16cid:durableId="1150749283">
    <w:abstractNumId w:val="30"/>
  </w:num>
  <w:num w:numId="56" w16cid:durableId="256914505">
    <w:abstractNumId w:val="14"/>
  </w:num>
  <w:num w:numId="57" w16cid:durableId="1978222122">
    <w:abstractNumId w:val="104"/>
  </w:num>
  <w:num w:numId="58" w16cid:durableId="744841426">
    <w:abstractNumId w:val="45"/>
  </w:num>
  <w:num w:numId="59" w16cid:durableId="737824337">
    <w:abstractNumId w:val="26"/>
  </w:num>
  <w:num w:numId="60" w16cid:durableId="850340844">
    <w:abstractNumId w:val="44"/>
  </w:num>
  <w:num w:numId="61" w16cid:durableId="993869935">
    <w:abstractNumId w:val="32"/>
  </w:num>
  <w:num w:numId="62" w16cid:durableId="399641479">
    <w:abstractNumId w:val="25"/>
  </w:num>
  <w:num w:numId="63" w16cid:durableId="206525548">
    <w:abstractNumId w:val="59"/>
  </w:num>
  <w:num w:numId="64" w16cid:durableId="1824933313">
    <w:abstractNumId w:val="9"/>
  </w:num>
  <w:num w:numId="65" w16cid:durableId="1357123912">
    <w:abstractNumId w:val="77"/>
  </w:num>
  <w:num w:numId="66" w16cid:durableId="1824083474">
    <w:abstractNumId w:val="7"/>
  </w:num>
  <w:num w:numId="67" w16cid:durableId="926033139">
    <w:abstractNumId w:val="13"/>
  </w:num>
  <w:num w:numId="68" w16cid:durableId="628318223">
    <w:abstractNumId w:val="94"/>
  </w:num>
  <w:num w:numId="69" w16cid:durableId="1353149331">
    <w:abstractNumId w:val="20"/>
  </w:num>
  <w:num w:numId="70" w16cid:durableId="1052342845">
    <w:abstractNumId w:val="52"/>
  </w:num>
  <w:num w:numId="71" w16cid:durableId="1646617239">
    <w:abstractNumId w:val="60"/>
  </w:num>
  <w:num w:numId="72" w16cid:durableId="390420014">
    <w:abstractNumId w:val="98"/>
  </w:num>
  <w:num w:numId="73" w16cid:durableId="639918755">
    <w:abstractNumId w:val="87"/>
  </w:num>
  <w:num w:numId="74" w16cid:durableId="1236622457">
    <w:abstractNumId w:val="18"/>
  </w:num>
  <w:num w:numId="75" w16cid:durableId="1965890910">
    <w:abstractNumId w:val="86"/>
  </w:num>
  <w:num w:numId="76" w16cid:durableId="1981568714">
    <w:abstractNumId w:val="91"/>
  </w:num>
  <w:num w:numId="77" w16cid:durableId="111435966">
    <w:abstractNumId w:val="54"/>
  </w:num>
  <w:num w:numId="78" w16cid:durableId="1543903190">
    <w:abstractNumId w:val="79"/>
  </w:num>
  <w:num w:numId="79" w16cid:durableId="1200626758">
    <w:abstractNumId w:val="102"/>
  </w:num>
  <w:num w:numId="80" w16cid:durableId="442917559">
    <w:abstractNumId w:val="11"/>
  </w:num>
  <w:num w:numId="81" w16cid:durableId="166791956">
    <w:abstractNumId w:val="34"/>
  </w:num>
  <w:num w:numId="82" w16cid:durableId="460806348">
    <w:abstractNumId w:val="61"/>
  </w:num>
  <w:num w:numId="83" w16cid:durableId="1851479402">
    <w:abstractNumId w:val="74"/>
  </w:num>
  <w:num w:numId="84" w16cid:durableId="1081871614">
    <w:abstractNumId w:val="22"/>
  </w:num>
  <w:num w:numId="85" w16cid:durableId="1257862347">
    <w:abstractNumId w:val="19"/>
  </w:num>
  <w:num w:numId="86" w16cid:durableId="1880624727">
    <w:abstractNumId w:val="56"/>
  </w:num>
  <w:num w:numId="87" w16cid:durableId="667487578">
    <w:abstractNumId w:val="96"/>
  </w:num>
  <w:num w:numId="88" w16cid:durableId="1864242860">
    <w:abstractNumId w:val="65"/>
  </w:num>
  <w:num w:numId="89" w16cid:durableId="1667132041">
    <w:abstractNumId w:val="48"/>
  </w:num>
  <w:num w:numId="90" w16cid:durableId="1518812135">
    <w:abstractNumId w:val="29"/>
  </w:num>
  <w:num w:numId="91" w16cid:durableId="2083067588">
    <w:abstractNumId w:val="100"/>
  </w:num>
  <w:num w:numId="92" w16cid:durableId="1111507897">
    <w:abstractNumId w:val="101"/>
  </w:num>
  <w:num w:numId="93" w16cid:durableId="81024436">
    <w:abstractNumId w:val="82"/>
  </w:num>
  <w:num w:numId="94" w16cid:durableId="874974213">
    <w:abstractNumId w:val="64"/>
  </w:num>
  <w:num w:numId="95" w16cid:durableId="766079140">
    <w:abstractNumId w:val="49"/>
  </w:num>
  <w:num w:numId="96" w16cid:durableId="1175419315">
    <w:abstractNumId w:val="81"/>
  </w:num>
  <w:num w:numId="97" w16cid:durableId="249631557">
    <w:abstractNumId w:val="33"/>
  </w:num>
  <w:num w:numId="98" w16cid:durableId="1667975649">
    <w:abstractNumId w:val="110"/>
  </w:num>
  <w:num w:numId="99" w16cid:durableId="1790320243">
    <w:abstractNumId w:val="37"/>
  </w:num>
  <w:num w:numId="100" w16cid:durableId="1110664857">
    <w:abstractNumId w:val="24"/>
  </w:num>
  <w:num w:numId="101" w16cid:durableId="1547717087">
    <w:abstractNumId w:val="58"/>
  </w:num>
  <w:num w:numId="102" w16cid:durableId="2141996702">
    <w:abstractNumId w:val="83"/>
  </w:num>
  <w:num w:numId="103" w16cid:durableId="1333339066">
    <w:abstractNumId w:val="46"/>
  </w:num>
  <w:num w:numId="104" w16cid:durableId="1434546946">
    <w:abstractNumId w:val="75"/>
  </w:num>
  <w:num w:numId="105" w16cid:durableId="1497722541">
    <w:abstractNumId w:val="73"/>
  </w:num>
  <w:num w:numId="106" w16cid:durableId="1741752395">
    <w:abstractNumId w:val="76"/>
  </w:num>
  <w:num w:numId="107" w16cid:durableId="958071848">
    <w:abstractNumId w:val="97"/>
  </w:num>
  <w:num w:numId="108" w16cid:durableId="1305693646">
    <w:abstractNumId w:val="85"/>
  </w:num>
  <w:num w:numId="109" w16cid:durableId="1427847613">
    <w:abstractNumId w:val="4"/>
  </w:num>
  <w:num w:numId="110" w16cid:durableId="844127820">
    <w:abstractNumId w:val="92"/>
  </w:num>
  <w:num w:numId="111" w16cid:durableId="1156337256">
    <w:abstractNumId w:val="36"/>
  </w:num>
  <w:num w:numId="112" w16cid:durableId="714046814">
    <w:abstractNumId w:val="103"/>
  </w:num>
  <w:num w:numId="113" w16cid:durableId="2136021620">
    <w:abstractNumId w:val="50"/>
  </w:num>
  <w:num w:numId="114" w16cid:durableId="639922205">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50B26"/>
    <w:rsid w:val="0005178E"/>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4A55"/>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A52"/>
    <w:rsid w:val="00115E51"/>
    <w:rsid w:val="00116AF0"/>
    <w:rsid w:val="00117D88"/>
    <w:rsid w:val="00120A6B"/>
    <w:rsid w:val="00120FE5"/>
    <w:rsid w:val="00123FBC"/>
    <w:rsid w:val="00124935"/>
    <w:rsid w:val="00127747"/>
    <w:rsid w:val="0012779D"/>
    <w:rsid w:val="00127F0A"/>
    <w:rsid w:val="0013365B"/>
    <w:rsid w:val="0013378F"/>
    <w:rsid w:val="00136428"/>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12A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5955"/>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5F33"/>
    <w:rsid w:val="001D67C5"/>
    <w:rsid w:val="001D77A2"/>
    <w:rsid w:val="001D7801"/>
    <w:rsid w:val="001D786F"/>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4D1"/>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844"/>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5AC2"/>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0559"/>
    <w:rsid w:val="002E2462"/>
    <w:rsid w:val="002E4281"/>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6780"/>
    <w:rsid w:val="003E7DF3"/>
    <w:rsid w:val="003E7E6F"/>
    <w:rsid w:val="003F05F8"/>
    <w:rsid w:val="003F0F6E"/>
    <w:rsid w:val="003F107F"/>
    <w:rsid w:val="003F39ED"/>
    <w:rsid w:val="003F7E15"/>
    <w:rsid w:val="00400799"/>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1A67"/>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8A1"/>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3792F"/>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37FD"/>
    <w:rsid w:val="008844D7"/>
    <w:rsid w:val="0088461A"/>
    <w:rsid w:val="00884CDA"/>
    <w:rsid w:val="008867C7"/>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3EC7"/>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24C"/>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26D9"/>
    <w:rsid w:val="00AB2B90"/>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2FC7"/>
    <w:rsid w:val="00AF5ADE"/>
    <w:rsid w:val="00AF6381"/>
    <w:rsid w:val="00AF6A9B"/>
    <w:rsid w:val="00AF6C69"/>
    <w:rsid w:val="00AF7B9F"/>
    <w:rsid w:val="00B011D1"/>
    <w:rsid w:val="00B0175A"/>
    <w:rsid w:val="00B043A2"/>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438A"/>
    <w:rsid w:val="00B64754"/>
    <w:rsid w:val="00B660E9"/>
    <w:rsid w:val="00B713E6"/>
    <w:rsid w:val="00B71889"/>
    <w:rsid w:val="00B751EF"/>
    <w:rsid w:val="00B75702"/>
    <w:rsid w:val="00B7593E"/>
    <w:rsid w:val="00B7629A"/>
    <w:rsid w:val="00B76772"/>
    <w:rsid w:val="00B76CE2"/>
    <w:rsid w:val="00B76E18"/>
    <w:rsid w:val="00B77A27"/>
    <w:rsid w:val="00B77F63"/>
    <w:rsid w:val="00B80F9E"/>
    <w:rsid w:val="00B8190E"/>
    <w:rsid w:val="00B81C1E"/>
    <w:rsid w:val="00B8348C"/>
    <w:rsid w:val="00B858E9"/>
    <w:rsid w:val="00B86C3A"/>
    <w:rsid w:val="00B91FB4"/>
    <w:rsid w:val="00B9266F"/>
    <w:rsid w:val="00B92B60"/>
    <w:rsid w:val="00B92BB9"/>
    <w:rsid w:val="00B936A8"/>
    <w:rsid w:val="00B942D7"/>
    <w:rsid w:val="00B945B5"/>
    <w:rsid w:val="00B95009"/>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20D"/>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3F0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76C2D"/>
    <w:rsid w:val="00D80514"/>
    <w:rsid w:val="00D81292"/>
    <w:rsid w:val="00D833AC"/>
    <w:rsid w:val="00D83694"/>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2E67"/>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37F9"/>
    <w:rsid w:val="00EF500A"/>
    <w:rsid w:val="00F005A7"/>
    <w:rsid w:val="00F0122D"/>
    <w:rsid w:val="00F01B13"/>
    <w:rsid w:val="00F029B0"/>
    <w:rsid w:val="00F030BE"/>
    <w:rsid w:val="00F03AE4"/>
    <w:rsid w:val="00F03F68"/>
    <w:rsid w:val="00F0507C"/>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4661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3DF4"/>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semiHidden/>
    <w:locked/>
    <w:rPr>
      <w:lang w:val="pl-PL" w:eastAsia="pl-PL" w:bidi="ar-SA"/>
    </w:rPr>
  </w:style>
  <w:style w:type="character" w:styleId="Odwoanieprzypisudolnego">
    <w:name w:val="footnote reference"/>
    <w:aliases w:val="Footnote Reference Number"/>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F466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E99C9-E8B9-412C-A9B4-C8229A6E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2756</Words>
  <Characters>18109</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20824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Mikuszewski Dawid</cp:lastModifiedBy>
  <cp:revision>18</cp:revision>
  <cp:lastPrinted>2019-02-12T11:05:00Z</cp:lastPrinted>
  <dcterms:created xsi:type="dcterms:W3CDTF">2023-10-27T13:55:00Z</dcterms:created>
  <dcterms:modified xsi:type="dcterms:W3CDTF">2024-11-26T13:58:00Z</dcterms:modified>
</cp:coreProperties>
</file>