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ECBEF" w14:textId="7ECA15A1" w:rsidR="00F9078E" w:rsidRPr="00987AD1" w:rsidRDefault="00DF359B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E763D7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057527" w:rsidRDefault="00FB7009" w:rsidP="00E763D7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12"/>
          <w:szCs w:val="12"/>
        </w:rPr>
      </w:pPr>
    </w:p>
    <w:p w14:paraId="09E4EE26" w14:textId="7371DE85" w:rsidR="00E54F44" w:rsidRPr="00987AD1" w:rsidRDefault="00E54F44" w:rsidP="00E763D7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057527" w:rsidRDefault="00E54F44" w:rsidP="00E763D7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12"/>
          <w:szCs w:val="12"/>
        </w:rPr>
      </w:pPr>
    </w:p>
    <w:p w14:paraId="60CA1874" w14:textId="77777777" w:rsidR="003E62C7" w:rsidRDefault="00EF4285" w:rsidP="00E763D7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Działanie </w:t>
      </w:r>
      <w:r w:rsidR="003E62C7" w:rsidRPr="003E62C7">
        <w:rPr>
          <w:rFonts w:ascii="Open Sans Light" w:hAnsi="Open Sans Light" w:cs="Open Sans Light"/>
          <w:color w:val="000000"/>
          <w:sz w:val="24"/>
          <w:szCs w:val="24"/>
        </w:rPr>
        <w:t xml:space="preserve">FENX.02.01 Infrastruktura ciepłownicza </w:t>
      </w:r>
    </w:p>
    <w:p w14:paraId="58DEDFBC" w14:textId="51024C2A" w:rsidR="00EF4285" w:rsidRPr="00987AD1" w:rsidRDefault="00EF4285" w:rsidP="00E763D7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3E62C7" w:rsidRPr="003E62C7">
        <w:rPr>
          <w:rFonts w:ascii="Open Sans Light" w:hAnsi="Open Sans Light" w:cs="Open Sans Light"/>
          <w:color w:val="000000"/>
          <w:sz w:val="24"/>
          <w:szCs w:val="24"/>
        </w:rPr>
        <w:t>Infrastruktura ciepłownicza</w:t>
      </w:r>
    </w:p>
    <w:p w14:paraId="779BF036" w14:textId="345B481F" w:rsidR="00F47ADD" w:rsidRPr="00987AD1" w:rsidRDefault="00F47ADD" w:rsidP="00E763D7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56641B" w:rsidRDefault="00F47ADD" w:rsidP="00E763D7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02705856" w:rsidR="00DD34E4" w:rsidRPr="0056641B" w:rsidRDefault="00DD34E4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</w:t>
      </w:r>
      <w:r w:rsidR="003C5735">
        <w:rPr>
          <w:rFonts w:ascii="Open Sans Light" w:hAnsi="Open Sans Light" w:cs="Open Sans Light"/>
          <w:sz w:val="24"/>
          <w:szCs w:val="24"/>
        </w:rPr>
        <w:t xml:space="preserve"> </w:t>
      </w:r>
      <w:r w:rsidR="0056641B">
        <w:rPr>
          <w:rFonts w:ascii="Open Sans Light" w:hAnsi="Open Sans Light" w:cs="Open Sans Light"/>
          <w:sz w:val="24"/>
          <w:szCs w:val="24"/>
        </w:rPr>
        <w:t>–</w:t>
      </w:r>
      <w:r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56641B">
        <w:rPr>
          <w:rFonts w:ascii="Open Sans Light" w:hAnsi="Open Sans Light" w:cs="Open Sans Light"/>
          <w:sz w:val="24"/>
          <w:szCs w:val="24"/>
        </w:rPr>
        <w:t>.</w:t>
      </w:r>
    </w:p>
    <w:p w14:paraId="38C8C9F8" w14:textId="77777777" w:rsidR="00DD34E4" w:rsidRPr="0056641B" w:rsidRDefault="00DD34E4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 wraz z opisem/legendą -</w:t>
      </w:r>
      <w:r w:rsidRPr="0056641B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56641B" w:rsidRDefault="00DD34E4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Wykres Gantta dla projektu</w:t>
      </w:r>
      <w:r w:rsidRPr="0056641B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3045DD7D" w14:textId="02F7F988" w:rsidR="00DD34E4" w:rsidRPr="0056641B" w:rsidRDefault="00DD34E4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 xml:space="preserve">Zgodność z prawem ochrony środowiska - dokumentacja związana z przeprowadzonym postępowaniem </w:t>
      </w:r>
      <w:proofErr w:type="spellStart"/>
      <w:r w:rsidRPr="00E763D7">
        <w:rPr>
          <w:rFonts w:ascii="Open Sans Light" w:hAnsi="Open Sans Light" w:cs="Open Sans Light"/>
          <w:sz w:val="24"/>
          <w:szCs w:val="24"/>
        </w:rPr>
        <w:t>ws</w:t>
      </w:r>
      <w:proofErr w:type="spellEnd"/>
      <w:r w:rsidRPr="00E763D7">
        <w:rPr>
          <w:rFonts w:ascii="Open Sans Light" w:hAnsi="Open Sans Light" w:cs="Open Sans Light"/>
          <w:sz w:val="24"/>
          <w:szCs w:val="24"/>
        </w:rPr>
        <w:t>. oceny oddziaływania na środowisko, zgodna z dyrektywą Parlamentu Europejskiego i Rady  z dnia 27 czerwca 2001 r. nr 2001/42/WE oraz dyrektywa Parlamentu Europejskiego i Rady z dnia 13 grudnia 2011 r. nr 2011</w:t>
      </w:r>
      <w:r w:rsidR="0026534E" w:rsidRPr="00E763D7">
        <w:rPr>
          <w:rFonts w:ascii="Open Sans Light" w:hAnsi="Open Sans Light" w:cs="Open Sans Light"/>
          <w:sz w:val="24"/>
          <w:szCs w:val="24"/>
        </w:rPr>
        <w:t>/92/UE (ze zmianami)</w:t>
      </w:r>
      <w:r w:rsidR="0026534E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6A80AD69" w14:textId="723341F1" w:rsidR="00AF6091" w:rsidRPr="0056641B" w:rsidRDefault="00AF6091" w:rsidP="00E763D7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Deklaracja organu odpowiedzialnego za monito</w:t>
      </w:r>
      <w:r w:rsidR="00455A37" w:rsidRPr="00E763D7">
        <w:rPr>
          <w:rFonts w:ascii="Open Sans Light" w:hAnsi="Open Sans Light" w:cs="Open Sans Light"/>
          <w:sz w:val="24"/>
          <w:szCs w:val="24"/>
        </w:rPr>
        <w:t>rowanie obszarów Natura 2000</w:t>
      </w:r>
      <w:r w:rsidR="00455A37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Pr="0056641B">
        <w:rPr>
          <w:rFonts w:ascii="Open Sans Light" w:hAnsi="Open Sans Light" w:cs="Open Sans Light"/>
          <w:sz w:val="24"/>
          <w:szCs w:val="24"/>
        </w:rPr>
        <w:t>– wymagany.</w:t>
      </w:r>
    </w:p>
    <w:p w14:paraId="5A7483AE" w14:textId="073B23D4" w:rsidR="00AF6091" w:rsidRPr="0056641B" w:rsidRDefault="001C1294" w:rsidP="00E763D7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Informacja</w:t>
      </w:r>
      <w:r w:rsidR="00AF6091" w:rsidRPr="00E763D7">
        <w:rPr>
          <w:rFonts w:ascii="Open Sans Light" w:hAnsi="Open Sans Light" w:cs="Open Sans Light"/>
          <w:sz w:val="24"/>
          <w:szCs w:val="24"/>
        </w:rPr>
        <w:t xml:space="preserve"> właściwego organu odpowiedzialnego za gospodarkę wodną</w:t>
      </w:r>
      <w:r w:rsidR="00AF6091" w:rsidRPr="0056641B">
        <w:rPr>
          <w:rFonts w:ascii="Open Sans Light" w:hAnsi="Open Sans Light" w:cs="Open Sans Light"/>
          <w:sz w:val="24"/>
          <w:szCs w:val="24"/>
        </w:rPr>
        <w:t xml:space="preserve"> – </w:t>
      </w:r>
      <w:r w:rsidR="00F418FD">
        <w:rPr>
          <w:rFonts w:ascii="Open Sans Light" w:hAnsi="Open Sans Light" w:cs="Open Sans Light"/>
          <w:sz w:val="24"/>
          <w:szCs w:val="24"/>
        </w:rPr>
        <w:t>wymagany</w:t>
      </w:r>
      <w:r w:rsidR="00AF6091" w:rsidRPr="0056641B">
        <w:rPr>
          <w:rFonts w:ascii="Open Sans Light" w:hAnsi="Open Sans Light" w:cs="Open Sans Light"/>
          <w:sz w:val="24"/>
          <w:szCs w:val="24"/>
        </w:rPr>
        <w:t>.</w:t>
      </w:r>
    </w:p>
    <w:p w14:paraId="40B0520F" w14:textId="799B110C" w:rsidR="00D715D5" w:rsidRPr="0056641B" w:rsidRDefault="00D715D5" w:rsidP="00E763D7">
      <w:pPr>
        <w:pStyle w:val="Akapitzlist"/>
        <w:numPr>
          <w:ilvl w:val="1"/>
          <w:numId w:val="29"/>
        </w:numPr>
        <w:spacing w:after="0" w:line="276" w:lineRule="auto"/>
        <w:ind w:left="851" w:hanging="502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Tabela dotycząca zgodności z dyrektywą ściekową (tylko dla projektów w sektorze usług zbiorowego zaopatrzenia w wodę i zbiorowe odprowadzanie ścieków komunalnych)</w:t>
      </w:r>
      <w:r w:rsidRPr="0056641B">
        <w:rPr>
          <w:rFonts w:ascii="Open Sans Light" w:hAnsi="Open Sans Light" w:cs="Open Sans Light"/>
          <w:sz w:val="24"/>
          <w:szCs w:val="24"/>
        </w:rPr>
        <w:t xml:space="preserve"> - opcjonalny</w:t>
      </w:r>
    </w:p>
    <w:p w14:paraId="505F3A05" w14:textId="08D3691D" w:rsidR="0035339B" w:rsidRPr="0056641B" w:rsidRDefault="0035339B" w:rsidP="00E763D7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Wykaz dokumentów gromadzonych w celu potwierdzenia spełnienia zasady DNSH w całym cyklu życia projektu</w:t>
      </w:r>
      <w:r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="0026534E">
        <w:rPr>
          <w:rFonts w:ascii="Open Sans Light" w:hAnsi="Open Sans Light" w:cs="Open Sans Light"/>
          <w:sz w:val="24"/>
          <w:szCs w:val="24"/>
        </w:rPr>
        <w:t>–</w:t>
      </w:r>
      <w:r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6C1DA0F2" w14:textId="3533A215" w:rsidR="0035339B" w:rsidRPr="0056641B" w:rsidRDefault="0035339B" w:rsidP="00E763D7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</w:t>
      </w:r>
      <w:r w:rsidR="00C150DE" w:rsidRPr="00E763D7">
        <w:rPr>
          <w:rFonts w:ascii="Open Sans Light" w:hAnsi="Open Sans Light" w:cs="Open Sans Light"/>
          <w:sz w:val="24"/>
          <w:szCs w:val="24"/>
        </w:rPr>
        <w:t>(</w:t>
      </w:r>
      <w:r w:rsidR="00C150DE" w:rsidRPr="00E763D7">
        <w:rPr>
          <w:rFonts w:ascii="Open Sans Light" w:hAnsi="Open Sans Light" w:cs="Open Sans Light"/>
          <w:sz w:val="24"/>
          <w:szCs w:val="24"/>
          <w:u w:val="single"/>
        </w:rPr>
        <w:t>należy koniecznie dołączyć decyzję dla całego wymaganego w projekcie zakresu</w:t>
      </w:r>
      <w:r w:rsidR="005A1942">
        <w:rPr>
          <w:rFonts w:ascii="Open Sans Light" w:hAnsi="Open Sans Light" w:cs="Open Sans Light"/>
          <w:sz w:val="24"/>
          <w:szCs w:val="24"/>
          <w:u w:val="single"/>
        </w:rPr>
        <w:t xml:space="preserve"> – jeśli jest konieczne uzyskanie decyzji</w:t>
      </w:r>
      <w:r w:rsidR="00C150DE" w:rsidRPr="00E763D7">
        <w:rPr>
          <w:rFonts w:ascii="Open Sans Light" w:hAnsi="Open Sans Light" w:cs="Open Sans Light"/>
          <w:sz w:val="24"/>
          <w:szCs w:val="24"/>
        </w:rPr>
        <w:t>) i/</w:t>
      </w:r>
      <w:r w:rsidRPr="00E763D7">
        <w:rPr>
          <w:rFonts w:ascii="Open Sans Light" w:hAnsi="Open Sans Light" w:cs="Open Sans Light"/>
          <w:sz w:val="24"/>
          <w:szCs w:val="24"/>
        </w:rPr>
        <w:t xml:space="preserve">lub postanowienie o braku konieczności </w:t>
      </w:r>
      <w:r w:rsidRPr="00E763D7">
        <w:rPr>
          <w:rFonts w:ascii="Open Sans Light" w:hAnsi="Open Sans Light" w:cs="Open Sans Light"/>
          <w:sz w:val="24"/>
          <w:szCs w:val="24"/>
        </w:rPr>
        <w:lastRenderedPageBreak/>
        <w:t xml:space="preserve">wydania ww. decyzji </w:t>
      </w:r>
      <w:r w:rsidR="008E5881" w:rsidRPr="00E763D7">
        <w:rPr>
          <w:rFonts w:ascii="Open Sans Light" w:hAnsi="Open Sans Light" w:cs="Open Sans Light"/>
          <w:sz w:val="24"/>
          <w:szCs w:val="24"/>
        </w:rPr>
        <w:t>(dokumenty opisane w pkt 9 i 10 Załącznika nr 4)</w:t>
      </w:r>
      <w:r w:rsidR="008E5881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="00D715D5" w:rsidRPr="0056641B">
        <w:rPr>
          <w:rFonts w:ascii="Open Sans Light" w:hAnsi="Open Sans Light" w:cs="Open Sans Light"/>
          <w:sz w:val="24"/>
          <w:szCs w:val="24"/>
        </w:rPr>
        <w:t>–</w:t>
      </w:r>
      <w:r w:rsidR="00455A37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Pr="0056641B">
        <w:rPr>
          <w:rFonts w:ascii="Open Sans Light" w:hAnsi="Open Sans Light" w:cs="Open Sans Light"/>
          <w:sz w:val="24"/>
          <w:szCs w:val="24"/>
        </w:rPr>
        <w:t>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43F2FF45" w14:textId="5B2A4FB0" w:rsidR="00D715D5" w:rsidRPr="0056641B" w:rsidRDefault="00D715D5" w:rsidP="00E763D7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projektu</w:t>
      </w:r>
      <w:r w:rsidR="005A1942">
        <w:rPr>
          <w:rFonts w:ascii="Open Sans Light" w:hAnsi="Open Sans Light" w:cs="Open Sans Light"/>
          <w:sz w:val="24"/>
          <w:szCs w:val="24"/>
        </w:rPr>
        <w:t xml:space="preserve"> - opcjonalny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0A59D150" w14:textId="11C5F911" w:rsidR="00DD34E4" w:rsidRPr="0056641B" w:rsidRDefault="00DD34E4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="0026534E">
        <w:rPr>
          <w:rFonts w:ascii="Open Sans Light" w:hAnsi="Open Sans Light" w:cs="Open Sans Light"/>
          <w:sz w:val="24"/>
          <w:szCs w:val="24"/>
        </w:rPr>
        <w:t>–</w:t>
      </w:r>
      <w:r w:rsidR="0035339B"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687553E3" w14:textId="53760BFF" w:rsidR="004A2C35" w:rsidRPr="0056641B" w:rsidRDefault="00183A7B" w:rsidP="00E763D7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56641B">
        <w:rPr>
          <w:rFonts w:ascii="Open Sans Light" w:hAnsi="Open Sans Light" w:cs="Open Sans Light"/>
          <w:sz w:val="24"/>
          <w:szCs w:val="24"/>
        </w:rPr>
        <w:t>w</w:t>
      </w:r>
      <w:r w:rsidRPr="0056641B">
        <w:rPr>
          <w:rFonts w:ascii="Open Sans Light" w:hAnsi="Open Sans Light" w:cs="Open Sans Light"/>
          <w:sz w:val="24"/>
          <w:szCs w:val="24"/>
        </w:rPr>
        <w:t>nioskodawcy (</w:t>
      </w:r>
      <w:r w:rsidR="0026534E" w:rsidRPr="0056641B">
        <w:rPr>
          <w:rFonts w:ascii="Open Sans Light" w:hAnsi="Open Sans Light" w:cs="Open Sans Light"/>
          <w:sz w:val="24"/>
          <w:szCs w:val="24"/>
        </w:rPr>
        <w:t>z wyłączeniem KRS</w:t>
      </w:r>
      <w:r w:rsidR="0026534E">
        <w:rPr>
          <w:rFonts w:ascii="Open Sans Light" w:hAnsi="Open Sans Light" w:cs="Open Sans Light"/>
          <w:sz w:val="24"/>
          <w:szCs w:val="24"/>
        </w:rPr>
        <w:t xml:space="preserve">, </w:t>
      </w:r>
      <w:r w:rsidRPr="0056641B">
        <w:rPr>
          <w:rFonts w:ascii="Open Sans Light" w:hAnsi="Open Sans Light" w:cs="Open Sans Light"/>
          <w:sz w:val="24"/>
          <w:szCs w:val="24"/>
        </w:rPr>
        <w:t>np. statut, umowa spółki itp.) właściwe dla danej formy prawnej</w:t>
      </w:r>
      <w:r w:rsidR="00BB7FB5" w:rsidRPr="0056641B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56641B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31A0064" w:rsidR="008F7874" w:rsidRPr="0026534E" w:rsidRDefault="00183A7B" w:rsidP="00E763D7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>osób upraw</w:t>
      </w:r>
      <w:r w:rsidR="00E97839">
        <w:rPr>
          <w:rFonts w:ascii="Open Sans Light" w:hAnsi="Open Sans Light" w:cs="Open Sans Light"/>
          <w:color w:val="000000"/>
          <w:sz w:val="24"/>
          <w:szCs w:val="24"/>
        </w:rPr>
        <w:t>n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ionych do reprezentowania </w:t>
      </w:r>
      <w:r w:rsidR="00BF5941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>nioskodawcy w przedmiocie wyboru osób upraw</w:t>
      </w:r>
      <w:r w:rsidR="008E6A10">
        <w:rPr>
          <w:rFonts w:ascii="Open Sans Light" w:hAnsi="Open Sans Light" w:cs="Open Sans Light"/>
          <w:color w:val="000000"/>
          <w:sz w:val="24"/>
          <w:szCs w:val="24"/>
        </w:rPr>
        <w:t>n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ionych do reprezentowania </w:t>
      </w:r>
      <w:r w:rsidR="00E47D23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56641B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56641B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142952F8" w14:textId="429BD926" w:rsidR="0026534E" w:rsidRDefault="0026534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 i związek gmin) upoważniająca do złożenia wniosku o dofinansowanie oraz przyjęciu projektu do realizacji</w:t>
      </w:r>
      <w:r w:rsidRPr="0056641B">
        <w:rPr>
          <w:rFonts w:ascii="Open Sans Light" w:hAnsi="Open Sans Light" w:cs="Open Sans Light"/>
          <w:sz w:val="24"/>
          <w:szCs w:val="24"/>
        </w:rPr>
        <w:t xml:space="preserve"> - wymagany.</w:t>
      </w:r>
    </w:p>
    <w:p w14:paraId="6FE6606B" w14:textId="332743B4" w:rsidR="00121524" w:rsidRPr="00121524" w:rsidRDefault="00121524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Style w:val="markedcontent"/>
          <w:rFonts w:ascii="Open Sans Light" w:hAnsi="Open Sans Light" w:cs="Open Sans Light"/>
          <w:sz w:val="24"/>
          <w:szCs w:val="24"/>
        </w:rPr>
        <w:t>Pełnomocnictwa/ upoważnienia do podpisania umowy o dofinansowanie projektu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wymagany.</w:t>
      </w:r>
    </w:p>
    <w:p w14:paraId="53D3CFE1" w14:textId="787E0375" w:rsidR="006C6EF7" w:rsidRDefault="00183A7B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E763D7">
        <w:rPr>
          <w:rFonts w:ascii="Open Sans Light" w:hAnsi="Open Sans Light" w:cs="Open Sans Light"/>
          <w:sz w:val="24"/>
          <w:szCs w:val="24"/>
        </w:rPr>
        <w:t>/pełnomocnictwo</w:t>
      </w:r>
      <w:r w:rsidRPr="00E763D7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6641B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56641B">
        <w:rPr>
          <w:rFonts w:ascii="Open Sans Light" w:hAnsi="Open Sans Light" w:cs="Open Sans Light"/>
          <w:sz w:val="24"/>
          <w:szCs w:val="24"/>
        </w:rPr>
        <w:t>.</w:t>
      </w:r>
    </w:p>
    <w:p w14:paraId="432BF962" w14:textId="4516C075" w:rsidR="0026534E" w:rsidRPr="0056641B" w:rsidRDefault="0026534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Upoważnienie/porozumienie w związku z upoważnieniem innego podmiotu do ponoszenia wydatków kwalifikowalnych</w:t>
      </w:r>
      <w:r>
        <w:rPr>
          <w:rFonts w:ascii="Open Sans Light" w:hAnsi="Open Sans Light" w:cs="Open Sans Light"/>
          <w:sz w:val="24"/>
          <w:szCs w:val="24"/>
        </w:rPr>
        <w:t xml:space="preserve"> – opcjonalny.</w:t>
      </w:r>
    </w:p>
    <w:p w14:paraId="3E68B9B8" w14:textId="18BDF278" w:rsidR="0029501E" w:rsidRDefault="00467B31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E763D7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E763D7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26534E" w:rsidRPr="00E763D7">
        <w:rPr>
          <w:rFonts w:ascii="Open Sans Light" w:eastAsia="Times New Roman" w:hAnsi="Open Sans Light" w:cs="Open Sans Light"/>
          <w:sz w:val="24"/>
          <w:szCs w:val="24"/>
          <w:lang w:eastAsia="pl-PL"/>
        </w:rPr>
        <w:t>w okresie wdrażania projektu</w:t>
      </w:r>
      <w:r w:rsidR="0026534E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BB7FB5"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56641B">
        <w:rPr>
          <w:rFonts w:ascii="Open Sans Light" w:hAnsi="Open Sans Light" w:cs="Open Sans Light"/>
          <w:sz w:val="24"/>
          <w:szCs w:val="24"/>
        </w:rPr>
        <w:t>.</w:t>
      </w:r>
    </w:p>
    <w:p w14:paraId="4A0B9BC4" w14:textId="5E78455D" w:rsidR="00D05C49" w:rsidRDefault="00D05C49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Oświadczenie dotyczące zakazu podwójnego finansowania</w:t>
      </w:r>
      <w:r>
        <w:rPr>
          <w:rFonts w:ascii="Open Sans Light" w:hAnsi="Open Sans Light" w:cs="Open Sans Light"/>
          <w:sz w:val="24"/>
          <w:szCs w:val="24"/>
        </w:rPr>
        <w:t xml:space="preserve"> - wymagany</w:t>
      </w:r>
      <w:r w:rsidRPr="00CC5EDC">
        <w:rPr>
          <w:rFonts w:ascii="Open Sans Light" w:hAnsi="Open Sans Light" w:cs="Open Sans Light"/>
          <w:sz w:val="24"/>
          <w:szCs w:val="24"/>
        </w:rPr>
        <w:t>.</w:t>
      </w:r>
    </w:p>
    <w:p w14:paraId="4709EC62" w14:textId="7323C086" w:rsidR="00C13667" w:rsidRPr="00D05C49" w:rsidRDefault="00C13667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 xml:space="preserve">Oświadczenie dotyczące trwałości </w:t>
      </w:r>
      <w:r w:rsidR="00686866" w:rsidRPr="00E763D7">
        <w:rPr>
          <w:rFonts w:ascii="Open Sans Light" w:hAnsi="Open Sans Light" w:cs="Open Sans Light"/>
          <w:sz w:val="24"/>
          <w:szCs w:val="24"/>
        </w:rPr>
        <w:t>projektu</w:t>
      </w:r>
      <w:r w:rsidR="00686866">
        <w:rPr>
          <w:rFonts w:ascii="Open Sans Light" w:hAnsi="Open Sans Light" w:cs="Open Sans Light"/>
          <w:sz w:val="24"/>
          <w:szCs w:val="24"/>
        </w:rPr>
        <w:t xml:space="preserve"> </w:t>
      </w:r>
      <w:r>
        <w:rPr>
          <w:rFonts w:ascii="Open Sans Light" w:hAnsi="Open Sans Light" w:cs="Open Sans Light"/>
          <w:sz w:val="24"/>
          <w:szCs w:val="24"/>
        </w:rPr>
        <w:t>– wymagany.</w:t>
      </w:r>
    </w:p>
    <w:p w14:paraId="6F90382F" w14:textId="685ADB39" w:rsidR="00AE1AF1" w:rsidRDefault="00AE1AF1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E763D7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56641B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1FC79358" w14:textId="77777777" w:rsidR="003C5735" w:rsidRPr="00965B48" w:rsidRDefault="003C5735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E763D7">
        <w:rPr>
          <w:rFonts w:ascii="Open Sans Light" w:hAnsi="Open Sans Light" w:cs="Open Sans Light"/>
          <w:sz w:val="24"/>
          <w:szCs w:val="24"/>
        </w:rPr>
        <w:t>Kopie dokumentów potwierdzających dostępność środków na sfinansowanie projektu</w:t>
      </w:r>
      <w:r w:rsidRPr="00965B48">
        <w:rPr>
          <w:rFonts w:ascii="Open Sans Light" w:hAnsi="Open Sans Light" w:cs="Open Sans Light"/>
          <w:sz w:val="24"/>
          <w:szCs w:val="24"/>
        </w:rPr>
        <w:t xml:space="preserve"> - wymagany:</w:t>
      </w:r>
    </w:p>
    <w:p w14:paraId="466C63D8" w14:textId="77777777" w:rsidR="003C5735" w:rsidRPr="00965B48" w:rsidRDefault="003C5735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1. w przypadku współfinansowania przedsięwzięcia z zewnętrznych źródeł finansowania:</w:t>
      </w:r>
    </w:p>
    <w:p w14:paraId="473F3D3F" w14:textId="77777777" w:rsidR="003C5735" w:rsidRPr="00965B48" w:rsidRDefault="003C5735" w:rsidP="00E763D7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promesa udzielenia kredytu/pożyczki/dotacji, wydana przez banki lub inne instytucje finansowe po pozytywnej ocenie zdolności kredytowej (załącznik wymagany jeżeli przewidziany jest udział kredytu w finansowaniu przedsięwzięcia a nie zawarto jeszcze umowy kredytowej),</w:t>
      </w:r>
    </w:p>
    <w:p w14:paraId="601D6351" w14:textId="77777777" w:rsidR="003C5735" w:rsidRPr="00965B48" w:rsidRDefault="003C5735" w:rsidP="00E763D7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lastRenderedPageBreak/>
        <w:t>umowy kredytowe/pożyczkowe/dotacyjne zawarte z bankami lub innymi instytucjami finansowymi - kopie poświadczone przez osoby uprawnione do reprezentacji;</w:t>
      </w:r>
    </w:p>
    <w:p w14:paraId="6277F490" w14:textId="77777777" w:rsidR="003C5735" w:rsidRPr="00965B48" w:rsidRDefault="003C5735" w:rsidP="00E763D7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umowy innych pożyczek (należy dodatkowo przedstawić sytuację finansową podmiotu udzielającego pożyczki, potwierdzającą możliwość dysponowania środkami na udzielenie pożyczki)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- kopie poświadczone przez osoby uprawnione do reprezentacji;</w:t>
      </w:r>
    </w:p>
    <w:p w14:paraId="2EEE25DC" w14:textId="77777777" w:rsidR="003C5735" w:rsidRPr="00965B48" w:rsidRDefault="003C5735" w:rsidP="00E763D7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</w:t>
      </w:r>
    </w:p>
    <w:p w14:paraId="012F31D5" w14:textId="77777777" w:rsidR="003C5735" w:rsidRPr="00965B48" w:rsidRDefault="003C5735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2. w przypadku współfinansowania przedsięwzięcia ze środków własnych - udokumentowanie posiadania tych środków (kopia wyciągów z banku, uchwały organów właścicielskich o dokapitalizowaniu, wyciągi z KRS potwierdzające zarejestrowanie wniesionego kapitału, umowy pożyczek podporządkowanych i inne).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W przypadku przedstawienia kopii wyciągów z rachunków bankowych/inwestycyjnych, jeśli przedstawionych zostanie kilka wyciągów – wszystkie muszą być wystawione tego samego dnia).</w:t>
      </w:r>
    </w:p>
    <w:p w14:paraId="0E135074" w14:textId="77777777" w:rsidR="006B162B" w:rsidRPr="005568A9" w:rsidRDefault="003C5735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i/>
          <w:sz w:val="24"/>
          <w:szCs w:val="24"/>
        </w:rPr>
      </w:pPr>
      <w:r w:rsidRPr="00965B48">
        <w:rPr>
          <w:rFonts w:ascii="Open Sans Light" w:hAnsi="Open Sans Light" w:cs="Open Sans Light"/>
          <w:i/>
          <w:sz w:val="24"/>
          <w:szCs w:val="24"/>
        </w:rPr>
        <w:t>Uwaga: W przypadku przedsięwzięć realizowanych w formule „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project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 xml:space="preserve"> 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finance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>” powinien zostać zapewniony udział środków własnych Wnioskodawcy w wysokości min. 15% kosztów kwalifikowanych przedsięwzięcia (z zastrzeżeniem, że środki własne nie obejmują: kredytów bankowych, emisji obligacji, pożyczek właścicielskich, pożyczek udzielonych przez inne podmioty itp.) wniesiony w postaci udziału kapitału zakładowego pokrytego wkładem pieniężnym.</w:t>
      </w:r>
      <w:r w:rsidR="006B162B">
        <w:rPr>
          <w:rFonts w:ascii="Open Sans Light" w:hAnsi="Open Sans Light" w:cs="Open Sans Light"/>
          <w:i/>
          <w:sz w:val="24"/>
          <w:szCs w:val="24"/>
        </w:rPr>
        <w:t xml:space="preserve"> </w:t>
      </w:r>
      <w:r w:rsidR="006B162B" w:rsidRPr="005568A9">
        <w:rPr>
          <w:rFonts w:ascii="Open Sans Light" w:hAnsi="Open Sans Light" w:cs="Open Sans Light"/>
          <w:i/>
          <w:sz w:val="24"/>
          <w:szCs w:val="24"/>
        </w:rPr>
        <w:t>Przy czym przedsięwzięcie realizowane w formule „</w:t>
      </w:r>
      <w:proofErr w:type="spellStart"/>
      <w:r w:rsidR="006B162B" w:rsidRPr="005568A9">
        <w:rPr>
          <w:rFonts w:ascii="Open Sans Light" w:hAnsi="Open Sans Light" w:cs="Open Sans Light"/>
          <w:i/>
          <w:sz w:val="24"/>
          <w:szCs w:val="24"/>
        </w:rPr>
        <w:t>project</w:t>
      </w:r>
      <w:proofErr w:type="spellEnd"/>
      <w:r w:rsidR="006B162B" w:rsidRPr="005568A9">
        <w:rPr>
          <w:rFonts w:ascii="Open Sans Light" w:hAnsi="Open Sans Light" w:cs="Open Sans Light"/>
          <w:i/>
          <w:sz w:val="24"/>
          <w:szCs w:val="24"/>
        </w:rPr>
        <w:t xml:space="preserve"> </w:t>
      </w:r>
      <w:proofErr w:type="spellStart"/>
      <w:r w:rsidR="006B162B" w:rsidRPr="005568A9">
        <w:rPr>
          <w:rFonts w:ascii="Open Sans Light" w:hAnsi="Open Sans Light" w:cs="Open Sans Light"/>
          <w:i/>
          <w:sz w:val="24"/>
          <w:szCs w:val="24"/>
        </w:rPr>
        <w:t>finance</w:t>
      </w:r>
      <w:proofErr w:type="spellEnd"/>
      <w:r w:rsidR="006B162B" w:rsidRPr="005568A9">
        <w:rPr>
          <w:rFonts w:ascii="Open Sans Light" w:hAnsi="Open Sans Light" w:cs="Open Sans Light"/>
          <w:i/>
          <w:sz w:val="24"/>
          <w:szCs w:val="24"/>
        </w:rPr>
        <w:t>” oznacza przedsięwzięcie realizowane przez podmiot:</w:t>
      </w:r>
    </w:p>
    <w:p w14:paraId="160229D1" w14:textId="77777777" w:rsidR="006B162B" w:rsidRPr="005568A9" w:rsidRDefault="006B162B" w:rsidP="00E763D7">
      <w:pPr>
        <w:pStyle w:val="Akapitzlist"/>
        <w:numPr>
          <w:ilvl w:val="0"/>
          <w:numId w:val="45"/>
        </w:numPr>
        <w:spacing w:line="276" w:lineRule="auto"/>
        <w:ind w:left="993" w:hanging="284"/>
        <w:jc w:val="both"/>
        <w:rPr>
          <w:rFonts w:ascii="Open Sans Light" w:hAnsi="Open Sans Light" w:cs="Open Sans Light"/>
          <w:i/>
          <w:sz w:val="24"/>
          <w:szCs w:val="24"/>
        </w:rPr>
      </w:pPr>
      <w:r w:rsidRPr="005568A9">
        <w:rPr>
          <w:rFonts w:ascii="Open Sans Light" w:hAnsi="Open Sans Light" w:cs="Open Sans Light"/>
          <w:i/>
          <w:sz w:val="24"/>
          <w:szCs w:val="24"/>
        </w:rPr>
        <w:t>utworzony specjalnie w celu realizacji przedsięwzięcia, który nie rozpoczął jeszcze prowadzenia działalności operacyjnej, lub</w:t>
      </w:r>
    </w:p>
    <w:p w14:paraId="6C0AE8D3" w14:textId="77777777" w:rsidR="006B162B" w:rsidRPr="005568A9" w:rsidRDefault="006B162B" w:rsidP="00E763D7">
      <w:pPr>
        <w:pStyle w:val="Akapitzlist"/>
        <w:numPr>
          <w:ilvl w:val="0"/>
          <w:numId w:val="45"/>
        </w:numPr>
        <w:spacing w:line="276" w:lineRule="auto"/>
        <w:ind w:left="993" w:hanging="284"/>
        <w:jc w:val="both"/>
        <w:rPr>
          <w:rFonts w:ascii="Open Sans Light" w:hAnsi="Open Sans Light" w:cs="Open Sans Light"/>
          <w:i/>
          <w:sz w:val="24"/>
          <w:szCs w:val="24"/>
        </w:rPr>
      </w:pPr>
      <w:r w:rsidRPr="005568A9">
        <w:rPr>
          <w:rFonts w:ascii="Open Sans Light" w:hAnsi="Open Sans Light" w:cs="Open Sans Light"/>
          <w:i/>
          <w:sz w:val="24"/>
          <w:szCs w:val="24"/>
        </w:rPr>
        <w:t>który prowadzi działalność operacyjną krócej niż 3 pełne lata obrachunkowe, lub</w:t>
      </w:r>
    </w:p>
    <w:p w14:paraId="0A9761BE" w14:textId="73E38932" w:rsidR="003C5735" w:rsidRPr="006B162B" w:rsidRDefault="006B162B" w:rsidP="00E763D7">
      <w:pPr>
        <w:pStyle w:val="Akapitzlist"/>
        <w:numPr>
          <w:ilvl w:val="0"/>
          <w:numId w:val="45"/>
        </w:numPr>
        <w:spacing w:line="276" w:lineRule="auto"/>
        <w:ind w:left="993" w:hanging="284"/>
        <w:jc w:val="both"/>
        <w:rPr>
          <w:rFonts w:ascii="Open Sans Light" w:hAnsi="Open Sans Light" w:cs="Open Sans Light"/>
          <w:i/>
          <w:sz w:val="24"/>
          <w:szCs w:val="24"/>
        </w:rPr>
      </w:pPr>
      <w:r w:rsidRPr="005568A9">
        <w:rPr>
          <w:rFonts w:ascii="Open Sans Light" w:hAnsi="Open Sans Light" w:cs="Open Sans Light"/>
          <w:i/>
          <w:sz w:val="24"/>
          <w:szCs w:val="24"/>
        </w:rPr>
        <w:t>który prowadzi obecnie działalność gospodarczą, ale w innej dziedzinie niż charakter przedsięwzięcia zgłoszonego we wniosku o dofinansowanie - szczególnie w przypadku, kiedy skala prowadzonej dotychczasowej działalności podmiotu nie gwarantuje ewentualnego zwrotu środków w przypadku niepowodzenia realizacji przedsięwzięcia.</w:t>
      </w:r>
    </w:p>
    <w:p w14:paraId="688F0048" w14:textId="79672D84" w:rsidR="00410211" w:rsidRPr="003C5735" w:rsidRDefault="003C5735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i/>
          <w:sz w:val="24"/>
          <w:szCs w:val="24"/>
        </w:rPr>
      </w:pPr>
      <w:r w:rsidRPr="00965B48">
        <w:rPr>
          <w:rFonts w:ascii="Open Sans Light" w:hAnsi="Open Sans Light" w:cs="Open Sans Light"/>
          <w:i/>
          <w:sz w:val="24"/>
          <w:szCs w:val="24"/>
        </w:rPr>
        <w:lastRenderedPageBreak/>
        <w:t xml:space="preserve">Jeżeli środki na sfinansowanie projektu (pożyczka, pożyczka właścicielska, podwyższenie kapitału, dopłaty do kapitału, itp.) nie będą pochodziły od instytucji finansowej (bank, 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WFOŚiGW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>, NFOŚiGW), dodatkowo należy udokumentować sytuację finansową i majątkową podmiotów udzielających pożyczki oraz zapewniających środki własne. W związku z tym, należy przesłać sprawozdania finansowe ww. podmiotów za 3 ostatnie lata obrachunkowe przed złożeniem wniosku oraz wyciągi z rachunków bankowych lub inwestycyjnych lub innych dokumentów, potwierdzające dysponowanie środkami finansowymi na poziomie odpowiadającym co najmniej zadeklarowanym kwotom. W przypadku przedstawienia kilku wyciągów bankowych powinny one obejmować jednolity przedział czasowy łącznie dla wszystkich podmiotów zapewniających finansowanie i muszą być wystawione tego samego dnia</w:t>
      </w:r>
      <w:r w:rsidR="00410211" w:rsidRPr="003C5735">
        <w:rPr>
          <w:rFonts w:ascii="Open Sans Light" w:hAnsi="Open Sans Light" w:cs="Open Sans Light"/>
          <w:i/>
          <w:sz w:val="24"/>
          <w:szCs w:val="24"/>
        </w:rPr>
        <w:t>.</w:t>
      </w:r>
    </w:p>
    <w:p w14:paraId="33AB06B6" w14:textId="3BA37EFB" w:rsidR="003C5735" w:rsidRPr="00965B48" w:rsidRDefault="00410211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sz w:val="24"/>
          <w:szCs w:val="24"/>
        </w:rPr>
        <w:t xml:space="preserve">Wykaz </w:t>
      </w:r>
      <w:r w:rsidR="003C5735" w:rsidRPr="002912F3">
        <w:rPr>
          <w:rFonts w:ascii="Open Sans Light" w:hAnsi="Open Sans Light" w:cs="Open Sans Light"/>
          <w:sz w:val="24"/>
          <w:szCs w:val="24"/>
        </w:rPr>
        <w:t>dokumentów finansowych (kopie) załączonych do wniosku w za</w:t>
      </w:r>
      <w:r w:rsidR="00073BC5" w:rsidRPr="002912F3">
        <w:rPr>
          <w:rFonts w:ascii="Open Sans Light" w:hAnsi="Open Sans Light" w:cs="Open Sans Light"/>
          <w:sz w:val="24"/>
          <w:szCs w:val="24"/>
        </w:rPr>
        <w:t>leżności od rodzaju Wnioskodawcy</w:t>
      </w:r>
      <w:r w:rsidR="003C5735" w:rsidRPr="00965B48">
        <w:rPr>
          <w:rFonts w:ascii="Open Sans Light" w:hAnsi="Open Sans Light" w:cs="Open Sans Light"/>
          <w:sz w:val="24"/>
          <w:szCs w:val="24"/>
        </w:rPr>
        <w:t xml:space="preserve"> – wymagany w zależności od formy prawnej wnioskodawcy:</w:t>
      </w:r>
    </w:p>
    <w:p w14:paraId="432D38D4" w14:textId="2BDEC459" w:rsidR="003C5735" w:rsidRPr="00965B48" w:rsidRDefault="003C5735" w:rsidP="00E763D7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sprawozdanie finansowe (rachunek zysków i strat, bilans, rachunek przepływów pieniężnych oraz informacja dodatkowa) za ostatnie 3 lata obrachunkowe przed złożeniem wniosku, sporządzone zgodnie z przepisami o rachunkowości wraz ze sprawozdaniem biegłego rewidenta z badania (dotyczy podmiotów prowadzących sprawozdawczość finansową zgodnie z ustawą o rachunkowości); jeżeli </w:t>
      </w:r>
      <w:r w:rsidR="00073BC5">
        <w:rPr>
          <w:rFonts w:ascii="Open Sans Light" w:hAnsi="Open Sans Light" w:cs="Open Sans Light"/>
          <w:sz w:val="24"/>
          <w:szCs w:val="24"/>
        </w:rPr>
        <w:t>Wnioskodawca</w:t>
      </w:r>
      <w:r w:rsidRPr="00965B48">
        <w:rPr>
          <w:rFonts w:ascii="Open Sans Light" w:hAnsi="Open Sans Light" w:cs="Open Sans Light"/>
          <w:sz w:val="24"/>
          <w:szCs w:val="24"/>
        </w:rPr>
        <w:t xml:space="preserve"> nie sporządza sprawozdań finansowych zgodnie z ustawą o rachunkowości – powinien dostarczyć inne dokumenty finansowe zawierające przynajmniej zestawienie przychodowo-kosztowe oraz zestawienie nadwyżki finansowej, potwierdzające sytuację ekonomiczno-finansowa </w:t>
      </w:r>
      <w:r w:rsidR="00073BC5">
        <w:rPr>
          <w:rFonts w:ascii="Open Sans Light" w:hAnsi="Open Sans Light" w:cs="Open Sans Light"/>
          <w:sz w:val="24"/>
          <w:szCs w:val="24"/>
        </w:rPr>
        <w:t>Wnioskodawcy</w:t>
      </w:r>
      <w:r w:rsidRPr="00965B48">
        <w:rPr>
          <w:rFonts w:ascii="Open Sans Light" w:hAnsi="Open Sans Light" w:cs="Open Sans Light"/>
          <w:sz w:val="24"/>
          <w:szCs w:val="24"/>
        </w:rPr>
        <w:t>;</w:t>
      </w:r>
    </w:p>
    <w:p w14:paraId="38E9E625" w14:textId="77777777" w:rsidR="003C5735" w:rsidRPr="00965B48" w:rsidRDefault="003C5735" w:rsidP="00E763D7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sprawozdanie F-01 (lub inne okresowe sprawozdanie finansowe) za wykonany okres sprawozdawczy bieżącego roku (o ile dotyczy);</w:t>
      </w:r>
    </w:p>
    <w:p w14:paraId="002EFE13" w14:textId="0745F4A9" w:rsidR="003C5735" w:rsidRPr="00965B48" w:rsidRDefault="003C5735" w:rsidP="00E763D7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wypełniony załącznik nr 19 „Kalkulator </w:t>
      </w:r>
      <w:r w:rsidR="00E87914">
        <w:rPr>
          <w:rFonts w:ascii="Open Sans Light" w:hAnsi="Open Sans Light" w:cs="Open Sans Light"/>
          <w:sz w:val="24"/>
          <w:szCs w:val="24"/>
        </w:rPr>
        <w:t>WACC</w:t>
      </w:r>
      <w:r w:rsidRPr="00965B48">
        <w:rPr>
          <w:rFonts w:ascii="Open Sans Light" w:hAnsi="Open Sans Light" w:cs="Open Sans Light"/>
          <w:sz w:val="24"/>
          <w:szCs w:val="24"/>
        </w:rPr>
        <w:t>”;</w:t>
      </w:r>
    </w:p>
    <w:p w14:paraId="25D5D035" w14:textId="77777777" w:rsidR="003C5735" w:rsidRPr="00965B48" w:rsidRDefault="003C5735" w:rsidP="00E763D7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uchwała budżetowa jednostki samorządu terytorialnego na rok bieżący wraz z załącznikami (w tym WPF, prognoza kształtowania się poziomu długu) oraz opinia Regionalnej Izby Obrachunkowej (kopia poświadczona za zgodność przez Skarbnika) w sprawie projektu budżetu;</w:t>
      </w:r>
    </w:p>
    <w:p w14:paraId="17B9F1F5" w14:textId="13AC98E4" w:rsidR="00410211" w:rsidRPr="00F3569D" w:rsidRDefault="003C5735" w:rsidP="00E763D7">
      <w:pPr>
        <w:pStyle w:val="Akapitzlist"/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-</w:t>
      </w:r>
      <w:r w:rsidRPr="00965B48">
        <w:rPr>
          <w:rFonts w:ascii="Open Sans Light" w:hAnsi="Open Sans Light" w:cs="Open Sans Light"/>
          <w:sz w:val="24"/>
          <w:szCs w:val="24"/>
        </w:rPr>
        <w:tab/>
        <w:t>aktualne sprawozdanie z wykonania budżetu bieżącego roku (w części dotyczącej dochodów) oraz za ostatnie 3 lata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przed złożeniem</w:t>
      </w:r>
      <w:r w:rsidR="008F1293" w:rsidRPr="003C5735">
        <w:rPr>
          <w:rFonts w:ascii="Open Sans Light" w:hAnsi="Open Sans Light" w:cs="Open Sans Light"/>
          <w:sz w:val="24"/>
          <w:szCs w:val="24"/>
        </w:rPr>
        <w:t xml:space="preserve"> wniosku</w:t>
      </w:r>
      <w:r w:rsidR="00410211" w:rsidRPr="003C5735">
        <w:rPr>
          <w:rFonts w:ascii="Open Sans Light" w:hAnsi="Open Sans Light" w:cs="Open Sans Light"/>
          <w:sz w:val="24"/>
          <w:szCs w:val="24"/>
        </w:rPr>
        <w:t>.</w:t>
      </w:r>
    </w:p>
    <w:p w14:paraId="6120E64A" w14:textId="1EF61E18" w:rsidR="009E545D" w:rsidRPr="00F3569D" w:rsidRDefault="009E545D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sz w:val="24"/>
          <w:szCs w:val="24"/>
        </w:rPr>
        <w:t>Aktywny model finansowy</w:t>
      </w:r>
      <w:r w:rsidRPr="00F3569D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62ED3796" w14:textId="1FCA3161" w:rsidR="009E545D" w:rsidRPr="00F3569D" w:rsidRDefault="00E87914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sz w:val="24"/>
          <w:szCs w:val="24"/>
        </w:rPr>
        <w:lastRenderedPageBreak/>
        <w:t xml:space="preserve">Kalkulator </w:t>
      </w:r>
      <w:r w:rsidR="00681F48" w:rsidRPr="002912F3">
        <w:rPr>
          <w:rFonts w:ascii="Open Sans Light" w:hAnsi="Open Sans Light" w:cs="Open Sans Light"/>
          <w:sz w:val="24"/>
          <w:szCs w:val="24"/>
        </w:rPr>
        <w:t xml:space="preserve">ratingu i </w:t>
      </w:r>
      <w:r w:rsidRPr="002912F3">
        <w:rPr>
          <w:rFonts w:ascii="Open Sans Light" w:hAnsi="Open Sans Light" w:cs="Open Sans Light"/>
          <w:sz w:val="24"/>
          <w:szCs w:val="24"/>
        </w:rPr>
        <w:t>WACC</w:t>
      </w:r>
      <w:r w:rsidR="009E545D" w:rsidRPr="002912F3">
        <w:rPr>
          <w:rFonts w:ascii="Open Sans Light" w:hAnsi="Open Sans Light" w:cs="Open Sans Light"/>
          <w:sz w:val="24"/>
          <w:szCs w:val="24"/>
        </w:rPr>
        <w:t xml:space="preserve"> </w:t>
      </w:r>
      <w:r w:rsidRPr="002912F3">
        <w:rPr>
          <w:rFonts w:ascii="Open Sans Light" w:hAnsi="Open Sans Light" w:cs="Open Sans Light"/>
          <w:sz w:val="24"/>
          <w:szCs w:val="24"/>
        </w:rPr>
        <w:t xml:space="preserve">(aktywny Excel) </w:t>
      </w:r>
      <w:r w:rsidR="009E545D" w:rsidRPr="002912F3">
        <w:rPr>
          <w:rFonts w:ascii="Open Sans Light" w:hAnsi="Open Sans Light" w:cs="Open Sans Light"/>
          <w:sz w:val="24"/>
          <w:szCs w:val="24"/>
        </w:rPr>
        <w:t>– wymagany</w:t>
      </w:r>
      <w:r w:rsidR="009E545D" w:rsidRPr="00F3569D">
        <w:rPr>
          <w:rFonts w:ascii="Open Sans Light" w:hAnsi="Open Sans Light" w:cs="Open Sans Light"/>
          <w:sz w:val="24"/>
          <w:szCs w:val="24"/>
        </w:rPr>
        <w:t>.</w:t>
      </w:r>
    </w:p>
    <w:p w14:paraId="479E46AC" w14:textId="6A0791D8" w:rsidR="00D05C49" w:rsidRPr="007824ED" w:rsidRDefault="00D05C49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sz w:val="24"/>
          <w:szCs w:val="24"/>
        </w:rPr>
        <w:t>Potwierdzenie prawa do dysponowania nieruchomościami na cele budowlane, na których będą realizowane zadania objęte wnioskiem o dofinansowanie</w:t>
      </w:r>
      <w:r w:rsidR="00C912C9" w:rsidRPr="002912F3">
        <w:rPr>
          <w:rFonts w:ascii="Open Sans Light" w:hAnsi="Open Sans Light" w:cs="Open Sans Light"/>
          <w:sz w:val="24"/>
          <w:szCs w:val="24"/>
        </w:rPr>
        <w:t xml:space="preserve"> – </w:t>
      </w:r>
      <w:r w:rsidR="00C912C9">
        <w:rPr>
          <w:rFonts w:ascii="Open Sans Light" w:hAnsi="Open Sans Light" w:cs="Open Sans Light"/>
          <w:sz w:val="24"/>
          <w:szCs w:val="24"/>
        </w:rPr>
        <w:t>wymagany.</w:t>
      </w:r>
    </w:p>
    <w:p w14:paraId="01FFA166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Wypełnieniem tego zobowiązania będzie dostarczenie:</w:t>
      </w:r>
    </w:p>
    <w:p w14:paraId="46DF7722" w14:textId="76162614" w:rsidR="00D05C49" w:rsidRPr="00D05C49" w:rsidRDefault="0087240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>
        <w:rPr>
          <w:rFonts w:ascii="Open Sans Light" w:hAnsi="Open Sans Light" w:cs="Open Sans Light"/>
          <w:sz w:val="24"/>
          <w:szCs w:val="24"/>
          <w:u w:val="single"/>
        </w:rPr>
        <w:t>Dokumenty</w:t>
      </w:r>
      <w:r w:rsidR="00D05C49" w:rsidRPr="00D05C49">
        <w:rPr>
          <w:rFonts w:ascii="Open Sans Light" w:hAnsi="Open Sans Light" w:cs="Open Sans Light"/>
          <w:sz w:val="24"/>
          <w:szCs w:val="24"/>
          <w:u w:val="single"/>
        </w:rPr>
        <w:t>:</w:t>
      </w:r>
    </w:p>
    <w:p w14:paraId="05EA2C39" w14:textId="75F958ED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1. </w:t>
      </w:r>
      <w:r w:rsidRPr="007824ED">
        <w:rPr>
          <w:rFonts w:ascii="Open Sans Light" w:hAnsi="Open Sans Light" w:cs="Open Sans Light"/>
          <w:sz w:val="24"/>
          <w:szCs w:val="24"/>
        </w:rPr>
        <w:t xml:space="preserve">Oświadczenia [inwestora] o posiadanym prawie </w:t>
      </w:r>
      <w:r w:rsidR="00686866">
        <w:rPr>
          <w:rFonts w:ascii="Open Sans Light" w:hAnsi="Open Sans Light" w:cs="Open Sans Light"/>
          <w:sz w:val="24"/>
          <w:szCs w:val="24"/>
        </w:rPr>
        <w:t xml:space="preserve">do </w:t>
      </w:r>
      <w:r w:rsidRPr="007824ED">
        <w:rPr>
          <w:rFonts w:ascii="Open Sans Light" w:hAnsi="Open Sans Light" w:cs="Open Sans Light"/>
          <w:sz w:val="24"/>
          <w:szCs w:val="24"/>
        </w:rPr>
        <w:t>dysponowania nieruchomością na cele budowlane (</w:t>
      </w:r>
      <w:r w:rsidR="000D74D7">
        <w:rPr>
          <w:rFonts w:ascii="Open Sans Light" w:hAnsi="Open Sans Light" w:cs="Open Sans Light"/>
          <w:b/>
          <w:sz w:val="24"/>
          <w:szCs w:val="24"/>
        </w:rPr>
        <w:t>Załącznik 20</w:t>
      </w:r>
      <w:r w:rsidRPr="007824ED">
        <w:rPr>
          <w:rFonts w:ascii="Open Sans Light" w:hAnsi="Open Sans Light" w:cs="Open Sans Light"/>
          <w:sz w:val="24"/>
          <w:szCs w:val="24"/>
        </w:rPr>
        <w:t>) wraz z wykazem zadań (</w:t>
      </w:r>
      <w:r w:rsidR="000D74D7">
        <w:rPr>
          <w:rFonts w:ascii="Open Sans Light" w:hAnsi="Open Sans Light" w:cs="Open Sans Light"/>
          <w:b/>
          <w:sz w:val="24"/>
          <w:szCs w:val="24"/>
        </w:rPr>
        <w:t>Załącznik 20</w:t>
      </w:r>
      <w:r w:rsidR="002B6EF3">
        <w:rPr>
          <w:rFonts w:ascii="Open Sans Light" w:hAnsi="Open Sans Light" w:cs="Open Sans Light"/>
          <w:b/>
          <w:sz w:val="24"/>
          <w:szCs w:val="24"/>
        </w:rPr>
        <w:t>.1</w:t>
      </w:r>
      <w:r w:rsidRPr="007824ED">
        <w:rPr>
          <w:rFonts w:ascii="Open Sans Light" w:hAnsi="Open Sans Light" w:cs="Open Sans Light"/>
          <w:sz w:val="24"/>
          <w:szCs w:val="24"/>
        </w:rPr>
        <w:t>).</w:t>
      </w:r>
    </w:p>
    <w:p w14:paraId="03AF3B29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2. W przypadku zadań, dla których nie jest wymagane uzyskanie pozwolenia na budowę zadań należy złożyć kopie następujących dokumentów w zależności od posiadanego tytułu prawnego:</w:t>
      </w:r>
    </w:p>
    <w:p w14:paraId="747D4D10" w14:textId="77777777" w:rsidR="00D05C49" w:rsidRPr="00D05C49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Prawa rzeczowe:</w:t>
      </w:r>
    </w:p>
    <w:p w14:paraId="06024F5C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Własność (odpis księgi wieczystej dotyczącej nieruchomości, na której projekt będzie realizowany, a do czasu założenia KW akt notarialny, prawomocne orzeczenie sądu lub ostateczna decyzja administracyjna; w przypadku nieruchomości, do której tytuł prawny posiada kilka osób należy dołączyć zgodę współwłaścicieli nieruchomości).</w:t>
      </w:r>
    </w:p>
    <w:p w14:paraId="21AB294E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Użytkowanie wieczyste (odpis księgi wieczystej dotyczącej nieruchomości, na której projekt będzie realizowany oraz kopia umowy oddającej grunt w użytkowanie wieczyste. Umowa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3E5C679C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Użytkowanie (odpis księgi wieczystej dotyczącej nieruchomości, na której projekt będzie realizowany oraz kopia umowy oddającej grunt w użytkowanie. Umowa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79FF9014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Służebności, w tym służebność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przesyłu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 xml:space="preserve"> (odpis z księgi wieczystej dotyczącej nieruchomości, na której projekt będzie realizowany oraz/lub kopia umowy lub orzeczenie sądu lub decyzja administracyjna ustanawiająca służebność. Umowa powinna być zawarta na minimum 5 lat od planowanej daty zakończenia realizacji projektu).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C47493F" w14:textId="77777777" w:rsidR="00D05C49" w:rsidRPr="00D05C49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Umowy obligacyjne:</w:t>
      </w:r>
    </w:p>
    <w:p w14:paraId="35D1EB00" w14:textId="0F0DF7F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lastRenderedPageBreak/>
        <w:t>- Najem (odpis księgi wieczystej dotyczącej nieruchomości, na której projekt będzie realizowany oraz kopia umowy najmu grun</w:t>
      </w:r>
      <w:r w:rsidR="00073BC5">
        <w:rPr>
          <w:rFonts w:ascii="Open Sans Light" w:hAnsi="Open Sans Light" w:cs="Open Sans Light"/>
          <w:sz w:val="24"/>
          <w:szCs w:val="24"/>
        </w:rPr>
        <w:t>tów/budynków, jeżeli Wnioskodawca</w:t>
      </w:r>
      <w:r w:rsidRPr="007824ED">
        <w:rPr>
          <w:rFonts w:ascii="Open Sans Light" w:hAnsi="Open Sans Light" w:cs="Open Sans Light"/>
          <w:sz w:val="24"/>
          <w:szCs w:val="24"/>
        </w:rPr>
        <w:t xml:space="preserve"> jest najemcą tych gruntów lub budynków. W obu przypadkach, umowa najmu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131352B" w14:textId="56024A2C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Dzierżawa (odpis księgi wieczystej dotyczącej nieruchomości, na której projekt będzie realizowany oraz kopia umowy dzierżawy gruntów/bud</w:t>
      </w:r>
      <w:r w:rsidR="00073BC5">
        <w:rPr>
          <w:rFonts w:ascii="Open Sans Light" w:hAnsi="Open Sans Light" w:cs="Open Sans Light"/>
          <w:sz w:val="24"/>
          <w:szCs w:val="24"/>
        </w:rPr>
        <w:t>ynków, jeżeli Wnioskodawca</w:t>
      </w:r>
      <w:r w:rsidRPr="007824ED">
        <w:rPr>
          <w:rFonts w:ascii="Open Sans Light" w:hAnsi="Open Sans Light" w:cs="Open Sans Light"/>
          <w:sz w:val="24"/>
          <w:szCs w:val="24"/>
        </w:rPr>
        <w:t xml:space="preserve"> jest dzierżawcą tych gruntów lub budynków. W obu przypadkach, umowa dzierżawy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67D1881D" w14:textId="0CF5CEC6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Umowy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cywilno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 xml:space="preserve"> – prawne, pod warunkiem, że gwarantują zachowanie trwałości projektu w rozumieniu art. </w:t>
      </w:r>
      <w:r w:rsidR="00B2011F">
        <w:rPr>
          <w:rFonts w:ascii="Open Sans Light" w:hAnsi="Open Sans Light" w:cs="Open Sans Light"/>
          <w:sz w:val="24"/>
          <w:szCs w:val="24"/>
        </w:rPr>
        <w:t>65</w:t>
      </w:r>
      <w:r w:rsidRPr="007824ED">
        <w:rPr>
          <w:rFonts w:ascii="Open Sans Light" w:hAnsi="Open Sans Light" w:cs="Open Sans Light"/>
          <w:sz w:val="24"/>
          <w:szCs w:val="24"/>
        </w:rPr>
        <w:t xml:space="preserve"> rozporządzenia </w:t>
      </w:r>
      <w:r w:rsidR="00B2011F">
        <w:rPr>
          <w:rFonts w:ascii="Open Sans Light" w:hAnsi="Open Sans Light" w:cs="Open Sans Light"/>
          <w:sz w:val="24"/>
          <w:szCs w:val="24"/>
        </w:rPr>
        <w:t>2021</w:t>
      </w:r>
      <w:r w:rsidRPr="007824ED">
        <w:rPr>
          <w:rFonts w:ascii="Open Sans Light" w:hAnsi="Open Sans Light" w:cs="Open Sans Light"/>
          <w:sz w:val="24"/>
          <w:szCs w:val="24"/>
        </w:rPr>
        <w:t>/</w:t>
      </w:r>
      <w:r w:rsidR="00B2011F">
        <w:rPr>
          <w:rFonts w:ascii="Open Sans Light" w:hAnsi="Open Sans Light" w:cs="Open Sans Light"/>
          <w:sz w:val="24"/>
          <w:szCs w:val="24"/>
        </w:rPr>
        <w:t>1060</w:t>
      </w:r>
      <w:r w:rsidRPr="007824ED">
        <w:rPr>
          <w:rFonts w:ascii="Open Sans Light" w:hAnsi="Open Sans Light" w:cs="Open Sans Light"/>
          <w:sz w:val="24"/>
          <w:szCs w:val="24"/>
        </w:rPr>
        <w:t>.</w:t>
      </w:r>
    </w:p>
    <w:p w14:paraId="6C5FA40A" w14:textId="77777777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Jednostronne oświadczenie właściciela nieruchomości (wraz z wypisem z księgi wieczystej potwierdzającym uprawnienia osoby składającej oświadczenie) zawierające jego zgodę na realizację przedsięwzięcia oraz użytkowanie urządzeń/instalacji na okres nie krótszy niż 5 lat od zakończenia projektu.</w:t>
      </w:r>
    </w:p>
    <w:p w14:paraId="7B59F859" w14:textId="77777777" w:rsidR="00D05C49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Trwały zarząd</w:t>
      </w:r>
      <w:r>
        <w:rPr>
          <w:rFonts w:ascii="Open Sans Light" w:hAnsi="Open Sans Light" w:cs="Open Sans Light"/>
          <w:sz w:val="24"/>
          <w:szCs w:val="24"/>
        </w:rPr>
        <w:t>:</w:t>
      </w:r>
    </w:p>
    <w:p w14:paraId="2C24F5DE" w14:textId="2B9E84D0" w:rsidR="00D05C49" w:rsidRPr="007824ED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(odpis księgi wieczystej dotyczącej nieruchomości, na której projekt będzie realizowany oraz decyzja o ustanowieniu trwałego zarządu, o ile ustanowienie trwałego zarządu nastąpiło na podstawie decyzji. Trwały zarząd powinien być ustanowiony na czas nieokreślony lub na czas określony na okres minimum 5 lat od planowanej daty zakończenia realizacji projektu).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839D4AB" w14:textId="77777777" w:rsidR="00D05C49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>
        <w:rPr>
          <w:rFonts w:ascii="Open Sans Light" w:hAnsi="Open Sans Light" w:cs="Open Sans Light"/>
          <w:sz w:val="24"/>
          <w:szCs w:val="24"/>
          <w:u w:val="single"/>
        </w:rPr>
        <w:t>Decyzje administracyjne:</w:t>
      </w:r>
    </w:p>
    <w:p w14:paraId="3711F985" w14:textId="6B9E0E95" w:rsidR="00D05C49" w:rsidRDefault="00D05C49" w:rsidP="00E763D7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05C49">
        <w:rPr>
          <w:rFonts w:ascii="Open Sans Light" w:hAnsi="Open Sans Light" w:cs="Open Sans Light"/>
          <w:sz w:val="24"/>
          <w:szCs w:val="24"/>
        </w:rPr>
        <w:t>posiadające klauzulę ostateczności.</w:t>
      </w:r>
    </w:p>
    <w:p w14:paraId="29A2580D" w14:textId="598D0580" w:rsidR="002B6EF3" w:rsidRPr="00D05C49" w:rsidRDefault="000D74D7" w:rsidP="00E763D7">
      <w:pPr>
        <w:pStyle w:val="Akapitzlist"/>
        <w:spacing w:after="0" w:line="276" w:lineRule="auto"/>
        <w:ind w:left="709" w:hanging="567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20</w:t>
      </w:r>
      <w:r w:rsidR="002B6EF3">
        <w:rPr>
          <w:rFonts w:ascii="Open Sans Light" w:hAnsi="Open Sans Light" w:cs="Open Sans Light"/>
          <w:sz w:val="24"/>
          <w:szCs w:val="24"/>
        </w:rPr>
        <w:t>.1</w:t>
      </w:r>
      <w:r w:rsidR="005D0DF9">
        <w:rPr>
          <w:rFonts w:ascii="Open Sans Light" w:hAnsi="Open Sans Light" w:cs="Open Sans Light"/>
          <w:sz w:val="24"/>
          <w:szCs w:val="24"/>
        </w:rPr>
        <w:t>.</w:t>
      </w:r>
      <w:r w:rsidR="002B6EF3">
        <w:rPr>
          <w:rFonts w:ascii="Open Sans Light" w:hAnsi="Open Sans Light" w:cs="Open Sans Light"/>
          <w:sz w:val="24"/>
          <w:szCs w:val="24"/>
        </w:rPr>
        <w:t xml:space="preserve"> </w:t>
      </w:r>
      <w:r w:rsidR="002B6EF3" w:rsidRPr="002912F3">
        <w:rPr>
          <w:rFonts w:ascii="Open Sans Light" w:hAnsi="Open Sans Light" w:cs="Open Sans Light"/>
          <w:sz w:val="24"/>
          <w:szCs w:val="24"/>
        </w:rPr>
        <w:t>Wykaz zadań, dla których Wnioskodawca posiada uregulowane prawo do dysponowania nieruchomością</w:t>
      </w:r>
      <w:r w:rsidR="005A1942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5D0DF9">
        <w:rPr>
          <w:rFonts w:ascii="Open Sans Light" w:hAnsi="Open Sans Light" w:cs="Open Sans Light"/>
          <w:sz w:val="24"/>
          <w:szCs w:val="24"/>
        </w:rPr>
        <w:t>.</w:t>
      </w:r>
    </w:p>
    <w:p w14:paraId="0EE63BCD" w14:textId="303812FE" w:rsidR="007824ED" w:rsidRDefault="007824ED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sz w:val="24"/>
          <w:szCs w:val="24"/>
        </w:rPr>
        <w:t xml:space="preserve">Pozwolenia na budowę (jeśli dotyczy) </w:t>
      </w:r>
      <w:r w:rsidR="0096320C" w:rsidRPr="002912F3">
        <w:rPr>
          <w:rFonts w:ascii="Open Sans Light" w:hAnsi="Open Sans Light" w:cs="Open Sans Light"/>
          <w:sz w:val="24"/>
          <w:szCs w:val="24"/>
        </w:rPr>
        <w:t>i/</w:t>
      </w:r>
      <w:r w:rsidRPr="002912F3">
        <w:rPr>
          <w:rFonts w:ascii="Open Sans Light" w:hAnsi="Open Sans Light" w:cs="Open Sans Light"/>
          <w:sz w:val="24"/>
          <w:szCs w:val="24"/>
        </w:rPr>
        <w:t>lub</w:t>
      </w:r>
      <w:r w:rsidR="0096320C" w:rsidRPr="002912F3">
        <w:rPr>
          <w:rFonts w:ascii="Open Sans Light" w:hAnsi="Open Sans Light" w:cs="Open Sans Light"/>
          <w:sz w:val="24"/>
          <w:szCs w:val="24"/>
        </w:rPr>
        <w:t xml:space="preserve"> </w:t>
      </w:r>
      <w:r w:rsidR="0043290D" w:rsidRPr="002912F3">
        <w:rPr>
          <w:rFonts w:ascii="Open Sans Light" w:hAnsi="Open Sans Light" w:cs="Open Sans Light"/>
          <w:sz w:val="24"/>
          <w:szCs w:val="24"/>
        </w:rPr>
        <w:t>kopia dokumentów</w:t>
      </w:r>
      <w:r w:rsidR="005D0DF9" w:rsidRPr="002912F3">
        <w:rPr>
          <w:rFonts w:ascii="Open Sans Light" w:hAnsi="Open Sans Light" w:cs="Open Sans Light"/>
          <w:sz w:val="24"/>
          <w:szCs w:val="24"/>
        </w:rPr>
        <w:t xml:space="preserve"> (w tym decyzji, zgłoszeń, zezwoleń)</w:t>
      </w:r>
      <w:r w:rsidR="0096320C" w:rsidRPr="002912F3">
        <w:rPr>
          <w:rFonts w:ascii="Open Sans Light" w:hAnsi="Open Sans Light" w:cs="Open Sans Light"/>
          <w:sz w:val="24"/>
          <w:szCs w:val="24"/>
        </w:rPr>
        <w:t>,</w:t>
      </w:r>
      <w:r w:rsidR="0043290D" w:rsidRPr="002912F3">
        <w:rPr>
          <w:rFonts w:ascii="Open Sans Light" w:hAnsi="Open Sans Light" w:cs="Open Sans Light"/>
          <w:sz w:val="24"/>
          <w:szCs w:val="24"/>
        </w:rPr>
        <w:t xml:space="preserve"> dla </w:t>
      </w:r>
      <w:r w:rsidR="0096320C" w:rsidRPr="002912F3">
        <w:rPr>
          <w:rFonts w:ascii="Open Sans Light" w:hAnsi="Open Sans Light" w:cs="Open Sans Light"/>
          <w:sz w:val="24"/>
          <w:szCs w:val="24"/>
        </w:rPr>
        <w:t xml:space="preserve">całego </w:t>
      </w:r>
      <w:r w:rsidRPr="002912F3">
        <w:rPr>
          <w:rFonts w:ascii="Open Sans Light" w:hAnsi="Open Sans Light" w:cs="Open Sans Light"/>
          <w:sz w:val="24"/>
          <w:szCs w:val="24"/>
        </w:rPr>
        <w:t>zakres</w:t>
      </w:r>
      <w:r w:rsidR="0043290D" w:rsidRPr="002912F3">
        <w:rPr>
          <w:rFonts w:ascii="Open Sans Light" w:hAnsi="Open Sans Light" w:cs="Open Sans Light"/>
          <w:sz w:val="24"/>
          <w:szCs w:val="24"/>
        </w:rPr>
        <w:t>u rzeczowego projektu</w:t>
      </w:r>
      <w:r w:rsidRPr="002912F3">
        <w:rPr>
          <w:rFonts w:ascii="Open Sans Light" w:hAnsi="Open Sans Light" w:cs="Open Sans Light"/>
          <w:sz w:val="24"/>
          <w:szCs w:val="24"/>
        </w:rPr>
        <w:t xml:space="preserve">, wraz z Harmonogramem uzyskiwania decyzji niezbędnych do osiągnięcia pełnej gotowości technicznej (Załącznik </w:t>
      </w:r>
      <w:r w:rsidR="00DD3587" w:rsidRPr="002912F3">
        <w:rPr>
          <w:rFonts w:ascii="Open Sans Light" w:hAnsi="Open Sans Light" w:cs="Open Sans Light"/>
          <w:sz w:val="24"/>
          <w:szCs w:val="24"/>
        </w:rPr>
        <w:t>21</w:t>
      </w:r>
      <w:r w:rsidR="002B6EF3" w:rsidRPr="002912F3">
        <w:rPr>
          <w:rFonts w:ascii="Open Sans Light" w:hAnsi="Open Sans Light" w:cs="Open Sans Light"/>
          <w:sz w:val="24"/>
          <w:szCs w:val="24"/>
        </w:rPr>
        <w:t>.1</w:t>
      </w:r>
      <w:r w:rsidRPr="002912F3">
        <w:rPr>
          <w:rFonts w:ascii="Open Sans Light" w:hAnsi="Open Sans Light" w:cs="Open Sans Light"/>
          <w:sz w:val="24"/>
          <w:szCs w:val="24"/>
        </w:rPr>
        <w:t>) oraz kopią pi</w:t>
      </w:r>
      <w:r w:rsidR="005626AE" w:rsidRPr="002912F3">
        <w:rPr>
          <w:rFonts w:ascii="Open Sans Light" w:hAnsi="Open Sans Light" w:cs="Open Sans Light"/>
          <w:sz w:val="24"/>
          <w:szCs w:val="24"/>
        </w:rPr>
        <w:t>erwszych stron dziennika budowy</w:t>
      </w:r>
      <w:r w:rsidR="005626AE" w:rsidRPr="0096320C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4B6A7A05" w14:textId="69D3DE13" w:rsidR="002B6EF3" w:rsidRPr="0096320C" w:rsidRDefault="000D74D7" w:rsidP="00E763D7">
      <w:pPr>
        <w:pStyle w:val="Akapitzlist"/>
        <w:spacing w:after="0" w:line="276" w:lineRule="auto"/>
        <w:ind w:hanging="578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lastRenderedPageBreak/>
        <w:t>21</w:t>
      </w:r>
      <w:r w:rsidR="002B6EF3">
        <w:rPr>
          <w:rFonts w:ascii="Open Sans Light" w:hAnsi="Open Sans Light" w:cs="Open Sans Light"/>
          <w:sz w:val="24"/>
          <w:szCs w:val="24"/>
        </w:rPr>
        <w:t>.1</w:t>
      </w:r>
      <w:r w:rsidR="005D0DF9">
        <w:rPr>
          <w:rFonts w:ascii="Open Sans Light" w:hAnsi="Open Sans Light" w:cs="Open Sans Light"/>
          <w:sz w:val="24"/>
          <w:szCs w:val="24"/>
        </w:rPr>
        <w:t>.</w:t>
      </w:r>
      <w:r w:rsidR="002B6EF3">
        <w:rPr>
          <w:rFonts w:ascii="Open Sans Light" w:hAnsi="Open Sans Light" w:cs="Open Sans Light"/>
          <w:sz w:val="24"/>
          <w:szCs w:val="24"/>
        </w:rPr>
        <w:t xml:space="preserve"> </w:t>
      </w:r>
      <w:r w:rsidR="002B6EF3" w:rsidRPr="0096320C">
        <w:rPr>
          <w:rFonts w:ascii="Open Sans Light" w:hAnsi="Open Sans Light" w:cs="Open Sans Light"/>
          <w:sz w:val="24"/>
          <w:szCs w:val="24"/>
        </w:rPr>
        <w:t>Harmonogramem uzyskiwania decyzji niezbędnych do osiągnięcia pełnej gotowości technicznej</w:t>
      </w:r>
      <w:r w:rsidR="005A1942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1B0AB927" w14:textId="0142EF36" w:rsidR="00121524" w:rsidRPr="00121524" w:rsidRDefault="00121524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Kopia dokumentacji technicznej dla wszystkich zadań objętych projektem, dla których uzyskano pozwolenie na budowę - wyciąg z zatwierdzonego projektu budowlanego (tzn. pierwsza strona, wstęp, opis projektu, wykaz urządzeń technologicznych</w:t>
      </w:r>
      <w:r w:rsidR="005A1942">
        <w:rPr>
          <w:rStyle w:val="markedcontent"/>
          <w:rFonts w:ascii="Open Sans Light" w:hAnsi="Open Sans Light" w:cs="Open Sans Light"/>
          <w:sz w:val="24"/>
          <w:szCs w:val="24"/>
        </w:rPr>
        <w:t>. Dotyczy projektów, w których uzyskano pozwolenie</w:t>
      </w:r>
      <w:r w:rsidR="00D81EE8">
        <w:rPr>
          <w:rStyle w:val="markedcontent"/>
          <w:rFonts w:ascii="Open Sans Light" w:hAnsi="Open Sans Light" w:cs="Open Sans Light"/>
          <w:sz w:val="24"/>
          <w:szCs w:val="24"/>
        </w:rPr>
        <w:t>/-a</w:t>
      </w:r>
      <w:r w:rsidR="005A1942">
        <w:rPr>
          <w:rStyle w:val="markedcontent"/>
          <w:rFonts w:ascii="Open Sans Light" w:hAnsi="Open Sans Light" w:cs="Open Sans Light"/>
          <w:sz w:val="24"/>
          <w:szCs w:val="24"/>
        </w:rPr>
        <w:t xml:space="preserve"> na budowę.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)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– </w:t>
      </w:r>
      <w:r w:rsidR="005A1942">
        <w:rPr>
          <w:rStyle w:val="markedcontent"/>
          <w:rFonts w:ascii="Open Sans Light" w:hAnsi="Open Sans Light" w:cs="Open Sans Light"/>
          <w:sz w:val="24"/>
          <w:szCs w:val="24"/>
        </w:rPr>
        <w:t>opcjonalny</w:t>
      </w:r>
      <w:r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38C97F9B" w14:textId="0BE3275B" w:rsidR="00121524" w:rsidRDefault="00121524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Kopia koncesji lub promesy koncesji (jeśli jest wymagana na prowadzenie działalności gospodarczej w danym obszarze) -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wymagany</w:t>
      </w: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11F248FB" w14:textId="5793116A" w:rsidR="005626AE" w:rsidRDefault="005626A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Harmonogram realizacji projektu</w:t>
      </w:r>
      <w:r w:rsidR="00121524">
        <w:rPr>
          <w:rStyle w:val="markedcontent"/>
          <w:rFonts w:ascii="Open Sans Light" w:hAnsi="Open Sans Light" w:cs="Open Sans Light"/>
          <w:sz w:val="24"/>
          <w:szCs w:val="24"/>
        </w:rPr>
        <w:t xml:space="preserve"> - wymagany</w:t>
      </w: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400FE8E6" w14:textId="7C98F4E7" w:rsidR="00A41A64" w:rsidRDefault="00F637CA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Oświadczenie oraz w</w:t>
      </w:r>
      <w:r w:rsidR="00ED399E" w:rsidRPr="002912F3">
        <w:rPr>
          <w:rStyle w:val="markedcontent"/>
          <w:rFonts w:ascii="Open Sans Light" w:hAnsi="Open Sans Light" w:cs="Open Sans Light"/>
          <w:sz w:val="24"/>
          <w:szCs w:val="24"/>
        </w:rPr>
        <w:t>iarygodny plan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A41A64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osiągnięcia statusu efektywnego </w:t>
      </w:r>
      <w:r w:rsidR="00AF0802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energetycznie </w:t>
      </w:r>
      <w:r w:rsidR="00A41A64" w:rsidRPr="002912F3">
        <w:rPr>
          <w:rStyle w:val="markedcontent"/>
          <w:rFonts w:ascii="Open Sans Light" w:hAnsi="Open Sans Light" w:cs="Open Sans Light"/>
          <w:sz w:val="24"/>
          <w:szCs w:val="24"/>
        </w:rPr>
        <w:t>systemu ciepłowniczego –</w:t>
      </w:r>
      <w:r w:rsidR="00A41A64">
        <w:rPr>
          <w:rStyle w:val="markedcontent"/>
          <w:rFonts w:ascii="Open Sans Light" w:hAnsi="Open Sans Light" w:cs="Open Sans Light"/>
          <w:sz w:val="24"/>
          <w:szCs w:val="24"/>
        </w:rPr>
        <w:t xml:space="preserve"> wymagany.</w:t>
      </w:r>
    </w:p>
    <w:p w14:paraId="7AFA1765" w14:textId="2BE365BA" w:rsidR="007F528D" w:rsidRDefault="007F528D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Oświadczenie wraz z wyliczeniami potwierdzającymi, że projekt </w:t>
      </w:r>
      <w:r w:rsidR="000A1EBD" w:rsidRPr="002912F3">
        <w:rPr>
          <w:rStyle w:val="markedcontent"/>
          <w:rFonts w:ascii="Open Sans Light" w:hAnsi="Open Sans Light" w:cs="Open Sans Light"/>
          <w:sz w:val="24"/>
          <w:szCs w:val="24"/>
        </w:rPr>
        <w:t>spowoduje/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nie spowoduje zwiększenia wytwarzania energii z paliw kopalnych 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wymagany.</w:t>
      </w:r>
    </w:p>
    <w:p w14:paraId="77342CBA" w14:textId="7A875CAA" w:rsidR="00CC5EDC" w:rsidRDefault="00CC5EDC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Wyliczenie wskaźników rezultatu 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wymagany.</w:t>
      </w:r>
    </w:p>
    <w:p w14:paraId="35FACCC9" w14:textId="51CEB767" w:rsidR="00410211" w:rsidRDefault="00AF0802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Część</w:t>
      </w:r>
      <w:r w:rsidR="00410211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proofErr w:type="spellStart"/>
      <w:r w:rsidR="00410211" w:rsidRPr="002912F3">
        <w:rPr>
          <w:rStyle w:val="markedcontent"/>
          <w:rFonts w:ascii="Open Sans Light" w:hAnsi="Open Sans Light" w:cs="Open Sans Light"/>
          <w:sz w:val="24"/>
          <w:szCs w:val="24"/>
        </w:rPr>
        <w:t>ekologiczno</w:t>
      </w:r>
      <w:proofErr w:type="spellEnd"/>
      <w:r w:rsidR="00410211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– techniczn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a</w:t>
      </w:r>
      <w:r w:rsidR="00121524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- wymagany</w:t>
      </w:r>
      <w:r w:rsidR="00410211"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51770513" w14:textId="63AAB72E" w:rsidR="005626AE" w:rsidRPr="005626AE" w:rsidRDefault="005626A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hAnsi="Open Sans Light" w:cs="Open Sans Light"/>
          <w:bCs/>
          <w:sz w:val="24"/>
          <w:szCs w:val="24"/>
        </w:rPr>
        <w:t>Procedury dla wnioskodawców dla zadań poza PZP –</w:t>
      </w:r>
      <w:r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Pr="00987AD1">
        <w:rPr>
          <w:rFonts w:ascii="Open Sans Light" w:hAnsi="Open Sans Light" w:cs="Open Sans Light"/>
          <w:bCs/>
          <w:sz w:val="24"/>
          <w:szCs w:val="24"/>
        </w:rPr>
        <w:t>wymagany.</w:t>
      </w:r>
    </w:p>
    <w:p w14:paraId="4BD4FA26" w14:textId="081B709F" w:rsidR="00244C33" w:rsidRPr="00987AD1" w:rsidRDefault="00F008AD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pomocy publicznej i pomocy de </w:t>
      </w:r>
      <w:proofErr w:type="spellStart"/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–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wymagany</w:t>
      </w:r>
      <w:r w:rsidR="00244C33" w:rsidRPr="00987AD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448D5E65" w14:textId="2BB51342" w:rsidR="00244C33" w:rsidRPr="00DB2284" w:rsidRDefault="00244C33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Formularz</w:t>
      </w:r>
      <w:r w:rsidR="00F008AD" w:rsidRPr="002912F3">
        <w:rPr>
          <w:rStyle w:val="markedcontent"/>
          <w:rFonts w:ascii="Open Sans Light" w:hAnsi="Open Sans Light" w:cs="Open Sans Light"/>
          <w:sz w:val="24"/>
          <w:szCs w:val="24"/>
        </w:rPr>
        <w:t>e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F008AD" w:rsidRPr="002912F3">
        <w:rPr>
          <w:rStyle w:val="markedcontent"/>
          <w:rFonts w:ascii="Open Sans Light" w:hAnsi="Open Sans Light" w:cs="Open Sans Light"/>
          <w:sz w:val="24"/>
          <w:szCs w:val="24"/>
        </w:rPr>
        <w:t xml:space="preserve">informacji przedstawianych przy ubieganiu się o pomoc </w:t>
      </w: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Pr="00DB2284">
        <w:rPr>
          <w:rFonts w:ascii="Open Sans Light" w:hAnsi="Open Sans Light" w:cs="Open Sans Light"/>
          <w:bCs/>
          <w:sz w:val="24"/>
          <w:szCs w:val="24"/>
        </w:rPr>
        <w:t>wymagany.</w:t>
      </w:r>
    </w:p>
    <w:p w14:paraId="62C3A208" w14:textId="4B7F479D" w:rsidR="005626AE" w:rsidRPr="00DB2284" w:rsidRDefault="005626A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font-weight-bold"/>
          <w:rFonts w:ascii="Open Sans Light" w:hAnsi="Open Sans Light" w:cs="Open Sans Light"/>
          <w:sz w:val="24"/>
          <w:szCs w:val="24"/>
        </w:rPr>
        <w:t xml:space="preserve">Zbiór oświadczeń wnioskodawcy </w:t>
      </w:r>
      <w:r w:rsidRPr="002912F3">
        <w:rPr>
          <w:rFonts w:ascii="Open Sans Light" w:eastAsia="Times New Roman" w:hAnsi="Open Sans Light" w:cs="Open Sans Light"/>
          <w:sz w:val="24"/>
          <w:szCs w:val="24"/>
          <w:lang w:eastAsia="pl-PL"/>
        </w:rPr>
        <w:t>-</w:t>
      </w: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Pr="00DB2284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5E0A3D8" w14:textId="2B28915A" w:rsidR="005626AE" w:rsidRDefault="005626A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2912F3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 o zachowaniu form komunikacji -</w:t>
      </w: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Pr="00DB2284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486FC3A0" w14:textId="42001415" w:rsidR="00C150DE" w:rsidRDefault="00C150D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2912F3">
        <w:rPr>
          <w:rStyle w:val="font-weight-bold"/>
          <w:rFonts w:ascii="Open Sans Light" w:hAnsi="Open Sans Light" w:cs="Open Sans Light"/>
          <w:sz w:val="24"/>
          <w:szCs w:val="24"/>
        </w:rPr>
        <w:t>Oświadczenie dot. zgodności projektu z klauzulą niedyskryminacyjną</w:t>
      </w:r>
      <w:r w:rsidR="00EB5A4C" w:rsidRPr="002912F3">
        <w:rPr>
          <w:rStyle w:val="font-weight-bold"/>
          <w:rFonts w:ascii="Open Sans Light" w:hAnsi="Open Sans Light" w:cs="Open Sans Light"/>
          <w:sz w:val="24"/>
          <w:szCs w:val="24"/>
        </w:rPr>
        <w:t xml:space="preserve"> -</w:t>
      </w:r>
      <w:r w:rsidR="00EB5A4C">
        <w:rPr>
          <w:rStyle w:val="font-weight-bold"/>
          <w:rFonts w:ascii="Open Sans Light" w:hAnsi="Open Sans Light" w:cs="Open Sans Light"/>
          <w:sz w:val="24"/>
          <w:szCs w:val="24"/>
        </w:rPr>
        <w:t xml:space="preserve"> wymagany</w:t>
      </w:r>
      <w:r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71B60B6F" w14:textId="26427B3B" w:rsidR="00C150DE" w:rsidRPr="00DB2284" w:rsidRDefault="00C150DE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2912F3">
        <w:rPr>
          <w:rStyle w:val="font-weight-bold"/>
          <w:rFonts w:ascii="Open Sans Light" w:hAnsi="Open Sans Light" w:cs="Open Sans Light"/>
          <w:sz w:val="24"/>
          <w:szCs w:val="24"/>
        </w:rPr>
        <w:t>Wniosek o dofinansowanie (elektronicznie podpisana ostateczna wersja wniosku, tożsama z wersją przesłaną za pomocą CST (z uwagi na specyfikę systemu CST, wnioski powinny różnić się jedynie znacznikami systemu, takimi</w:t>
      </w:r>
      <w:r w:rsidRPr="00E763D7">
        <w:rPr>
          <w:rStyle w:val="font-weight-bold"/>
          <w:rFonts w:ascii="Open Sans Light" w:hAnsi="Open Sans Light" w:cs="Open Sans Light"/>
          <w:sz w:val="24"/>
          <w:szCs w:val="24"/>
          <w:shd w:val="clear" w:color="auto" w:fill="FFFF00"/>
        </w:rPr>
        <w:t xml:space="preserve"> </w:t>
      </w:r>
      <w:r w:rsidRPr="002912F3">
        <w:rPr>
          <w:rStyle w:val="font-weight-bold"/>
          <w:rFonts w:ascii="Open Sans Light" w:hAnsi="Open Sans Light" w:cs="Open Sans Light"/>
          <w:sz w:val="24"/>
          <w:szCs w:val="24"/>
        </w:rPr>
        <w:t>jak np. suma kontrolna</w:t>
      </w:r>
      <w:r>
        <w:rPr>
          <w:rStyle w:val="font-weight-bold"/>
          <w:rFonts w:ascii="Open Sans Light" w:hAnsi="Open Sans Light" w:cs="Open Sans Light"/>
          <w:sz w:val="24"/>
          <w:szCs w:val="24"/>
        </w:rPr>
        <w:t>).</w:t>
      </w:r>
    </w:p>
    <w:p w14:paraId="4E5D003D" w14:textId="5E4B7D54" w:rsidR="005626AE" w:rsidRDefault="00DB2284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Klauzula informacyjna</w:t>
      </w:r>
      <w:r w:rsidR="005626AE"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wymagany.</w:t>
      </w:r>
    </w:p>
    <w:p w14:paraId="166E96EE" w14:textId="233600D6" w:rsidR="000576ED" w:rsidRDefault="000576ED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2912F3">
        <w:rPr>
          <w:rStyle w:val="markedcontent"/>
          <w:rFonts w:ascii="Open Sans Light" w:hAnsi="Open Sans Light" w:cs="Open Sans Light"/>
          <w:sz w:val="24"/>
          <w:szCs w:val="24"/>
        </w:rPr>
        <w:t>Projekt klauzuli waloryzacyjnej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– opcjonalny.</w:t>
      </w:r>
    </w:p>
    <w:p w14:paraId="5C2E646B" w14:textId="3CB8C77F" w:rsidR="00094932" w:rsidRPr="00057527" w:rsidRDefault="00B15B66" w:rsidP="00E763D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Inne dokumenty, uznane za konieczne do złożenia przez wnioskodawcę</w:t>
      </w:r>
      <w:r w:rsidR="00244C33"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(możliwość złożenia więcej niż jednego załącznika)</w:t>
      </w:r>
      <w:r w:rsidR="00DE2DD6"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244C33" w:rsidRPr="00DB2284">
        <w:rPr>
          <w:rFonts w:ascii="Open Sans Light" w:hAnsi="Open Sans Light" w:cs="Open Sans Light"/>
          <w:bCs/>
          <w:sz w:val="24"/>
          <w:szCs w:val="24"/>
        </w:rPr>
        <w:t>- opcjonalne</w:t>
      </w: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.</w:t>
      </w:r>
    </w:p>
    <w:p w14:paraId="06F22180" w14:textId="77777777" w:rsidR="00D81EE8" w:rsidRDefault="00D81EE8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13444407" w14:textId="77777777" w:rsidR="005E7512" w:rsidRDefault="005E7512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3C34572C" w14:textId="77777777" w:rsidR="005E7512" w:rsidRDefault="005E7512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22CC5510" w14:textId="77777777" w:rsidR="005E7512" w:rsidRDefault="005E7512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4A39A3D9" w14:textId="77777777" w:rsidR="005E7512" w:rsidRDefault="005E7512" w:rsidP="00E763D7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3D3918B7" w14:textId="29F27A95" w:rsidR="009F0DD4" w:rsidRPr="009F0DD4" w:rsidRDefault="002021CD" w:rsidP="00E763D7">
      <w:pPr>
        <w:spacing w:after="0" w:line="276" w:lineRule="auto"/>
        <w:rPr>
          <w:rStyle w:val="Odwoaniedokomentarza"/>
          <w:rFonts w:ascii="Open Sans Light" w:hAnsi="Open Sans Light" w:cs="Open Sans Light"/>
          <w:b/>
          <w:sz w:val="24"/>
          <w:szCs w:val="20"/>
        </w:rPr>
      </w:pPr>
      <w:r w:rsidRPr="00195332">
        <w:rPr>
          <w:rFonts w:ascii="Open Sans Light" w:hAnsi="Open Sans Light" w:cs="Open Sans Light"/>
          <w:b/>
          <w:sz w:val="24"/>
          <w:szCs w:val="20"/>
        </w:rPr>
        <w:lastRenderedPageBreak/>
        <w:t>UWAGI:</w:t>
      </w:r>
    </w:p>
    <w:p w14:paraId="0056A671" w14:textId="3D067EBE" w:rsidR="00E27E0C" w:rsidRPr="00195332" w:rsidRDefault="00F3569D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</w:rPr>
      </w:pPr>
      <w:r w:rsidRPr="00195332">
        <w:rPr>
          <w:rStyle w:val="Odwoaniedokomentarza"/>
          <w:rFonts w:ascii="Open Sans Light" w:eastAsia="Calibri" w:hAnsi="Open Sans Light" w:cs="Open Sans Light"/>
          <w:sz w:val="24"/>
          <w:szCs w:val="20"/>
        </w:rPr>
        <w:t>W</w:t>
      </w:r>
      <w:r w:rsidRPr="00195332">
        <w:rPr>
          <w:rFonts w:ascii="Open Sans Light" w:hAnsi="Open Sans Light" w:cs="Open Sans Light"/>
          <w:sz w:val="24"/>
          <w:szCs w:val="20"/>
        </w:rPr>
        <w:t xml:space="preserve">ielkość </w:t>
      </w:r>
      <w:r w:rsidR="00E27E0C" w:rsidRPr="00195332">
        <w:rPr>
          <w:rFonts w:ascii="Open Sans Light" w:hAnsi="Open Sans Light" w:cs="Open Sans Light"/>
          <w:sz w:val="24"/>
          <w:szCs w:val="20"/>
        </w:rPr>
        <w:t>pojedynczego załącznika nie może przekraczać 25 MB.</w:t>
      </w:r>
    </w:p>
    <w:p w14:paraId="173BF2B4" w14:textId="77777777" w:rsidR="00E27E0C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 xml:space="preserve">Dopuszcza się składanie załączników w formie skompresowanej (zip, </w:t>
      </w:r>
      <w:proofErr w:type="spellStart"/>
      <w:r w:rsidRPr="00195332">
        <w:rPr>
          <w:rFonts w:ascii="Open Sans Light" w:hAnsi="Open Sans Light" w:cs="Open Sans Light"/>
          <w:sz w:val="24"/>
          <w:szCs w:val="20"/>
        </w:rPr>
        <w:t>rar</w:t>
      </w:r>
      <w:proofErr w:type="spellEnd"/>
      <w:r w:rsidRPr="00195332">
        <w:rPr>
          <w:rFonts w:ascii="Open Sans Light" w:hAnsi="Open Sans Light" w:cs="Open Sans Light"/>
          <w:sz w:val="24"/>
          <w:szCs w:val="20"/>
        </w:rPr>
        <w:t>, 7z…).</w:t>
      </w:r>
    </w:p>
    <w:p w14:paraId="24EAEF02" w14:textId="7028AB7E" w:rsidR="009F0DD4" w:rsidRPr="009F0DD4" w:rsidRDefault="009F0DD4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0"/>
        </w:rPr>
      </w:pPr>
      <w:r w:rsidRPr="009F0DD4">
        <w:rPr>
          <w:rFonts w:ascii="Open Sans Light" w:hAnsi="Open Sans Light" w:cs="Open Sans Light"/>
          <w:b/>
          <w:bCs/>
          <w:sz w:val="24"/>
          <w:szCs w:val="20"/>
        </w:rPr>
        <w:t>Pod jedną pozycją załącznika możliwe jest umieszczenie tylko jednego załącznika. Jeśli załącznik składa się z więcej niż jednego dokumentu</w:t>
      </w:r>
      <w:r w:rsidR="00BF2DF6">
        <w:rPr>
          <w:rFonts w:ascii="Open Sans Light" w:hAnsi="Open Sans Light" w:cs="Open Sans Light"/>
          <w:b/>
          <w:bCs/>
          <w:sz w:val="24"/>
          <w:szCs w:val="20"/>
        </w:rPr>
        <w:t xml:space="preserve">, </w:t>
      </w:r>
      <w:r w:rsidRPr="009F0DD4">
        <w:rPr>
          <w:rFonts w:ascii="Open Sans Light" w:hAnsi="Open Sans Light" w:cs="Open Sans Light"/>
          <w:b/>
          <w:bCs/>
          <w:sz w:val="24"/>
          <w:szCs w:val="20"/>
        </w:rPr>
        <w:t xml:space="preserve">należy załączyć </w:t>
      </w:r>
      <w:r w:rsidR="00BF2DF6">
        <w:rPr>
          <w:rFonts w:ascii="Open Sans Light" w:hAnsi="Open Sans Light" w:cs="Open Sans Light"/>
          <w:b/>
          <w:bCs/>
          <w:sz w:val="24"/>
          <w:szCs w:val="20"/>
        </w:rPr>
        <w:t>je</w:t>
      </w:r>
      <w:r w:rsidRPr="009F0DD4">
        <w:rPr>
          <w:rFonts w:ascii="Open Sans Light" w:hAnsi="Open Sans Light" w:cs="Open Sans Light"/>
          <w:b/>
          <w:bCs/>
          <w:sz w:val="24"/>
          <w:szCs w:val="20"/>
        </w:rPr>
        <w:t xml:space="preserve"> </w:t>
      </w:r>
      <w:r w:rsidR="00BF2DF6">
        <w:rPr>
          <w:rFonts w:ascii="Open Sans Light" w:hAnsi="Open Sans Light" w:cs="Open Sans Light"/>
          <w:b/>
          <w:bCs/>
          <w:sz w:val="24"/>
          <w:szCs w:val="20"/>
        </w:rPr>
        <w:t xml:space="preserve">np. </w:t>
      </w:r>
      <w:r w:rsidRPr="009F0DD4">
        <w:rPr>
          <w:rFonts w:ascii="Open Sans Light" w:hAnsi="Open Sans Light" w:cs="Open Sans Light"/>
          <w:b/>
          <w:bCs/>
          <w:sz w:val="24"/>
          <w:szCs w:val="20"/>
        </w:rPr>
        <w:t xml:space="preserve">w formie skompresowanej (zip, </w:t>
      </w:r>
      <w:proofErr w:type="spellStart"/>
      <w:r w:rsidRPr="009F0DD4">
        <w:rPr>
          <w:rFonts w:ascii="Open Sans Light" w:hAnsi="Open Sans Light" w:cs="Open Sans Light"/>
          <w:b/>
          <w:bCs/>
          <w:sz w:val="24"/>
          <w:szCs w:val="20"/>
        </w:rPr>
        <w:t>rar</w:t>
      </w:r>
      <w:proofErr w:type="spellEnd"/>
      <w:r w:rsidRPr="009F0DD4">
        <w:rPr>
          <w:rFonts w:ascii="Open Sans Light" w:hAnsi="Open Sans Light" w:cs="Open Sans Light"/>
          <w:b/>
          <w:bCs/>
          <w:sz w:val="24"/>
          <w:szCs w:val="20"/>
        </w:rPr>
        <w:t>, 7z…)</w:t>
      </w:r>
      <w:r w:rsidR="00AE4757">
        <w:rPr>
          <w:rFonts w:ascii="Open Sans Light" w:hAnsi="Open Sans Light" w:cs="Open Sans Light"/>
          <w:b/>
          <w:bCs/>
          <w:sz w:val="24"/>
          <w:szCs w:val="20"/>
        </w:rPr>
        <w:t>.</w:t>
      </w:r>
    </w:p>
    <w:p w14:paraId="71DA98F7" w14:textId="719AEF26" w:rsidR="00E27E0C" w:rsidRPr="00965B48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Aktywny </w:t>
      </w:r>
      <w:r w:rsidR="006B162B" w:rsidRPr="00965B48">
        <w:rPr>
          <w:rFonts w:ascii="Open Sans Light" w:hAnsi="Open Sans Light" w:cs="Open Sans Light"/>
          <w:sz w:val="24"/>
          <w:szCs w:val="24"/>
        </w:rPr>
        <w:t xml:space="preserve">model finansowy powinien </w:t>
      </w:r>
      <w:r w:rsidR="006B162B">
        <w:rPr>
          <w:rFonts w:ascii="Open Sans Light" w:hAnsi="Open Sans Light" w:cs="Open Sans Light"/>
          <w:sz w:val="24"/>
          <w:szCs w:val="24"/>
        </w:rPr>
        <w:t>zawierać analizy finansowe sporządzone zgodnie z „</w:t>
      </w:r>
      <w:r w:rsidR="006B162B" w:rsidRPr="00847626">
        <w:rPr>
          <w:rFonts w:ascii="Open Sans Light" w:hAnsi="Open Sans Light" w:cs="Open Sans Light"/>
          <w:sz w:val="24"/>
          <w:szCs w:val="24"/>
        </w:rPr>
        <w:t>Założenia</w:t>
      </w:r>
      <w:r w:rsidR="006B162B">
        <w:rPr>
          <w:rFonts w:ascii="Open Sans Light" w:hAnsi="Open Sans Light" w:cs="Open Sans Light"/>
          <w:sz w:val="24"/>
          <w:szCs w:val="24"/>
        </w:rPr>
        <w:t>mi</w:t>
      </w:r>
      <w:r w:rsidR="006B162B" w:rsidRPr="00847626">
        <w:rPr>
          <w:rFonts w:ascii="Open Sans Light" w:hAnsi="Open Sans Light" w:cs="Open Sans Light"/>
          <w:sz w:val="24"/>
          <w:szCs w:val="24"/>
        </w:rPr>
        <w:t xml:space="preserve"> do analiz finansowych</w:t>
      </w:r>
      <w:r w:rsidR="006B162B">
        <w:rPr>
          <w:rFonts w:ascii="Open Sans Light" w:hAnsi="Open Sans Light" w:cs="Open Sans Light"/>
          <w:sz w:val="24"/>
          <w:szCs w:val="24"/>
        </w:rPr>
        <w:t>” i powinien być</w:t>
      </w:r>
      <w:r w:rsidR="006B162B" w:rsidRPr="00847626">
        <w:rPr>
          <w:rFonts w:ascii="Open Sans Light" w:hAnsi="Open Sans Light" w:cs="Open Sans Light"/>
          <w:sz w:val="24"/>
          <w:szCs w:val="24"/>
        </w:rPr>
        <w:t xml:space="preserve"> </w:t>
      </w:r>
      <w:r w:rsidR="006B162B" w:rsidRPr="00965B48">
        <w:rPr>
          <w:rFonts w:ascii="Open Sans Light" w:hAnsi="Open Sans Light" w:cs="Open Sans Light"/>
          <w:sz w:val="24"/>
          <w:szCs w:val="24"/>
        </w:rPr>
        <w:t xml:space="preserve">zapisany w formacie xls, </w:t>
      </w:r>
      <w:proofErr w:type="spellStart"/>
      <w:r w:rsidR="006B162B" w:rsidRPr="00965B48">
        <w:rPr>
          <w:rFonts w:ascii="Open Sans Light" w:hAnsi="Open Sans Light" w:cs="Open Sans Light"/>
          <w:sz w:val="24"/>
          <w:szCs w:val="24"/>
        </w:rPr>
        <w:t>xlsx</w:t>
      </w:r>
      <w:proofErr w:type="spellEnd"/>
      <w:r w:rsidR="006B162B" w:rsidRPr="00965B48">
        <w:rPr>
          <w:rFonts w:ascii="Open Sans Light" w:hAnsi="Open Sans Light" w:cs="Open Sans Light"/>
          <w:sz w:val="24"/>
          <w:szCs w:val="24"/>
        </w:rPr>
        <w:t xml:space="preserve"> lub </w:t>
      </w:r>
      <w:proofErr w:type="spellStart"/>
      <w:r w:rsidR="006B162B" w:rsidRPr="00965B48">
        <w:rPr>
          <w:rFonts w:ascii="Open Sans Light" w:hAnsi="Open Sans Light" w:cs="Open Sans Light"/>
          <w:sz w:val="24"/>
          <w:szCs w:val="24"/>
        </w:rPr>
        <w:t>xlsm</w:t>
      </w:r>
      <w:proofErr w:type="spellEnd"/>
      <w:r w:rsidR="006B162B" w:rsidRPr="00965B48">
        <w:rPr>
          <w:rFonts w:ascii="Open Sans Light" w:hAnsi="Open Sans Light" w:cs="Open Sans Light"/>
          <w:sz w:val="24"/>
          <w:szCs w:val="24"/>
        </w:rPr>
        <w:t xml:space="preserve"> </w:t>
      </w:r>
      <w:r w:rsidR="006B162B">
        <w:rPr>
          <w:rFonts w:ascii="Open Sans Light" w:hAnsi="Open Sans Light" w:cs="Open Sans Light"/>
          <w:sz w:val="24"/>
          <w:szCs w:val="24"/>
        </w:rPr>
        <w:t>oraz</w:t>
      </w:r>
      <w:r w:rsidR="006B162B" w:rsidRPr="00965B48">
        <w:rPr>
          <w:rFonts w:ascii="Open Sans Light" w:hAnsi="Open Sans Light" w:cs="Open Sans Light"/>
          <w:sz w:val="24"/>
          <w:szCs w:val="24"/>
        </w:rPr>
        <w:t xml:space="preserve"> być sporządzony w taki sposób, aby można było prześledzić tok poprawności dokonanych wyliczeń (</w:t>
      </w:r>
      <w:r w:rsidR="006B162B" w:rsidRPr="00182BCC">
        <w:rPr>
          <w:rFonts w:ascii="Open Sans Light" w:hAnsi="Open Sans Light" w:cs="Open Sans Light"/>
          <w:b/>
          <w:bCs/>
          <w:sz w:val="24"/>
          <w:szCs w:val="24"/>
        </w:rPr>
        <w:t>arkusze kalkulacyjne powinny być powiązane ze sobą aktywnymi i odblokowanymi formułami, które nie mogą być ukryte</w:t>
      </w:r>
      <w:r w:rsidR="006B162B" w:rsidRPr="00965B48">
        <w:rPr>
          <w:rFonts w:ascii="Open Sans Light" w:hAnsi="Open Sans Light" w:cs="Open Sans Light"/>
          <w:sz w:val="24"/>
          <w:szCs w:val="24"/>
        </w:rPr>
        <w:t>). Poprawny model finansowy powinien składać się z czterech wyraźnie wyodrębnionych elementów</w:t>
      </w:r>
      <w:r w:rsidRPr="00965B48">
        <w:rPr>
          <w:rFonts w:ascii="Open Sans Light" w:hAnsi="Open Sans Light" w:cs="Open Sans Light"/>
          <w:sz w:val="24"/>
          <w:szCs w:val="24"/>
        </w:rPr>
        <w:t xml:space="preserve"> (np. zakładek):</w:t>
      </w:r>
    </w:p>
    <w:p w14:paraId="6A2B1F10" w14:textId="77777777" w:rsidR="00E27E0C" w:rsidRPr="00965B48" w:rsidRDefault="00E27E0C" w:rsidP="005E7512">
      <w:pPr>
        <w:pStyle w:val="Akapitzlist"/>
        <w:numPr>
          <w:ilvl w:val="1"/>
          <w:numId w:val="19"/>
        </w:numPr>
        <w:spacing w:after="0" w:line="276" w:lineRule="auto"/>
        <w:ind w:left="1276" w:hanging="209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założenia,</w:t>
      </w:r>
    </w:p>
    <w:p w14:paraId="1353AB6A" w14:textId="77777777" w:rsidR="00E27E0C" w:rsidRPr="00965B48" w:rsidRDefault="00E27E0C" w:rsidP="005E7512">
      <w:pPr>
        <w:pStyle w:val="Akapitzlist"/>
        <w:numPr>
          <w:ilvl w:val="1"/>
          <w:numId w:val="19"/>
        </w:numPr>
        <w:spacing w:after="0" w:line="276" w:lineRule="auto"/>
        <w:ind w:left="1276" w:hanging="209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obliczenia,</w:t>
      </w:r>
    </w:p>
    <w:p w14:paraId="0BE3CBFD" w14:textId="77777777" w:rsidR="00E27E0C" w:rsidRPr="00965B48" w:rsidRDefault="00E27E0C" w:rsidP="005E7512">
      <w:pPr>
        <w:pStyle w:val="Akapitzlist"/>
        <w:numPr>
          <w:ilvl w:val="1"/>
          <w:numId w:val="19"/>
        </w:numPr>
        <w:spacing w:after="0" w:line="276" w:lineRule="auto"/>
        <w:ind w:left="1276" w:hanging="209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wyniki,</w:t>
      </w:r>
    </w:p>
    <w:p w14:paraId="3D157184" w14:textId="53347EB8" w:rsidR="00E27E0C" w:rsidRPr="00965B48" w:rsidRDefault="00182BCC" w:rsidP="005E7512">
      <w:pPr>
        <w:pStyle w:val="Akapitzlist"/>
        <w:numPr>
          <w:ilvl w:val="1"/>
          <w:numId w:val="19"/>
        </w:numPr>
        <w:spacing w:after="0" w:line="276" w:lineRule="auto"/>
        <w:ind w:left="1276" w:hanging="209"/>
        <w:jc w:val="both"/>
        <w:rPr>
          <w:rFonts w:ascii="Open Sans Light" w:hAnsi="Open Sans Light" w:cs="Open Sans Light"/>
          <w:sz w:val="24"/>
          <w:szCs w:val="24"/>
        </w:rPr>
      </w:pP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 xml:space="preserve">wyliczenie luki 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w 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>finansow</w:t>
      </w:r>
      <w:r>
        <w:rPr>
          <w:rStyle w:val="markedcontent"/>
          <w:rFonts w:ascii="Open Sans Light" w:hAnsi="Open Sans Light" w:cs="Open Sans Light"/>
          <w:sz w:val="24"/>
          <w:szCs w:val="24"/>
        </w:rPr>
        <w:t>aniu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 xml:space="preserve"> i </w:t>
      </w:r>
      <w:r>
        <w:rPr>
          <w:rStyle w:val="markedcontent"/>
          <w:rFonts w:ascii="Open Sans Light" w:hAnsi="Open Sans Light" w:cs="Open Sans Light"/>
          <w:sz w:val="24"/>
          <w:szCs w:val="24"/>
        </w:rPr>
        <w:t>kwoty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 xml:space="preserve"> dotacji zgodnie </w:t>
      </w:r>
      <w:r>
        <w:rPr>
          <w:rStyle w:val="markedcontent"/>
          <w:rFonts w:ascii="Open Sans Light" w:hAnsi="Open Sans Light" w:cs="Open Sans Light"/>
          <w:sz w:val="24"/>
          <w:szCs w:val="24"/>
        </w:rPr>
        <w:t>„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>Założeniami do analiz finansowych</w:t>
      </w:r>
      <w:r>
        <w:rPr>
          <w:rStyle w:val="markedcontent"/>
          <w:rFonts w:ascii="Open Sans Light" w:hAnsi="Open Sans Light" w:cs="Open Sans Light"/>
          <w:sz w:val="24"/>
          <w:szCs w:val="24"/>
        </w:rPr>
        <w:t>”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(pkt VIII luka w finansowaniu) oraz </w:t>
      </w:r>
      <w:r w:rsidRPr="00351052">
        <w:rPr>
          <w:rStyle w:val="markedcontent"/>
          <w:rFonts w:ascii="Open Sans Light" w:hAnsi="Open Sans Light" w:cs="Open Sans Light"/>
          <w:sz w:val="24"/>
          <w:szCs w:val="24"/>
        </w:rPr>
        <w:t>z „Metodyką wyliczenia maksymalnej wysokości dofinansowania</w:t>
      </w:r>
      <w:r w:rsidR="00E27E0C">
        <w:rPr>
          <w:rStyle w:val="markedcontent"/>
          <w:rFonts w:ascii="Open Sans Light" w:hAnsi="Open Sans Light" w:cs="Open Sans Light"/>
          <w:sz w:val="24"/>
          <w:szCs w:val="24"/>
        </w:rPr>
        <w:t>”</w:t>
      </w:r>
      <w:r w:rsidR="00E27E0C" w:rsidRPr="00965B48">
        <w:rPr>
          <w:rFonts w:ascii="Open Sans Light" w:hAnsi="Open Sans Light" w:cs="Open Sans Light"/>
          <w:sz w:val="24"/>
          <w:szCs w:val="24"/>
        </w:rPr>
        <w:t>.</w:t>
      </w:r>
    </w:p>
    <w:p w14:paraId="7AB0AF2A" w14:textId="77777777" w:rsidR="00E27E0C" w:rsidRDefault="00E27E0C" w:rsidP="005E7512">
      <w:pPr>
        <w:spacing w:after="0" w:line="276" w:lineRule="auto"/>
        <w:ind w:left="709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Wyliczenia w zakładkach: obliczenia, wyniki, wyliczenie luki finansowej i wysokości dotacji nie mogą być wykonane poprzez dokonanie operacji na wartościach niewiadomego pochodzenia wpisanych „ręcznie”. Powinny mieć swoje źródło w założeniach, a rezultaty dokonanych obliczeń przeprowadzonych za pomocą widocznych i odblokowanych formuł powinny być uwidocznione w tabelach wynikowych.</w:t>
      </w:r>
    </w:p>
    <w:p w14:paraId="673CD2C5" w14:textId="3591B31F" w:rsidR="00E27E0C" w:rsidRPr="00965B48" w:rsidRDefault="00E27E0C" w:rsidP="005E7512">
      <w:pPr>
        <w:spacing w:after="0" w:line="276" w:lineRule="auto"/>
        <w:ind w:left="709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Model powinien prezentować </w:t>
      </w:r>
      <w:r>
        <w:rPr>
          <w:rFonts w:ascii="Open Sans Light" w:hAnsi="Open Sans Light" w:cs="Open Sans Light"/>
          <w:sz w:val="24"/>
          <w:szCs w:val="24"/>
        </w:rPr>
        <w:t xml:space="preserve">sprawozdania finansowe </w:t>
      </w:r>
      <w:r w:rsidRPr="00965B48">
        <w:rPr>
          <w:rFonts w:ascii="Open Sans Light" w:hAnsi="Open Sans Light" w:cs="Open Sans Light"/>
          <w:sz w:val="24"/>
          <w:szCs w:val="24"/>
        </w:rPr>
        <w:t>w zakresie dotychczasowej działalności wnioskodawcy i prognozy w okresie odniesienia w układzie zgodnym z ustawą o rachunkowości (rachunek zysków i strat, bilans, rachunek przepływów pieniężnych – nawet jeśli wnioskodawca nie jest zobligowany ustawą do jego sporządzania)</w:t>
      </w:r>
      <w:r>
        <w:rPr>
          <w:rFonts w:ascii="Open Sans Light" w:hAnsi="Open Sans Light" w:cs="Open Sans Light"/>
          <w:sz w:val="24"/>
          <w:szCs w:val="24"/>
        </w:rPr>
        <w:t xml:space="preserve"> oraz przepływy dla projektu niezbędne do wyliczenia wskaźników efektywności finansowej i luki finansowej. </w:t>
      </w:r>
      <w:r w:rsidR="006B162B" w:rsidRPr="006B162B">
        <w:rPr>
          <w:rFonts w:ascii="Open Sans Light" w:hAnsi="Open Sans Light" w:cs="Open Sans Light"/>
          <w:b/>
          <w:bCs/>
          <w:sz w:val="24"/>
          <w:szCs w:val="24"/>
        </w:rPr>
        <w:t>Arkusz kalkulacyjny nie powinien być chroniony i skompresowany, a także nie powinien zawierać łączy do zewnętrznych plików.</w:t>
      </w:r>
    </w:p>
    <w:p w14:paraId="236EBACA" w14:textId="77777777" w:rsidR="00E27E0C" w:rsidRPr="00195332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>Nazwy plików powinny wskazywać na ich zawartość i nie mogą zawierać polskich znaków.</w:t>
      </w:r>
    </w:p>
    <w:p w14:paraId="6A00AE72" w14:textId="77777777" w:rsidR="00E27E0C" w:rsidRPr="00195332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0"/>
        </w:rPr>
      </w:pPr>
      <w:bookmarkStart w:id="0" w:name="_Hlk135825350"/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Oświadczenia stanowiące załączniki do wniosku muszą zostać podpisane elektronicznym podpisem</w:t>
      </w:r>
      <w:r w:rsidRPr="00195332">
        <w:rPr>
          <w:rFonts w:ascii="Open Sans Light" w:hAnsi="Open Sans Light" w:cs="Open Sans Light"/>
          <w:sz w:val="24"/>
          <w:szCs w:val="20"/>
        </w:rPr>
        <w:t xml:space="preserve"> </w:t>
      </w:r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kwalifikowanym</w:t>
      </w:r>
      <w:bookmarkEnd w:id="0"/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.</w:t>
      </w:r>
    </w:p>
    <w:p w14:paraId="37314E2A" w14:textId="77777777" w:rsidR="00E27E0C" w:rsidRPr="00195332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  <w:u w:val="single"/>
        </w:rPr>
      </w:pPr>
      <w:r w:rsidRPr="00195332">
        <w:rPr>
          <w:rFonts w:ascii="Open Sans Light" w:eastAsia="Calibri" w:hAnsi="Open Sans Light" w:cs="Open Sans Light"/>
          <w:sz w:val="24"/>
          <w:szCs w:val="20"/>
          <w:lang w:eastAsia="en-GB"/>
        </w:rPr>
        <w:lastRenderedPageBreak/>
        <w:t>Jeśli załącznik został opracował wg załączonego wzoru (a nie jest oświadczeniem), należy go również podpisać elektronicznym podpisem kwalifikowanym.</w:t>
      </w:r>
    </w:p>
    <w:p w14:paraId="59053BA2" w14:textId="799079AC" w:rsidR="00F3569D" w:rsidRPr="005E7512" w:rsidRDefault="00E27E0C" w:rsidP="00E763D7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>Kopie dokumentów, które stanowią załącznik do wniosku, muszą być poświadczone za zgodność z oryginałem i podpisane elektronicznym podpisem kwalifikowanym</w:t>
      </w:r>
      <w:r w:rsidR="00F3569D" w:rsidRPr="00195332">
        <w:rPr>
          <w:rFonts w:ascii="Open Sans Light" w:hAnsi="Open Sans Light" w:cs="Open Sans Light"/>
          <w:sz w:val="24"/>
          <w:szCs w:val="20"/>
        </w:rPr>
        <w:t>.</w:t>
      </w:r>
    </w:p>
    <w:p w14:paraId="2B5574D1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10CC4B75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AEF3E44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3B6DFEA2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5A29A744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02576309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3A2A65CE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BE7CFDD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797512CC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28F69005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147A51CD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0B1E5C8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F8428BC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75C8F91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A711BE3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09ADB10E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04398D9C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560F1E37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2F69BCCA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F0A714A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379B4B9B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1478C13E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D6F67A7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202ED7BA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58F40F3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93BC1ED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681D2228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5EB1F904" w14:textId="77777777" w:rsid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7430F052" w14:textId="77777777" w:rsidR="005E7512" w:rsidRPr="005E7512" w:rsidRDefault="005E7512" w:rsidP="005E751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3E174CE" w14:textId="77777777" w:rsidR="008F1293" w:rsidRPr="00987AD1" w:rsidRDefault="008F1293" w:rsidP="00E763D7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17D62D1E" wp14:editId="0E8D9545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AE345" w14:textId="77777777" w:rsidR="008F1293" w:rsidRPr="00987AD1" w:rsidRDefault="008F1293" w:rsidP="00E763D7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 dla przedsięwzięć inwestycyjnych</w:t>
      </w:r>
      <w:r>
        <w:rPr>
          <w:rFonts w:ascii="Open Sans Light" w:hAnsi="Open Sans Light" w:cs="Open Sans Light"/>
        </w:rPr>
        <w:br/>
        <w:t>d</w:t>
      </w:r>
      <w:r w:rsidRPr="00987AD1">
        <w:rPr>
          <w:rFonts w:ascii="Open Sans Light" w:hAnsi="Open Sans Light" w:cs="Open Sans Light"/>
        </w:rPr>
        <w:t xml:space="preserve">otyczących </w:t>
      </w:r>
      <w:r>
        <w:rPr>
          <w:rFonts w:ascii="Open Sans Light" w:hAnsi="Open Sans Light" w:cs="Open Sans Light"/>
        </w:rPr>
        <w:t>i</w:t>
      </w:r>
      <w:r w:rsidRPr="0019112E">
        <w:rPr>
          <w:rFonts w:ascii="Open Sans Light" w:hAnsi="Open Sans Light" w:cs="Open Sans Light"/>
        </w:rPr>
        <w:t>nfrastruktur</w:t>
      </w:r>
      <w:r>
        <w:rPr>
          <w:rFonts w:ascii="Open Sans Light" w:hAnsi="Open Sans Light" w:cs="Open Sans Light"/>
        </w:rPr>
        <w:t>y</w:t>
      </w:r>
      <w:r w:rsidRPr="0019112E">
        <w:rPr>
          <w:rFonts w:ascii="Open Sans Light" w:hAnsi="Open Sans Light" w:cs="Open Sans Light"/>
        </w:rPr>
        <w:t xml:space="preserve"> ciepłownicz</w:t>
      </w:r>
      <w:r>
        <w:rPr>
          <w:rFonts w:ascii="Open Sans Light" w:hAnsi="Open Sans Light" w:cs="Open Sans Light"/>
        </w:rPr>
        <w:t>ej</w:t>
      </w:r>
      <w:r w:rsidRPr="0019112E" w:rsidDel="0019112E">
        <w:rPr>
          <w:rFonts w:ascii="Open Sans Light" w:hAnsi="Open Sans Light" w:cs="Open Sans Light"/>
        </w:rPr>
        <w:t xml:space="preserve"> </w:t>
      </w:r>
    </w:p>
    <w:p w14:paraId="42FD9F24" w14:textId="77777777" w:rsidR="008F1293" w:rsidRPr="00987AD1" w:rsidRDefault="008F1293" w:rsidP="00E763D7">
      <w:pPr>
        <w:spacing w:line="276" w:lineRule="auto"/>
        <w:jc w:val="center"/>
        <w:rPr>
          <w:rFonts w:ascii="Open Sans Light" w:hAnsi="Open Sans Light" w:cs="Open Sans Light"/>
        </w:rPr>
      </w:pPr>
    </w:p>
    <w:p w14:paraId="16CEF016" w14:textId="77777777" w:rsidR="008F1293" w:rsidRPr="00987AD1" w:rsidRDefault="008F1293" w:rsidP="00E763D7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Działanie </w:t>
      </w:r>
      <w:r w:rsidRPr="000519CF">
        <w:rPr>
          <w:rFonts w:ascii="Open Sans Light" w:hAnsi="Open Sans Light" w:cs="Open Sans Light"/>
          <w:b/>
        </w:rPr>
        <w:t>FENX.02.01 Infrastruktura ciepłownicza</w:t>
      </w:r>
    </w:p>
    <w:p w14:paraId="1BDD44D3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12A61B69" w14:textId="77777777" w:rsidR="008F1293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09764CEF" w14:textId="77777777" w:rsidR="008F1293" w:rsidRPr="00D216A4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Forma prawna wnioskodawcy</w:t>
      </w:r>
      <w:r>
        <w:rPr>
          <w:rFonts w:ascii="Open Sans Light" w:hAnsi="Open Sans Light" w:cs="Open Sans Light"/>
        </w:rPr>
        <w:t xml:space="preserve"> </w:t>
      </w:r>
      <w:r w:rsidRPr="00B674CE">
        <w:rPr>
          <w:rFonts w:ascii="Open Sans Light" w:hAnsi="Open Sans Light" w:cs="Open Sans Light"/>
        </w:rPr>
        <w:t xml:space="preserve">i struktura własnościowa </w:t>
      </w:r>
      <w:r>
        <w:rPr>
          <w:rFonts w:ascii="Open Sans Light" w:hAnsi="Open Sans Light" w:cs="Open Sans Light"/>
        </w:rPr>
        <w:t>(</w:t>
      </w:r>
      <w:r w:rsidRPr="00B674CE">
        <w:rPr>
          <w:rFonts w:ascii="Open Sans Light" w:hAnsi="Open Sans Light" w:cs="Open Sans Light"/>
        </w:rPr>
        <w:t>obecna i planowana)</w:t>
      </w:r>
    </w:p>
    <w:p w14:paraId="1A7232BC" w14:textId="77777777" w:rsidR="008F1293" w:rsidRPr="00D216A4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Posiadane koncesje (zezwolenia i struktura własnościowa obecna i planowana)</w:t>
      </w:r>
    </w:p>
    <w:p w14:paraId="2A111BD5" w14:textId="77777777" w:rsidR="008F1293" w:rsidRPr="00D216A4" w:rsidRDefault="008F1293" w:rsidP="00E763D7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Podmioty odpowiedzialne za realizację (beneficjent, podmioty upoważnione do ponoszenia wydatków kwalifikowanych – o ile dotyczy)</w:t>
      </w:r>
    </w:p>
    <w:p w14:paraId="6D65836E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AD6DDF">
        <w:rPr>
          <w:rFonts w:ascii="Open Sans Light" w:hAnsi="Open Sans Light" w:cs="Open Sans Light"/>
        </w:rPr>
        <w:t>1.4 Model instytucjonalny: w czasie realizacji i funkcjonowania przedsięwzięcia</w:t>
      </w:r>
    </w:p>
    <w:p w14:paraId="6A7016FB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dotyczy)</w:t>
      </w:r>
    </w:p>
    <w:p w14:paraId="692E9D7B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3C5C7304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41B5398B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606D6236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5F5D8DDA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2317D50A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6454A93D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1EED6360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140A2807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64AE5953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0FA5BB9E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1.5. Plan wdrożenia przedsięwzięcia </w:t>
      </w:r>
    </w:p>
    <w:p w14:paraId="641B568A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07D3EA8A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67D97404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1C44AD06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1.6. Wyniki analizy finansowej </w:t>
      </w:r>
    </w:p>
    <w:p w14:paraId="11AE846B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1.7. Plan finansowania przedsięwzięcia</w:t>
      </w:r>
    </w:p>
    <w:p w14:paraId="6F1AAA0D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1.8. Wyniki analizy trwałości finansowej</w:t>
      </w:r>
    </w:p>
    <w:p w14:paraId="6CFAA2DD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1.9. Wyniki analizy kosztów i korzyści </w:t>
      </w:r>
    </w:p>
    <w:p w14:paraId="6646F916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1.10. Wyniki analizy ryzyka i wrażliwości </w:t>
      </w:r>
    </w:p>
    <w:p w14:paraId="4BCEA41F" w14:textId="77777777" w:rsidR="008F1293" w:rsidRPr="00987AD1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1.11. Komplementarność przedsięwzięcia względem innych projektów</w:t>
      </w:r>
    </w:p>
    <w:p w14:paraId="517B1F03" w14:textId="77777777" w:rsidR="008F1293" w:rsidRPr="00D216A4" w:rsidRDefault="008F1293" w:rsidP="00E763D7">
      <w:pPr>
        <w:pStyle w:val="Akapitzlist"/>
        <w:numPr>
          <w:ilvl w:val="0"/>
          <w:numId w:val="41"/>
        </w:numPr>
        <w:spacing w:line="276" w:lineRule="auto"/>
        <w:rPr>
          <w:rFonts w:ascii="Open Sans Light" w:hAnsi="Open Sans Light" w:cs="Open Sans Light"/>
          <w:b/>
        </w:rPr>
      </w:pPr>
      <w:r w:rsidRPr="00D216A4">
        <w:rPr>
          <w:rFonts w:ascii="Open Sans Light" w:hAnsi="Open Sans Light" w:cs="Open Sans Light"/>
          <w:b/>
        </w:rPr>
        <w:t>Opis istniejącego systemu</w:t>
      </w:r>
    </w:p>
    <w:p w14:paraId="7B61A98D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2.1. Struktura organizacyjna działania systemu</w:t>
      </w:r>
    </w:p>
    <w:p w14:paraId="6CB282E7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2.1.1. Struktura organizacyjna z uwzględnieniem podziału kompetencji, współzależności i struktury własności </w:t>
      </w:r>
    </w:p>
    <w:p w14:paraId="1754BB5A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28A420AC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3B862A12" w14:textId="77777777" w:rsidR="008F1293" w:rsidRPr="00D216A4" w:rsidRDefault="008F1293" w:rsidP="00E763D7">
      <w:pPr>
        <w:spacing w:line="276" w:lineRule="auto"/>
        <w:ind w:firstLine="708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udział podmiotu w rynku (o ile dotyczy)</w:t>
      </w:r>
    </w:p>
    <w:p w14:paraId="2508C83C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5CF67B83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2.3. Charakterystyka techniczna istniejącego systemu </w:t>
      </w:r>
    </w:p>
    <w:p w14:paraId="76ED48FF" w14:textId="77777777" w:rsidR="008F1293" w:rsidRPr="00E40507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2.4. Zgodność działania systemu z wymaganiami polskimi i UE</w:t>
      </w:r>
      <w:r w:rsidRPr="00E40507">
        <w:rPr>
          <w:rFonts w:ascii="Open Sans Light" w:hAnsi="Open Sans Light" w:cs="Open Sans Light"/>
        </w:rPr>
        <w:t xml:space="preserve">  </w:t>
      </w:r>
    </w:p>
    <w:p w14:paraId="08165ADF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5CA8D6C8" w14:textId="77777777" w:rsidR="008F1293" w:rsidRPr="00D216A4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54449238" w14:textId="77777777" w:rsidR="008F1293" w:rsidRDefault="008F1293" w:rsidP="00E763D7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systemu, w tym inwestycji odtworzeniowych</w:t>
      </w:r>
      <w:r w:rsidRPr="00987AD1">
        <w:rPr>
          <w:rFonts w:ascii="Open Sans Light" w:hAnsi="Open Sans Light" w:cs="Open Sans Light"/>
        </w:rPr>
        <w:t xml:space="preserve"> </w:t>
      </w:r>
    </w:p>
    <w:p w14:paraId="506C4713" w14:textId="21A119A7" w:rsidR="008F1293" w:rsidRDefault="008F1293" w:rsidP="00E763D7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2.7. Zakres i możliwości realizacji inwestycji niezbędnych do uzyskania statusu efektywnego energetycznie systemu ciepłowniczego i/lub chłodniczego.</w:t>
      </w:r>
    </w:p>
    <w:p w14:paraId="6220129E" w14:textId="1F8581DB" w:rsidR="00477C3A" w:rsidRDefault="00477C3A" w:rsidP="00E763D7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2.8. Opis zastosowania węzłów hybrydowych (w tym technologii, układu, mocy, źródeł OZE zasilających węzeł), z uwzględnieniem stanu obecnego (jeśli dotyczy)</w:t>
      </w:r>
    </w:p>
    <w:p w14:paraId="3560D5DE" w14:textId="29EB6F93" w:rsidR="00477C3A" w:rsidRPr="00F3569D" w:rsidRDefault="00477C3A" w:rsidP="00E763D7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lastRenderedPageBreak/>
        <w:t>2.9. Opis zastosowania magazynów energii (w tym technologii, układu, mocy), z uwzględnieniem stanu obecnego (jeśli dotyczy)</w:t>
      </w:r>
    </w:p>
    <w:p w14:paraId="7A4131DD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3222EE3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01186781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20477EF5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71DE2E3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3.2. Bieżący i przyszły popyt </w:t>
      </w:r>
    </w:p>
    <w:p w14:paraId="73A07FBC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6F513FE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1B0DCE2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7BAA4F0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4FA7E8A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779673B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61E1194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39399D4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2081161C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względem środowiskowym (uwzględniając wpływ oraz odporność na zmianę klimatu i zagrożenia związane z klęskami żywiołowymi) </w:t>
      </w:r>
    </w:p>
    <w:p w14:paraId="1339FD93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 wyboru.</w:t>
      </w:r>
    </w:p>
    <w:p w14:paraId="32C1BC3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4D5EF661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4F1EC40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6A5208E4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682C0B5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7CBAD8E5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271FCB6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6.2. Zakres rzeczowy projektu (w odniesieniu do stwierdzonych niedoborów jakościowych i   ilościowych systemu), wskaźniki </w:t>
      </w:r>
    </w:p>
    <w:p w14:paraId="09CB960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624728F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5EFB5BD4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6BFEB485" w14:textId="77777777" w:rsidR="003C5735" w:rsidRPr="00987AD1" w:rsidRDefault="003C5735" w:rsidP="00E763D7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256050B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</w:t>
      </w:r>
      <w:r>
        <w:rPr>
          <w:rFonts w:ascii="Open Sans Light" w:hAnsi="Open Sans Light" w:cs="Open Sans Light"/>
        </w:rPr>
        <w:t>u</w:t>
      </w:r>
      <w:r w:rsidRPr="00987AD1">
        <w:rPr>
          <w:rFonts w:ascii="Open Sans Light" w:hAnsi="Open Sans Light" w:cs="Open Sans Light"/>
        </w:rPr>
        <w:t xml:space="preserve"> na efektywność energetyczną</w:t>
      </w:r>
    </w:p>
    <w:p w14:paraId="7B058D2A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1F057ACC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3044A56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</w:t>
      </w:r>
    </w:p>
    <w:p w14:paraId="54890F5E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91F6B88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356D06D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32AC360E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13A289A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5D87D25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3E9C3090" w14:textId="296AA240" w:rsidR="003C5735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</w:t>
      </w:r>
      <w:r w:rsidR="00EC175B">
        <w:rPr>
          <w:rFonts w:ascii="Open Sans Light" w:hAnsi="Open Sans Light" w:cs="Open Sans Light"/>
        </w:rPr>
        <w:t>dsięwzięcia w fazie operacyjnej</w:t>
      </w:r>
      <w:r w:rsidRPr="00987AD1">
        <w:rPr>
          <w:rFonts w:ascii="Open Sans Light" w:hAnsi="Open Sans Light" w:cs="Open Sans Light"/>
        </w:rPr>
        <w:t>.</w:t>
      </w:r>
    </w:p>
    <w:p w14:paraId="7ADF3FD9" w14:textId="067B5D90" w:rsidR="00EC175B" w:rsidRPr="00987AD1" w:rsidRDefault="00EC175B" w:rsidP="00E763D7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6.9. Elementy edukacyjne projektu w zakresie podnoszenia świadomości ekologicznej społeczeństwa.</w:t>
      </w:r>
    </w:p>
    <w:p w14:paraId="08FFD49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98A6064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2CA0D27E" w14:textId="77777777" w:rsidR="003C5735" w:rsidRPr="00987AD1" w:rsidRDefault="003C5735" w:rsidP="00E763D7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30B7F069" w14:textId="77777777" w:rsidR="003C5735" w:rsidRPr="00987AD1" w:rsidRDefault="003C5735" w:rsidP="00E763D7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1B8EAE4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4BC1CF1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65325648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7.2.2. Stan zaawansowania wymaganych postępowań </w:t>
      </w:r>
      <w:proofErr w:type="spellStart"/>
      <w:r w:rsidRPr="00987AD1">
        <w:rPr>
          <w:rFonts w:ascii="Open Sans Light" w:hAnsi="Open Sans Light" w:cs="Open Sans Light"/>
        </w:rPr>
        <w:t>ws</w:t>
      </w:r>
      <w:proofErr w:type="spellEnd"/>
      <w:r w:rsidRPr="00987AD1">
        <w:rPr>
          <w:rFonts w:ascii="Open Sans Light" w:hAnsi="Open Sans Light" w:cs="Open Sans Light"/>
        </w:rPr>
        <w:t>. OOŚ, ocena poprawności przeprowadzonych procedur pod kątem zgodności z wymogami Dyrektywy 2011/92/UE</w:t>
      </w:r>
    </w:p>
    <w:p w14:paraId="5724F972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40827CD4" w14:textId="77777777" w:rsidR="003C5735" w:rsidRPr="00987AD1" w:rsidRDefault="003C5735" w:rsidP="00E763D7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68FBB8DD" w14:textId="77777777" w:rsidR="003C5735" w:rsidRPr="00987AD1" w:rsidRDefault="003C5735" w:rsidP="00E763D7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BEFED0D" w14:textId="77777777" w:rsidR="003C5735" w:rsidRPr="00987AD1" w:rsidRDefault="003C5735" w:rsidP="00E763D7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E65BB60" w14:textId="77777777" w:rsidR="003C5735" w:rsidRPr="00987AD1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7FD23FCB" w14:textId="77777777" w:rsidR="003C5735" w:rsidRPr="00987AD1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3FE63A7E" w14:textId="77777777" w:rsidR="003C5735" w:rsidRPr="00987AD1" w:rsidRDefault="003C5735" w:rsidP="00E763D7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7E5ED56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172DC443" w14:textId="77777777" w:rsidR="003C5735" w:rsidRPr="00987AD1" w:rsidRDefault="003C5735" w:rsidP="00E763D7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51CEEAEC" w14:textId="77777777" w:rsidR="003C5735" w:rsidRPr="00987AD1" w:rsidRDefault="003C5735" w:rsidP="00E763D7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0A173C8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3878A908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 instytucjonalnych i administracyjnych w celu wdrożenia przedsięwzięcia </w:t>
      </w:r>
    </w:p>
    <w:p w14:paraId="07F96A08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06656B62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7BD5441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3FA26772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4675DB3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 przedsięwzięcia </w:t>
      </w:r>
    </w:p>
    <w:p w14:paraId="1C827B5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54C26DE1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lastRenderedPageBreak/>
        <w:t>9. Plan finansowania przedsięwzięcia</w:t>
      </w:r>
    </w:p>
    <w:p w14:paraId="41FE3032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 z podziałem na lata realizacji inwestycji</w:t>
      </w:r>
    </w:p>
    <w:p w14:paraId="4F8BD7BD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 (o ile dotyczy) do zapewnienia wkładu własnego i informacja o stanie zaawansowania pozyskania środków zewnętrznych</w:t>
      </w:r>
    </w:p>
    <w:p w14:paraId="42E044E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30BF2FB3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źródeł finansowania inwestycji (o ile dotyczy) z uwzględnieniem wyników analizy ryzyka </w:t>
      </w:r>
    </w:p>
    <w:p w14:paraId="3195B634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577BAA01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E35BC4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2E8500C8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3F7BBE5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0941E69A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4038510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4B88498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4679F31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4F70CAB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351EDD1A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7C14EE81" w14:textId="77777777" w:rsidR="003C5735" w:rsidRPr="003C5735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10.5. </w:t>
      </w:r>
      <w:r w:rsidRPr="003C5735">
        <w:rPr>
          <w:rFonts w:ascii="Open Sans Light" w:hAnsi="Open Sans Light" w:cs="Open Sans Light"/>
        </w:rPr>
        <w:t>Analiza finansowej efektywności przedsięwzięcia</w:t>
      </w:r>
    </w:p>
    <w:p w14:paraId="4A0ED6AE" w14:textId="77777777" w:rsidR="003C5735" w:rsidRPr="00965B48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>10.5.1. Obliczenie zwrotu z inwestycji (FNPV/C i FIRR/C bez i z wsparciem UE</w:t>
      </w:r>
      <w:r w:rsidRPr="003C5735">
        <w:rPr>
          <w:rFonts w:ascii="Open Sans Light" w:hAnsi="Open Sans Light" w:cs="Open Sans Light"/>
        </w:rPr>
        <w:t xml:space="preserve">). </w:t>
      </w:r>
    </w:p>
    <w:p w14:paraId="364EA8F4" w14:textId="77777777" w:rsidR="003C5735" w:rsidRPr="00965B48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02B46705" w14:textId="77777777" w:rsidR="003C5735" w:rsidRPr="00987AD1" w:rsidRDefault="003C5735" w:rsidP="00E763D7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 xml:space="preserve">              UE) – o ile dotyczy</w:t>
      </w:r>
    </w:p>
    <w:p w14:paraId="5DE0DE24" w14:textId="77777777" w:rsidR="003C5735" w:rsidRPr="00987AD1" w:rsidRDefault="003C5735" w:rsidP="00E763D7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6B6F52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11E702F6" w14:textId="5A66E794" w:rsidR="003C5735" w:rsidRPr="00965B48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6669449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  <w:r>
        <w:rPr>
          <w:rFonts w:ascii="Open Sans Light" w:hAnsi="Open Sans Light" w:cs="Open Sans Light"/>
          <w:b/>
        </w:rPr>
        <w:t xml:space="preserve">(pełna analiza wymagana jest dla projektów </w:t>
      </w:r>
      <w:r w:rsidRPr="00235F07">
        <w:rPr>
          <w:rFonts w:ascii="Open Sans Light" w:hAnsi="Open Sans Light" w:cs="Open Sans Light"/>
          <w:b/>
        </w:rPr>
        <w:t xml:space="preserve">o wartości </w:t>
      </w:r>
      <w:r>
        <w:rPr>
          <w:rFonts w:ascii="Open Sans Light" w:hAnsi="Open Sans Light" w:cs="Open Sans Light"/>
          <w:b/>
        </w:rPr>
        <w:t>powyżej</w:t>
      </w:r>
      <w:r w:rsidRPr="00235F07">
        <w:rPr>
          <w:rFonts w:ascii="Open Sans Light" w:hAnsi="Open Sans Light" w:cs="Open Sans Light"/>
          <w:b/>
        </w:rPr>
        <w:t xml:space="preserve"> 50 mln zł całkowitych kosztów </w:t>
      </w:r>
      <w:r>
        <w:rPr>
          <w:rFonts w:ascii="Open Sans Light" w:hAnsi="Open Sans Light" w:cs="Open Sans Light"/>
          <w:b/>
        </w:rPr>
        <w:t xml:space="preserve">kwalifikowalnych </w:t>
      </w:r>
      <w:r w:rsidRPr="00235F07">
        <w:rPr>
          <w:rFonts w:ascii="Open Sans Light" w:hAnsi="Open Sans Light" w:cs="Open Sans Light"/>
          <w:b/>
        </w:rPr>
        <w:t>projektu</w:t>
      </w:r>
      <w:r>
        <w:rPr>
          <w:rFonts w:ascii="Open Sans Light" w:hAnsi="Open Sans Light" w:cs="Open Sans Light"/>
          <w:b/>
        </w:rPr>
        <w:t>, dla pozostałych sporządzana w sposób opisowy)</w:t>
      </w:r>
    </w:p>
    <w:p w14:paraId="6F7A7CDF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11.1. Metodyka analizy kosztów i korzyści (analizy ekonomicznej)</w:t>
      </w:r>
    </w:p>
    <w:p w14:paraId="4915738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56FE7123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7A473D27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11.3. Analiza korzyści związanych z realizacją przedsięwzięcia z punktu widzenia społeczności  (jakościowa i ilościowa), w tym skutki przedsięwzięcia dla zatrudnienia</w:t>
      </w:r>
    </w:p>
    <w:p w14:paraId="1A02018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 Analiza ekonomiczna (o ile dotyczy)</w:t>
      </w:r>
    </w:p>
    <w:p w14:paraId="5A012B0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 Korekty przepływów pieniężnych przedsięwzięcia </w:t>
      </w:r>
    </w:p>
    <w:p w14:paraId="79DB771D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737584C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7E72A545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0F3B3B1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6E566792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03D04F2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6979D34D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01AC1109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4116348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BE8EF1E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022A098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 i ekonomicznej (o ile dotyczy)  efektywności przedsięwzięcia oraz jego trwałość finansową </w:t>
      </w:r>
    </w:p>
    <w:p w14:paraId="21BB1E70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228B653D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58B7A8A1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18CD0FAB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0DDECB2C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3725055E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224BAB56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</w:t>
      </w:r>
      <w:proofErr w:type="spellStart"/>
      <w:r w:rsidRPr="00987AD1">
        <w:rPr>
          <w:rFonts w:ascii="Open Sans Light" w:hAnsi="Open Sans Light" w:cs="Open Sans Light"/>
        </w:rPr>
        <w:t>mitygacja</w:t>
      </w:r>
      <w:proofErr w:type="spellEnd"/>
      <w:r w:rsidRPr="00987AD1">
        <w:rPr>
          <w:rFonts w:ascii="Open Sans Light" w:hAnsi="Open Sans Light" w:cs="Open Sans Light"/>
        </w:rPr>
        <w:t xml:space="preserve"> ryzyka, ryzyka rezydualne) </w:t>
      </w:r>
    </w:p>
    <w:p w14:paraId="4BF8C0F5" w14:textId="77777777" w:rsidR="003C5735" w:rsidRPr="00987AD1" w:rsidRDefault="003C5735" w:rsidP="00E763D7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2FE3251A" w14:textId="77777777" w:rsidR="008F1293" w:rsidRPr="00987AD1" w:rsidRDefault="008F1293" w:rsidP="00E763D7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F1208C" w14:textId="77777777" w:rsidR="008F1293" w:rsidRDefault="008F1293" w:rsidP="00E763D7">
      <w:pPr>
        <w:spacing w:line="276" w:lineRule="auto"/>
        <w:contextualSpacing/>
        <w:rPr>
          <w:rFonts w:ascii="Open Sans Light" w:hAnsi="Open Sans Light" w:cs="Open Sans Light"/>
        </w:rPr>
      </w:pPr>
    </w:p>
    <w:p w14:paraId="4F2DB5D0" w14:textId="77777777" w:rsidR="008F1293" w:rsidRPr="00987AD1" w:rsidRDefault="008F1293" w:rsidP="00E763D7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68A42279" wp14:editId="7BCB74D0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222F25" w14:textId="77777777" w:rsidR="008F1293" w:rsidRDefault="008F1293" w:rsidP="00E763D7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Założenia do analiz finansowych </w:t>
      </w:r>
    </w:p>
    <w:p w14:paraId="0C7789BE" w14:textId="77777777" w:rsidR="008F1293" w:rsidRPr="00E27E0C" w:rsidRDefault="008F1293" w:rsidP="00E763D7">
      <w:pPr>
        <w:rPr>
          <w:sz w:val="12"/>
          <w:szCs w:val="12"/>
        </w:rPr>
      </w:pPr>
    </w:p>
    <w:p w14:paraId="60EBF5B2" w14:textId="77777777" w:rsidR="008F1293" w:rsidRPr="000519CF" w:rsidRDefault="008F1293" w:rsidP="00E763D7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Działanie </w:t>
      </w:r>
      <w:r w:rsidRPr="000519CF">
        <w:rPr>
          <w:rFonts w:ascii="Open Sans Light" w:hAnsi="Open Sans Light" w:cs="Open Sans Light"/>
          <w:b/>
        </w:rPr>
        <w:t>FENX.02.01 Infrastruktura ciepłownicza</w:t>
      </w:r>
    </w:p>
    <w:p w14:paraId="573D85EE" w14:textId="77777777" w:rsidR="008F1293" w:rsidRPr="00E27E0C" w:rsidRDefault="008F1293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12"/>
          <w:szCs w:val="12"/>
        </w:rPr>
      </w:pPr>
    </w:p>
    <w:p w14:paraId="6E47D440" w14:textId="77777777" w:rsidR="008F1293" w:rsidRPr="00987AD1" w:rsidRDefault="008F1293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3519D992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3BBC7966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488A2335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76758A55" w14:textId="77777777" w:rsidR="002F5CFE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 w:rsidRPr="00C1441A">
        <w:rPr>
          <w:rFonts w:ascii="Open Sans Light" w:eastAsia="Calibri" w:hAnsi="Open Sans Light" w:cs="Open Sans Light"/>
        </w:rPr>
        <w:t>25 lat (</w:t>
      </w:r>
      <w:r>
        <w:rPr>
          <w:rFonts w:ascii="Open Sans Light" w:eastAsia="Calibri" w:hAnsi="Open Sans Light" w:cs="Open Sans Light"/>
        </w:rPr>
        <w:t xml:space="preserve">rokiem bazowym jest rok w którym </w:t>
      </w:r>
      <w:r w:rsidRPr="00C1441A">
        <w:rPr>
          <w:rFonts w:ascii="Open Sans Light" w:eastAsia="Calibri" w:hAnsi="Open Sans Light" w:cs="Open Sans Light"/>
        </w:rPr>
        <w:t>złoż</w:t>
      </w:r>
      <w:r>
        <w:rPr>
          <w:rFonts w:ascii="Open Sans Light" w:eastAsia="Calibri" w:hAnsi="Open Sans Light" w:cs="Open Sans Light"/>
        </w:rPr>
        <w:t>ono</w:t>
      </w:r>
      <w:r w:rsidRPr="00C1441A">
        <w:rPr>
          <w:rFonts w:ascii="Open Sans Light" w:eastAsia="Calibri" w:hAnsi="Open Sans Light" w:cs="Open Sans Light"/>
        </w:rPr>
        <w:t xml:space="preserve"> wnios</w:t>
      </w:r>
      <w:r>
        <w:rPr>
          <w:rFonts w:ascii="Open Sans Light" w:eastAsia="Calibri" w:hAnsi="Open Sans Light" w:cs="Open Sans Light"/>
        </w:rPr>
        <w:t>e</w:t>
      </w:r>
      <w:r w:rsidRPr="00C1441A">
        <w:rPr>
          <w:rFonts w:ascii="Open Sans Light" w:eastAsia="Calibri" w:hAnsi="Open Sans Light" w:cs="Open Sans Light"/>
        </w:rPr>
        <w:t xml:space="preserve">k - jeśli inwestycja została rozpoczęta przed jego złożeniem lub </w:t>
      </w:r>
      <w:r>
        <w:rPr>
          <w:rFonts w:ascii="Open Sans Light" w:eastAsia="Calibri" w:hAnsi="Open Sans Light" w:cs="Open Sans Light"/>
        </w:rPr>
        <w:t>rok</w:t>
      </w:r>
      <w:r w:rsidRPr="00C1441A">
        <w:rPr>
          <w:rFonts w:ascii="Open Sans Light" w:eastAsia="Calibri" w:hAnsi="Open Sans Light" w:cs="Open Sans Light"/>
        </w:rPr>
        <w:t xml:space="preserve"> planowanej daty rozpoczęcia inwestycji, co oznacza rozpoczęci</w:t>
      </w:r>
      <w:r>
        <w:rPr>
          <w:rFonts w:ascii="Open Sans Light" w:eastAsia="Calibri" w:hAnsi="Open Sans Light" w:cs="Open Sans Light"/>
        </w:rPr>
        <w:t>e</w:t>
      </w:r>
      <w:r w:rsidRPr="00C1441A">
        <w:rPr>
          <w:rFonts w:ascii="Open Sans Light" w:eastAsia="Calibri" w:hAnsi="Open Sans Light" w:cs="Open Sans Light"/>
        </w:rPr>
        <w:t xml:space="preserve"> robót budowlanych)</w:t>
      </w:r>
      <w:r>
        <w:rPr>
          <w:rFonts w:ascii="Open Sans Light" w:eastAsia="Calibri" w:hAnsi="Open Sans Light" w:cs="Open Sans Light"/>
        </w:rPr>
        <w:t>. Dyskontowanie przepływów pieniężnych należy rozpocząć od drugiego roku okresu odniesienia.</w:t>
      </w:r>
    </w:p>
    <w:p w14:paraId="1648D62B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034CE9B2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38ADFC60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</w:t>
      </w:r>
      <w:r>
        <w:rPr>
          <w:rFonts w:ascii="Open Sans Light" w:eastAsia="Calibri" w:hAnsi="Open Sans Light" w:cs="Open Sans Light"/>
        </w:rPr>
        <w:t>za</w:t>
      </w:r>
      <w:r w:rsidRPr="00987AD1">
        <w:rPr>
          <w:rFonts w:ascii="Open Sans Light" w:eastAsia="Calibri" w:hAnsi="Open Sans Light" w:cs="Open Sans Light"/>
        </w:rPr>
        <w:t>stosować metodę obliczenia wartości rezydualnej w oparciu o wycenę wartości aktywów trwałych netto, określoną przy wykorzystaniu metody i okresu amortyzacji zgodnych z polityką rachunkowości beneficjenta/operatora.</w:t>
      </w:r>
    </w:p>
    <w:p w14:paraId="05B7B6E3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3EFDBEF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B215CDB" w14:textId="77777777" w:rsidR="00E27E0C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</w:t>
      </w:r>
      <w:r w:rsidR="00E27E0C" w:rsidRPr="00987AD1">
        <w:rPr>
          <w:rFonts w:ascii="Open Sans Light" w:eastAsia="Calibri" w:hAnsi="Open Sans Light" w:cs="Open Sans Light"/>
        </w:rPr>
        <w:t xml:space="preserve">z dokumentem: </w:t>
      </w:r>
      <w:r w:rsidR="00E27E0C"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="00E27E0C"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9F43A63" w14:textId="77777777" w:rsidR="00E27E0C" w:rsidRPr="000756BB" w:rsidRDefault="00E27E0C" w:rsidP="00E763D7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0756BB">
        <w:rPr>
          <w:rFonts w:ascii="Open Sans Light" w:eastAsia="Calibri" w:hAnsi="Open Sans Light" w:cs="Open Sans Light"/>
        </w:rPr>
        <w:t>w cenach stałych</w:t>
      </w:r>
      <w:r>
        <w:rPr>
          <w:rFonts w:ascii="Open Sans Light" w:eastAsia="Calibri" w:hAnsi="Open Sans Light" w:cs="Open Sans Light"/>
        </w:rPr>
        <w:t>,</w:t>
      </w:r>
      <w:r w:rsidRPr="000756BB">
        <w:rPr>
          <w:rFonts w:ascii="Open Sans Light" w:eastAsia="Calibri" w:hAnsi="Open Sans Light" w:cs="Open Sans Light"/>
        </w:rPr>
        <w:t xml:space="preserve"> o ile to możliwe i uzasadnione</w:t>
      </w:r>
      <w:r>
        <w:rPr>
          <w:rFonts w:ascii="Open Sans Light" w:eastAsia="Calibri" w:hAnsi="Open Sans Light" w:cs="Open Sans Light"/>
        </w:rPr>
        <w:t>,</w:t>
      </w:r>
      <w:r w:rsidRPr="000756BB">
        <w:rPr>
          <w:rFonts w:ascii="Open Sans Light" w:eastAsia="Calibri" w:hAnsi="Open Sans Light" w:cs="Open Sans Light"/>
        </w:rPr>
        <w:t xml:space="preserve"> lub</w:t>
      </w:r>
    </w:p>
    <w:p w14:paraId="2970D97C" w14:textId="77777777" w:rsidR="00E27E0C" w:rsidRDefault="00E27E0C" w:rsidP="00E763D7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0756BB">
        <w:rPr>
          <w:rFonts w:ascii="Open Sans Light" w:eastAsia="Calibri" w:hAnsi="Open Sans Light" w:cs="Open Sans Light"/>
        </w:rPr>
        <w:t>w cenach bieżących, jeśli sporządzenie analizy w cenach stałych jest niemożliwe. Przy czym wymaga to szczegółowego uzasadnienia.</w:t>
      </w:r>
    </w:p>
    <w:p w14:paraId="6AB34262" w14:textId="3B275172" w:rsidR="006B162B" w:rsidRPr="006B162B" w:rsidRDefault="006B162B" w:rsidP="00E763D7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6B162B">
        <w:rPr>
          <w:rFonts w:ascii="Open Sans Light" w:eastAsia="Calibri" w:hAnsi="Open Sans Light" w:cs="Open Sans Light"/>
        </w:rPr>
        <w:t xml:space="preserve">Należy zwrócić uwagę, że przeprowadzenie analizy w cenach stałych nie jest równoznaczne z brakiem zmienności cen. Ceny stałe (realne) tym różnią się od cen bieżących (nominalnych), że nie uwzględniają wpływu inflacji na dane finansowe. Jednakże ceny stałe mogą ulegać zmianie z powodów </w:t>
      </w:r>
      <w:proofErr w:type="spellStart"/>
      <w:r w:rsidRPr="006B162B">
        <w:rPr>
          <w:rFonts w:ascii="Open Sans Light" w:eastAsia="Calibri" w:hAnsi="Open Sans Light" w:cs="Open Sans Light"/>
        </w:rPr>
        <w:t>pozaiflacyjnych</w:t>
      </w:r>
      <w:proofErr w:type="spellEnd"/>
      <w:r w:rsidRPr="006B162B">
        <w:rPr>
          <w:rFonts w:ascii="Open Sans Light" w:eastAsia="Calibri" w:hAnsi="Open Sans Light" w:cs="Open Sans Light"/>
        </w:rPr>
        <w:t>.</w:t>
      </w:r>
    </w:p>
    <w:p w14:paraId="695424B7" w14:textId="77777777" w:rsidR="00E27E0C" w:rsidRPr="00987AD1" w:rsidRDefault="00E27E0C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5C1162EF" w14:textId="77777777" w:rsidR="00E27E0C" w:rsidRPr="00987AD1" w:rsidRDefault="00E27E0C" w:rsidP="00E763D7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220D5E97" w14:textId="77777777" w:rsidR="00E27E0C" w:rsidRPr="00987AD1" w:rsidRDefault="00E27E0C" w:rsidP="00E763D7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75F292AE" w14:textId="77777777" w:rsidR="00E27E0C" w:rsidRPr="00987AD1" w:rsidRDefault="00E27E0C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75F21684" w14:textId="77777777" w:rsidR="00E27E0C" w:rsidRPr="00987AD1" w:rsidRDefault="00E27E0C" w:rsidP="00E763D7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do 50 mln zł, wnioskodawca ma dowolność w stosowaniu cen stałych/bieżących, ale z zastrzeżeniem, że przyjęcie cen zmiennych w analizie </w:t>
      </w:r>
      <w:r w:rsidRPr="00987AD1">
        <w:rPr>
          <w:rFonts w:ascii="Open Sans Light" w:eastAsia="Calibri" w:hAnsi="Open Sans Light" w:cs="Open Sans Light"/>
        </w:rPr>
        <w:lastRenderedPageBreak/>
        <w:t>finansowej wymaga przedstawienia przez wnioskodawcę odpowiedniej argumentacji (specyfika branży, warunki makroekonomiczne, itp.);</w:t>
      </w:r>
    </w:p>
    <w:p w14:paraId="6356C927" w14:textId="77777777" w:rsidR="00E27E0C" w:rsidRPr="00987AD1" w:rsidRDefault="00E27E0C" w:rsidP="00E763D7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4B2B234E" w14:textId="136FB91C" w:rsidR="002F5CFE" w:rsidRPr="00987AD1" w:rsidRDefault="00E27E0C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Dla analizy w </w:t>
      </w:r>
      <w:r w:rsidRPr="00B81334">
        <w:rPr>
          <w:rFonts w:ascii="Open Sans Light" w:eastAsia="Calibri" w:hAnsi="Open Sans Light" w:cs="Open Sans Light"/>
        </w:rPr>
        <w:t>cenach stałych</w:t>
      </w:r>
      <w:r>
        <w:rPr>
          <w:rFonts w:ascii="Open Sans Light" w:eastAsia="Calibri" w:hAnsi="Open Sans Light" w:cs="Open Sans Light"/>
        </w:rPr>
        <w:t xml:space="preserve"> należy przyjąć jednostkowe ceny podstawowych surowców energetycznych, energii elektrycznej i cieplnej oraz innych kosztów operacyjnych ponoszonych przez wnioskodawcę zgodnie ze stanem faktycznym na dzień ogłoszenia naboru wniosków. Po stronie przychodowej należy przyjąć ceny sprzedaży ciepła zgodne z taryfami zatwierdzonymi przez Prezesa URE, obowiązującymi na dzień ogłoszenia naboru. Wszystkie przyjęte jednostkowe założenia przychodowo – kosztowe powinny pozostać niezmienne w całym okresie odniesienia</w:t>
      </w:r>
      <w:r w:rsidR="002F5CFE" w:rsidRPr="00987AD1">
        <w:rPr>
          <w:rFonts w:ascii="Open Sans Light" w:eastAsia="Calibri" w:hAnsi="Open Sans Light" w:cs="Open Sans Light"/>
        </w:rPr>
        <w:t xml:space="preserve">. </w:t>
      </w:r>
    </w:p>
    <w:p w14:paraId="50F649A4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1373FE69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63F3AFD9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jest szczegółowa analiza ryzyka, uzasadniająca utworzenie rezerwy. </w:t>
      </w:r>
    </w:p>
    <w:p w14:paraId="16AE1065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2EB7B022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 na nieprzewidziane wydatki nie uwzględnia się dla potrzeb kalkulacji wskaźników efektywności finansowej i ekonomicznej oraz trwałości finansowej projektu z uwagi na fakt, iż nie stanowią one przepływu środków pieniężnych. W związku z tym, wartość rezerw na nieprzewidziane wydatki należy prezentować oddzielnie od nakładów inwestycyjnych na realizację projektu.</w:t>
      </w:r>
    </w:p>
    <w:p w14:paraId="57ECE017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Rezerwa na nieprzewidziane wydatki nie stanowi kosztów operacyjnych. Ponadto niepieniężne pozycje rachunkowe, takie jak rezerwy na nieprzewidziane wydatki, nie mogą być przedmiotem analizy finansowej.</w:t>
      </w:r>
    </w:p>
    <w:p w14:paraId="355DC718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69ABBD68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p w14:paraId="7C8E28E0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154D85">
        <w:rPr>
          <w:rFonts w:ascii="Open Sans Light" w:eastAsia="Calibri" w:hAnsi="Open Sans Light" w:cs="Open Sans Light"/>
        </w:rPr>
        <w:t xml:space="preserve">Dla działania </w:t>
      </w:r>
      <w:r w:rsidRPr="009F31B0">
        <w:rPr>
          <w:rFonts w:ascii="Open Sans Light" w:eastAsia="Calibri" w:hAnsi="Open Sans Light" w:cs="Open Sans Light"/>
        </w:rPr>
        <w:t>FENX.02.01 Infrastruktura ciepłownicza</w:t>
      </w:r>
      <w:r w:rsidRPr="00154D85">
        <w:rPr>
          <w:rFonts w:ascii="Open Sans Light" w:eastAsia="Calibri" w:hAnsi="Open Sans Light" w:cs="Open Sans Light"/>
        </w:rPr>
        <w:t xml:space="preserve">, nie stosuje się </w:t>
      </w:r>
      <w:r>
        <w:rPr>
          <w:rFonts w:ascii="Open Sans Light" w:eastAsia="Calibri" w:hAnsi="Open Sans Light" w:cs="Open Sans Light"/>
        </w:rPr>
        <w:t xml:space="preserve">zasad </w:t>
      </w:r>
      <w:r w:rsidRPr="00154D85">
        <w:rPr>
          <w:rFonts w:ascii="Open Sans Light" w:eastAsia="Calibri" w:hAnsi="Open Sans Light" w:cs="Open Sans Light"/>
        </w:rPr>
        <w:t>dostępności cenowej.</w:t>
      </w:r>
      <w:r w:rsidRPr="00987AD1">
        <w:rPr>
          <w:rFonts w:ascii="Open Sans Light" w:eastAsia="Calibri" w:hAnsi="Open Sans Light" w:cs="Open Sans Light"/>
        </w:rPr>
        <w:t xml:space="preserve"> </w:t>
      </w:r>
    </w:p>
    <w:p w14:paraId="74C3215E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CE4070F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</w:t>
      </w:r>
    </w:p>
    <w:p w14:paraId="52EFCAA7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przeprowadzić analizę efektywności kosztowej wskazując najkorzystniejsze rozwiązanie.</w:t>
      </w:r>
    </w:p>
    <w:p w14:paraId="543E3A6A" w14:textId="77777777" w:rsidR="002F5CFE" w:rsidRPr="00E27E0C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253D4DD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 xml:space="preserve">VII. Uproszczenia w zależności od wartości całkowitych kosztów </w:t>
      </w:r>
      <w:r w:rsidRPr="00EB76C2">
        <w:rPr>
          <w:rFonts w:ascii="Open Sans Light" w:eastAsia="Calibri" w:hAnsi="Open Sans Light" w:cs="Open Sans Light"/>
          <w:b/>
          <w:bCs/>
        </w:rPr>
        <w:t>kwalifikowalny</w:t>
      </w:r>
      <w:r>
        <w:rPr>
          <w:rFonts w:ascii="Open Sans Light" w:eastAsia="Calibri" w:hAnsi="Open Sans Light" w:cs="Open Sans Light"/>
          <w:b/>
          <w:bCs/>
        </w:rPr>
        <w:t>ch</w:t>
      </w:r>
      <w:r w:rsidRPr="00EB76C2">
        <w:rPr>
          <w:rFonts w:ascii="Open Sans Light" w:eastAsia="Calibri" w:hAnsi="Open Sans Light" w:cs="Open Sans Light"/>
          <w:b/>
          <w:bCs/>
        </w:rPr>
        <w:t xml:space="preserve"> </w:t>
      </w:r>
      <w:r w:rsidRPr="00987AD1">
        <w:rPr>
          <w:rFonts w:ascii="Open Sans Light" w:eastAsia="Calibri" w:hAnsi="Open Sans Light" w:cs="Open Sans Light"/>
          <w:b/>
          <w:bCs/>
        </w:rPr>
        <w:t>projektu.</w:t>
      </w:r>
    </w:p>
    <w:p w14:paraId="151A12C1" w14:textId="77777777" w:rsidR="002F5CFE" w:rsidRPr="00987AD1" w:rsidRDefault="002F5CFE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całkowitych kosztów </w:t>
      </w:r>
      <w:r w:rsidRPr="00907EFA">
        <w:rPr>
          <w:rFonts w:ascii="Open Sans Light" w:eastAsia="Calibri" w:hAnsi="Open Sans Light" w:cs="Open Sans Light"/>
        </w:rPr>
        <w:t>kwalifikowalny</w:t>
      </w:r>
      <w:r>
        <w:rPr>
          <w:rFonts w:ascii="Open Sans Light" w:eastAsia="Calibri" w:hAnsi="Open Sans Light" w:cs="Open Sans Light"/>
        </w:rPr>
        <w:t xml:space="preserve">ch </w:t>
      </w:r>
      <w:r w:rsidRPr="00987AD1">
        <w:rPr>
          <w:rFonts w:ascii="Open Sans Light" w:eastAsia="Calibri" w:hAnsi="Open Sans Light" w:cs="Open Sans Light"/>
        </w:rPr>
        <w:t xml:space="preserve">projektu. </w:t>
      </w:r>
    </w:p>
    <w:p w14:paraId="1E98E734" w14:textId="77777777" w:rsidR="006B162B" w:rsidRPr="00987AD1" w:rsidRDefault="006B162B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6AEA74FA" w14:textId="77777777" w:rsidR="006B162B" w:rsidRPr="00987AD1" w:rsidRDefault="006B162B" w:rsidP="00E763D7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lastRenderedPageBreak/>
        <w:t xml:space="preserve">brak obowiązku przeprowadzenia pełnej analizy CBA, z zastrzeżeniem, że należy sporządzić analizę CBA w uproszczonej, opisowej formie, </w:t>
      </w:r>
    </w:p>
    <w:p w14:paraId="3F9698C6" w14:textId="77777777" w:rsidR="006B162B" w:rsidRDefault="006B162B" w:rsidP="00E763D7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0F6FCACF" w14:textId="77777777" w:rsidR="006B162B" w:rsidRDefault="006B162B" w:rsidP="00E763D7">
      <w:pPr>
        <w:spacing w:after="0" w:line="276" w:lineRule="auto"/>
        <w:ind w:left="357"/>
        <w:contextualSpacing/>
        <w:jc w:val="both"/>
        <w:rPr>
          <w:rFonts w:ascii="Open Sans Light" w:eastAsia="Calibri" w:hAnsi="Open Sans Light" w:cs="Open Sans Light"/>
          <w:iCs/>
        </w:rPr>
      </w:pPr>
    </w:p>
    <w:p w14:paraId="4EC429BC" w14:textId="77777777" w:rsidR="006B162B" w:rsidRPr="00CA5F80" w:rsidRDefault="006B162B" w:rsidP="00E763D7">
      <w:pPr>
        <w:spacing w:after="0" w:line="276" w:lineRule="auto"/>
        <w:ind w:left="357" w:hanging="357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CA5F80">
        <w:rPr>
          <w:rFonts w:ascii="Open Sans Light" w:eastAsia="Calibri" w:hAnsi="Open Sans Light" w:cs="Open Sans Light"/>
          <w:b/>
          <w:bCs/>
          <w:iCs/>
        </w:rPr>
        <w:t>VIII. Luka w finansowaniu</w:t>
      </w:r>
    </w:p>
    <w:p w14:paraId="1799E47F" w14:textId="77777777" w:rsidR="00857F01" w:rsidRPr="00204E9D" w:rsidRDefault="006B162B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Cs/>
        </w:rPr>
      </w:pPr>
      <w:r w:rsidRPr="00204E9D">
        <w:rPr>
          <w:rFonts w:ascii="Open Sans Light" w:eastAsia="Calibri" w:hAnsi="Open Sans Light" w:cs="Open Sans Light"/>
          <w:iCs/>
        </w:rPr>
        <w:t xml:space="preserve">Luka </w:t>
      </w:r>
      <w:r w:rsidR="00857F01" w:rsidRPr="00204E9D">
        <w:rPr>
          <w:rFonts w:ascii="Open Sans Light" w:eastAsia="Calibri" w:hAnsi="Open Sans Light" w:cs="Open Sans Light"/>
          <w:iCs/>
        </w:rPr>
        <w:t xml:space="preserve">w finansowaniu, wyliczana jest </w:t>
      </w:r>
      <w:r w:rsidR="00857F01" w:rsidRPr="00204E9D">
        <w:rPr>
          <w:rFonts w:ascii="Open Sans Light" w:eastAsia="Calibri" w:hAnsi="Open Sans Light" w:cs="Open Sans Light"/>
        </w:rPr>
        <w:t xml:space="preserve">na potrzeby oceny dopuszczalności pomocy publicznej </w:t>
      </w:r>
      <w:r w:rsidR="00857F01" w:rsidRPr="00204E9D">
        <w:rPr>
          <w:rFonts w:ascii="Open Sans Light" w:eastAsia="Calibri" w:hAnsi="Open Sans Light" w:cs="Open Sans Light"/>
          <w:b/>
        </w:rPr>
        <w:t>w zakresie dotycząc</w:t>
      </w:r>
      <w:r w:rsidR="00857F01">
        <w:rPr>
          <w:rFonts w:ascii="Open Sans Light" w:eastAsia="Calibri" w:hAnsi="Open Sans Light" w:cs="Open Sans Light"/>
          <w:b/>
        </w:rPr>
        <w:t>ym</w:t>
      </w:r>
      <w:r w:rsidR="00857F01" w:rsidRPr="00204E9D">
        <w:rPr>
          <w:rFonts w:ascii="Open Sans Light" w:eastAsia="Calibri" w:hAnsi="Open Sans Light" w:cs="Open Sans Light"/>
          <w:b/>
        </w:rPr>
        <w:t xml:space="preserve"> wyłącznie sieci dystrybucji ciepła</w:t>
      </w:r>
      <w:r w:rsidR="00857F01" w:rsidRPr="00204E9D">
        <w:rPr>
          <w:rFonts w:ascii="Open Sans Light" w:eastAsia="Calibri" w:hAnsi="Open Sans Light" w:cs="Open Sans Light"/>
        </w:rPr>
        <w:t xml:space="preserve"> (metoda określona w art. 46 ust. 9 rozporządzenia Komisji nr 651/2014 z dnia 17 czerwca 2014 r. uznającego niektóre rodzaje pomocy za zgodne z rynkiem wewnętrznym w zastosowaniu art. 107 i 108 Traktatu). </w:t>
      </w:r>
      <w:r w:rsidR="00857F01">
        <w:rPr>
          <w:rFonts w:ascii="Open Sans Light" w:eastAsia="Calibri" w:hAnsi="Open Sans Light" w:cs="Open Sans Light"/>
        </w:rPr>
        <w:t>W wyliczeniu luki w finansowaniu nie należy więc uwzględniać kosztów magazynów ciepła, źródeł OZE zasilających węzły hybrydowe, ani kosztów działań edukacyjnych. Luka w finansowaniu w</w:t>
      </w:r>
      <w:r w:rsidR="00857F01" w:rsidRPr="00204E9D">
        <w:rPr>
          <w:rFonts w:ascii="Open Sans Light" w:eastAsia="Calibri" w:hAnsi="Open Sans Light" w:cs="Open Sans Light"/>
        </w:rPr>
        <w:t xml:space="preserve">yliczana jest </w:t>
      </w:r>
      <w:r w:rsidR="00857F01" w:rsidRPr="00204E9D">
        <w:rPr>
          <w:rFonts w:ascii="Open Sans Light" w:eastAsia="Calibri" w:hAnsi="Open Sans Light" w:cs="Open Sans Light"/>
          <w:iCs/>
        </w:rPr>
        <w:t>metodą NPV</w:t>
      </w:r>
      <w:r w:rsidR="00857F01">
        <w:rPr>
          <w:rFonts w:ascii="Open Sans Light" w:eastAsia="Calibri" w:hAnsi="Open Sans Light" w:cs="Open Sans Light"/>
          <w:iCs/>
        </w:rPr>
        <w:t xml:space="preserve"> (FNPV/C)</w:t>
      </w:r>
      <w:r w:rsidR="00857F01" w:rsidRPr="00204E9D">
        <w:rPr>
          <w:rFonts w:ascii="Open Sans Light" w:eastAsia="Calibri" w:hAnsi="Open Sans Light" w:cs="Open Sans Light"/>
          <w:iCs/>
        </w:rPr>
        <w:t xml:space="preserve">, na podstawie przepływów pieniężnych dla </w:t>
      </w:r>
      <w:bookmarkStart w:id="1" w:name="_Hlk180492507"/>
      <w:r w:rsidR="00857F01" w:rsidRPr="00204E9D">
        <w:rPr>
          <w:rFonts w:ascii="Open Sans Light" w:eastAsia="Calibri" w:hAnsi="Open Sans Light" w:cs="Open Sans Light"/>
          <w:iCs/>
        </w:rPr>
        <w:t xml:space="preserve">przedsięwzięcia </w:t>
      </w:r>
      <w:bookmarkEnd w:id="1"/>
      <w:r w:rsidR="00857F01" w:rsidRPr="00204E9D">
        <w:rPr>
          <w:rFonts w:ascii="Open Sans Light" w:eastAsia="Calibri" w:hAnsi="Open Sans Light" w:cs="Open Sans Light"/>
          <w:iCs/>
        </w:rPr>
        <w:t>(we wskazanym wyżej zakresie</w:t>
      </w:r>
      <w:r w:rsidR="00857F01">
        <w:rPr>
          <w:rFonts w:ascii="Open Sans Light" w:eastAsia="Calibri" w:hAnsi="Open Sans Light" w:cs="Open Sans Light"/>
          <w:iCs/>
        </w:rPr>
        <w:t>, tj. jedynie w zakresie sieci dystrybucji ciepła, bez magazynów, źródeł OZE zasilających węzły hybrydowe i działań edukacyjnych</w:t>
      </w:r>
      <w:r w:rsidR="00857F01" w:rsidRPr="00204E9D">
        <w:rPr>
          <w:rFonts w:ascii="Open Sans Light" w:eastAsia="Calibri" w:hAnsi="Open Sans Light" w:cs="Open Sans Light"/>
          <w:iCs/>
        </w:rPr>
        <w:t>), analogicznych jak na potrzeby analizy finansowej.</w:t>
      </w:r>
    </w:p>
    <w:p w14:paraId="05DF88F3" w14:textId="77777777" w:rsidR="00857F01" w:rsidRPr="00204E9D" w:rsidRDefault="00857F01" w:rsidP="00E763D7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u w:val="single"/>
        </w:rPr>
      </w:pPr>
      <w:r w:rsidRPr="00204E9D">
        <w:rPr>
          <w:rFonts w:ascii="Open Sans Light" w:eastAsia="Calibri" w:hAnsi="Open Sans Light" w:cs="Open Sans Light"/>
          <w:u w:val="single"/>
        </w:rPr>
        <w:t>Wytyczne szczegółowe do wyliczenia luki w finansowaniu:</w:t>
      </w:r>
    </w:p>
    <w:p w14:paraId="6B957737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 xml:space="preserve">należy uwzględnić </w:t>
      </w:r>
      <w:r>
        <w:rPr>
          <w:rFonts w:ascii="Open Sans Light" w:eastAsia="Calibri" w:hAnsi="Open Sans Light" w:cs="Open Sans Light"/>
        </w:rPr>
        <w:t>wyłącznie koszty</w:t>
      </w:r>
      <w:r w:rsidRPr="00204E9D">
        <w:rPr>
          <w:rFonts w:ascii="Open Sans Light" w:eastAsia="Calibri" w:hAnsi="Open Sans Light" w:cs="Open Sans Light"/>
        </w:rPr>
        <w:t xml:space="preserve"> </w:t>
      </w:r>
      <w:r>
        <w:rPr>
          <w:rFonts w:ascii="Open Sans Light" w:eastAsia="Calibri" w:hAnsi="Open Sans Light" w:cs="Open Sans Light"/>
        </w:rPr>
        <w:t>kwalifikowalne sieci dystrybucji ciepła</w:t>
      </w:r>
      <w:r w:rsidRPr="00204E9D">
        <w:rPr>
          <w:rFonts w:ascii="Open Sans Light" w:eastAsia="Calibri" w:hAnsi="Open Sans Light" w:cs="Open Sans Light"/>
        </w:rPr>
        <w:t xml:space="preserve">, </w:t>
      </w:r>
      <w:r>
        <w:rPr>
          <w:rFonts w:ascii="Open Sans Light" w:eastAsia="Calibri" w:hAnsi="Open Sans Light" w:cs="Open Sans Light"/>
        </w:rPr>
        <w:t xml:space="preserve">tj. </w:t>
      </w:r>
      <w:r w:rsidRPr="00204E9D">
        <w:rPr>
          <w:rFonts w:ascii="Open Sans Light" w:eastAsia="Calibri" w:hAnsi="Open Sans Light" w:cs="Open Sans Light"/>
        </w:rPr>
        <w:t xml:space="preserve">z wyłączeniem </w:t>
      </w:r>
      <w:r>
        <w:rPr>
          <w:rFonts w:ascii="Open Sans Light" w:eastAsia="Calibri" w:hAnsi="Open Sans Light" w:cs="Open Sans Light"/>
        </w:rPr>
        <w:t xml:space="preserve">kosztów </w:t>
      </w:r>
      <w:r w:rsidRPr="00204E9D">
        <w:rPr>
          <w:rFonts w:ascii="Open Sans Light" w:eastAsia="Calibri" w:hAnsi="Open Sans Light" w:cs="Open Sans Light"/>
        </w:rPr>
        <w:t>magazyn</w:t>
      </w:r>
      <w:r>
        <w:rPr>
          <w:rFonts w:ascii="Open Sans Light" w:eastAsia="Calibri" w:hAnsi="Open Sans Light" w:cs="Open Sans Light"/>
        </w:rPr>
        <w:t>ów</w:t>
      </w:r>
      <w:r w:rsidRPr="00204E9D">
        <w:rPr>
          <w:rFonts w:ascii="Open Sans Light" w:eastAsia="Calibri" w:hAnsi="Open Sans Light" w:cs="Open Sans Light"/>
        </w:rPr>
        <w:t xml:space="preserve"> ciepła</w:t>
      </w:r>
      <w:r>
        <w:rPr>
          <w:rFonts w:ascii="Open Sans Light" w:eastAsia="Calibri" w:hAnsi="Open Sans Light" w:cs="Open Sans Light"/>
        </w:rPr>
        <w:t xml:space="preserve"> i </w:t>
      </w:r>
      <w:r w:rsidRPr="00204E9D">
        <w:rPr>
          <w:rFonts w:ascii="Open Sans Light" w:eastAsia="Calibri" w:hAnsi="Open Sans Light" w:cs="Open Sans Light"/>
        </w:rPr>
        <w:t>źród</w:t>
      </w:r>
      <w:r>
        <w:rPr>
          <w:rFonts w:ascii="Open Sans Light" w:eastAsia="Calibri" w:hAnsi="Open Sans Light" w:cs="Open Sans Light"/>
        </w:rPr>
        <w:t>eł</w:t>
      </w:r>
      <w:r w:rsidRPr="00204E9D">
        <w:rPr>
          <w:rFonts w:ascii="Open Sans Light" w:eastAsia="Calibri" w:hAnsi="Open Sans Light" w:cs="Open Sans Light"/>
        </w:rPr>
        <w:t xml:space="preserve"> OZE zasilając</w:t>
      </w:r>
      <w:r>
        <w:rPr>
          <w:rFonts w:ascii="Open Sans Light" w:eastAsia="Calibri" w:hAnsi="Open Sans Light" w:cs="Open Sans Light"/>
        </w:rPr>
        <w:t>ych</w:t>
      </w:r>
      <w:r w:rsidRPr="00204E9D">
        <w:rPr>
          <w:rFonts w:ascii="Open Sans Light" w:eastAsia="Calibri" w:hAnsi="Open Sans Light" w:cs="Open Sans Light"/>
        </w:rPr>
        <w:t xml:space="preserve"> węzły hybrydowe</w:t>
      </w:r>
      <w:r>
        <w:rPr>
          <w:rFonts w:ascii="Open Sans Light" w:eastAsia="Calibri" w:hAnsi="Open Sans Light" w:cs="Open Sans Light"/>
        </w:rPr>
        <w:t xml:space="preserve"> oraz kosztów </w:t>
      </w:r>
      <w:r w:rsidRPr="00204E9D">
        <w:rPr>
          <w:rFonts w:ascii="Open Sans Light" w:eastAsia="Calibri" w:hAnsi="Open Sans Light" w:cs="Open Sans Light"/>
        </w:rPr>
        <w:t>działa</w:t>
      </w:r>
      <w:r>
        <w:rPr>
          <w:rFonts w:ascii="Open Sans Light" w:eastAsia="Calibri" w:hAnsi="Open Sans Light" w:cs="Open Sans Light"/>
        </w:rPr>
        <w:t xml:space="preserve">ń </w:t>
      </w:r>
      <w:r w:rsidRPr="00204E9D">
        <w:rPr>
          <w:rFonts w:ascii="Open Sans Light" w:eastAsia="Calibri" w:hAnsi="Open Sans Light" w:cs="Open Sans Light"/>
        </w:rPr>
        <w:t>edukacyjn</w:t>
      </w:r>
      <w:r>
        <w:rPr>
          <w:rFonts w:ascii="Open Sans Light" w:eastAsia="Calibri" w:hAnsi="Open Sans Light" w:cs="Open Sans Light"/>
        </w:rPr>
        <w:t xml:space="preserve">ych. Koszty kwalifikowalne sieci dystrybucji ciepła powinny uwzględniać koszty kwalifikowalne bezpośrednie i koszty kwalifikowalne pośrednie, przypadające </w:t>
      </w:r>
      <w:bookmarkStart w:id="2" w:name="_Hlk183772980"/>
      <w:r>
        <w:rPr>
          <w:rFonts w:ascii="Open Sans Light" w:eastAsia="Calibri" w:hAnsi="Open Sans Light" w:cs="Open Sans Light"/>
        </w:rPr>
        <w:t>na sieć dystrybucji</w:t>
      </w:r>
      <w:bookmarkEnd w:id="2"/>
      <w:r>
        <w:rPr>
          <w:rFonts w:ascii="Open Sans Light" w:eastAsia="Calibri" w:hAnsi="Open Sans Light" w:cs="Open Sans Light"/>
        </w:rPr>
        <w:t xml:space="preserve">. Koszty kwalifikowalne pośrednie stanowią 7% kosztów kwalifikowalnych </w:t>
      </w:r>
      <w:r w:rsidRPr="008F24EF">
        <w:rPr>
          <w:rFonts w:ascii="Open Sans Light" w:eastAsia="Calibri" w:hAnsi="Open Sans Light" w:cs="Open Sans Light"/>
        </w:rPr>
        <w:t>bezpośrednich.</w:t>
      </w:r>
      <w:r w:rsidRPr="00E6173B">
        <w:rPr>
          <w:rFonts w:ascii="Open Sans Light" w:hAnsi="Open Sans Light" w:cs="Open Sans Light"/>
        </w:rPr>
        <w:t xml:space="preserve"> W</w:t>
      </w:r>
      <w:r w:rsidRPr="008F24EF">
        <w:rPr>
          <w:rFonts w:ascii="Open Sans Light" w:eastAsia="Calibri" w:hAnsi="Open Sans Light" w:cs="Open Sans Light"/>
        </w:rPr>
        <w:t xml:space="preserve"> razie</w:t>
      </w:r>
      <w:r w:rsidRPr="00B720D1">
        <w:rPr>
          <w:rFonts w:ascii="Open Sans Light" w:eastAsia="Calibri" w:hAnsi="Open Sans Light" w:cs="Open Sans Light"/>
        </w:rPr>
        <w:t xml:space="preserve"> konieczności</w:t>
      </w:r>
      <w:r>
        <w:rPr>
          <w:rFonts w:ascii="Open Sans Light" w:eastAsia="Calibri" w:hAnsi="Open Sans Light" w:cs="Open Sans Light"/>
        </w:rPr>
        <w:t>,</w:t>
      </w:r>
      <w:r w:rsidRPr="00B720D1">
        <w:rPr>
          <w:rFonts w:ascii="Open Sans Light" w:eastAsia="Calibri" w:hAnsi="Open Sans Light" w:cs="Open Sans Light"/>
        </w:rPr>
        <w:t xml:space="preserve"> w fazie operacyjnej</w:t>
      </w:r>
      <w:r>
        <w:rPr>
          <w:rFonts w:ascii="Open Sans Light" w:eastAsia="Calibri" w:hAnsi="Open Sans Light" w:cs="Open Sans Light"/>
        </w:rPr>
        <w:t xml:space="preserve"> należy także uwzględnić </w:t>
      </w:r>
      <w:r w:rsidRPr="00B720D1">
        <w:rPr>
          <w:rFonts w:ascii="Open Sans Light" w:eastAsia="Calibri" w:hAnsi="Open Sans Light" w:cs="Open Sans Light"/>
        </w:rPr>
        <w:t xml:space="preserve">nakłady odtworzeniowe </w:t>
      </w:r>
      <w:r w:rsidRPr="008F24EF">
        <w:rPr>
          <w:rFonts w:ascii="Open Sans Light" w:eastAsia="Calibri" w:hAnsi="Open Sans Light" w:cs="Open Sans Light"/>
        </w:rPr>
        <w:t>na sieć dystrybucji</w:t>
      </w:r>
      <w:r>
        <w:rPr>
          <w:rFonts w:ascii="Open Sans Light" w:eastAsia="Calibri" w:hAnsi="Open Sans Light" w:cs="Open Sans Light"/>
        </w:rPr>
        <w:t>;</w:t>
      </w:r>
    </w:p>
    <w:p w14:paraId="600B67DF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 xml:space="preserve">należy uwzględnić wartość rezydualną </w:t>
      </w:r>
      <w:r>
        <w:rPr>
          <w:rFonts w:ascii="Open Sans Light" w:eastAsia="Calibri" w:hAnsi="Open Sans Light" w:cs="Open Sans Light"/>
        </w:rPr>
        <w:t xml:space="preserve">inwestycji w sieć dystrybucji ciepła </w:t>
      </w:r>
      <w:r w:rsidRPr="00204E9D">
        <w:rPr>
          <w:rFonts w:ascii="Open Sans Light" w:eastAsia="Calibri" w:hAnsi="Open Sans Light" w:cs="Open Sans Light"/>
        </w:rPr>
        <w:t>na koniec okresu prognozy (określoną metodą wartości aktywów trwałych netto);</w:t>
      </w:r>
    </w:p>
    <w:p w14:paraId="309CCF9F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>nie należy uwzględniać amortyzacji;</w:t>
      </w:r>
    </w:p>
    <w:p w14:paraId="0AD5D909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 xml:space="preserve">nie należy uwzględniać finansowania </w:t>
      </w:r>
      <w:r>
        <w:rPr>
          <w:rFonts w:ascii="Open Sans Light" w:eastAsia="Calibri" w:hAnsi="Open Sans Light" w:cs="Open Sans Light"/>
        </w:rPr>
        <w:t>projektu</w:t>
      </w:r>
      <w:r w:rsidRPr="00204E9D">
        <w:rPr>
          <w:rFonts w:ascii="Open Sans Light" w:eastAsia="Calibri" w:hAnsi="Open Sans Light" w:cs="Open Sans Light"/>
        </w:rPr>
        <w:t xml:space="preserve"> (tj. dotacji, wypłat i spłat pożyczek/kredytów, odsetek);</w:t>
      </w:r>
    </w:p>
    <w:p w14:paraId="48F3F2AE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>nie należy uwzględniać zmian w kapitale obrotowym i podatku dochodow</w:t>
      </w:r>
      <w:r>
        <w:rPr>
          <w:rFonts w:ascii="Open Sans Light" w:eastAsia="Calibri" w:hAnsi="Open Sans Light" w:cs="Open Sans Light"/>
        </w:rPr>
        <w:t>ym</w:t>
      </w:r>
      <w:r w:rsidRPr="00204E9D">
        <w:rPr>
          <w:rFonts w:ascii="Open Sans Light" w:eastAsia="Calibri" w:hAnsi="Open Sans Light" w:cs="Open Sans Light"/>
        </w:rPr>
        <w:t xml:space="preserve">; </w:t>
      </w:r>
    </w:p>
    <w:p w14:paraId="51B1D0D5" w14:textId="77777777" w:rsidR="00857F01" w:rsidRPr="00A26563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 xml:space="preserve">do dyskontowania przepływów na potrzeby wyliczenia luki w finansowaniu należy zastosować średni ważony koszt kapitału (WACC). Stopę WACC należy obliczyć za pomocą „Kalkulatora ratingu i WACC”, dostępnego w </w:t>
      </w:r>
      <w:r w:rsidRPr="00A26563">
        <w:rPr>
          <w:rFonts w:ascii="Open Sans Light" w:eastAsia="Calibri" w:hAnsi="Open Sans Light" w:cs="Open Sans Light"/>
        </w:rPr>
        <w:t xml:space="preserve">generatorze wniosków. </w:t>
      </w:r>
      <w:r>
        <w:rPr>
          <w:rFonts w:ascii="Open Sans Light" w:eastAsia="Calibri" w:hAnsi="Open Sans Light" w:cs="Open Sans Light"/>
        </w:rPr>
        <w:t>W</w:t>
      </w:r>
      <w:r w:rsidRPr="005F2C4C">
        <w:rPr>
          <w:rFonts w:ascii="Open Sans Light" w:hAnsi="Open Sans Light" w:cs="Open Sans Light"/>
          <w:color w:val="000000"/>
          <w:shd w:val="clear" w:color="auto" w:fill="FFFFFF"/>
        </w:rPr>
        <w:t xml:space="preserve"> przypadku prognoz w cenach stałych </w:t>
      </w:r>
      <w:r>
        <w:rPr>
          <w:rFonts w:ascii="Open Sans Light" w:hAnsi="Open Sans Light" w:cs="Open Sans Light"/>
          <w:color w:val="000000"/>
          <w:shd w:val="clear" w:color="auto" w:fill="FFFFFF"/>
        </w:rPr>
        <w:t xml:space="preserve">do dyskontowania </w:t>
      </w:r>
      <w:r w:rsidRPr="005F2C4C">
        <w:rPr>
          <w:rFonts w:ascii="Open Sans Light" w:hAnsi="Open Sans Light" w:cs="Open Sans Light"/>
          <w:color w:val="000000"/>
          <w:shd w:val="clear" w:color="auto" w:fill="FFFFFF"/>
        </w:rPr>
        <w:t xml:space="preserve">należy </w:t>
      </w:r>
      <w:r>
        <w:rPr>
          <w:rFonts w:ascii="Open Sans Light" w:hAnsi="Open Sans Light" w:cs="Open Sans Light"/>
          <w:color w:val="000000"/>
          <w:shd w:val="clear" w:color="auto" w:fill="FFFFFF"/>
        </w:rPr>
        <w:t>stosować</w:t>
      </w:r>
      <w:r w:rsidRPr="005F2C4C">
        <w:rPr>
          <w:rFonts w:ascii="Open Sans Light" w:hAnsi="Open Sans Light" w:cs="Open Sans Light"/>
          <w:color w:val="000000"/>
          <w:shd w:val="clear" w:color="auto" w:fill="FFFFFF"/>
        </w:rPr>
        <w:t xml:space="preserve"> stopę </w:t>
      </w:r>
      <w:r w:rsidRPr="00A26563">
        <w:rPr>
          <w:rFonts w:ascii="Open Sans Light" w:hAnsi="Open Sans Light" w:cs="Open Sans Light"/>
          <w:color w:val="000000"/>
          <w:shd w:val="clear" w:color="auto" w:fill="FFFFFF"/>
        </w:rPr>
        <w:t xml:space="preserve">realną </w:t>
      </w:r>
      <w:proofErr w:type="spellStart"/>
      <w:r w:rsidRPr="00A26563">
        <w:rPr>
          <w:rFonts w:ascii="Open Sans Light" w:hAnsi="Open Sans Light" w:cs="Open Sans Light"/>
        </w:rPr>
        <w:t>WACC</w:t>
      </w:r>
      <w:r w:rsidRPr="00A26563">
        <w:rPr>
          <w:rFonts w:ascii="Open Sans Light" w:hAnsi="Open Sans Light" w:cs="Open Sans Light"/>
          <w:vertAlign w:val="subscript"/>
        </w:rPr>
        <w:t>pre</w:t>
      </w:r>
      <w:r w:rsidRPr="00A26563">
        <w:rPr>
          <w:rFonts w:ascii="Open Sans Light" w:hAnsi="Open Sans Light" w:cs="Open Sans Light"/>
          <w:vertAlign w:val="subscript"/>
        </w:rPr>
        <w:noBreakHyphen/>
        <w:t>tax</w:t>
      </w:r>
      <w:proofErr w:type="spellEnd"/>
      <w:r w:rsidRPr="00A26563">
        <w:rPr>
          <w:rFonts w:ascii="Open Sans Light" w:hAnsi="Open Sans Light" w:cs="Open Sans Light"/>
          <w:vertAlign w:val="subscript"/>
        </w:rPr>
        <w:t> real</w:t>
      </w:r>
      <w:r w:rsidRPr="005F2C4C">
        <w:rPr>
          <w:rFonts w:ascii="Open Sans Light" w:hAnsi="Open Sans Light" w:cs="Open Sans Light"/>
          <w:color w:val="000000"/>
          <w:shd w:val="clear" w:color="auto" w:fill="FFFFFF"/>
        </w:rPr>
        <w:t xml:space="preserve">,  </w:t>
      </w:r>
      <w:r>
        <w:rPr>
          <w:rFonts w:ascii="Open Sans Light" w:eastAsia="Calibri" w:hAnsi="Open Sans Light" w:cs="Open Sans Light"/>
        </w:rPr>
        <w:t>a w</w:t>
      </w:r>
      <w:r w:rsidRPr="00726707">
        <w:rPr>
          <w:rFonts w:ascii="Open Sans Light" w:hAnsi="Open Sans Light" w:cs="Open Sans Light"/>
          <w:color w:val="000000"/>
          <w:shd w:val="clear" w:color="auto" w:fill="FFFFFF"/>
        </w:rPr>
        <w:t xml:space="preserve"> przypadku prognoz w cenach </w:t>
      </w:r>
      <w:r w:rsidRPr="00241A41">
        <w:rPr>
          <w:rFonts w:ascii="Open Sans Light" w:hAnsi="Open Sans Light" w:cs="Open Sans Light"/>
          <w:color w:val="000000"/>
          <w:shd w:val="clear" w:color="auto" w:fill="FFFFFF"/>
        </w:rPr>
        <w:t>bieżących</w:t>
      </w:r>
      <w:r w:rsidRPr="00A26563">
        <w:rPr>
          <w:rFonts w:ascii="Open Sans Light" w:hAnsi="Open Sans Light" w:cs="Open Sans Light"/>
          <w:color w:val="000000"/>
          <w:shd w:val="clear" w:color="auto" w:fill="FFFFFF"/>
        </w:rPr>
        <w:t xml:space="preserve"> </w:t>
      </w:r>
      <w:r w:rsidRPr="005F2C4C">
        <w:rPr>
          <w:rFonts w:ascii="Open Sans Light" w:hAnsi="Open Sans Light" w:cs="Open Sans Light"/>
          <w:color w:val="000000"/>
          <w:shd w:val="clear" w:color="auto" w:fill="FFFFFF"/>
        </w:rPr>
        <w:t xml:space="preserve">należy stosować </w:t>
      </w:r>
      <w:r w:rsidRPr="00726707">
        <w:rPr>
          <w:rFonts w:ascii="Open Sans Light" w:hAnsi="Open Sans Light" w:cs="Open Sans Light"/>
          <w:color w:val="000000"/>
          <w:shd w:val="clear" w:color="auto" w:fill="FFFFFF"/>
        </w:rPr>
        <w:t>nominaln</w:t>
      </w:r>
      <w:r>
        <w:rPr>
          <w:rFonts w:ascii="Open Sans Light" w:hAnsi="Open Sans Light" w:cs="Open Sans Light"/>
          <w:color w:val="000000"/>
          <w:shd w:val="clear" w:color="auto" w:fill="FFFFFF"/>
        </w:rPr>
        <w:t>ą</w:t>
      </w:r>
      <w:r w:rsidRPr="00726707">
        <w:rPr>
          <w:rFonts w:ascii="Open Sans Light" w:hAnsi="Open Sans Light" w:cs="Open Sans Light"/>
          <w:color w:val="000000"/>
          <w:shd w:val="clear" w:color="auto" w:fill="FFFFFF"/>
        </w:rPr>
        <w:t xml:space="preserve"> stop</w:t>
      </w:r>
      <w:r>
        <w:rPr>
          <w:rFonts w:ascii="Open Sans Light" w:hAnsi="Open Sans Light" w:cs="Open Sans Light"/>
          <w:color w:val="000000"/>
          <w:shd w:val="clear" w:color="auto" w:fill="FFFFFF"/>
        </w:rPr>
        <w:t>ę</w:t>
      </w:r>
      <w:r w:rsidRPr="00726707">
        <w:rPr>
          <w:rFonts w:ascii="Open Sans Light" w:hAnsi="Open Sans Light" w:cs="Open Sans Light"/>
          <w:color w:val="000000"/>
          <w:shd w:val="clear" w:color="auto" w:fill="FFFFFF"/>
        </w:rPr>
        <w:t xml:space="preserve"> </w:t>
      </w:r>
      <w:proofErr w:type="spellStart"/>
      <w:r w:rsidRPr="00726707">
        <w:rPr>
          <w:rFonts w:ascii="Open Sans Light" w:hAnsi="Open Sans Light" w:cs="Open Sans Light"/>
        </w:rPr>
        <w:t>WACC</w:t>
      </w:r>
      <w:r w:rsidRPr="00726707">
        <w:rPr>
          <w:rFonts w:ascii="Open Sans Light" w:hAnsi="Open Sans Light" w:cs="Open Sans Light"/>
          <w:vertAlign w:val="subscript"/>
        </w:rPr>
        <w:t>pre-tax</w:t>
      </w:r>
      <w:proofErr w:type="spellEnd"/>
      <w:r w:rsidRPr="00726707">
        <w:rPr>
          <w:rFonts w:ascii="Open Sans Light" w:hAnsi="Open Sans Light" w:cs="Open Sans Light"/>
          <w:vertAlign w:val="subscript"/>
        </w:rPr>
        <w:t xml:space="preserve"> nom</w:t>
      </w:r>
      <w:r>
        <w:rPr>
          <w:rFonts w:ascii="Open Sans Light" w:hAnsi="Open Sans Light" w:cs="Open Sans Light"/>
          <w:vertAlign w:val="subscript"/>
        </w:rPr>
        <w:t xml:space="preserve">. </w:t>
      </w:r>
      <w:r w:rsidRPr="00A26563">
        <w:rPr>
          <w:rFonts w:ascii="Open Sans Light" w:eastAsia="Calibri" w:hAnsi="Open Sans Light" w:cs="Open Sans Light"/>
        </w:rPr>
        <w:t>Wypełniony Kalkulator należy załączyć do wniosku o dofinansowanie</w:t>
      </w:r>
      <w:r>
        <w:rPr>
          <w:rFonts w:ascii="Open Sans Light" w:eastAsia="Calibri" w:hAnsi="Open Sans Light" w:cs="Open Sans Light"/>
        </w:rPr>
        <w:t xml:space="preserve">. </w:t>
      </w:r>
    </w:p>
    <w:p w14:paraId="2DA54A21" w14:textId="77777777" w:rsidR="00857F01" w:rsidRPr="00204E9D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204E9D">
        <w:rPr>
          <w:rFonts w:ascii="Open Sans Light" w:eastAsia="Calibri" w:hAnsi="Open Sans Light" w:cs="Open Sans Light"/>
        </w:rPr>
        <w:t>okres prognozy powinien wynosić 2</w:t>
      </w:r>
      <w:r>
        <w:rPr>
          <w:rFonts w:ascii="Open Sans Light" w:eastAsia="Calibri" w:hAnsi="Open Sans Light" w:cs="Open Sans Light"/>
        </w:rPr>
        <w:t>5</w:t>
      </w:r>
      <w:r w:rsidRPr="00204E9D">
        <w:rPr>
          <w:rFonts w:ascii="Open Sans Light" w:eastAsia="Calibri" w:hAnsi="Open Sans Light" w:cs="Open Sans Light"/>
        </w:rPr>
        <w:t xml:space="preserve"> lat; </w:t>
      </w:r>
    </w:p>
    <w:p w14:paraId="77FE7AAE" w14:textId="2842466D" w:rsidR="00A06325" w:rsidRPr="00857F01" w:rsidRDefault="00857F01" w:rsidP="00E763D7">
      <w:pPr>
        <w:numPr>
          <w:ilvl w:val="0"/>
          <w:numId w:val="46"/>
        </w:numPr>
        <w:spacing w:after="0" w:line="276" w:lineRule="auto"/>
        <w:contextualSpacing/>
        <w:jc w:val="both"/>
        <w:rPr>
          <w:rStyle w:val="font-weight-bold"/>
          <w:rFonts w:ascii="Open Sans Light" w:eastAsia="Calibri" w:hAnsi="Open Sans Light" w:cs="Open Sans Light"/>
        </w:rPr>
      </w:pPr>
      <w:r w:rsidRPr="002E306C">
        <w:rPr>
          <w:rFonts w:ascii="Open Sans Light" w:eastAsia="Calibri" w:hAnsi="Open Sans Light" w:cs="Open Sans Light"/>
        </w:rPr>
        <w:t xml:space="preserve">pierwszy rok okresu prognozy traktowany jest jako rok bazowy (współczynnik dyskontowy=1). Rokiem bazowym powinien być założony w analizie rok rozpoczęcia rzeczowej realizacji </w:t>
      </w:r>
      <w:r w:rsidRPr="002E306C">
        <w:rPr>
          <w:rFonts w:ascii="Open Sans Light" w:eastAsia="Calibri" w:hAnsi="Open Sans Light" w:cs="Open Sans Light"/>
          <w:iCs/>
        </w:rPr>
        <w:t xml:space="preserve">przedsięwzięcia </w:t>
      </w:r>
      <w:r w:rsidRPr="002E306C">
        <w:rPr>
          <w:rFonts w:ascii="Open Sans Light" w:eastAsia="Calibri" w:hAnsi="Open Sans Light" w:cs="Open Sans Light"/>
        </w:rPr>
        <w:t xml:space="preserve">(tj. rok rozpoczęcia robót budowlanych). Wyjątkiem od tej zasady jest sytuacja, w której wniosek o dofinansowanie został sporządzony na etapie, </w:t>
      </w:r>
      <w:r w:rsidRPr="002E306C">
        <w:rPr>
          <w:rFonts w:ascii="Open Sans Light" w:eastAsia="Calibri" w:hAnsi="Open Sans Light" w:cs="Open Sans Light"/>
        </w:rPr>
        <w:lastRenderedPageBreak/>
        <w:t xml:space="preserve">gdy realizacja </w:t>
      </w:r>
      <w:r w:rsidRPr="002E306C">
        <w:rPr>
          <w:rFonts w:ascii="Open Sans Light" w:eastAsia="Calibri" w:hAnsi="Open Sans Light" w:cs="Open Sans Light"/>
          <w:iCs/>
        </w:rPr>
        <w:t xml:space="preserve">przedsięwzięcia </w:t>
      </w:r>
      <w:r w:rsidRPr="002E306C">
        <w:rPr>
          <w:rFonts w:ascii="Open Sans Light" w:eastAsia="Calibri" w:hAnsi="Open Sans Light" w:cs="Open Sans Light"/>
        </w:rPr>
        <w:t xml:space="preserve">została już rozpoczęta. Wówczas rokiem bazowym jest rok złożenia wniosku o dofinansowanie. Zakup gruntów oraz przeprowadzenie prac przygotowawczych (np. prac geodezyjnych lub uzyskania zezwoleń, czy przeprowadzenia studiów wykonalności) nie jest uznawany za rozpoczęcie rzeczowej realizacji </w:t>
      </w:r>
      <w:r w:rsidRPr="002E306C">
        <w:rPr>
          <w:rFonts w:ascii="Open Sans Light" w:eastAsia="Calibri" w:hAnsi="Open Sans Light" w:cs="Open Sans Light"/>
          <w:iCs/>
        </w:rPr>
        <w:t>przedsięwzięcia</w:t>
      </w:r>
      <w:r w:rsidRPr="002E306C">
        <w:rPr>
          <w:rFonts w:ascii="Open Sans Light" w:eastAsia="Calibri" w:hAnsi="Open Sans Light" w:cs="Open Sans Light"/>
        </w:rPr>
        <w:t xml:space="preserve">. Prognoza przepływów pieniężnych obejmuje okres od roku </w:t>
      </w:r>
      <w:r w:rsidR="000D7E57">
        <w:rPr>
          <w:rFonts w:ascii="Open Sans Light" w:eastAsia="Calibri" w:hAnsi="Open Sans Light" w:cs="Open Sans Light"/>
        </w:rPr>
        <w:t>bazowego</w:t>
      </w:r>
      <w:r w:rsidRPr="002E306C">
        <w:rPr>
          <w:rFonts w:ascii="Open Sans Light" w:eastAsia="Calibri" w:hAnsi="Open Sans Light" w:cs="Open Sans Light"/>
        </w:rPr>
        <w:t xml:space="preserve"> do 25-tego roku prognozy włącznie.</w:t>
      </w:r>
    </w:p>
    <w:sectPr w:rsidR="00A06325" w:rsidRPr="0085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EB26F" w14:textId="77777777" w:rsidR="00141126" w:rsidRDefault="00141126" w:rsidP="00F17459">
      <w:pPr>
        <w:spacing w:after="0" w:line="240" w:lineRule="auto"/>
      </w:pPr>
      <w:r>
        <w:separator/>
      </w:r>
    </w:p>
  </w:endnote>
  <w:endnote w:type="continuationSeparator" w:id="0">
    <w:p w14:paraId="3247D0F4" w14:textId="77777777" w:rsidR="00141126" w:rsidRDefault="0014112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7DC8B" w14:textId="77777777" w:rsidR="00141126" w:rsidRDefault="00141126" w:rsidP="00F17459">
      <w:pPr>
        <w:spacing w:after="0" w:line="240" w:lineRule="auto"/>
      </w:pPr>
      <w:r>
        <w:separator/>
      </w:r>
    </w:p>
  </w:footnote>
  <w:footnote w:type="continuationSeparator" w:id="0">
    <w:p w14:paraId="55A037ED" w14:textId="77777777" w:rsidR="00141126" w:rsidRDefault="00141126" w:rsidP="00F17459">
      <w:pPr>
        <w:spacing w:after="0" w:line="240" w:lineRule="auto"/>
      </w:pPr>
      <w:r>
        <w:continuationSeparator/>
      </w:r>
    </w:p>
  </w:footnote>
  <w:footnote w:id="1">
    <w:p w14:paraId="7BE5C4C7" w14:textId="77777777" w:rsidR="008F1293" w:rsidRDefault="008F1293" w:rsidP="008F1293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8BAFC88" w14:textId="77777777" w:rsidR="008F1293" w:rsidRDefault="008F1293" w:rsidP="008F1293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FE7F9F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45252"/>
    <w:multiLevelType w:val="hybridMultilevel"/>
    <w:tmpl w:val="CA3A8A98"/>
    <w:lvl w:ilvl="0" w:tplc="67C45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B3ADE"/>
    <w:multiLevelType w:val="multilevel"/>
    <w:tmpl w:val="577476F8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28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CB244"/>
    <w:multiLevelType w:val="hybridMultilevel"/>
    <w:tmpl w:val="2EDACAD0"/>
    <w:lvl w:ilvl="0" w:tplc="39ACC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42C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45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AF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DE0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24D6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47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4B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02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54351"/>
    <w:multiLevelType w:val="hybridMultilevel"/>
    <w:tmpl w:val="83CA546A"/>
    <w:lvl w:ilvl="0" w:tplc="8F96D05A">
      <w:start w:val="1"/>
      <w:numFmt w:val="bullet"/>
      <w:lvlText w:val=""/>
      <w:lvlJc w:val="left"/>
      <w:pPr>
        <w:ind w:left="2136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0F12C9E"/>
    <w:multiLevelType w:val="hybridMultilevel"/>
    <w:tmpl w:val="AB64BF48"/>
    <w:lvl w:ilvl="0" w:tplc="8F96D05A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B382B"/>
    <w:multiLevelType w:val="hybridMultilevel"/>
    <w:tmpl w:val="32D6C006"/>
    <w:lvl w:ilvl="0" w:tplc="44D04D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817112">
    <w:abstractNumId w:val="17"/>
  </w:num>
  <w:num w:numId="2" w16cid:durableId="1112673106">
    <w:abstractNumId w:val="25"/>
  </w:num>
  <w:num w:numId="3" w16cid:durableId="1700466603">
    <w:abstractNumId w:val="13"/>
  </w:num>
  <w:num w:numId="4" w16cid:durableId="1269699697">
    <w:abstractNumId w:val="20"/>
  </w:num>
  <w:num w:numId="5" w16cid:durableId="407654651">
    <w:abstractNumId w:val="12"/>
  </w:num>
  <w:num w:numId="6" w16cid:durableId="1085148391">
    <w:abstractNumId w:val="16"/>
  </w:num>
  <w:num w:numId="7" w16cid:durableId="1286156217">
    <w:abstractNumId w:val="42"/>
  </w:num>
  <w:num w:numId="8" w16cid:durableId="303659076">
    <w:abstractNumId w:val="24"/>
  </w:num>
  <w:num w:numId="9" w16cid:durableId="977026546">
    <w:abstractNumId w:val="45"/>
  </w:num>
  <w:num w:numId="10" w16cid:durableId="1103571320">
    <w:abstractNumId w:val="6"/>
  </w:num>
  <w:num w:numId="11" w16cid:durableId="832064504">
    <w:abstractNumId w:val="9"/>
  </w:num>
  <w:num w:numId="12" w16cid:durableId="22637507">
    <w:abstractNumId w:val="43"/>
  </w:num>
  <w:num w:numId="13" w16cid:durableId="1599018277">
    <w:abstractNumId w:val="33"/>
  </w:num>
  <w:num w:numId="14" w16cid:durableId="1068066624">
    <w:abstractNumId w:val="15"/>
  </w:num>
  <w:num w:numId="15" w16cid:durableId="639917758">
    <w:abstractNumId w:val="39"/>
  </w:num>
  <w:num w:numId="16" w16cid:durableId="1445613219">
    <w:abstractNumId w:val="7"/>
  </w:num>
  <w:num w:numId="17" w16cid:durableId="1512840709">
    <w:abstractNumId w:val="31"/>
  </w:num>
  <w:num w:numId="18" w16cid:durableId="1438019428">
    <w:abstractNumId w:val="5"/>
  </w:num>
  <w:num w:numId="19" w16cid:durableId="592713201">
    <w:abstractNumId w:val="41"/>
  </w:num>
  <w:num w:numId="20" w16cid:durableId="1114859385">
    <w:abstractNumId w:val="2"/>
  </w:num>
  <w:num w:numId="21" w16cid:durableId="466314272">
    <w:abstractNumId w:val="28"/>
  </w:num>
  <w:num w:numId="22" w16cid:durableId="967516268">
    <w:abstractNumId w:val="11"/>
  </w:num>
  <w:num w:numId="23" w16cid:durableId="1512138657">
    <w:abstractNumId w:val="44"/>
  </w:num>
  <w:num w:numId="24" w16cid:durableId="130826092">
    <w:abstractNumId w:val="21"/>
  </w:num>
  <w:num w:numId="25" w16cid:durableId="1874685789">
    <w:abstractNumId w:val="30"/>
  </w:num>
  <w:num w:numId="26" w16cid:durableId="1619799991">
    <w:abstractNumId w:val="22"/>
  </w:num>
  <w:num w:numId="27" w16cid:durableId="242641342">
    <w:abstractNumId w:val="4"/>
  </w:num>
  <w:num w:numId="28" w16cid:durableId="599490237">
    <w:abstractNumId w:val="8"/>
  </w:num>
  <w:num w:numId="29" w16cid:durableId="2019844632">
    <w:abstractNumId w:val="32"/>
  </w:num>
  <w:num w:numId="30" w16cid:durableId="120806639">
    <w:abstractNumId w:val="18"/>
  </w:num>
  <w:num w:numId="31" w16cid:durableId="934096497">
    <w:abstractNumId w:val="34"/>
  </w:num>
  <w:num w:numId="32" w16cid:durableId="1685473525">
    <w:abstractNumId w:val="26"/>
  </w:num>
  <w:num w:numId="33" w16cid:durableId="506024047">
    <w:abstractNumId w:val="14"/>
  </w:num>
  <w:num w:numId="34" w16cid:durableId="1417507839">
    <w:abstractNumId w:val="0"/>
  </w:num>
  <w:num w:numId="35" w16cid:durableId="1043602972">
    <w:abstractNumId w:val="10"/>
  </w:num>
  <w:num w:numId="36" w16cid:durableId="953294034">
    <w:abstractNumId w:val="1"/>
  </w:num>
  <w:num w:numId="37" w16cid:durableId="1641426286">
    <w:abstractNumId w:val="23"/>
  </w:num>
  <w:num w:numId="38" w16cid:durableId="1619294418">
    <w:abstractNumId w:val="29"/>
  </w:num>
  <w:num w:numId="39" w16cid:durableId="1505172510">
    <w:abstractNumId w:val="40"/>
  </w:num>
  <w:num w:numId="40" w16cid:durableId="1384215694">
    <w:abstractNumId w:val="38"/>
  </w:num>
  <w:num w:numId="41" w16cid:durableId="29577415">
    <w:abstractNumId w:val="3"/>
  </w:num>
  <w:num w:numId="42" w16cid:durableId="1066562322">
    <w:abstractNumId w:val="37"/>
  </w:num>
  <w:num w:numId="43" w16cid:durableId="1418092520">
    <w:abstractNumId w:val="36"/>
  </w:num>
  <w:num w:numId="44" w16cid:durableId="1528641986">
    <w:abstractNumId w:val="19"/>
  </w:num>
  <w:num w:numId="45" w16cid:durableId="1625229165">
    <w:abstractNumId w:val="35"/>
  </w:num>
  <w:num w:numId="46" w16cid:durableId="6329515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519CF"/>
    <w:rsid w:val="0005256A"/>
    <w:rsid w:val="00057527"/>
    <w:rsid w:val="000576ED"/>
    <w:rsid w:val="00073BC5"/>
    <w:rsid w:val="000839FF"/>
    <w:rsid w:val="00083AEF"/>
    <w:rsid w:val="000932EA"/>
    <w:rsid w:val="00094932"/>
    <w:rsid w:val="0009662E"/>
    <w:rsid w:val="000A1864"/>
    <w:rsid w:val="000A1EBD"/>
    <w:rsid w:val="000B3FDF"/>
    <w:rsid w:val="000D74D7"/>
    <w:rsid w:val="000D7E57"/>
    <w:rsid w:val="000E2716"/>
    <w:rsid w:val="000F1AB7"/>
    <w:rsid w:val="000F33EF"/>
    <w:rsid w:val="000F5C0E"/>
    <w:rsid w:val="000F7EC3"/>
    <w:rsid w:val="001021FF"/>
    <w:rsid w:val="0010398F"/>
    <w:rsid w:val="0010766B"/>
    <w:rsid w:val="00121524"/>
    <w:rsid w:val="00140CFA"/>
    <w:rsid w:val="00141126"/>
    <w:rsid w:val="00173E19"/>
    <w:rsid w:val="00182BCC"/>
    <w:rsid w:val="00183A7B"/>
    <w:rsid w:val="00183B69"/>
    <w:rsid w:val="001935C4"/>
    <w:rsid w:val="00195332"/>
    <w:rsid w:val="001A7E3D"/>
    <w:rsid w:val="001B6C66"/>
    <w:rsid w:val="001C1294"/>
    <w:rsid w:val="001C76D2"/>
    <w:rsid w:val="001D74F3"/>
    <w:rsid w:val="001E12A1"/>
    <w:rsid w:val="001E391C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44C33"/>
    <w:rsid w:val="00255AE2"/>
    <w:rsid w:val="0026534E"/>
    <w:rsid w:val="00271362"/>
    <w:rsid w:val="0027154D"/>
    <w:rsid w:val="00287CD8"/>
    <w:rsid w:val="002912F3"/>
    <w:rsid w:val="002913CA"/>
    <w:rsid w:val="00291999"/>
    <w:rsid w:val="0029501E"/>
    <w:rsid w:val="002A082F"/>
    <w:rsid w:val="002A5F18"/>
    <w:rsid w:val="002A5FA0"/>
    <w:rsid w:val="002B5462"/>
    <w:rsid w:val="002B689E"/>
    <w:rsid w:val="002B6DCB"/>
    <w:rsid w:val="002B6EF3"/>
    <w:rsid w:val="002C4FA4"/>
    <w:rsid w:val="002E0923"/>
    <w:rsid w:val="002E453D"/>
    <w:rsid w:val="002F5209"/>
    <w:rsid w:val="002F5CFE"/>
    <w:rsid w:val="0030766F"/>
    <w:rsid w:val="00323FD0"/>
    <w:rsid w:val="00327C1F"/>
    <w:rsid w:val="003338B6"/>
    <w:rsid w:val="0035339B"/>
    <w:rsid w:val="003554F5"/>
    <w:rsid w:val="00357143"/>
    <w:rsid w:val="00367E2A"/>
    <w:rsid w:val="003911AE"/>
    <w:rsid w:val="00391EB7"/>
    <w:rsid w:val="00394E1F"/>
    <w:rsid w:val="003A3FFD"/>
    <w:rsid w:val="003B7AD6"/>
    <w:rsid w:val="003C3723"/>
    <w:rsid w:val="003C5735"/>
    <w:rsid w:val="003D4C06"/>
    <w:rsid w:val="003D4D63"/>
    <w:rsid w:val="003D500C"/>
    <w:rsid w:val="003E21A6"/>
    <w:rsid w:val="003E62C7"/>
    <w:rsid w:val="003F03A3"/>
    <w:rsid w:val="003F07D5"/>
    <w:rsid w:val="00410211"/>
    <w:rsid w:val="00431305"/>
    <w:rsid w:val="0043290D"/>
    <w:rsid w:val="00433AEC"/>
    <w:rsid w:val="00452E17"/>
    <w:rsid w:val="00455A37"/>
    <w:rsid w:val="004568C0"/>
    <w:rsid w:val="00461C7D"/>
    <w:rsid w:val="00465CEA"/>
    <w:rsid w:val="00467B31"/>
    <w:rsid w:val="0047429E"/>
    <w:rsid w:val="00477C3A"/>
    <w:rsid w:val="0048288D"/>
    <w:rsid w:val="0049755C"/>
    <w:rsid w:val="004A0868"/>
    <w:rsid w:val="004A0BC0"/>
    <w:rsid w:val="004A0F16"/>
    <w:rsid w:val="004A2C35"/>
    <w:rsid w:val="004A3915"/>
    <w:rsid w:val="004B2EB8"/>
    <w:rsid w:val="004D1BF6"/>
    <w:rsid w:val="004D7AB1"/>
    <w:rsid w:val="004F0E3F"/>
    <w:rsid w:val="00513593"/>
    <w:rsid w:val="00516ED5"/>
    <w:rsid w:val="00521BED"/>
    <w:rsid w:val="0052395B"/>
    <w:rsid w:val="005302AE"/>
    <w:rsid w:val="0053391A"/>
    <w:rsid w:val="00533E9A"/>
    <w:rsid w:val="005347A9"/>
    <w:rsid w:val="0053715A"/>
    <w:rsid w:val="00546341"/>
    <w:rsid w:val="00551FDD"/>
    <w:rsid w:val="005626AE"/>
    <w:rsid w:val="00565A5F"/>
    <w:rsid w:val="0056641B"/>
    <w:rsid w:val="00566DF5"/>
    <w:rsid w:val="00570D4A"/>
    <w:rsid w:val="00577696"/>
    <w:rsid w:val="0058673E"/>
    <w:rsid w:val="00586813"/>
    <w:rsid w:val="005923AE"/>
    <w:rsid w:val="005954D7"/>
    <w:rsid w:val="005A1942"/>
    <w:rsid w:val="005A46D2"/>
    <w:rsid w:val="005A67A4"/>
    <w:rsid w:val="005D0DF9"/>
    <w:rsid w:val="005E536F"/>
    <w:rsid w:val="005E61B1"/>
    <w:rsid w:val="005E7410"/>
    <w:rsid w:val="005E7512"/>
    <w:rsid w:val="005F6B45"/>
    <w:rsid w:val="00623C04"/>
    <w:rsid w:val="0063621E"/>
    <w:rsid w:val="00661D46"/>
    <w:rsid w:val="00676D33"/>
    <w:rsid w:val="00681F48"/>
    <w:rsid w:val="006848EB"/>
    <w:rsid w:val="00686866"/>
    <w:rsid w:val="006A1888"/>
    <w:rsid w:val="006B162B"/>
    <w:rsid w:val="006C43AB"/>
    <w:rsid w:val="006C6EF7"/>
    <w:rsid w:val="006D286C"/>
    <w:rsid w:val="006D315B"/>
    <w:rsid w:val="006D4544"/>
    <w:rsid w:val="006D6808"/>
    <w:rsid w:val="006E08F8"/>
    <w:rsid w:val="006F6E4B"/>
    <w:rsid w:val="0071733A"/>
    <w:rsid w:val="00736ED5"/>
    <w:rsid w:val="00744DB3"/>
    <w:rsid w:val="00756C62"/>
    <w:rsid w:val="00756EB3"/>
    <w:rsid w:val="00762CEB"/>
    <w:rsid w:val="00762E7E"/>
    <w:rsid w:val="00770C90"/>
    <w:rsid w:val="007824ED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F1C36"/>
    <w:rsid w:val="007F528D"/>
    <w:rsid w:val="008021B6"/>
    <w:rsid w:val="00827945"/>
    <w:rsid w:val="0083249D"/>
    <w:rsid w:val="0085004A"/>
    <w:rsid w:val="00857F01"/>
    <w:rsid w:val="00860B92"/>
    <w:rsid w:val="008664C9"/>
    <w:rsid w:val="00872409"/>
    <w:rsid w:val="008B4593"/>
    <w:rsid w:val="008B6501"/>
    <w:rsid w:val="008B6E83"/>
    <w:rsid w:val="008E0B90"/>
    <w:rsid w:val="008E5881"/>
    <w:rsid w:val="008E6A10"/>
    <w:rsid w:val="008F1293"/>
    <w:rsid w:val="008F7874"/>
    <w:rsid w:val="00902307"/>
    <w:rsid w:val="00907932"/>
    <w:rsid w:val="00907F35"/>
    <w:rsid w:val="00933AA9"/>
    <w:rsid w:val="00934785"/>
    <w:rsid w:val="009354D9"/>
    <w:rsid w:val="0096320C"/>
    <w:rsid w:val="00965B48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E545D"/>
    <w:rsid w:val="009E7C82"/>
    <w:rsid w:val="009F03DF"/>
    <w:rsid w:val="009F0DD4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A64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260D"/>
    <w:rsid w:val="00A86217"/>
    <w:rsid w:val="00A9130D"/>
    <w:rsid w:val="00A9198B"/>
    <w:rsid w:val="00A95DF9"/>
    <w:rsid w:val="00AA14D8"/>
    <w:rsid w:val="00AA191B"/>
    <w:rsid w:val="00AA3E6F"/>
    <w:rsid w:val="00AB5E44"/>
    <w:rsid w:val="00AD650D"/>
    <w:rsid w:val="00AE09F9"/>
    <w:rsid w:val="00AE1AF1"/>
    <w:rsid w:val="00AE4233"/>
    <w:rsid w:val="00AE4757"/>
    <w:rsid w:val="00AE756D"/>
    <w:rsid w:val="00AF0802"/>
    <w:rsid w:val="00AF6091"/>
    <w:rsid w:val="00B0327A"/>
    <w:rsid w:val="00B15B66"/>
    <w:rsid w:val="00B20067"/>
    <w:rsid w:val="00B2011F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62F8E"/>
    <w:rsid w:val="00B9754D"/>
    <w:rsid w:val="00BB6C72"/>
    <w:rsid w:val="00BB7FB5"/>
    <w:rsid w:val="00BC2CEB"/>
    <w:rsid w:val="00BF2DF6"/>
    <w:rsid w:val="00BF453F"/>
    <w:rsid w:val="00BF5941"/>
    <w:rsid w:val="00BF67A6"/>
    <w:rsid w:val="00C029E8"/>
    <w:rsid w:val="00C13667"/>
    <w:rsid w:val="00C13BFC"/>
    <w:rsid w:val="00C150DE"/>
    <w:rsid w:val="00C26242"/>
    <w:rsid w:val="00C31CE1"/>
    <w:rsid w:val="00C52A4A"/>
    <w:rsid w:val="00C61AD4"/>
    <w:rsid w:val="00C66139"/>
    <w:rsid w:val="00C7781C"/>
    <w:rsid w:val="00C912C9"/>
    <w:rsid w:val="00CA7B62"/>
    <w:rsid w:val="00CB4807"/>
    <w:rsid w:val="00CC577C"/>
    <w:rsid w:val="00CC5EDC"/>
    <w:rsid w:val="00CF08C8"/>
    <w:rsid w:val="00CF08E1"/>
    <w:rsid w:val="00D05C49"/>
    <w:rsid w:val="00D0761B"/>
    <w:rsid w:val="00D26F8F"/>
    <w:rsid w:val="00D32E98"/>
    <w:rsid w:val="00D348FB"/>
    <w:rsid w:val="00D56F4E"/>
    <w:rsid w:val="00D63689"/>
    <w:rsid w:val="00D715D5"/>
    <w:rsid w:val="00D735F8"/>
    <w:rsid w:val="00D81EE8"/>
    <w:rsid w:val="00DA0D37"/>
    <w:rsid w:val="00DB2284"/>
    <w:rsid w:val="00DB2820"/>
    <w:rsid w:val="00DC3FD9"/>
    <w:rsid w:val="00DC4BDF"/>
    <w:rsid w:val="00DC545D"/>
    <w:rsid w:val="00DD09B8"/>
    <w:rsid w:val="00DD1AB8"/>
    <w:rsid w:val="00DD34E4"/>
    <w:rsid w:val="00DD3587"/>
    <w:rsid w:val="00DD628D"/>
    <w:rsid w:val="00DD6AB1"/>
    <w:rsid w:val="00DE2DD6"/>
    <w:rsid w:val="00DF359B"/>
    <w:rsid w:val="00E01835"/>
    <w:rsid w:val="00E12060"/>
    <w:rsid w:val="00E147D6"/>
    <w:rsid w:val="00E2417C"/>
    <w:rsid w:val="00E241BA"/>
    <w:rsid w:val="00E27E0C"/>
    <w:rsid w:val="00E479DE"/>
    <w:rsid w:val="00E47D23"/>
    <w:rsid w:val="00E47EB1"/>
    <w:rsid w:val="00E54F44"/>
    <w:rsid w:val="00E60B91"/>
    <w:rsid w:val="00E63B82"/>
    <w:rsid w:val="00E6494B"/>
    <w:rsid w:val="00E763D7"/>
    <w:rsid w:val="00E80333"/>
    <w:rsid w:val="00E832D0"/>
    <w:rsid w:val="00E87914"/>
    <w:rsid w:val="00E912E2"/>
    <w:rsid w:val="00E97839"/>
    <w:rsid w:val="00EA524E"/>
    <w:rsid w:val="00EA6EF9"/>
    <w:rsid w:val="00EA71EE"/>
    <w:rsid w:val="00EB1729"/>
    <w:rsid w:val="00EB5A4C"/>
    <w:rsid w:val="00EC175B"/>
    <w:rsid w:val="00EC1FA4"/>
    <w:rsid w:val="00EC4E27"/>
    <w:rsid w:val="00ED28F1"/>
    <w:rsid w:val="00ED399E"/>
    <w:rsid w:val="00EF4285"/>
    <w:rsid w:val="00EF66DE"/>
    <w:rsid w:val="00EF6788"/>
    <w:rsid w:val="00F008AD"/>
    <w:rsid w:val="00F03820"/>
    <w:rsid w:val="00F111F7"/>
    <w:rsid w:val="00F17459"/>
    <w:rsid w:val="00F24936"/>
    <w:rsid w:val="00F3569D"/>
    <w:rsid w:val="00F418FD"/>
    <w:rsid w:val="00F47ADD"/>
    <w:rsid w:val="00F62213"/>
    <w:rsid w:val="00F637CA"/>
    <w:rsid w:val="00F70078"/>
    <w:rsid w:val="00F8413D"/>
    <w:rsid w:val="00F9078E"/>
    <w:rsid w:val="00FB6ECC"/>
    <w:rsid w:val="00FB7009"/>
    <w:rsid w:val="00FC056A"/>
    <w:rsid w:val="00FD214A"/>
    <w:rsid w:val="00FD7064"/>
    <w:rsid w:val="00FE2446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F38C-5821-48B3-955F-A4B3D308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20</Pages>
  <Words>5356</Words>
  <Characters>32140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37422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Mikuszewski Dawid</cp:lastModifiedBy>
  <cp:revision>73</cp:revision>
  <dcterms:created xsi:type="dcterms:W3CDTF">2023-09-15T11:48:00Z</dcterms:created>
  <dcterms:modified xsi:type="dcterms:W3CDTF">2024-12-02T07:50:00Z</dcterms:modified>
</cp:coreProperties>
</file>