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C4C3A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C4C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C4C3A" w:rsidRPr="009C4C3A">
              <w:rPr>
                <w:b/>
                <w:u w:val="single"/>
              </w:rPr>
              <w:t>projekt</w:t>
            </w:r>
            <w:r w:rsidR="009C4C3A" w:rsidRPr="009C4C3A">
              <w:rPr>
                <w:rFonts w:eastAsiaTheme="minorHAnsi"/>
                <w:b/>
                <w:u w:val="single"/>
              </w:rPr>
              <w:t xml:space="preserve"> rozporządzenia Ministra Sprawiedliwości w sprawie sposobu </w:t>
            </w:r>
            <w:r w:rsidR="009C4C3A" w:rsidRPr="009C4C3A">
              <w:rPr>
                <w:b/>
                <w:u w:val="single"/>
              </w:rPr>
              <w:t xml:space="preserve">zamieszczania oraz przetwarzania danych w Krajowym Rejestrze Zadłużonych </w:t>
            </w:r>
            <w:r w:rsidR="009C4C3A" w:rsidRPr="009C4C3A">
              <w:rPr>
                <w:rFonts w:eastAsiaTheme="minorHAnsi"/>
                <w:b/>
                <w:u w:val="single"/>
              </w:rPr>
              <w:t>(nr w wykazie A425)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C4C3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9C4C3A" w:rsidRDefault="009C4C3A" w:rsidP="004D086F">
            <w:pPr>
              <w:jc w:val="center"/>
              <w:rPr>
                <w:rFonts w:asciiTheme="minorHAnsi" w:hAnsiTheme="minorHAnsi" w:cstheme="minorHAnsi"/>
              </w:rPr>
            </w:pPr>
            <w:r w:rsidRPr="009C4C3A">
              <w:rPr>
                <w:rFonts w:asciiTheme="minorHAnsi" w:hAnsiTheme="minorHAnsi" w:cstheme="minorHAnsi"/>
              </w:rPr>
              <w:t>§ 7</w:t>
            </w:r>
          </w:p>
        </w:tc>
        <w:tc>
          <w:tcPr>
            <w:tcW w:w="4678" w:type="dxa"/>
            <w:shd w:val="clear" w:color="auto" w:fill="auto"/>
          </w:tcPr>
          <w:p w:rsidR="00A06425" w:rsidRPr="00993F8B" w:rsidRDefault="00993F8B" w:rsidP="004D08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Przepis ten jest zbędny. Zgodnie z art. 11 ust. 11 ustawy z dnia 6 grudnia 2018 r. o Krajowym Rejestrze Zadłużonych </w:t>
            </w:r>
            <w:r w:rsidRPr="00993F8B">
              <w:rPr>
                <w:rFonts w:asciiTheme="minorHAnsi" w:hAnsiTheme="minorHAnsi" w:cstheme="minorHAnsi"/>
              </w:rPr>
              <w:t>z</w:t>
            </w:r>
            <w:r w:rsidRPr="00993F8B">
              <w:rPr>
                <w:rFonts w:asciiTheme="minorHAnsi" w:hAnsiTheme="minorHAnsi" w:cstheme="minorHAnsi"/>
              </w:rPr>
              <w:t xml:space="preserve">gromadzone w Rejestrze dane, których ujawniania zaprzestano, mogą być, </w:t>
            </w:r>
            <w:r w:rsidRPr="00993F8B">
              <w:rPr>
                <w:rFonts w:asciiTheme="minorHAnsi" w:hAnsiTheme="minorHAnsi" w:cstheme="minorHAnsi"/>
                <w:b/>
              </w:rPr>
              <w:t>po pozbawieniu tych danych cech identyfikujących osobę</w:t>
            </w:r>
            <w:r w:rsidRPr="00993F8B">
              <w:rPr>
                <w:rFonts w:asciiTheme="minorHAnsi" w:hAnsiTheme="minorHAnsi" w:cstheme="minorHAnsi"/>
              </w:rPr>
              <w:t>, udostępniane i wykorzystywane do badań naukowych, a także do celów statystycznych.</w:t>
            </w:r>
            <w:r>
              <w:rPr>
                <w:rFonts w:asciiTheme="minorHAnsi" w:hAnsiTheme="minorHAnsi" w:cstheme="minorHAnsi"/>
              </w:rPr>
              <w:t xml:space="preserve"> Natomiast zgodnie z § 118 </w:t>
            </w:r>
            <w:r>
              <w:rPr>
                <w:rFonts w:asciiTheme="minorHAnsi" w:hAnsiTheme="minorHAnsi" w:cstheme="minorHAnsi"/>
                <w:i/>
              </w:rPr>
              <w:t xml:space="preserve">Zasad techniki prawodawczej </w:t>
            </w:r>
            <w:r>
              <w:rPr>
                <w:rFonts w:asciiTheme="minorHAnsi" w:hAnsiTheme="minorHAnsi" w:cstheme="minorHAnsi"/>
              </w:rPr>
              <w:t>w rozporządzeniu nie powtarza się przepisów ustawy upoważniającej oraz przepisów innych aktów normatywnych.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A06425" w:rsidRPr="00A06425" w:rsidRDefault="00993F8B" w:rsidP="009C4C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należy wykreślić z projektu.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93F8B"/>
    <w:rsid w:val="009C4C3A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Kozak Anna</cp:lastModifiedBy>
  <cp:revision>2</cp:revision>
  <dcterms:created xsi:type="dcterms:W3CDTF">2021-04-06T09:37:00Z</dcterms:created>
  <dcterms:modified xsi:type="dcterms:W3CDTF">2021-04-06T09:37:00Z</dcterms:modified>
</cp:coreProperties>
</file>