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DB2504" w:rsidRDefault="00DB2504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4627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B250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B2504" w:rsidRDefault="00DB250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 WDŚZOO</w:t>
      </w:r>
      <w:r w:rsidRPr="00DB2504">
        <w:rPr>
          <w:rFonts w:asciiTheme="minorHAnsi" w:hAnsiTheme="minorHAnsi" w:cstheme="minorHAnsi"/>
          <w:bCs/>
          <w:sz w:val="24"/>
          <w:szCs w:val="24"/>
          <w:lang w:eastAsia="pl-PL"/>
        </w:rPr>
        <w:t>.420.19.2022.US.6</w:t>
      </w:r>
    </w:p>
    <w:bookmarkEnd w:id="0"/>
    <w:p w:rsidR="00B35A7F" w:rsidRPr="00DB2504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B2504" w:rsidRPr="00DB2504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 (Dz. U. z 2022 r. poz. 1029), </w:t>
      </w: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dalej ustawa ooś, zawiadamiam strony postępowania oraz, na podstawie art. 85 ust. 3 ustawy ooś, zawiadamiam społeczeństwo, że Generalny Dyrektor Ochrony Środowiska decyzją z dnia 29 sierpnia 2022 r., znak: DOOŚ-WDŚZOO.420.19.2022.US.5, utrzymał w mocy decyzję Regionalnego Dyrektora Ochrony Środowiska w Warszawie z dnia 25 kwietnia 2022 r., znak: WOOŚ-II.420.132.2020.AP.10, odmawiającą określenia środowiskowych uwarunkowań realizacji przedsięwzięcia pn. Zmiana lasu nie stanowiącego własności Skarbu Państwa na użytek rolny o powierzchni nie mniejszej niż 1 ha na działce ewidencyjnej nr 91 /19 w Wieliszewie.</w:t>
      </w:r>
    </w:p>
    <w:p w:rsidR="00DB2504" w:rsidRPr="00DB2504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DB2504" w:rsidRPr="00DB2504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lub w sposób wskazany w art. 49b § 1 Kpa.</w:t>
      </w:r>
    </w:p>
    <w:p w:rsidR="00DB2504" w:rsidRPr="00DB2504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E105E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DB2504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B2504" w:rsidRDefault="00DB2504" w:rsidP="00DB250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B2504" w:rsidRPr="00DB2504" w:rsidRDefault="00DB2504" w:rsidP="00DB25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50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</w:t>
      </w:r>
      <w:r>
        <w:rPr>
          <w:rFonts w:asciiTheme="minorHAnsi" w:hAnsiTheme="minorHAnsi" w:cstheme="minorHAnsi"/>
          <w:bCs/>
        </w:rPr>
        <w:t>a stronie</w:t>
      </w:r>
      <w:r w:rsidRPr="00DB2504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B2504" w:rsidRPr="00DB2504" w:rsidRDefault="00DB2504" w:rsidP="00DB25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504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DB2504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DB2504" w:rsidRPr="00DB2504" w:rsidRDefault="00DB2504" w:rsidP="00DB25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50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DB2504" w:rsidP="00DB250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B2504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podając</w:t>
      </w:r>
      <w:r w:rsidRPr="00DB2504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E1" w:rsidRDefault="00C91CE1">
      <w:pPr>
        <w:spacing w:after="0" w:line="240" w:lineRule="auto"/>
      </w:pPr>
      <w:r>
        <w:separator/>
      </w:r>
    </w:p>
  </w:endnote>
  <w:endnote w:type="continuationSeparator" w:id="0">
    <w:p w:rsidR="00C91CE1" w:rsidRDefault="00C9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74F7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91CE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E1" w:rsidRDefault="00C91CE1">
      <w:pPr>
        <w:spacing w:after="0" w:line="240" w:lineRule="auto"/>
      </w:pPr>
      <w:r>
        <w:separator/>
      </w:r>
    </w:p>
  </w:footnote>
  <w:footnote w:type="continuationSeparator" w:id="0">
    <w:p w:rsidR="00C91CE1" w:rsidRDefault="00C9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91CE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91CE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91CE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74F75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91CE1"/>
    <w:rsid w:val="00CA0A2B"/>
    <w:rsid w:val="00D15A10"/>
    <w:rsid w:val="00D231CE"/>
    <w:rsid w:val="00D60B77"/>
    <w:rsid w:val="00D76A9A"/>
    <w:rsid w:val="00DB2504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F61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1D9D-C374-4B83-A750-FA0E9BEB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2023-07-07T12:45:00Z</dcterms:created>
  <dcterms:modified xsi:type="dcterms:W3CDTF">2023-07-07T12:45:00Z</dcterms:modified>
</cp:coreProperties>
</file>